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2E78" w14:textId="77777777" w:rsidR="00B930E3" w:rsidRPr="00BD4C3D" w:rsidRDefault="00B930E3">
      <w:pPr>
        <w:rPr>
          <w:sz w:val="2"/>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C55815" w14:paraId="00564958" w14:textId="77777777" w:rsidTr="00B930E3">
        <w:trPr>
          <w:trHeight w:val="851"/>
        </w:trPr>
        <w:tc>
          <w:tcPr>
            <w:tcW w:w="3207" w:type="dxa"/>
          </w:tcPr>
          <w:p w14:paraId="7B077879" w14:textId="77777777" w:rsidR="00410EC0" w:rsidRPr="00C55815" w:rsidRDefault="00410EC0" w:rsidP="008E1D06"/>
        </w:tc>
        <w:tc>
          <w:tcPr>
            <w:tcW w:w="3227" w:type="dxa"/>
            <w:vMerge w:val="restart"/>
          </w:tcPr>
          <w:p w14:paraId="68A5B3B7" w14:textId="77777777" w:rsidR="00410EC0" w:rsidRPr="00C55815" w:rsidRDefault="00410EC0" w:rsidP="008E1D06">
            <w:pPr>
              <w:jc w:val="center"/>
            </w:pPr>
            <w:r w:rsidRPr="00C55815">
              <w:object w:dxaOrig="1595" w:dyaOrig="2201" w14:anchorId="2206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8pt" o:ole="">
                  <v:imagedata r:id="rId12" o:title=""/>
                </v:shape>
                <o:OLEObject Type="Embed" ProgID="CorelDraw.Graphic.16" ShapeID="_x0000_i1025" DrawAspect="Content" ObjectID="_1781079519" r:id="rId13"/>
              </w:object>
            </w:r>
          </w:p>
        </w:tc>
        <w:tc>
          <w:tcPr>
            <w:tcW w:w="3204" w:type="dxa"/>
          </w:tcPr>
          <w:p w14:paraId="68AD30BA" w14:textId="77777777" w:rsidR="00410EC0" w:rsidRDefault="007B2ECA" w:rsidP="007B2ECA">
            <w:pPr>
              <w:jc w:val="right"/>
              <w:rPr>
                <w:sz w:val="24"/>
              </w:rPr>
            </w:pPr>
            <w:r>
              <w:rPr>
                <w:sz w:val="24"/>
              </w:rPr>
              <w:t>Офіційно опубліковано</w:t>
            </w:r>
          </w:p>
          <w:p w14:paraId="37EC53C4" w14:textId="142CE243" w:rsidR="007B2ECA" w:rsidRPr="007B2ECA" w:rsidRDefault="007B2ECA" w:rsidP="007B2ECA">
            <w:pPr>
              <w:jc w:val="right"/>
              <w:rPr>
                <w:sz w:val="24"/>
              </w:rPr>
            </w:pPr>
            <w:r>
              <w:rPr>
                <w:sz w:val="24"/>
              </w:rPr>
              <w:t>28.06.2024</w:t>
            </w:r>
          </w:p>
        </w:tc>
      </w:tr>
      <w:tr w:rsidR="00410EC0" w:rsidRPr="00C55815" w14:paraId="6025C707" w14:textId="77777777" w:rsidTr="00B930E3">
        <w:tc>
          <w:tcPr>
            <w:tcW w:w="3207" w:type="dxa"/>
          </w:tcPr>
          <w:p w14:paraId="09485EDB" w14:textId="77777777" w:rsidR="00410EC0" w:rsidRPr="00C55815" w:rsidRDefault="00410EC0" w:rsidP="008E1D06"/>
        </w:tc>
        <w:tc>
          <w:tcPr>
            <w:tcW w:w="3227" w:type="dxa"/>
            <w:vMerge/>
          </w:tcPr>
          <w:p w14:paraId="386BBFA4" w14:textId="77777777" w:rsidR="00410EC0" w:rsidRPr="00C55815" w:rsidRDefault="00410EC0" w:rsidP="008E1D06"/>
        </w:tc>
        <w:tc>
          <w:tcPr>
            <w:tcW w:w="3204" w:type="dxa"/>
          </w:tcPr>
          <w:p w14:paraId="18A3D4C2" w14:textId="77777777" w:rsidR="00410EC0" w:rsidRPr="00C55815" w:rsidRDefault="00410EC0" w:rsidP="008E1D06"/>
        </w:tc>
      </w:tr>
      <w:tr w:rsidR="00410EC0" w:rsidRPr="00C55815" w14:paraId="202C9576" w14:textId="77777777" w:rsidTr="00B930E3">
        <w:tc>
          <w:tcPr>
            <w:tcW w:w="9638" w:type="dxa"/>
            <w:gridSpan w:val="3"/>
          </w:tcPr>
          <w:p w14:paraId="24514C5C" w14:textId="77777777" w:rsidR="00410EC0" w:rsidRPr="00C55815" w:rsidRDefault="00410EC0" w:rsidP="008E1D06">
            <w:pPr>
              <w:tabs>
                <w:tab w:val="left" w:pos="-3600"/>
              </w:tabs>
              <w:spacing w:before="120" w:after="120"/>
              <w:jc w:val="center"/>
              <w:rPr>
                <w:b/>
                <w:color w:val="006600"/>
                <w:spacing w:val="10"/>
              </w:rPr>
            </w:pPr>
            <w:r w:rsidRPr="00C55815">
              <w:rPr>
                <w:b/>
                <w:color w:val="006600"/>
                <w:spacing w:val="10"/>
              </w:rPr>
              <w:t>Правління Національного банку України</w:t>
            </w:r>
          </w:p>
          <w:p w14:paraId="5DEB1FB7" w14:textId="77777777" w:rsidR="00410EC0" w:rsidRPr="00C55815" w:rsidRDefault="00410EC0" w:rsidP="008E1D06">
            <w:pPr>
              <w:jc w:val="center"/>
            </w:pPr>
            <w:r w:rsidRPr="00C55815">
              <w:rPr>
                <w:b/>
                <w:color w:val="006600"/>
                <w:sz w:val="32"/>
              </w:rPr>
              <w:t>П О С Т А Н О В А</w:t>
            </w:r>
          </w:p>
        </w:tc>
      </w:tr>
    </w:tbl>
    <w:p w14:paraId="696E8B82" w14:textId="77777777" w:rsidR="00410EC0" w:rsidRPr="00C55815" w:rsidRDefault="00410EC0" w:rsidP="00410EC0">
      <w:pPr>
        <w:rPr>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2632"/>
        <w:gridCol w:w="1674"/>
        <w:gridCol w:w="1902"/>
      </w:tblGrid>
      <w:tr w:rsidR="00410EC0" w:rsidRPr="00C55815" w14:paraId="127AAA47" w14:textId="77777777" w:rsidTr="008E1D06">
        <w:tc>
          <w:tcPr>
            <w:tcW w:w="3510" w:type="dxa"/>
            <w:vAlign w:val="bottom"/>
          </w:tcPr>
          <w:p w14:paraId="50EAEA8B" w14:textId="4FBEDE82" w:rsidR="00410EC0" w:rsidRPr="00C55815" w:rsidRDefault="007B2ECA" w:rsidP="008E1D06">
            <w:r>
              <w:t>28 червня 2024 року</w:t>
            </w:r>
          </w:p>
        </w:tc>
        <w:tc>
          <w:tcPr>
            <w:tcW w:w="2694" w:type="dxa"/>
          </w:tcPr>
          <w:p w14:paraId="5F34BB0C" w14:textId="77777777" w:rsidR="00410EC0" w:rsidRPr="00C55815" w:rsidRDefault="00410EC0" w:rsidP="008E1D06">
            <w:pPr>
              <w:spacing w:before="240"/>
              <w:jc w:val="center"/>
            </w:pPr>
            <w:r w:rsidRPr="00C55815">
              <w:rPr>
                <w:color w:val="006600"/>
              </w:rPr>
              <w:t>Київ</w:t>
            </w:r>
          </w:p>
        </w:tc>
        <w:tc>
          <w:tcPr>
            <w:tcW w:w="1713" w:type="dxa"/>
            <w:vAlign w:val="bottom"/>
          </w:tcPr>
          <w:p w14:paraId="04F8B26D" w14:textId="77777777" w:rsidR="00410EC0" w:rsidRPr="00C55815" w:rsidRDefault="00410EC0" w:rsidP="008E1D06">
            <w:pPr>
              <w:jc w:val="right"/>
            </w:pPr>
            <w:r w:rsidRPr="00C55815">
              <w:rPr>
                <w:color w:val="FFFFFF" w:themeColor="background1"/>
              </w:rPr>
              <w:t>№</w:t>
            </w:r>
          </w:p>
        </w:tc>
        <w:tc>
          <w:tcPr>
            <w:tcW w:w="1937" w:type="dxa"/>
            <w:vAlign w:val="bottom"/>
          </w:tcPr>
          <w:p w14:paraId="53E1A4C3" w14:textId="0D06C3AB" w:rsidR="00410EC0" w:rsidRPr="00C55815" w:rsidRDefault="007B2ECA" w:rsidP="007B2ECA">
            <w:pPr>
              <w:jc w:val="left"/>
            </w:pPr>
            <w:r>
              <w:t>№ 77</w:t>
            </w:r>
          </w:p>
        </w:tc>
      </w:tr>
    </w:tbl>
    <w:p w14:paraId="06E32CAE" w14:textId="77777777" w:rsidR="00410EC0" w:rsidRPr="00C55815" w:rsidRDefault="00410EC0" w:rsidP="00410EC0">
      <w:pPr>
        <w:rPr>
          <w:sz w:val="2"/>
          <w:szCs w:val="2"/>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BB3A0A" w:rsidRPr="00C55815" w14:paraId="2937281E" w14:textId="77777777" w:rsidTr="00CE3C55">
        <w:trPr>
          <w:jc w:val="center"/>
        </w:trPr>
        <w:tc>
          <w:tcPr>
            <w:tcW w:w="5000" w:type="pct"/>
          </w:tcPr>
          <w:p w14:paraId="7C10BD32" w14:textId="3A4AAB32" w:rsidR="00BB3A0A" w:rsidRPr="00C55815" w:rsidRDefault="00BB3A0A" w:rsidP="00FB1F2D">
            <w:pPr>
              <w:tabs>
                <w:tab w:val="left" w:pos="840"/>
                <w:tab w:val="center" w:pos="3293"/>
              </w:tabs>
              <w:spacing w:before="240" w:after="240"/>
              <w:jc w:val="center"/>
              <w:rPr>
                <w:rFonts w:eastAsiaTheme="minorEastAsia"/>
                <w:color w:val="000000" w:themeColor="text1"/>
                <w:lang w:eastAsia="en-US"/>
              </w:rPr>
            </w:pPr>
            <w:r w:rsidRPr="00C55815">
              <w:rPr>
                <w:color w:val="000000" w:themeColor="text1"/>
              </w:rPr>
              <w:t xml:space="preserve">Про внесення змін до </w:t>
            </w:r>
            <w:r w:rsidR="000617DF" w:rsidRPr="00C55815">
              <w:rPr>
                <w:color w:val="000000" w:themeColor="text1"/>
              </w:rPr>
              <w:t xml:space="preserve">деяких нормативно-правових актів Національного банку </w:t>
            </w:r>
            <w:r w:rsidR="00B67E34" w:rsidRPr="00C55815">
              <w:rPr>
                <w:color w:val="000000" w:themeColor="text1"/>
              </w:rPr>
              <w:t>України</w:t>
            </w:r>
          </w:p>
        </w:tc>
      </w:tr>
    </w:tbl>
    <w:p w14:paraId="440AD19A" w14:textId="04110B9E" w:rsidR="00BB3A0A" w:rsidRPr="001C55C0" w:rsidRDefault="00BB3A0A" w:rsidP="00BB3A0A">
      <w:pPr>
        <w:spacing w:before="240" w:after="240"/>
        <w:ind w:firstLine="567"/>
        <w:rPr>
          <w:b/>
          <w:color w:val="000000" w:themeColor="text1"/>
        </w:rPr>
      </w:pPr>
      <w:r w:rsidRPr="001C55C0">
        <w:rPr>
          <w:rFonts w:eastAsia="SimSun"/>
          <w:color w:val="000000" w:themeColor="text1"/>
        </w:rPr>
        <w:t>Відповідно до статей 7, 15, 55</w:t>
      </w:r>
      <w:r w:rsidRPr="001C55C0">
        <w:rPr>
          <w:rFonts w:eastAsia="SimSun"/>
          <w:color w:val="000000" w:themeColor="text1"/>
          <w:vertAlign w:val="superscript"/>
        </w:rPr>
        <w:t>1</w:t>
      </w:r>
      <w:r w:rsidRPr="001C55C0">
        <w:rPr>
          <w:rFonts w:eastAsia="SimSun"/>
          <w:color w:val="000000" w:themeColor="text1"/>
        </w:rPr>
        <w:t xml:space="preserve">, 56, 61 Закону України “Про Національний банк України”, статей </w:t>
      </w:r>
      <w:r w:rsidR="004B55D4" w:rsidRPr="001C55C0">
        <w:rPr>
          <w:rFonts w:eastAsia="SimSun"/>
          <w:color w:val="000000" w:themeColor="text1"/>
        </w:rPr>
        <w:t xml:space="preserve">14, </w:t>
      </w:r>
      <w:r w:rsidRPr="001C55C0">
        <w:rPr>
          <w:rFonts w:eastAsia="SimSun"/>
          <w:color w:val="000000" w:themeColor="text1"/>
        </w:rPr>
        <w:t xml:space="preserve">21, </w:t>
      </w:r>
      <w:r w:rsidR="004B55D4" w:rsidRPr="001C55C0">
        <w:rPr>
          <w:rFonts w:eastAsia="SimSun"/>
          <w:color w:val="000000" w:themeColor="text1"/>
        </w:rPr>
        <w:t xml:space="preserve">40, 42, 50 </w:t>
      </w:r>
      <w:r w:rsidRPr="001C55C0">
        <w:rPr>
          <w:rFonts w:eastAsia="SimSun"/>
          <w:color w:val="000000" w:themeColor="text1"/>
        </w:rPr>
        <w:t>Закону України “Про фінансові послуг</w:t>
      </w:r>
      <w:r w:rsidR="00E33362" w:rsidRPr="001C55C0">
        <w:rPr>
          <w:rFonts w:eastAsia="SimSun"/>
          <w:color w:val="000000" w:themeColor="text1"/>
        </w:rPr>
        <w:t>и та фінансові компанії”, стат</w:t>
      </w:r>
      <w:r w:rsidR="004A4C57" w:rsidRPr="001C55C0">
        <w:rPr>
          <w:rFonts w:eastAsia="SimSun"/>
          <w:color w:val="000000" w:themeColor="text1"/>
        </w:rPr>
        <w:t>ей</w:t>
      </w:r>
      <w:r w:rsidRPr="001C55C0">
        <w:rPr>
          <w:rFonts w:eastAsia="SimSun"/>
          <w:color w:val="000000" w:themeColor="text1"/>
        </w:rPr>
        <w:t xml:space="preserve"> </w:t>
      </w:r>
      <w:r w:rsidR="004A4C57" w:rsidRPr="001C55C0">
        <w:t xml:space="preserve">16, 19, 21, 22, 27, 28, 31, 32, </w:t>
      </w:r>
      <w:r w:rsidR="00370FCE" w:rsidRPr="001C55C0">
        <w:t xml:space="preserve">33, </w:t>
      </w:r>
      <w:r w:rsidR="004A4C57" w:rsidRPr="001C55C0">
        <w:t xml:space="preserve">37, 38, 41, 46, </w:t>
      </w:r>
      <w:r w:rsidR="00370FCE" w:rsidRPr="001C55C0">
        <w:t xml:space="preserve">47, </w:t>
      </w:r>
      <w:r w:rsidR="004A4C57" w:rsidRPr="001C55C0">
        <w:t xml:space="preserve">55, 59, 61, 62, </w:t>
      </w:r>
      <w:r w:rsidRPr="001C55C0">
        <w:rPr>
          <w:rFonts w:eastAsia="SimSun"/>
          <w:color w:val="000000" w:themeColor="text1"/>
        </w:rPr>
        <w:t>114</w:t>
      </w:r>
      <w:r w:rsidR="004A4C57" w:rsidRPr="001C55C0">
        <w:rPr>
          <w:rFonts w:eastAsia="SimSun"/>
          <w:color w:val="000000" w:themeColor="text1"/>
        </w:rPr>
        <w:t xml:space="preserve">, </w:t>
      </w:r>
      <w:r w:rsidR="004A4C57" w:rsidRPr="001C55C0">
        <w:rPr>
          <w:shd w:val="clear" w:color="auto" w:fill="FFFFFF"/>
        </w:rPr>
        <w:t>пунктів 5, 9 розділу XV</w:t>
      </w:r>
      <w:r w:rsidRPr="001C55C0">
        <w:rPr>
          <w:rFonts w:eastAsia="SimSun"/>
          <w:color w:val="000000" w:themeColor="text1"/>
        </w:rPr>
        <w:t xml:space="preserve"> Закону України “Про</w:t>
      </w:r>
      <w:r w:rsidRPr="001C55C0">
        <w:rPr>
          <w:color w:val="000000" w:themeColor="text1"/>
        </w:rPr>
        <w:t xml:space="preserve"> страхування”</w:t>
      </w:r>
      <w:r w:rsidR="004A4C57" w:rsidRPr="001C55C0">
        <w:rPr>
          <w:color w:val="000000" w:themeColor="text1"/>
        </w:rPr>
        <w:t xml:space="preserve">, </w:t>
      </w:r>
      <w:r w:rsidR="004A4C57" w:rsidRPr="001C55C0">
        <w:rPr>
          <w:shd w:val="clear" w:color="auto" w:fill="FFFFFF"/>
        </w:rPr>
        <w:t>статей 78, 79 Закону України “Про платіжні послуги”</w:t>
      </w:r>
      <w:r w:rsidR="00FB0CB0" w:rsidRPr="001C55C0">
        <w:rPr>
          <w:shd w:val="clear" w:color="auto" w:fill="FFFFFF"/>
        </w:rPr>
        <w:t>,</w:t>
      </w:r>
      <w:r w:rsidRPr="001C55C0">
        <w:rPr>
          <w:color w:val="000000" w:themeColor="text1"/>
        </w:rPr>
        <w:t xml:space="preserve"> </w:t>
      </w:r>
      <w:r w:rsidR="00370FCE" w:rsidRPr="001C55C0">
        <w:rPr>
          <w:shd w:val="clear" w:color="auto" w:fill="FFFFFF"/>
        </w:rPr>
        <w:t xml:space="preserve">статей 17, 25, 37 Закону України </w:t>
      </w:r>
      <w:r w:rsidR="00370FCE" w:rsidRPr="001C55C0">
        <w:rPr>
          <w:shd w:val="clear" w:color="auto" w:fill="FFFFFF"/>
          <w:lang w:val="ru-RU"/>
        </w:rPr>
        <w:t>“</w:t>
      </w:r>
      <w:r w:rsidR="00370FCE" w:rsidRPr="001C55C0">
        <w:rPr>
          <w:shd w:val="clear" w:color="auto" w:fill="FFFFFF"/>
        </w:rPr>
        <w:t>Про кредитні спілки</w:t>
      </w:r>
      <w:r w:rsidR="00370FCE" w:rsidRPr="001C55C0">
        <w:rPr>
          <w:shd w:val="clear" w:color="auto" w:fill="FFFFFF"/>
          <w:lang w:val="ru-RU"/>
        </w:rPr>
        <w:t xml:space="preserve">”, </w:t>
      </w:r>
      <w:r w:rsidRPr="001C55C0">
        <w:rPr>
          <w:color w:val="000000" w:themeColor="text1"/>
        </w:rPr>
        <w:t xml:space="preserve">з метою </w:t>
      </w:r>
      <w:r w:rsidR="00370FCE" w:rsidRPr="001C55C0">
        <w:rPr>
          <w:color w:val="000000" w:themeColor="text1"/>
        </w:rPr>
        <w:t xml:space="preserve">вдосконалення регулювання діяльності з надання </w:t>
      </w:r>
      <w:r w:rsidR="00D04084" w:rsidRPr="001C55C0">
        <w:rPr>
          <w:color w:val="000000" w:themeColor="text1"/>
        </w:rPr>
        <w:t>фінансових та</w:t>
      </w:r>
      <w:r w:rsidR="00370FCE" w:rsidRPr="001C55C0">
        <w:rPr>
          <w:color w:val="000000" w:themeColor="text1"/>
        </w:rPr>
        <w:t xml:space="preserve"> супровідних послуг</w:t>
      </w:r>
      <w:r w:rsidRPr="001C55C0">
        <w:rPr>
          <w:color w:val="000000" w:themeColor="text1"/>
          <w:shd w:val="clear" w:color="auto" w:fill="FFFFFF"/>
        </w:rPr>
        <w:t xml:space="preserve"> </w:t>
      </w:r>
      <w:r w:rsidRPr="001C55C0">
        <w:rPr>
          <w:color w:val="000000" w:themeColor="text1"/>
        </w:rPr>
        <w:t>Правління Національного банку України</w:t>
      </w:r>
      <w:r w:rsidRPr="001C55C0">
        <w:rPr>
          <w:b/>
          <w:color w:val="000000" w:themeColor="text1"/>
        </w:rPr>
        <w:t xml:space="preserve"> постановляє:</w:t>
      </w:r>
    </w:p>
    <w:p w14:paraId="39767FAA" w14:textId="62D739E2" w:rsidR="00615F59" w:rsidRPr="001C55C0" w:rsidRDefault="002C533A" w:rsidP="002C533A">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1C55C0">
        <w:rPr>
          <w:b w:val="0"/>
          <w:sz w:val="28"/>
          <w:szCs w:val="28"/>
          <w:shd w:val="clear" w:color="auto" w:fill="FFFFFF"/>
        </w:rPr>
        <w:t xml:space="preserve">Затвердити </w:t>
      </w:r>
      <w:r w:rsidR="0007523C" w:rsidRPr="001C55C0">
        <w:rPr>
          <w:b w:val="0"/>
          <w:sz w:val="28"/>
          <w:szCs w:val="28"/>
          <w:shd w:val="clear" w:color="auto" w:fill="FFFFFF"/>
        </w:rPr>
        <w:t>З</w:t>
      </w:r>
      <w:r w:rsidRPr="001C55C0">
        <w:rPr>
          <w:b w:val="0"/>
          <w:sz w:val="28"/>
          <w:szCs w:val="28"/>
          <w:shd w:val="clear" w:color="auto" w:fill="FFFFFF"/>
        </w:rPr>
        <w:t>міни до</w:t>
      </w:r>
      <w:r w:rsidR="00615F59" w:rsidRPr="001C55C0">
        <w:rPr>
          <w:b w:val="0"/>
          <w:sz w:val="28"/>
          <w:szCs w:val="28"/>
          <w:shd w:val="clear" w:color="auto" w:fill="FFFFFF"/>
        </w:rPr>
        <w:t>:</w:t>
      </w:r>
      <w:r w:rsidRPr="001C55C0">
        <w:rPr>
          <w:b w:val="0"/>
          <w:sz w:val="28"/>
          <w:szCs w:val="28"/>
          <w:shd w:val="clear" w:color="auto" w:fill="FFFFFF"/>
        </w:rPr>
        <w:t xml:space="preserve"> </w:t>
      </w:r>
    </w:p>
    <w:p w14:paraId="6C210FE8" w14:textId="75D48451" w:rsidR="002C533A" w:rsidRPr="001C55C0" w:rsidRDefault="002C533A" w:rsidP="003902D5">
      <w:pPr>
        <w:pStyle w:val="af4"/>
        <w:numPr>
          <w:ilvl w:val="0"/>
          <w:numId w:val="31"/>
        </w:numPr>
        <w:tabs>
          <w:tab w:val="left" w:pos="993"/>
        </w:tabs>
        <w:spacing w:before="240"/>
        <w:ind w:left="0" w:firstLine="567"/>
        <w:contextualSpacing w:val="0"/>
        <w:rPr>
          <w:shd w:val="clear" w:color="auto" w:fill="FFFFFF"/>
        </w:rPr>
      </w:pPr>
      <w:r w:rsidRPr="001C55C0">
        <w:rPr>
          <w:shd w:val="clear" w:color="auto" w:fill="FFFFFF"/>
        </w:rPr>
        <w:t>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 жовтня 2022 року №</w:t>
      </w:r>
      <w:r w:rsidR="00447660" w:rsidRPr="001C55C0">
        <w:rPr>
          <w:shd w:val="clear" w:color="auto" w:fill="FFFFFF"/>
        </w:rPr>
        <w:t> </w:t>
      </w:r>
      <w:r w:rsidRPr="001C55C0">
        <w:rPr>
          <w:shd w:val="clear" w:color="auto" w:fill="FFFFFF"/>
        </w:rPr>
        <w:t xml:space="preserve">217 (зі змінами), </w:t>
      </w:r>
      <w:r w:rsidR="00AA6E24" w:rsidRPr="001C55C0">
        <w:rPr>
          <w:shd w:val="clear" w:color="auto" w:fill="FFFFFF"/>
        </w:rPr>
        <w:t>що додаються;</w:t>
      </w:r>
    </w:p>
    <w:p w14:paraId="47B4FE12" w14:textId="1CD589EF" w:rsidR="00FD004A" w:rsidRPr="001C55C0" w:rsidRDefault="00FD004A" w:rsidP="003902D5">
      <w:pPr>
        <w:pStyle w:val="af4"/>
        <w:numPr>
          <w:ilvl w:val="0"/>
          <w:numId w:val="31"/>
        </w:numPr>
        <w:tabs>
          <w:tab w:val="left" w:pos="993"/>
        </w:tabs>
        <w:spacing w:before="240"/>
        <w:ind w:left="0" w:firstLine="567"/>
        <w:contextualSpacing w:val="0"/>
        <w:rPr>
          <w:shd w:val="clear" w:color="auto" w:fill="FFFFFF"/>
        </w:rPr>
      </w:pPr>
      <w:r w:rsidRPr="001C55C0">
        <w:rPr>
          <w:shd w:val="clear" w:color="auto" w:fill="FFFFFF"/>
        </w:rPr>
        <w:t>Положення про реєстрацію страхових та перестрахових брокерів та умови провадження посередницької діяльності у сфері страхування, затвердженого постановою Правління Національного банку України від 30 червня 2022 року №</w:t>
      </w:r>
      <w:r w:rsidR="00185FB5" w:rsidRPr="001C55C0">
        <w:rPr>
          <w:shd w:val="clear" w:color="auto" w:fill="FFFFFF"/>
        </w:rPr>
        <w:t> </w:t>
      </w:r>
      <w:r w:rsidRPr="001C55C0">
        <w:rPr>
          <w:shd w:val="clear" w:color="auto" w:fill="FFFFFF"/>
        </w:rPr>
        <w:t>135 (зі змінами)</w:t>
      </w:r>
      <w:r w:rsidR="00AA6E24" w:rsidRPr="001C55C0">
        <w:rPr>
          <w:shd w:val="clear" w:color="auto" w:fill="FFFFFF"/>
        </w:rPr>
        <w:t>, що додаються;</w:t>
      </w:r>
    </w:p>
    <w:p w14:paraId="40075B7B" w14:textId="21558479" w:rsidR="008809B0" w:rsidRPr="001C55C0" w:rsidRDefault="008809B0" w:rsidP="003902D5">
      <w:pPr>
        <w:pStyle w:val="af4"/>
        <w:numPr>
          <w:ilvl w:val="0"/>
          <w:numId w:val="31"/>
        </w:numPr>
        <w:tabs>
          <w:tab w:val="left" w:pos="993"/>
        </w:tabs>
        <w:spacing w:before="240"/>
        <w:ind w:left="0" w:firstLine="567"/>
        <w:contextualSpacing w:val="0"/>
        <w:rPr>
          <w:shd w:val="clear" w:color="auto" w:fill="FFFFFF"/>
        </w:rPr>
      </w:pPr>
      <w:r w:rsidRPr="001C55C0">
        <w:t>Положення про порядок призначення, здійснення та припинення тимчасової адміністрації страховика, кредитної спілки, затверджен</w:t>
      </w:r>
      <w:r w:rsidR="00A262B7" w:rsidRPr="001C55C0">
        <w:t>ого</w:t>
      </w:r>
      <w:r w:rsidRPr="001C55C0">
        <w:t xml:space="preserve"> постановою Правління Національного банку України від 23</w:t>
      </w:r>
      <w:r w:rsidR="005D0F47" w:rsidRPr="001C55C0">
        <w:t xml:space="preserve"> грудня </w:t>
      </w:r>
      <w:r w:rsidRPr="001C55C0">
        <w:t xml:space="preserve">2023 </w:t>
      </w:r>
      <w:r w:rsidR="001A5701" w:rsidRPr="001C55C0">
        <w:t xml:space="preserve">року </w:t>
      </w:r>
      <w:r w:rsidRPr="001C55C0">
        <w:t>№ 178 (зі змінами)</w:t>
      </w:r>
      <w:r w:rsidR="00A262B7" w:rsidRPr="001C55C0">
        <w:t xml:space="preserve">, </w:t>
      </w:r>
      <w:r w:rsidR="001A5701" w:rsidRPr="001C55C0">
        <w:t>що додаються</w:t>
      </w:r>
      <w:r w:rsidR="00A262B7" w:rsidRPr="001C55C0">
        <w:t>.</w:t>
      </w:r>
    </w:p>
    <w:p w14:paraId="51B136DE" w14:textId="10AC1123" w:rsidR="005C4830" w:rsidRPr="001C55C0" w:rsidRDefault="005C4830" w:rsidP="005C4830">
      <w:pPr>
        <w:pStyle w:val="1"/>
        <w:numPr>
          <w:ilvl w:val="0"/>
          <w:numId w:val="2"/>
        </w:numPr>
        <w:tabs>
          <w:tab w:val="left" w:pos="851"/>
        </w:tabs>
        <w:spacing w:after="0" w:afterAutospacing="0"/>
        <w:ind w:left="0" w:firstLine="567"/>
        <w:jc w:val="both"/>
        <w:rPr>
          <w:b w:val="0"/>
          <w:sz w:val="28"/>
          <w:szCs w:val="28"/>
          <w:shd w:val="clear" w:color="auto" w:fill="FFFFFF"/>
        </w:rPr>
      </w:pPr>
      <w:r w:rsidRPr="001C55C0">
        <w:rPr>
          <w:b w:val="0"/>
          <w:sz w:val="28"/>
          <w:szCs w:val="28"/>
          <w:shd w:val="clear" w:color="auto" w:fill="FFFFFF"/>
        </w:rPr>
        <w:t>Постанову Правління Національного банку України від 25 грудня 2023 року №</w:t>
      </w:r>
      <w:r w:rsidR="0007523C" w:rsidRPr="001C55C0">
        <w:rPr>
          <w:b w:val="0"/>
          <w:sz w:val="28"/>
          <w:szCs w:val="28"/>
          <w:shd w:val="clear" w:color="auto" w:fill="FFFFFF"/>
        </w:rPr>
        <w:t> 1</w:t>
      </w:r>
      <w:r w:rsidRPr="001C55C0">
        <w:rPr>
          <w:b w:val="0"/>
          <w:sz w:val="28"/>
          <w:szCs w:val="28"/>
          <w:shd w:val="clear" w:color="auto" w:fill="FFFFFF"/>
        </w:rPr>
        <w:t xml:space="preserve">82 “Про затвердження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(зі змінами) </w:t>
      </w:r>
      <w:r w:rsidR="0054225E" w:rsidRPr="001C55C0">
        <w:rPr>
          <w:b w:val="0"/>
          <w:sz w:val="28"/>
          <w:szCs w:val="28"/>
          <w:shd w:val="clear" w:color="auto" w:fill="FFFFFF"/>
        </w:rPr>
        <w:t xml:space="preserve">після пункту 4 </w:t>
      </w:r>
      <w:r w:rsidRPr="001C55C0">
        <w:rPr>
          <w:b w:val="0"/>
          <w:sz w:val="28"/>
          <w:szCs w:val="28"/>
          <w:shd w:val="clear" w:color="auto" w:fill="FFFFFF"/>
        </w:rPr>
        <w:t xml:space="preserve">доповнити </w:t>
      </w:r>
      <w:r w:rsidR="00325F10" w:rsidRPr="001C55C0">
        <w:rPr>
          <w:b w:val="0"/>
          <w:sz w:val="28"/>
          <w:szCs w:val="28"/>
          <w:shd w:val="clear" w:color="auto" w:fill="FFFFFF"/>
        </w:rPr>
        <w:t xml:space="preserve">двома </w:t>
      </w:r>
      <w:r w:rsidRPr="001C55C0">
        <w:rPr>
          <w:b w:val="0"/>
          <w:sz w:val="28"/>
          <w:szCs w:val="28"/>
          <w:shd w:val="clear" w:color="auto" w:fill="FFFFFF"/>
        </w:rPr>
        <w:t>новим</w:t>
      </w:r>
      <w:r w:rsidR="00325F10" w:rsidRPr="001C55C0">
        <w:rPr>
          <w:b w:val="0"/>
          <w:sz w:val="28"/>
          <w:szCs w:val="28"/>
          <w:shd w:val="clear" w:color="auto" w:fill="FFFFFF"/>
        </w:rPr>
        <w:t>и</w:t>
      </w:r>
      <w:r w:rsidRPr="001C55C0">
        <w:rPr>
          <w:b w:val="0"/>
          <w:sz w:val="28"/>
          <w:szCs w:val="28"/>
          <w:shd w:val="clear" w:color="auto" w:fill="FFFFFF"/>
        </w:rPr>
        <w:t xml:space="preserve"> пункт</w:t>
      </w:r>
      <w:r w:rsidR="00325F10" w:rsidRPr="001C55C0">
        <w:rPr>
          <w:b w:val="0"/>
          <w:sz w:val="28"/>
          <w:szCs w:val="28"/>
          <w:shd w:val="clear" w:color="auto" w:fill="FFFFFF"/>
        </w:rPr>
        <w:t>а</w:t>
      </w:r>
      <w:r w:rsidRPr="001C55C0">
        <w:rPr>
          <w:b w:val="0"/>
          <w:sz w:val="28"/>
          <w:szCs w:val="28"/>
          <w:shd w:val="clear" w:color="auto" w:fill="FFFFFF"/>
        </w:rPr>
        <w:t>м</w:t>
      </w:r>
      <w:r w:rsidR="00325F10" w:rsidRPr="001C55C0">
        <w:rPr>
          <w:b w:val="0"/>
          <w:sz w:val="28"/>
          <w:szCs w:val="28"/>
          <w:shd w:val="clear" w:color="auto" w:fill="FFFFFF"/>
        </w:rPr>
        <w:t>и</w:t>
      </w:r>
      <w:r w:rsidRPr="001C55C0">
        <w:rPr>
          <w:b w:val="0"/>
          <w:sz w:val="28"/>
          <w:szCs w:val="28"/>
          <w:shd w:val="clear" w:color="auto" w:fill="FFFFFF"/>
        </w:rPr>
        <w:t xml:space="preserve"> 4</w:t>
      </w:r>
      <w:r w:rsidRPr="001C55C0">
        <w:rPr>
          <w:b w:val="0"/>
          <w:sz w:val="28"/>
          <w:szCs w:val="28"/>
          <w:shd w:val="clear" w:color="auto" w:fill="FFFFFF"/>
          <w:vertAlign w:val="superscript"/>
        </w:rPr>
        <w:t>1</w:t>
      </w:r>
      <w:r w:rsidR="00325F10" w:rsidRPr="001C55C0">
        <w:rPr>
          <w:b w:val="0"/>
          <w:sz w:val="28"/>
          <w:szCs w:val="28"/>
          <w:shd w:val="clear" w:color="auto" w:fill="FFFFFF"/>
        </w:rPr>
        <w:t>, 4</w:t>
      </w:r>
      <w:r w:rsidR="00325F10" w:rsidRPr="001C55C0">
        <w:rPr>
          <w:b w:val="0"/>
          <w:sz w:val="28"/>
          <w:szCs w:val="28"/>
          <w:shd w:val="clear" w:color="auto" w:fill="FFFFFF"/>
          <w:vertAlign w:val="superscript"/>
        </w:rPr>
        <w:t>2</w:t>
      </w:r>
      <w:r w:rsidR="00325F10" w:rsidRPr="001C55C0">
        <w:rPr>
          <w:b w:val="0"/>
          <w:sz w:val="28"/>
          <w:szCs w:val="28"/>
          <w:shd w:val="clear" w:color="auto" w:fill="FFFFFF"/>
        </w:rPr>
        <w:t xml:space="preserve"> </w:t>
      </w:r>
      <w:r w:rsidRPr="001C55C0">
        <w:rPr>
          <w:b w:val="0"/>
          <w:sz w:val="28"/>
          <w:szCs w:val="28"/>
          <w:shd w:val="clear" w:color="auto" w:fill="FFFFFF"/>
        </w:rPr>
        <w:t>такого змісту:</w:t>
      </w:r>
    </w:p>
    <w:p w14:paraId="551AF2D0" w14:textId="21741846" w:rsidR="005C4830" w:rsidRPr="001C55C0" w:rsidRDefault="005C4830" w:rsidP="005C4830">
      <w:pPr>
        <w:ind w:firstLine="567"/>
        <w:rPr>
          <w:shd w:val="clear" w:color="auto" w:fill="FFFFFF"/>
        </w:rPr>
      </w:pPr>
      <w:r w:rsidRPr="001C55C0">
        <w:rPr>
          <w:shd w:val="clear" w:color="auto" w:fill="FFFFFF"/>
        </w:rPr>
        <w:t>“4</w:t>
      </w:r>
      <w:r w:rsidRPr="001C55C0">
        <w:rPr>
          <w:shd w:val="clear" w:color="auto" w:fill="FFFFFF"/>
          <w:vertAlign w:val="superscript"/>
        </w:rPr>
        <w:t>1</w:t>
      </w:r>
      <w:r w:rsidRPr="001C55C0">
        <w:rPr>
          <w:shd w:val="clear" w:color="auto" w:fill="FFFFFF"/>
        </w:rPr>
        <w:t>.</w:t>
      </w:r>
      <w:r w:rsidR="00957825" w:rsidRPr="001C55C0">
        <w:rPr>
          <w:shd w:val="clear" w:color="auto" w:fill="FFFFFF"/>
        </w:rPr>
        <w:t> </w:t>
      </w:r>
      <w:r w:rsidRPr="001C55C0">
        <w:rPr>
          <w:shd w:val="clear" w:color="auto" w:fill="FFFFFF"/>
        </w:rPr>
        <w:t xml:space="preserve">Національний банк </w:t>
      </w:r>
      <w:r w:rsidR="0054225E" w:rsidRPr="001C55C0">
        <w:rPr>
          <w:shd w:val="clear" w:color="auto" w:fill="FFFFFF"/>
        </w:rPr>
        <w:t xml:space="preserve">України (далі – Національний банк) </w:t>
      </w:r>
      <w:r w:rsidR="001D644B" w:rsidRPr="001C55C0">
        <w:rPr>
          <w:color w:val="000000" w:themeColor="text1"/>
          <w:shd w:val="clear" w:color="auto" w:fill="FFFFFF"/>
        </w:rPr>
        <w:t>за умов, визначених у пункті 4</w:t>
      </w:r>
      <w:r w:rsidR="001D644B" w:rsidRPr="001C55C0">
        <w:rPr>
          <w:color w:val="000000" w:themeColor="text1"/>
          <w:shd w:val="clear" w:color="auto" w:fill="FFFFFF"/>
          <w:vertAlign w:val="superscript"/>
        </w:rPr>
        <w:t>2</w:t>
      </w:r>
      <w:r w:rsidR="001D644B" w:rsidRPr="001C55C0">
        <w:rPr>
          <w:color w:val="000000" w:themeColor="text1"/>
          <w:shd w:val="clear" w:color="auto" w:fill="FFFFFF"/>
        </w:rPr>
        <w:t xml:space="preserve"> цієї постанови,</w:t>
      </w:r>
      <w:r w:rsidR="001D644B" w:rsidRPr="001C55C0">
        <w:rPr>
          <w:b/>
          <w:color w:val="000000" w:themeColor="text1"/>
          <w:shd w:val="clear" w:color="auto" w:fill="FFFFFF"/>
        </w:rPr>
        <w:t xml:space="preserve"> </w:t>
      </w:r>
      <w:r w:rsidRPr="001C55C0">
        <w:rPr>
          <w:shd w:val="clear" w:color="auto" w:fill="FFFFFF"/>
        </w:rPr>
        <w:t xml:space="preserve">до 31 грудня 2024 року не складає </w:t>
      </w:r>
      <w:r w:rsidRPr="001C55C0">
        <w:rPr>
          <w:shd w:val="clear" w:color="auto" w:fill="FFFFFF"/>
        </w:rPr>
        <w:lastRenderedPageBreak/>
        <w:t>документа, в якому зафіксовано порушення, та не застосовує до страховика, який мав статус страховика станом на 01 січня 2024 року</w:t>
      </w:r>
      <w:r w:rsidR="00090896" w:rsidRPr="001C55C0">
        <w:rPr>
          <w:shd w:val="clear" w:color="auto" w:fill="FFFFFF"/>
        </w:rPr>
        <w:t>,</w:t>
      </w:r>
      <w:r w:rsidRPr="001C55C0">
        <w:rPr>
          <w:shd w:val="clear" w:color="auto" w:fill="FFFFFF"/>
        </w:rPr>
        <w:t xml:space="preserve"> </w:t>
      </w:r>
      <w:r w:rsidR="00090896" w:rsidRPr="001C55C0">
        <w:rPr>
          <w:shd w:val="clear" w:color="auto" w:fill="FFFFFF"/>
        </w:rPr>
        <w:t>страхові агенти якого</w:t>
      </w:r>
      <w:r w:rsidRPr="001C55C0">
        <w:rPr>
          <w:shd w:val="clear" w:color="auto" w:fill="FFFFFF"/>
        </w:rPr>
        <w:t xml:space="preserve"> не прив</w:t>
      </w:r>
      <w:r w:rsidR="00090896" w:rsidRPr="001C55C0">
        <w:rPr>
          <w:shd w:val="clear" w:color="auto" w:fill="FFFFFF"/>
        </w:rPr>
        <w:t>ели</w:t>
      </w:r>
      <w:r w:rsidRPr="001C55C0">
        <w:rPr>
          <w:shd w:val="clear" w:color="auto" w:fill="FFFFFF"/>
        </w:rPr>
        <w:t xml:space="preserve"> діяльність у відповідність до вимог Положення в строк, зазначений в пункті 4 цієї постанови, заходів впливу за порушення вимог Положення в частині приведення у відповідність до вимог Положення діяльності страхових агентів такого страховика стосовно порядку укладання договорів страхування за їх участю.</w:t>
      </w:r>
    </w:p>
    <w:p w14:paraId="70E956EB" w14:textId="77777777" w:rsidR="00325F10" w:rsidRPr="001C55C0" w:rsidRDefault="00325F10" w:rsidP="005C4830">
      <w:pPr>
        <w:ind w:firstLine="567"/>
        <w:rPr>
          <w:shd w:val="clear" w:color="auto" w:fill="FFFFFF"/>
        </w:rPr>
      </w:pPr>
    </w:p>
    <w:p w14:paraId="7C102635" w14:textId="69CC653A" w:rsidR="004C05AF" w:rsidRPr="001C55C0" w:rsidRDefault="00325F10" w:rsidP="005C4830">
      <w:pPr>
        <w:ind w:firstLine="567"/>
        <w:rPr>
          <w:shd w:val="clear" w:color="auto" w:fill="FFFFFF"/>
        </w:rPr>
      </w:pPr>
      <w:r w:rsidRPr="001C55C0">
        <w:rPr>
          <w:shd w:val="clear" w:color="auto" w:fill="FFFFFF"/>
        </w:rPr>
        <w:t>4</w:t>
      </w:r>
      <w:r w:rsidRPr="001C55C0">
        <w:rPr>
          <w:shd w:val="clear" w:color="auto" w:fill="FFFFFF"/>
          <w:vertAlign w:val="superscript"/>
        </w:rPr>
        <w:t>2</w:t>
      </w:r>
      <w:r w:rsidRPr="001C55C0">
        <w:rPr>
          <w:shd w:val="clear" w:color="auto" w:fill="FFFFFF"/>
        </w:rPr>
        <w:t>.</w:t>
      </w:r>
      <w:r w:rsidR="00957825" w:rsidRPr="001C55C0">
        <w:rPr>
          <w:shd w:val="clear" w:color="auto" w:fill="FFFFFF"/>
        </w:rPr>
        <w:t> </w:t>
      </w:r>
      <w:r w:rsidR="005C4830" w:rsidRPr="001C55C0">
        <w:rPr>
          <w:shd w:val="clear" w:color="auto" w:fill="FFFFFF"/>
        </w:rPr>
        <w:t>Національний банк не складає документа, в якому зафіксовано порушення, та не застосовує заходів впливу відповідно до пункту 4</w:t>
      </w:r>
      <w:r w:rsidR="005C4830" w:rsidRPr="001C55C0">
        <w:rPr>
          <w:shd w:val="clear" w:color="auto" w:fill="FFFFFF"/>
          <w:vertAlign w:val="superscript"/>
        </w:rPr>
        <w:t>1</w:t>
      </w:r>
      <w:r w:rsidR="005C4830" w:rsidRPr="001C55C0">
        <w:rPr>
          <w:shd w:val="clear" w:color="auto" w:fill="FFFFFF"/>
        </w:rPr>
        <w:t xml:space="preserve"> цієї постанови за умови надання страховиком Національному банку не пізніше </w:t>
      </w:r>
      <w:r w:rsidR="00A92311" w:rsidRPr="001C55C0">
        <w:rPr>
          <w:shd w:val="clear" w:color="auto" w:fill="FFFFFF"/>
        </w:rPr>
        <w:t xml:space="preserve">15 липня </w:t>
      </w:r>
      <w:r w:rsidR="005C4830" w:rsidRPr="001C55C0">
        <w:rPr>
          <w:shd w:val="clear" w:color="auto" w:fill="FFFFFF"/>
        </w:rPr>
        <w:t>2024 року</w:t>
      </w:r>
      <w:r w:rsidR="004C05AF" w:rsidRPr="001C55C0">
        <w:rPr>
          <w:shd w:val="clear" w:color="auto" w:fill="FFFFFF"/>
        </w:rPr>
        <w:t>:</w:t>
      </w:r>
    </w:p>
    <w:p w14:paraId="775778E2" w14:textId="77777777" w:rsidR="004C05AF" w:rsidRPr="001C55C0" w:rsidRDefault="004C05AF" w:rsidP="005C4830">
      <w:pPr>
        <w:ind w:firstLine="567"/>
        <w:rPr>
          <w:shd w:val="clear" w:color="auto" w:fill="FFFFFF"/>
        </w:rPr>
      </w:pPr>
    </w:p>
    <w:p w14:paraId="1203963A" w14:textId="725E8E63" w:rsidR="004C05AF" w:rsidRPr="001C55C0" w:rsidRDefault="004C05AF" w:rsidP="005C4830">
      <w:pPr>
        <w:ind w:firstLine="567"/>
        <w:rPr>
          <w:shd w:val="clear" w:color="auto" w:fill="FFFFFF"/>
        </w:rPr>
      </w:pPr>
      <w:r w:rsidRPr="001C55C0">
        <w:rPr>
          <w:shd w:val="clear" w:color="auto" w:fill="FFFFFF"/>
        </w:rPr>
        <w:t>1)</w:t>
      </w:r>
      <w:r w:rsidR="00957825" w:rsidRPr="001C55C0">
        <w:rPr>
          <w:shd w:val="clear" w:color="auto" w:fill="FFFFFF"/>
        </w:rPr>
        <w:t> </w:t>
      </w:r>
      <w:r w:rsidR="005C4830" w:rsidRPr="001C55C0">
        <w:rPr>
          <w:shd w:val="clear" w:color="auto" w:fill="FFFFFF"/>
        </w:rPr>
        <w:t>інформації</w:t>
      </w:r>
      <w:r w:rsidRPr="001C55C0">
        <w:rPr>
          <w:shd w:val="clear" w:color="auto" w:fill="FFFFFF"/>
        </w:rPr>
        <w:t>,</w:t>
      </w:r>
      <w:r w:rsidR="005C4830" w:rsidRPr="001C55C0">
        <w:rPr>
          <w:shd w:val="clear" w:color="auto" w:fill="FFFFFF"/>
        </w:rPr>
        <w:t xml:space="preserve"> </w:t>
      </w:r>
      <w:r w:rsidRPr="001C55C0">
        <w:rPr>
          <w:shd w:val="clear" w:color="auto" w:fill="FFFFFF"/>
        </w:rPr>
        <w:t>що страховими агентами страховика не</w:t>
      </w:r>
      <w:r w:rsidR="005C4830" w:rsidRPr="001C55C0">
        <w:rPr>
          <w:shd w:val="clear" w:color="auto" w:fill="FFFFFF"/>
        </w:rPr>
        <w:t xml:space="preserve"> приведен</w:t>
      </w:r>
      <w:r w:rsidRPr="001C55C0">
        <w:rPr>
          <w:shd w:val="clear" w:color="auto" w:fill="FFFFFF"/>
        </w:rPr>
        <w:t>о</w:t>
      </w:r>
      <w:r w:rsidR="005C4830" w:rsidRPr="001C55C0">
        <w:rPr>
          <w:shd w:val="clear" w:color="auto" w:fill="FFFFFF"/>
        </w:rPr>
        <w:t xml:space="preserve"> діяльн</w:t>
      </w:r>
      <w:r w:rsidRPr="001C55C0">
        <w:rPr>
          <w:shd w:val="clear" w:color="auto" w:fill="FFFFFF"/>
        </w:rPr>
        <w:t>і</w:t>
      </w:r>
      <w:r w:rsidR="005C4830" w:rsidRPr="001C55C0">
        <w:rPr>
          <w:shd w:val="clear" w:color="auto" w:fill="FFFFFF"/>
        </w:rPr>
        <w:t>ст</w:t>
      </w:r>
      <w:r w:rsidRPr="001C55C0">
        <w:rPr>
          <w:shd w:val="clear" w:color="auto" w:fill="FFFFFF"/>
        </w:rPr>
        <w:t>ь</w:t>
      </w:r>
      <w:r w:rsidR="005C4830" w:rsidRPr="001C55C0">
        <w:rPr>
          <w:shd w:val="clear" w:color="auto" w:fill="FFFFFF"/>
        </w:rPr>
        <w:t xml:space="preserve"> у відповідність до вимог Положення у визначений в пункті 4 цієї постанови строк</w:t>
      </w:r>
      <w:r w:rsidR="009D7A7C" w:rsidRPr="001C55C0">
        <w:rPr>
          <w:shd w:val="clear" w:color="auto" w:fill="FFFFFF"/>
        </w:rPr>
        <w:t xml:space="preserve"> із обґрунтуванням причин</w:t>
      </w:r>
      <w:r w:rsidRPr="001C55C0">
        <w:rPr>
          <w:shd w:val="clear" w:color="auto" w:fill="FFFFFF"/>
        </w:rPr>
        <w:t>;</w:t>
      </w:r>
      <w:r w:rsidR="00325F10" w:rsidRPr="001C55C0">
        <w:rPr>
          <w:shd w:val="clear" w:color="auto" w:fill="FFFFFF"/>
        </w:rPr>
        <w:t xml:space="preserve"> </w:t>
      </w:r>
    </w:p>
    <w:p w14:paraId="5728FA0C" w14:textId="77777777" w:rsidR="004C05AF" w:rsidRPr="001C55C0" w:rsidRDefault="004C05AF" w:rsidP="005C4830">
      <w:pPr>
        <w:ind w:firstLine="567"/>
        <w:rPr>
          <w:shd w:val="clear" w:color="auto" w:fill="FFFFFF"/>
        </w:rPr>
      </w:pPr>
    </w:p>
    <w:p w14:paraId="464A3131" w14:textId="367EC7BD" w:rsidR="005C4830" w:rsidRPr="001C55C0" w:rsidRDefault="00957825" w:rsidP="005C4830">
      <w:pPr>
        <w:ind w:firstLine="567"/>
        <w:rPr>
          <w:shd w:val="clear" w:color="auto" w:fill="FFFFFF"/>
        </w:rPr>
      </w:pPr>
      <w:r w:rsidRPr="001C55C0">
        <w:rPr>
          <w:shd w:val="clear" w:color="auto" w:fill="FFFFFF"/>
        </w:rPr>
        <w:t>2) </w:t>
      </w:r>
      <w:r w:rsidR="005C4830" w:rsidRPr="001C55C0">
        <w:rPr>
          <w:shd w:val="clear" w:color="auto" w:fill="FFFFFF"/>
        </w:rPr>
        <w:t>опис</w:t>
      </w:r>
      <w:r w:rsidR="004C05AF" w:rsidRPr="001C55C0">
        <w:rPr>
          <w:shd w:val="clear" w:color="auto" w:fill="FFFFFF"/>
        </w:rPr>
        <w:t>у</w:t>
      </w:r>
      <w:r w:rsidR="005C4830" w:rsidRPr="001C55C0">
        <w:rPr>
          <w:shd w:val="clear" w:color="auto" w:fill="FFFFFF"/>
        </w:rPr>
        <w:t xml:space="preserve"> заходів (етапів), спрямованих на </w:t>
      </w:r>
      <w:r w:rsidR="00C538D0" w:rsidRPr="001C55C0">
        <w:rPr>
          <w:shd w:val="clear" w:color="auto" w:fill="FFFFFF"/>
        </w:rPr>
        <w:t>приведення своєї діяльності у відповідність до вимог Положення</w:t>
      </w:r>
      <w:r w:rsidR="005C4830" w:rsidRPr="001C55C0">
        <w:rPr>
          <w:shd w:val="clear" w:color="auto" w:fill="FFFFFF"/>
        </w:rPr>
        <w:t xml:space="preserve">, </w:t>
      </w:r>
      <w:r w:rsidR="004C05AF" w:rsidRPr="001C55C0">
        <w:rPr>
          <w:shd w:val="clear" w:color="auto" w:fill="FFFFFF"/>
        </w:rPr>
        <w:t xml:space="preserve">із </w:t>
      </w:r>
      <w:r w:rsidR="005C4830" w:rsidRPr="001C55C0">
        <w:rPr>
          <w:shd w:val="clear" w:color="auto" w:fill="FFFFFF"/>
        </w:rPr>
        <w:t>зазначенням строку, протягом якого діяльність його страхових агентів буде приведена у відповідність до вимог Положення</w:t>
      </w:r>
      <w:r w:rsidR="002F7B85" w:rsidRPr="001C55C0">
        <w:rPr>
          <w:shd w:val="clear" w:color="auto" w:fill="FFFFFF"/>
        </w:rPr>
        <w:t xml:space="preserve">. Дата завершення такого строку </w:t>
      </w:r>
      <w:r w:rsidR="005C4830" w:rsidRPr="001C55C0">
        <w:rPr>
          <w:shd w:val="clear" w:color="auto" w:fill="FFFFFF"/>
        </w:rPr>
        <w:t xml:space="preserve">не </w:t>
      </w:r>
      <w:r w:rsidR="000F6F1B" w:rsidRPr="001C55C0">
        <w:rPr>
          <w:shd w:val="clear" w:color="auto" w:fill="FFFFFF"/>
        </w:rPr>
        <w:t xml:space="preserve">може перевищувати </w:t>
      </w:r>
      <w:r w:rsidR="005C4830" w:rsidRPr="001C55C0">
        <w:rPr>
          <w:shd w:val="clear" w:color="auto" w:fill="FFFFFF"/>
        </w:rPr>
        <w:t>31 грудня 2024 року.”.</w:t>
      </w:r>
    </w:p>
    <w:p w14:paraId="1063174E" w14:textId="61546139" w:rsidR="00E237FA" w:rsidRPr="001C55C0" w:rsidRDefault="007B0220" w:rsidP="001702C4">
      <w:pPr>
        <w:pStyle w:val="1"/>
        <w:numPr>
          <w:ilvl w:val="0"/>
          <w:numId w:val="2"/>
        </w:numPr>
        <w:tabs>
          <w:tab w:val="left" w:pos="851"/>
        </w:tabs>
        <w:spacing w:after="240" w:afterAutospacing="0"/>
        <w:ind w:left="0" w:firstLine="567"/>
        <w:jc w:val="both"/>
        <w:rPr>
          <w:b w:val="0"/>
          <w:sz w:val="28"/>
          <w:szCs w:val="28"/>
          <w:shd w:val="clear" w:color="auto" w:fill="FFFFFF"/>
        </w:rPr>
      </w:pPr>
      <w:r w:rsidRPr="001C55C0">
        <w:rPr>
          <w:b w:val="0"/>
          <w:sz w:val="28"/>
          <w:szCs w:val="28"/>
          <w:shd w:val="clear" w:color="auto" w:fill="FFFFFF"/>
        </w:rPr>
        <w:t xml:space="preserve">Затвердити </w:t>
      </w:r>
      <w:r w:rsidR="0007523C" w:rsidRPr="001C55C0">
        <w:rPr>
          <w:b w:val="0"/>
          <w:sz w:val="28"/>
          <w:szCs w:val="28"/>
          <w:shd w:val="clear" w:color="auto" w:fill="FFFFFF"/>
        </w:rPr>
        <w:t>З</w:t>
      </w:r>
      <w:r w:rsidRPr="001C55C0">
        <w:rPr>
          <w:b w:val="0"/>
          <w:sz w:val="28"/>
          <w:szCs w:val="28"/>
          <w:shd w:val="clear" w:color="auto" w:fill="FFFFFF"/>
        </w:rPr>
        <w:t xml:space="preserve">міни </w:t>
      </w:r>
      <w:r w:rsidR="00E237FA" w:rsidRPr="001C55C0">
        <w:rPr>
          <w:b w:val="0"/>
          <w:sz w:val="28"/>
          <w:szCs w:val="28"/>
          <w:shd w:val="clear" w:color="auto" w:fill="FFFFFF"/>
        </w:rPr>
        <w:t>до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затвердженого постановою Правління Національного банку Ук</w:t>
      </w:r>
      <w:r w:rsidR="00376D72" w:rsidRPr="001C55C0">
        <w:rPr>
          <w:b w:val="0"/>
          <w:sz w:val="28"/>
          <w:szCs w:val="28"/>
          <w:shd w:val="clear" w:color="auto" w:fill="FFFFFF"/>
        </w:rPr>
        <w:t>раїни від 25 грудня 2023 року № </w:t>
      </w:r>
      <w:r w:rsidR="00E237FA" w:rsidRPr="001C55C0">
        <w:rPr>
          <w:b w:val="0"/>
          <w:sz w:val="28"/>
          <w:szCs w:val="28"/>
          <w:shd w:val="clear" w:color="auto" w:fill="FFFFFF"/>
        </w:rPr>
        <w:t>182</w:t>
      </w:r>
      <w:r w:rsidR="00B06369" w:rsidRPr="001C55C0">
        <w:rPr>
          <w:b w:val="0"/>
          <w:sz w:val="28"/>
          <w:szCs w:val="28"/>
          <w:shd w:val="clear" w:color="auto" w:fill="FFFFFF"/>
        </w:rPr>
        <w:t xml:space="preserve"> (зі змінами)</w:t>
      </w:r>
      <w:r w:rsidR="00E237FA" w:rsidRPr="001C55C0">
        <w:rPr>
          <w:b w:val="0"/>
          <w:sz w:val="28"/>
          <w:szCs w:val="28"/>
          <w:shd w:val="clear" w:color="auto" w:fill="FFFFFF"/>
        </w:rPr>
        <w:t xml:space="preserve">, </w:t>
      </w:r>
      <w:r w:rsidRPr="001C55C0">
        <w:rPr>
          <w:b w:val="0"/>
          <w:sz w:val="28"/>
          <w:szCs w:val="28"/>
          <w:shd w:val="clear" w:color="auto" w:fill="FFFFFF"/>
        </w:rPr>
        <w:t>що додаються.</w:t>
      </w:r>
    </w:p>
    <w:p w14:paraId="5A823FCC" w14:textId="7D22AAE9" w:rsidR="00885BD5" w:rsidRPr="001C55C0" w:rsidRDefault="00885BD5" w:rsidP="00885BD5">
      <w:pPr>
        <w:pStyle w:val="1"/>
        <w:numPr>
          <w:ilvl w:val="0"/>
          <w:numId w:val="2"/>
        </w:numPr>
        <w:tabs>
          <w:tab w:val="left" w:pos="851"/>
        </w:tabs>
        <w:spacing w:after="0" w:afterAutospacing="0"/>
        <w:ind w:left="0" w:firstLine="567"/>
        <w:jc w:val="both"/>
        <w:rPr>
          <w:b w:val="0"/>
          <w:sz w:val="28"/>
          <w:szCs w:val="28"/>
          <w:shd w:val="clear" w:color="auto" w:fill="FFFFFF"/>
        </w:rPr>
      </w:pPr>
      <w:r w:rsidRPr="001C55C0">
        <w:rPr>
          <w:b w:val="0"/>
          <w:sz w:val="28"/>
          <w:szCs w:val="28"/>
          <w:shd w:val="clear" w:color="auto" w:fill="FFFFFF"/>
        </w:rPr>
        <w:t>Постанову Правління Національного банку України від 25 грудня 2023 року №</w:t>
      </w:r>
      <w:r w:rsidR="00C065DF" w:rsidRPr="001C55C0">
        <w:rPr>
          <w:b w:val="0"/>
          <w:sz w:val="28"/>
          <w:szCs w:val="28"/>
          <w:shd w:val="clear" w:color="auto" w:fill="FFFFFF"/>
        </w:rPr>
        <w:t> </w:t>
      </w:r>
      <w:r w:rsidRPr="001C55C0">
        <w:rPr>
          <w:b w:val="0"/>
          <w:sz w:val="28"/>
          <w:szCs w:val="28"/>
          <w:shd w:val="clear" w:color="auto" w:fill="FFFFFF"/>
        </w:rPr>
        <w:t xml:space="preserve">184 “Про затвердження Положення про добровільний вихід з ринку страховика та передачу страховиком страхового портфеля” </w:t>
      </w:r>
      <w:r w:rsidR="00EB2952" w:rsidRPr="001C55C0">
        <w:rPr>
          <w:b w:val="0"/>
          <w:sz w:val="28"/>
          <w:szCs w:val="28"/>
          <w:shd w:val="clear" w:color="auto" w:fill="FFFFFF"/>
        </w:rPr>
        <w:t xml:space="preserve">після пункту 2 </w:t>
      </w:r>
      <w:r w:rsidRPr="001C55C0">
        <w:rPr>
          <w:b w:val="0"/>
          <w:sz w:val="28"/>
          <w:szCs w:val="28"/>
          <w:shd w:val="clear" w:color="auto" w:fill="FFFFFF"/>
        </w:rPr>
        <w:t xml:space="preserve">доповнити </w:t>
      </w:r>
      <w:r w:rsidR="007301C7" w:rsidRPr="001C55C0">
        <w:rPr>
          <w:b w:val="0"/>
          <w:sz w:val="28"/>
          <w:szCs w:val="28"/>
          <w:shd w:val="clear" w:color="auto" w:fill="FFFFFF"/>
        </w:rPr>
        <w:t xml:space="preserve">двома </w:t>
      </w:r>
      <w:r w:rsidRPr="001C55C0">
        <w:rPr>
          <w:b w:val="0"/>
          <w:sz w:val="28"/>
          <w:szCs w:val="28"/>
          <w:shd w:val="clear" w:color="auto" w:fill="FFFFFF"/>
        </w:rPr>
        <w:t>новим</w:t>
      </w:r>
      <w:r w:rsidR="007301C7" w:rsidRPr="001C55C0">
        <w:rPr>
          <w:b w:val="0"/>
          <w:sz w:val="28"/>
          <w:szCs w:val="28"/>
          <w:shd w:val="clear" w:color="auto" w:fill="FFFFFF"/>
        </w:rPr>
        <w:t>и</w:t>
      </w:r>
      <w:r w:rsidRPr="001C55C0">
        <w:rPr>
          <w:b w:val="0"/>
          <w:sz w:val="28"/>
          <w:szCs w:val="28"/>
          <w:shd w:val="clear" w:color="auto" w:fill="FFFFFF"/>
        </w:rPr>
        <w:t xml:space="preserve"> пункт</w:t>
      </w:r>
      <w:r w:rsidR="007301C7" w:rsidRPr="001C55C0">
        <w:rPr>
          <w:b w:val="0"/>
          <w:sz w:val="28"/>
          <w:szCs w:val="28"/>
          <w:shd w:val="clear" w:color="auto" w:fill="FFFFFF"/>
        </w:rPr>
        <w:t>ами</w:t>
      </w:r>
      <w:r w:rsidRPr="001C55C0">
        <w:rPr>
          <w:b w:val="0"/>
          <w:sz w:val="28"/>
          <w:szCs w:val="28"/>
          <w:shd w:val="clear" w:color="auto" w:fill="FFFFFF"/>
        </w:rPr>
        <w:t xml:space="preserve"> 2</w:t>
      </w:r>
      <w:r w:rsidRPr="001C55C0">
        <w:rPr>
          <w:b w:val="0"/>
          <w:sz w:val="28"/>
          <w:szCs w:val="28"/>
          <w:shd w:val="clear" w:color="auto" w:fill="FFFFFF"/>
          <w:vertAlign w:val="superscript"/>
        </w:rPr>
        <w:t>1</w:t>
      </w:r>
      <w:r w:rsidR="007301C7" w:rsidRPr="001C55C0">
        <w:rPr>
          <w:b w:val="0"/>
          <w:sz w:val="28"/>
          <w:szCs w:val="28"/>
          <w:shd w:val="clear" w:color="auto" w:fill="FFFFFF"/>
        </w:rPr>
        <w:t>, 2</w:t>
      </w:r>
      <w:r w:rsidR="007301C7" w:rsidRPr="001C55C0">
        <w:rPr>
          <w:b w:val="0"/>
          <w:sz w:val="28"/>
          <w:szCs w:val="28"/>
          <w:shd w:val="clear" w:color="auto" w:fill="FFFFFF"/>
          <w:vertAlign w:val="superscript"/>
        </w:rPr>
        <w:t>2</w:t>
      </w:r>
      <w:r w:rsidR="007301C7" w:rsidRPr="001C55C0">
        <w:rPr>
          <w:b w:val="0"/>
          <w:sz w:val="28"/>
          <w:szCs w:val="28"/>
          <w:shd w:val="clear" w:color="auto" w:fill="FFFFFF"/>
        </w:rPr>
        <w:t xml:space="preserve"> </w:t>
      </w:r>
      <w:r w:rsidRPr="001C55C0">
        <w:rPr>
          <w:b w:val="0"/>
          <w:sz w:val="28"/>
          <w:szCs w:val="28"/>
          <w:shd w:val="clear" w:color="auto" w:fill="FFFFFF"/>
        </w:rPr>
        <w:t>такого змісту:</w:t>
      </w:r>
    </w:p>
    <w:p w14:paraId="51D66ABF" w14:textId="1ADC03CD" w:rsidR="00885BD5" w:rsidRPr="001C55C0" w:rsidRDefault="00C065DF" w:rsidP="00885BD5">
      <w:pPr>
        <w:ind w:firstLine="567"/>
        <w:rPr>
          <w:shd w:val="clear" w:color="auto" w:fill="FFFFFF"/>
        </w:rPr>
      </w:pPr>
      <w:r w:rsidRPr="001C55C0">
        <w:rPr>
          <w:shd w:val="clear" w:color="auto" w:fill="FFFFFF"/>
        </w:rPr>
        <w:t>“</w:t>
      </w:r>
      <w:r w:rsidR="00885BD5" w:rsidRPr="001C55C0">
        <w:rPr>
          <w:shd w:val="clear" w:color="auto" w:fill="FFFFFF"/>
        </w:rPr>
        <w:t>2</w:t>
      </w:r>
      <w:r w:rsidR="00885BD5" w:rsidRPr="001C55C0">
        <w:rPr>
          <w:shd w:val="clear" w:color="auto" w:fill="FFFFFF"/>
          <w:vertAlign w:val="superscript"/>
        </w:rPr>
        <w:t>1</w:t>
      </w:r>
      <w:r w:rsidR="00885BD5" w:rsidRPr="001C55C0">
        <w:rPr>
          <w:shd w:val="clear" w:color="auto" w:fill="FFFFFF"/>
        </w:rPr>
        <w:t>.</w:t>
      </w:r>
      <w:r w:rsidR="00957825" w:rsidRPr="001C55C0">
        <w:rPr>
          <w:shd w:val="clear" w:color="auto" w:fill="FFFFFF"/>
        </w:rPr>
        <w:t> </w:t>
      </w:r>
      <w:r w:rsidR="00885BD5" w:rsidRPr="001C55C0">
        <w:rPr>
          <w:shd w:val="clear" w:color="auto" w:fill="FFFFFF"/>
        </w:rPr>
        <w:t xml:space="preserve">Страховики, які подають до Національного банку України (далі – Національний банк) документи відповідно до </w:t>
      </w:r>
      <w:r w:rsidR="004335DB" w:rsidRPr="001C55C0">
        <w:rPr>
          <w:shd w:val="clear" w:color="auto" w:fill="FFFFFF"/>
        </w:rPr>
        <w:t xml:space="preserve">пункту 19 </w:t>
      </w:r>
      <w:r w:rsidR="00885BD5" w:rsidRPr="001C55C0">
        <w:rPr>
          <w:shd w:val="clear" w:color="auto" w:fill="FFFFFF"/>
        </w:rPr>
        <w:t>розділ</w:t>
      </w:r>
      <w:r w:rsidR="004335DB" w:rsidRPr="001C55C0">
        <w:rPr>
          <w:shd w:val="clear" w:color="auto" w:fill="FFFFFF"/>
        </w:rPr>
        <w:t>у</w:t>
      </w:r>
      <w:r w:rsidR="00885BD5" w:rsidRPr="001C55C0">
        <w:rPr>
          <w:shd w:val="clear" w:color="auto" w:fill="FFFFFF"/>
        </w:rPr>
        <w:t xml:space="preserve"> IV, </w:t>
      </w:r>
      <w:r w:rsidR="00DB29D9" w:rsidRPr="001C55C0">
        <w:rPr>
          <w:shd w:val="clear" w:color="auto" w:fill="FFFFFF"/>
        </w:rPr>
        <w:t xml:space="preserve">пункту 54 розділу </w:t>
      </w:r>
      <w:r w:rsidR="00885BD5" w:rsidRPr="001C55C0">
        <w:rPr>
          <w:shd w:val="clear" w:color="auto" w:fill="FFFFFF"/>
        </w:rPr>
        <w:t xml:space="preserve">VI та </w:t>
      </w:r>
      <w:r w:rsidR="00DB29D9" w:rsidRPr="001C55C0">
        <w:rPr>
          <w:shd w:val="clear" w:color="auto" w:fill="FFFFFF"/>
        </w:rPr>
        <w:t>пункт</w:t>
      </w:r>
      <w:r w:rsidR="00370FCE" w:rsidRPr="001C55C0">
        <w:rPr>
          <w:shd w:val="clear" w:color="auto" w:fill="FFFFFF"/>
        </w:rPr>
        <w:t>ів</w:t>
      </w:r>
      <w:r w:rsidR="00DB29D9" w:rsidRPr="001C55C0">
        <w:rPr>
          <w:shd w:val="clear" w:color="auto" w:fill="FFFFFF"/>
        </w:rPr>
        <w:t xml:space="preserve"> 68</w:t>
      </w:r>
      <w:r w:rsidR="00370FCE" w:rsidRPr="001C55C0">
        <w:rPr>
          <w:shd w:val="clear" w:color="auto" w:fill="FFFFFF"/>
        </w:rPr>
        <w:t>, 77</w:t>
      </w:r>
      <w:r w:rsidR="00DB29D9" w:rsidRPr="001C55C0">
        <w:rPr>
          <w:shd w:val="clear" w:color="auto" w:fill="FFFFFF"/>
        </w:rPr>
        <w:t xml:space="preserve"> розділу </w:t>
      </w:r>
      <w:r w:rsidR="00885BD5" w:rsidRPr="001C55C0">
        <w:rPr>
          <w:shd w:val="clear" w:color="auto" w:fill="FFFFFF"/>
        </w:rPr>
        <w:t xml:space="preserve">VII Положення до 01 січня 2025 року, складають прогнозні звіти про капітал та розрахунок платоспроможності, зазначені </w:t>
      </w:r>
      <w:r w:rsidRPr="001C55C0">
        <w:rPr>
          <w:shd w:val="clear" w:color="auto" w:fill="FFFFFF"/>
        </w:rPr>
        <w:t xml:space="preserve">в </w:t>
      </w:r>
      <w:r w:rsidR="00885BD5" w:rsidRPr="001C55C0">
        <w:rPr>
          <w:shd w:val="clear" w:color="auto" w:fill="FFFFFF"/>
        </w:rPr>
        <w:t>підпункті 7 пункту 19 розділу IV, підпункті 5 пункту 54 розділу VI</w:t>
      </w:r>
      <w:r w:rsidR="00370FCE" w:rsidRPr="001C55C0">
        <w:rPr>
          <w:shd w:val="clear" w:color="auto" w:fill="FFFFFF"/>
        </w:rPr>
        <w:t>, п</w:t>
      </w:r>
      <w:r w:rsidR="00A47B78" w:rsidRPr="001C55C0">
        <w:rPr>
          <w:shd w:val="clear" w:color="auto" w:fill="FFFFFF"/>
        </w:rPr>
        <w:t>ункті</w:t>
      </w:r>
      <w:r w:rsidR="00370FCE" w:rsidRPr="001C55C0">
        <w:rPr>
          <w:shd w:val="clear" w:color="auto" w:fill="FFFFFF"/>
        </w:rPr>
        <w:t xml:space="preserve"> 68 розділу VIІ</w:t>
      </w:r>
      <w:r w:rsidR="00885BD5" w:rsidRPr="001C55C0">
        <w:rPr>
          <w:shd w:val="clear" w:color="auto" w:fill="FFFFFF"/>
        </w:rPr>
        <w:t xml:space="preserve"> Положення, за форм</w:t>
      </w:r>
      <w:r w:rsidR="004335DB" w:rsidRPr="001C55C0">
        <w:rPr>
          <w:shd w:val="clear" w:color="auto" w:fill="FFFFFF"/>
        </w:rPr>
        <w:t>ами</w:t>
      </w:r>
      <w:r w:rsidR="00885BD5" w:rsidRPr="001C55C0">
        <w:rPr>
          <w:shd w:val="clear" w:color="auto" w:fill="FFFFFF"/>
        </w:rPr>
        <w:t>, затверджен</w:t>
      </w:r>
      <w:r w:rsidR="004335DB" w:rsidRPr="001C55C0">
        <w:rPr>
          <w:shd w:val="clear" w:color="auto" w:fill="FFFFFF"/>
        </w:rPr>
        <w:t>ими</w:t>
      </w:r>
      <w:r w:rsidR="00885BD5" w:rsidRPr="001C55C0">
        <w:rPr>
          <w:shd w:val="clear" w:color="auto" w:fill="FFFFFF"/>
        </w:rPr>
        <w:t xml:space="preserve"> розпорядчим актом Національного банку та розміщен</w:t>
      </w:r>
      <w:r w:rsidR="00DB29D9" w:rsidRPr="001C55C0">
        <w:rPr>
          <w:shd w:val="clear" w:color="auto" w:fill="FFFFFF"/>
        </w:rPr>
        <w:t>ими</w:t>
      </w:r>
      <w:r w:rsidR="00885BD5" w:rsidRPr="001C55C0">
        <w:rPr>
          <w:shd w:val="clear" w:color="auto" w:fill="FFFFFF"/>
        </w:rPr>
        <w:t xml:space="preserve"> на сторінці офіційного Інтернет</w:t>
      </w:r>
      <w:r w:rsidRPr="001C55C0">
        <w:rPr>
          <w:shd w:val="clear" w:color="auto" w:fill="FFFFFF"/>
        </w:rPr>
        <w:t>-</w:t>
      </w:r>
      <w:r w:rsidR="00885BD5" w:rsidRPr="001C55C0">
        <w:rPr>
          <w:shd w:val="clear" w:color="auto" w:fill="FFFFFF"/>
        </w:rPr>
        <w:t>представництва Національного банку.</w:t>
      </w:r>
    </w:p>
    <w:p w14:paraId="4CC004C8" w14:textId="77777777" w:rsidR="004335DB" w:rsidRPr="001C55C0" w:rsidRDefault="004335DB" w:rsidP="00885BD5">
      <w:pPr>
        <w:ind w:firstLine="567"/>
        <w:rPr>
          <w:shd w:val="clear" w:color="auto" w:fill="FFFFFF"/>
        </w:rPr>
      </w:pPr>
    </w:p>
    <w:p w14:paraId="7166AB31" w14:textId="573D725A" w:rsidR="009C47F8" w:rsidRPr="001C55C0" w:rsidRDefault="004335DB" w:rsidP="00885BD5">
      <w:pPr>
        <w:ind w:firstLine="567"/>
        <w:rPr>
          <w:shd w:val="clear" w:color="auto" w:fill="FFFFFF"/>
        </w:rPr>
      </w:pPr>
      <w:r w:rsidRPr="001C55C0">
        <w:rPr>
          <w:shd w:val="clear" w:color="auto" w:fill="FFFFFF"/>
        </w:rPr>
        <w:lastRenderedPageBreak/>
        <w:t>2</w:t>
      </w:r>
      <w:r w:rsidRPr="001C55C0">
        <w:rPr>
          <w:shd w:val="clear" w:color="auto" w:fill="FFFFFF"/>
          <w:vertAlign w:val="superscript"/>
        </w:rPr>
        <w:t>2</w:t>
      </w:r>
      <w:r w:rsidR="00957825" w:rsidRPr="001C55C0">
        <w:rPr>
          <w:shd w:val="clear" w:color="auto" w:fill="FFFFFF"/>
        </w:rPr>
        <w:t>. </w:t>
      </w:r>
      <w:r w:rsidRPr="001C55C0">
        <w:rPr>
          <w:shd w:val="clear" w:color="auto" w:fill="FFFFFF"/>
        </w:rPr>
        <w:t>Страховики д</w:t>
      </w:r>
      <w:r w:rsidR="00885BD5" w:rsidRPr="001C55C0">
        <w:rPr>
          <w:shd w:val="clear" w:color="auto" w:fill="FFFFFF"/>
        </w:rPr>
        <w:t>о розміщення форм</w:t>
      </w:r>
      <w:r w:rsidR="00DB29D9" w:rsidRPr="001C55C0">
        <w:rPr>
          <w:shd w:val="clear" w:color="auto" w:fill="FFFFFF"/>
        </w:rPr>
        <w:t xml:space="preserve">, </w:t>
      </w:r>
      <w:r w:rsidR="00C065DF" w:rsidRPr="001C55C0">
        <w:rPr>
          <w:shd w:val="clear" w:color="auto" w:fill="FFFFFF"/>
        </w:rPr>
        <w:t xml:space="preserve">визначених </w:t>
      </w:r>
      <w:r w:rsidRPr="001C55C0">
        <w:rPr>
          <w:shd w:val="clear" w:color="auto" w:fill="FFFFFF"/>
        </w:rPr>
        <w:t xml:space="preserve">у пункті </w:t>
      </w:r>
      <w:r w:rsidR="00883206" w:rsidRPr="001C55C0">
        <w:rPr>
          <w:shd w:val="clear" w:color="auto" w:fill="FFFFFF"/>
        </w:rPr>
        <w:t>2</w:t>
      </w:r>
      <w:r w:rsidR="00883206" w:rsidRPr="001C55C0">
        <w:rPr>
          <w:shd w:val="clear" w:color="auto" w:fill="FFFFFF"/>
          <w:vertAlign w:val="superscript"/>
        </w:rPr>
        <w:t>1</w:t>
      </w:r>
      <w:r w:rsidR="00883206" w:rsidRPr="001C55C0">
        <w:rPr>
          <w:shd w:val="clear" w:color="auto" w:fill="FFFFFF"/>
        </w:rPr>
        <w:t xml:space="preserve"> цієї постанови,</w:t>
      </w:r>
      <w:r w:rsidR="00885BD5" w:rsidRPr="001C55C0">
        <w:rPr>
          <w:shd w:val="clear" w:color="auto" w:fill="FFFFFF"/>
        </w:rPr>
        <w:t xml:space="preserve"> на сторінці офіційного Інтернет</w:t>
      </w:r>
      <w:r w:rsidR="00C065DF" w:rsidRPr="001C55C0">
        <w:rPr>
          <w:shd w:val="clear" w:color="auto" w:fill="FFFFFF"/>
        </w:rPr>
        <w:t>-</w:t>
      </w:r>
      <w:r w:rsidR="00885BD5" w:rsidRPr="001C55C0">
        <w:rPr>
          <w:shd w:val="clear" w:color="auto" w:fill="FFFFFF"/>
        </w:rPr>
        <w:t xml:space="preserve">представництва Національного банку складають та подають до Національного банку прогнозні звіти про капітал та розрахунок платоспроможності, зазначені </w:t>
      </w:r>
      <w:r w:rsidR="00C065DF" w:rsidRPr="001C55C0">
        <w:rPr>
          <w:shd w:val="clear" w:color="auto" w:fill="FFFFFF"/>
        </w:rPr>
        <w:t xml:space="preserve">в </w:t>
      </w:r>
      <w:r w:rsidR="00885BD5" w:rsidRPr="001C55C0">
        <w:rPr>
          <w:shd w:val="clear" w:color="auto" w:fill="FFFFFF"/>
        </w:rPr>
        <w:t>підпункті 7 пункту 19 розділу IV, підпункті 5 пункту 54 розділу VI</w:t>
      </w:r>
      <w:r w:rsidR="0052063A" w:rsidRPr="001C55C0">
        <w:rPr>
          <w:shd w:val="clear" w:color="auto" w:fill="FFFFFF"/>
        </w:rPr>
        <w:t xml:space="preserve"> </w:t>
      </w:r>
      <w:r w:rsidR="00885BD5" w:rsidRPr="001C55C0">
        <w:rPr>
          <w:shd w:val="clear" w:color="auto" w:fill="FFFFFF"/>
        </w:rPr>
        <w:t>Положення, відповідно до форм файлів з показниками звітності</w:t>
      </w:r>
      <w:r w:rsidR="0052063A" w:rsidRPr="001C55C0">
        <w:rPr>
          <w:shd w:val="clear" w:color="auto" w:fill="FFFFFF"/>
        </w:rPr>
        <w:t xml:space="preserve">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(зі змінами) (далі – Правила № 123)</w:t>
      </w:r>
      <w:r w:rsidR="009C47F8" w:rsidRPr="001C55C0">
        <w:rPr>
          <w:shd w:val="clear" w:color="auto" w:fill="FFFFFF"/>
        </w:rPr>
        <w:t>:</w:t>
      </w:r>
    </w:p>
    <w:p w14:paraId="74324368" w14:textId="77777777" w:rsidR="0052063A" w:rsidRPr="001C55C0" w:rsidRDefault="0052063A" w:rsidP="00885BD5">
      <w:pPr>
        <w:ind w:firstLine="567"/>
        <w:rPr>
          <w:shd w:val="clear" w:color="auto" w:fill="FFFFFF"/>
        </w:rPr>
      </w:pPr>
    </w:p>
    <w:p w14:paraId="4309D41D" w14:textId="6BF75F91" w:rsidR="009C47F8" w:rsidRPr="001C55C0" w:rsidRDefault="009C47F8" w:rsidP="00885BD5">
      <w:pPr>
        <w:ind w:firstLine="567"/>
        <w:rPr>
          <w:shd w:val="clear" w:color="auto" w:fill="FFFFFF"/>
        </w:rPr>
      </w:pPr>
      <w:r w:rsidRPr="001C55C0">
        <w:rPr>
          <w:shd w:val="clear" w:color="auto" w:fill="FFFFFF"/>
        </w:rPr>
        <w:t>1)</w:t>
      </w:r>
      <w:r w:rsidR="00957825" w:rsidRPr="001C55C0">
        <w:rPr>
          <w:shd w:val="clear" w:color="auto" w:fill="FFFFFF"/>
        </w:rPr>
        <w:t> </w:t>
      </w:r>
      <w:r w:rsidR="00885BD5" w:rsidRPr="001C55C0">
        <w:rPr>
          <w:shd w:val="clear" w:color="auto" w:fill="FFFFFF"/>
        </w:rPr>
        <w:t>IRB1 “Дані регуляторного балансу. Активи”</w:t>
      </w:r>
      <w:r w:rsidR="0052063A" w:rsidRPr="001C55C0">
        <w:rPr>
          <w:shd w:val="clear" w:color="auto" w:fill="FFFFFF"/>
        </w:rPr>
        <w:t>;</w:t>
      </w:r>
    </w:p>
    <w:p w14:paraId="4D078504" w14:textId="77777777" w:rsidR="0052063A" w:rsidRPr="001C55C0" w:rsidRDefault="0052063A" w:rsidP="00885BD5">
      <w:pPr>
        <w:ind w:firstLine="567"/>
        <w:rPr>
          <w:shd w:val="clear" w:color="auto" w:fill="FFFFFF"/>
        </w:rPr>
      </w:pPr>
    </w:p>
    <w:p w14:paraId="05A5F9F0" w14:textId="0C1A3C9C" w:rsidR="0052063A" w:rsidRPr="001C55C0" w:rsidRDefault="009C47F8" w:rsidP="00885BD5">
      <w:pPr>
        <w:ind w:firstLine="567"/>
        <w:rPr>
          <w:shd w:val="clear" w:color="auto" w:fill="FFFFFF"/>
        </w:rPr>
      </w:pPr>
      <w:r w:rsidRPr="001C55C0">
        <w:rPr>
          <w:shd w:val="clear" w:color="auto" w:fill="FFFFFF"/>
        </w:rPr>
        <w:t>2)</w:t>
      </w:r>
      <w:r w:rsidR="00957825" w:rsidRPr="001C55C0">
        <w:rPr>
          <w:shd w:val="clear" w:color="auto" w:fill="FFFFFF"/>
        </w:rPr>
        <w:t> </w:t>
      </w:r>
      <w:r w:rsidR="00885BD5" w:rsidRPr="001C55C0">
        <w:rPr>
          <w:shd w:val="clear" w:color="auto" w:fill="FFFFFF"/>
        </w:rPr>
        <w:t>IRB2 “Дані регуляторного балансу. Власний капітал та резерви”</w:t>
      </w:r>
      <w:r w:rsidR="00B733EE" w:rsidRPr="001C55C0">
        <w:rPr>
          <w:shd w:val="clear" w:color="auto" w:fill="FFFFFF"/>
        </w:rPr>
        <w:t>;</w:t>
      </w:r>
    </w:p>
    <w:p w14:paraId="258FDA1B" w14:textId="77777777" w:rsidR="0052063A" w:rsidRPr="001C55C0" w:rsidRDefault="0052063A" w:rsidP="00885BD5">
      <w:pPr>
        <w:ind w:firstLine="567"/>
        <w:rPr>
          <w:shd w:val="clear" w:color="auto" w:fill="FFFFFF"/>
        </w:rPr>
      </w:pPr>
    </w:p>
    <w:p w14:paraId="7956B089" w14:textId="6593D4C2" w:rsidR="0052063A" w:rsidRPr="001C55C0" w:rsidRDefault="0052063A" w:rsidP="00885BD5">
      <w:pPr>
        <w:ind w:firstLine="567"/>
        <w:rPr>
          <w:shd w:val="clear" w:color="auto" w:fill="FFFFFF"/>
        </w:rPr>
      </w:pPr>
      <w:r w:rsidRPr="001C55C0">
        <w:rPr>
          <w:shd w:val="clear" w:color="auto" w:fill="FFFFFF"/>
        </w:rPr>
        <w:t>3)</w:t>
      </w:r>
      <w:r w:rsidR="00957825" w:rsidRPr="001C55C0">
        <w:rPr>
          <w:shd w:val="clear" w:color="auto" w:fill="FFFFFF"/>
        </w:rPr>
        <w:t> </w:t>
      </w:r>
      <w:r w:rsidR="00885BD5" w:rsidRPr="001C55C0">
        <w:rPr>
          <w:shd w:val="clear" w:color="auto" w:fill="FFFFFF"/>
        </w:rPr>
        <w:t>IRB3 “Дані регуляторного балансу. Зобовʼязання та забезпечення”</w:t>
      </w:r>
      <w:r w:rsidR="00B733EE" w:rsidRPr="001C55C0">
        <w:rPr>
          <w:shd w:val="clear" w:color="auto" w:fill="FFFFFF"/>
        </w:rPr>
        <w:t>;</w:t>
      </w:r>
    </w:p>
    <w:p w14:paraId="43421969" w14:textId="77777777" w:rsidR="0052063A" w:rsidRPr="001C55C0" w:rsidRDefault="0052063A" w:rsidP="00885BD5">
      <w:pPr>
        <w:ind w:firstLine="567"/>
        <w:rPr>
          <w:shd w:val="clear" w:color="auto" w:fill="FFFFFF"/>
        </w:rPr>
      </w:pPr>
    </w:p>
    <w:p w14:paraId="75F426E3" w14:textId="016C555B" w:rsidR="0052063A" w:rsidRPr="001C55C0" w:rsidRDefault="0052063A" w:rsidP="00885BD5">
      <w:pPr>
        <w:ind w:firstLine="567"/>
        <w:rPr>
          <w:shd w:val="clear" w:color="auto" w:fill="FFFFFF"/>
        </w:rPr>
      </w:pPr>
      <w:r w:rsidRPr="001C55C0">
        <w:rPr>
          <w:shd w:val="clear" w:color="auto" w:fill="FFFFFF"/>
        </w:rPr>
        <w:t>4)</w:t>
      </w:r>
      <w:r w:rsidR="00957825" w:rsidRPr="001C55C0">
        <w:rPr>
          <w:shd w:val="clear" w:color="auto" w:fill="FFFFFF"/>
        </w:rPr>
        <w:t> </w:t>
      </w:r>
      <w:r w:rsidR="00885BD5" w:rsidRPr="001C55C0">
        <w:rPr>
          <w:shd w:val="clear" w:color="auto" w:fill="FFFFFF"/>
        </w:rPr>
        <w:t xml:space="preserve">IRB4 “Дані регуляторного балансу. Субординований борг та позабалансові </w:t>
      </w:r>
      <w:r w:rsidR="00AA6E24" w:rsidRPr="001C55C0">
        <w:rPr>
          <w:shd w:val="clear" w:color="auto" w:fill="FFFFFF"/>
        </w:rPr>
        <w:t>зобов’язання</w:t>
      </w:r>
      <w:r w:rsidR="00885BD5" w:rsidRPr="001C55C0">
        <w:rPr>
          <w:shd w:val="clear" w:color="auto" w:fill="FFFFFF"/>
        </w:rPr>
        <w:t>”</w:t>
      </w:r>
      <w:r w:rsidR="00B733EE" w:rsidRPr="001C55C0">
        <w:rPr>
          <w:shd w:val="clear" w:color="auto" w:fill="FFFFFF"/>
        </w:rPr>
        <w:t>;</w:t>
      </w:r>
    </w:p>
    <w:p w14:paraId="5AA65749" w14:textId="77777777" w:rsidR="0052063A" w:rsidRPr="001C55C0" w:rsidRDefault="0052063A" w:rsidP="00885BD5">
      <w:pPr>
        <w:ind w:firstLine="567"/>
        <w:rPr>
          <w:shd w:val="clear" w:color="auto" w:fill="FFFFFF"/>
        </w:rPr>
      </w:pPr>
    </w:p>
    <w:p w14:paraId="3680A92D" w14:textId="43F6B954" w:rsidR="0052063A" w:rsidRPr="001C55C0" w:rsidRDefault="0052063A" w:rsidP="00885BD5">
      <w:pPr>
        <w:ind w:firstLine="567"/>
        <w:rPr>
          <w:shd w:val="clear" w:color="auto" w:fill="FFFFFF"/>
        </w:rPr>
      </w:pPr>
      <w:r w:rsidRPr="001C55C0">
        <w:rPr>
          <w:shd w:val="clear" w:color="auto" w:fill="FFFFFF"/>
        </w:rPr>
        <w:t>5)</w:t>
      </w:r>
      <w:r w:rsidR="00957825" w:rsidRPr="001C55C0">
        <w:rPr>
          <w:shd w:val="clear" w:color="auto" w:fill="FFFFFF"/>
        </w:rPr>
        <w:t> </w:t>
      </w:r>
      <w:r w:rsidR="00885BD5" w:rsidRPr="001C55C0">
        <w:rPr>
          <w:shd w:val="clear" w:color="auto" w:fill="FFFFFF"/>
        </w:rPr>
        <w:t>IRN1 “Дані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w:t>
      </w:r>
      <w:r w:rsidR="00B733EE" w:rsidRPr="001C55C0">
        <w:rPr>
          <w:shd w:val="clear" w:color="auto" w:fill="FFFFFF"/>
        </w:rPr>
        <w:t>;</w:t>
      </w:r>
    </w:p>
    <w:p w14:paraId="7EFFAE5D" w14:textId="77777777" w:rsidR="0052063A" w:rsidRPr="001C55C0" w:rsidRDefault="0052063A" w:rsidP="00885BD5">
      <w:pPr>
        <w:ind w:firstLine="567"/>
        <w:rPr>
          <w:shd w:val="clear" w:color="auto" w:fill="FFFFFF"/>
        </w:rPr>
      </w:pPr>
    </w:p>
    <w:p w14:paraId="2DC60556" w14:textId="6B30AD98" w:rsidR="0052063A" w:rsidRPr="001C55C0" w:rsidRDefault="0052063A" w:rsidP="00885BD5">
      <w:pPr>
        <w:ind w:firstLine="567"/>
        <w:rPr>
          <w:shd w:val="clear" w:color="auto" w:fill="FFFFFF"/>
        </w:rPr>
      </w:pPr>
      <w:r w:rsidRPr="001C55C0">
        <w:rPr>
          <w:shd w:val="clear" w:color="auto" w:fill="FFFFFF"/>
        </w:rPr>
        <w:t>6)</w:t>
      </w:r>
      <w:r w:rsidR="00957825" w:rsidRPr="001C55C0">
        <w:rPr>
          <w:shd w:val="clear" w:color="auto" w:fill="FFFFFF"/>
        </w:rPr>
        <w:t> </w:t>
      </w:r>
      <w:r w:rsidR="00885BD5" w:rsidRPr="001C55C0">
        <w:rPr>
          <w:shd w:val="clear" w:color="auto" w:fill="FFFFFF"/>
        </w:rPr>
        <w:t>IRN2 “Дані про структуру активів та розрахунок дотримання вимог до платоспроможності страховика. Прийнятні активи: непрострочена дебіторська заборгованість”</w:t>
      </w:r>
      <w:r w:rsidR="00B733EE" w:rsidRPr="001C55C0">
        <w:rPr>
          <w:shd w:val="clear" w:color="auto" w:fill="FFFFFF"/>
        </w:rPr>
        <w:t>;</w:t>
      </w:r>
    </w:p>
    <w:p w14:paraId="0D912F49" w14:textId="77777777" w:rsidR="0052063A" w:rsidRPr="001C55C0" w:rsidRDefault="0052063A" w:rsidP="00885BD5">
      <w:pPr>
        <w:ind w:firstLine="567"/>
        <w:rPr>
          <w:shd w:val="clear" w:color="auto" w:fill="FFFFFF"/>
        </w:rPr>
      </w:pPr>
    </w:p>
    <w:p w14:paraId="0377F96D" w14:textId="45809781" w:rsidR="0052063A" w:rsidRPr="001C55C0" w:rsidRDefault="0052063A" w:rsidP="00885BD5">
      <w:pPr>
        <w:ind w:firstLine="567"/>
        <w:rPr>
          <w:shd w:val="clear" w:color="auto" w:fill="FFFFFF"/>
        </w:rPr>
      </w:pPr>
      <w:r w:rsidRPr="001C55C0">
        <w:rPr>
          <w:shd w:val="clear" w:color="auto" w:fill="FFFFFF"/>
        </w:rPr>
        <w:t>7)</w:t>
      </w:r>
      <w:r w:rsidR="00957825" w:rsidRPr="001C55C0">
        <w:rPr>
          <w:shd w:val="clear" w:color="auto" w:fill="FFFFFF"/>
        </w:rPr>
        <w:t> </w:t>
      </w:r>
      <w:r w:rsidR="00885BD5" w:rsidRPr="001C55C0">
        <w:rPr>
          <w:shd w:val="clear" w:color="auto" w:fill="FFFFFF"/>
        </w:rPr>
        <w:t>IRN3 “Дані про структуру активів та розрахунок дотримання вимог до платоспроможності страховика. Прийнятні активи: технічні резерви за договорами вихідного перестрахування”</w:t>
      </w:r>
      <w:r w:rsidR="00B733EE" w:rsidRPr="001C55C0">
        <w:rPr>
          <w:shd w:val="clear" w:color="auto" w:fill="FFFFFF"/>
        </w:rPr>
        <w:t>;</w:t>
      </w:r>
    </w:p>
    <w:p w14:paraId="2AE62D6E" w14:textId="77777777" w:rsidR="0052063A" w:rsidRPr="001C55C0" w:rsidRDefault="0052063A" w:rsidP="00885BD5">
      <w:pPr>
        <w:ind w:firstLine="567"/>
        <w:rPr>
          <w:shd w:val="clear" w:color="auto" w:fill="FFFFFF"/>
        </w:rPr>
      </w:pPr>
    </w:p>
    <w:p w14:paraId="1F8F6999" w14:textId="6B58DA75" w:rsidR="00885BD5" w:rsidRPr="001C55C0" w:rsidRDefault="0052063A" w:rsidP="00885BD5">
      <w:pPr>
        <w:ind w:firstLine="567"/>
        <w:rPr>
          <w:shd w:val="clear" w:color="auto" w:fill="FFFFFF"/>
        </w:rPr>
      </w:pPr>
      <w:r w:rsidRPr="001C55C0">
        <w:rPr>
          <w:shd w:val="clear" w:color="auto" w:fill="FFFFFF"/>
        </w:rPr>
        <w:t>8)</w:t>
      </w:r>
      <w:r w:rsidR="00957825" w:rsidRPr="001C55C0">
        <w:rPr>
          <w:shd w:val="clear" w:color="auto" w:fill="FFFFFF"/>
        </w:rPr>
        <w:t> </w:t>
      </w:r>
      <w:r w:rsidR="00103346" w:rsidRPr="001C55C0">
        <w:rPr>
          <w:shd w:val="clear" w:color="auto" w:fill="FFFFFF"/>
        </w:rPr>
        <w:t>т</w:t>
      </w:r>
      <w:r w:rsidR="00885BD5" w:rsidRPr="001C55C0">
        <w:rPr>
          <w:shd w:val="clear" w:color="auto" w:fill="FFFFFF"/>
        </w:rPr>
        <w:t xml:space="preserve">аблиці 8 </w:t>
      </w:r>
      <w:r w:rsidR="009F647B" w:rsidRPr="001C55C0">
        <w:rPr>
          <w:shd w:val="clear" w:color="auto" w:fill="FFFFFF"/>
        </w:rPr>
        <w:t>д</w:t>
      </w:r>
      <w:r w:rsidR="00885BD5" w:rsidRPr="001C55C0">
        <w:rPr>
          <w:shd w:val="clear" w:color="auto" w:fill="FFFFFF"/>
        </w:rPr>
        <w:t>одатка 7</w:t>
      </w:r>
      <w:r w:rsidRPr="001C55C0">
        <w:rPr>
          <w:shd w:val="clear" w:color="auto" w:fill="FFFFFF"/>
        </w:rPr>
        <w:t xml:space="preserve"> до</w:t>
      </w:r>
      <w:r w:rsidR="00885BD5" w:rsidRPr="001C55C0">
        <w:rPr>
          <w:shd w:val="clear" w:color="auto" w:fill="FFFFFF"/>
        </w:rPr>
        <w:t xml:space="preserve"> Правил</w:t>
      </w:r>
      <w:r w:rsidRPr="001C55C0">
        <w:rPr>
          <w:shd w:val="clear" w:color="auto" w:fill="FFFFFF"/>
        </w:rPr>
        <w:t xml:space="preserve"> № 123</w:t>
      </w:r>
      <w:r w:rsidR="00885BD5" w:rsidRPr="001C55C0">
        <w:rPr>
          <w:shd w:val="clear" w:color="auto" w:fill="FFFFFF"/>
        </w:rPr>
        <w:t>.</w:t>
      </w:r>
      <w:r w:rsidR="00C065DF" w:rsidRPr="001C55C0">
        <w:rPr>
          <w:shd w:val="clear" w:color="auto" w:fill="FFFFFF"/>
        </w:rPr>
        <w:t>”</w:t>
      </w:r>
      <w:r w:rsidR="00885BD5" w:rsidRPr="001C55C0">
        <w:rPr>
          <w:shd w:val="clear" w:color="auto" w:fill="FFFFFF"/>
        </w:rPr>
        <w:t>.</w:t>
      </w:r>
    </w:p>
    <w:p w14:paraId="23613980" w14:textId="4AC1ACB2" w:rsidR="00A40A54" w:rsidRPr="001C55C0" w:rsidRDefault="00EC6F5C" w:rsidP="00392B87">
      <w:pPr>
        <w:pStyle w:val="1"/>
        <w:numPr>
          <w:ilvl w:val="0"/>
          <w:numId w:val="2"/>
        </w:numPr>
        <w:tabs>
          <w:tab w:val="left" w:pos="851"/>
        </w:tabs>
        <w:ind w:left="0" w:firstLine="567"/>
        <w:jc w:val="both"/>
        <w:rPr>
          <w:b w:val="0"/>
          <w:sz w:val="28"/>
          <w:szCs w:val="28"/>
          <w:shd w:val="clear" w:color="auto" w:fill="FFFFFF"/>
        </w:rPr>
      </w:pPr>
      <w:r w:rsidRPr="001C55C0">
        <w:rPr>
          <w:b w:val="0"/>
          <w:sz w:val="28"/>
          <w:szCs w:val="28"/>
          <w:shd w:val="clear" w:color="auto" w:fill="FFFFFF"/>
        </w:rPr>
        <w:t xml:space="preserve">Затвердити </w:t>
      </w:r>
      <w:r w:rsidR="00C065DF" w:rsidRPr="001C55C0">
        <w:rPr>
          <w:b w:val="0"/>
          <w:sz w:val="28"/>
          <w:szCs w:val="28"/>
          <w:shd w:val="clear" w:color="auto" w:fill="FFFFFF"/>
        </w:rPr>
        <w:t>З</w:t>
      </w:r>
      <w:r w:rsidRPr="001C55C0">
        <w:rPr>
          <w:b w:val="0"/>
          <w:sz w:val="28"/>
          <w:szCs w:val="28"/>
          <w:shd w:val="clear" w:color="auto" w:fill="FFFFFF"/>
        </w:rPr>
        <w:t xml:space="preserve">міни </w:t>
      </w:r>
      <w:r w:rsidR="00A40A54" w:rsidRPr="001C55C0">
        <w:rPr>
          <w:b w:val="0"/>
          <w:sz w:val="28"/>
          <w:szCs w:val="28"/>
          <w:shd w:val="clear" w:color="auto" w:fill="FFFFFF"/>
        </w:rPr>
        <w:t>до Положення про добровільний вихід з ринку страховика та передачу страховиком страхового портфеля, затвердженого постановою Правління Національного банку Ук</w:t>
      </w:r>
      <w:r w:rsidR="00456457" w:rsidRPr="001C55C0">
        <w:rPr>
          <w:b w:val="0"/>
          <w:sz w:val="28"/>
          <w:szCs w:val="28"/>
          <w:shd w:val="clear" w:color="auto" w:fill="FFFFFF"/>
        </w:rPr>
        <w:t>раїни від 25 грудня 2023 року № </w:t>
      </w:r>
      <w:r w:rsidR="00A40A54" w:rsidRPr="001C55C0">
        <w:rPr>
          <w:b w:val="0"/>
          <w:sz w:val="28"/>
          <w:szCs w:val="28"/>
          <w:shd w:val="clear" w:color="auto" w:fill="FFFFFF"/>
        </w:rPr>
        <w:t xml:space="preserve">184 (зі змінами), </w:t>
      </w:r>
      <w:r w:rsidR="00957825" w:rsidRPr="001C55C0">
        <w:rPr>
          <w:b w:val="0"/>
          <w:sz w:val="28"/>
          <w:szCs w:val="28"/>
          <w:shd w:val="clear" w:color="auto" w:fill="FFFFFF"/>
        </w:rPr>
        <w:t>що додаються.</w:t>
      </w:r>
    </w:p>
    <w:p w14:paraId="419B4E08" w14:textId="09685633" w:rsidR="00524F84" w:rsidRPr="001C55C0" w:rsidRDefault="00524F84" w:rsidP="00547DA2">
      <w:pPr>
        <w:pStyle w:val="1"/>
        <w:numPr>
          <w:ilvl w:val="0"/>
          <w:numId w:val="2"/>
        </w:numPr>
        <w:tabs>
          <w:tab w:val="left" w:pos="851"/>
        </w:tabs>
        <w:spacing w:before="240" w:beforeAutospacing="0"/>
        <w:ind w:left="0" w:firstLine="567"/>
        <w:jc w:val="both"/>
        <w:rPr>
          <w:b w:val="0"/>
          <w:sz w:val="28"/>
          <w:szCs w:val="28"/>
          <w:shd w:val="clear" w:color="auto" w:fill="FFFFFF"/>
        </w:rPr>
      </w:pPr>
      <w:r w:rsidRPr="001C55C0">
        <w:rPr>
          <w:b w:val="0"/>
          <w:sz w:val="28"/>
          <w:szCs w:val="28"/>
          <w:shd w:val="clear" w:color="auto" w:fill="FFFFFF"/>
        </w:rPr>
        <w:t>Унести до пункту 4 постанови Правління Національного банку України від 25 грудня 2023 року № 187 “Про затвердження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r w:rsidR="00185FB5" w:rsidRPr="001C55C0">
        <w:rPr>
          <w:b w:val="0"/>
          <w:sz w:val="28"/>
          <w:szCs w:val="28"/>
          <w:shd w:val="clear" w:color="auto" w:fill="FFFFFF"/>
        </w:rPr>
        <w:t xml:space="preserve"> такі зміни</w:t>
      </w:r>
      <w:r w:rsidRPr="001C55C0">
        <w:rPr>
          <w:b w:val="0"/>
          <w:sz w:val="28"/>
          <w:szCs w:val="28"/>
          <w:shd w:val="clear" w:color="auto" w:fill="FFFFFF"/>
        </w:rPr>
        <w:t>:</w:t>
      </w:r>
    </w:p>
    <w:p w14:paraId="7E0D5375" w14:textId="57636C6F" w:rsidR="00524F84" w:rsidRPr="001C55C0" w:rsidRDefault="00524F84" w:rsidP="00916ED2">
      <w:pPr>
        <w:pStyle w:val="af4"/>
        <w:numPr>
          <w:ilvl w:val="0"/>
          <w:numId w:val="6"/>
        </w:numPr>
        <w:tabs>
          <w:tab w:val="left" w:pos="851"/>
        </w:tabs>
        <w:spacing w:before="240"/>
        <w:ind w:left="0" w:firstLine="567"/>
        <w:contextualSpacing w:val="0"/>
        <w:rPr>
          <w:shd w:val="clear" w:color="auto" w:fill="FFFFFF"/>
        </w:rPr>
      </w:pPr>
      <w:r w:rsidRPr="001C55C0">
        <w:rPr>
          <w:shd w:val="clear" w:color="auto" w:fill="FFFFFF"/>
        </w:rPr>
        <w:lastRenderedPageBreak/>
        <w:t>у підпункті 1 слова “</w:t>
      </w:r>
      <w:r w:rsidRPr="001C55C0">
        <w:t>рівнем кваліфікації</w:t>
      </w:r>
      <w:r w:rsidRPr="001C55C0">
        <w:rPr>
          <w:shd w:val="clear" w:color="auto" w:fill="FFFFFF"/>
        </w:rPr>
        <w:t>” замінити словами “</w:t>
      </w:r>
      <w:r w:rsidRPr="001C55C0">
        <w:t xml:space="preserve">рівнями кваліфікації як особа з правом здійснювати актуарну діяльність у сфері страхування (далі </w:t>
      </w:r>
      <w:r w:rsidR="00971795" w:rsidRPr="001C55C0">
        <w:t>–</w:t>
      </w:r>
      <w:r w:rsidRPr="001C55C0">
        <w:t xml:space="preserve"> особа, </w:t>
      </w:r>
      <w:r w:rsidR="000F3DAC" w:rsidRPr="001C55C0">
        <w:t>що</w:t>
      </w:r>
      <w:r w:rsidR="00C065DF" w:rsidRPr="001C55C0">
        <w:t xml:space="preserve"> </w:t>
      </w:r>
      <w:r w:rsidRPr="001C55C0">
        <w:t>має право займатися актуарною діяльністю) та</w:t>
      </w:r>
      <w:r w:rsidRPr="001C55C0">
        <w:rPr>
          <w:shd w:val="clear" w:color="auto" w:fill="FFFFFF"/>
        </w:rPr>
        <w:t>”;</w:t>
      </w:r>
    </w:p>
    <w:p w14:paraId="6047A570" w14:textId="6C3F5477" w:rsidR="00524F84" w:rsidRPr="001C55C0" w:rsidRDefault="00524F84" w:rsidP="00916ED2">
      <w:pPr>
        <w:pStyle w:val="af4"/>
        <w:numPr>
          <w:ilvl w:val="0"/>
          <w:numId w:val="6"/>
        </w:numPr>
        <w:tabs>
          <w:tab w:val="left" w:pos="851"/>
        </w:tabs>
        <w:spacing w:before="240"/>
        <w:ind w:left="0" w:firstLine="567"/>
        <w:contextualSpacing w:val="0"/>
        <w:rPr>
          <w:shd w:val="clear" w:color="auto" w:fill="FFFFFF"/>
        </w:rPr>
      </w:pPr>
      <w:r w:rsidRPr="001C55C0">
        <w:rPr>
          <w:shd w:val="clear" w:color="auto" w:fill="FFFFFF"/>
        </w:rPr>
        <w:t>у підпункті 2 слова “</w:t>
      </w:r>
      <w:r w:rsidRPr="001C55C0">
        <w:t>рівнем кваліфікації</w:t>
      </w:r>
      <w:r w:rsidRPr="001C55C0">
        <w:rPr>
          <w:shd w:val="clear" w:color="auto" w:fill="FFFFFF"/>
        </w:rPr>
        <w:t>” замінити словами “</w:t>
      </w:r>
      <w:r w:rsidRPr="001C55C0">
        <w:t xml:space="preserve">рівнями кваліфікації як особа, </w:t>
      </w:r>
      <w:r w:rsidR="000F3DAC" w:rsidRPr="001C55C0">
        <w:t>що</w:t>
      </w:r>
      <w:r w:rsidR="00C065DF" w:rsidRPr="001C55C0">
        <w:t xml:space="preserve"> </w:t>
      </w:r>
      <w:r w:rsidRPr="001C55C0">
        <w:t>має право займатися актуарною діяльністю, та</w:t>
      </w:r>
      <w:r w:rsidRPr="001C55C0">
        <w:rPr>
          <w:shd w:val="clear" w:color="auto" w:fill="FFFFFF"/>
        </w:rPr>
        <w:t>”;</w:t>
      </w:r>
    </w:p>
    <w:p w14:paraId="37A2B64B" w14:textId="72C2F39E" w:rsidR="00524F84" w:rsidRPr="001C55C0" w:rsidRDefault="00524F84" w:rsidP="00916ED2">
      <w:pPr>
        <w:pStyle w:val="af4"/>
        <w:numPr>
          <w:ilvl w:val="0"/>
          <w:numId w:val="6"/>
        </w:numPr>
        <w:tabs>
          <w:tab w:val="left" w:pos="851"/>
        </w:tabs>
        <w:spacing w:before="240"/>
        <w:ind w:left="0" w:firstLine="567"/>
        <w:contextualSpacing w:val="0"/>
        <w:rPr>
          <w:shd w:val="clear" w:color="auto" w:fill="FFFFFF"/>
        </w:rPr>
      </w:pPr>
      <w:r w:rsidRPr="001C55C0">
        <w:rPr>
          <w:shd w:val="clear" w:color="auto" w:fill="FFFFFF"/>
        </w:rPr>
        <w:t>підпункт 3 після слів “</w:t>
      </w:r>
      <w:r w:rsidRPr="001C55C0">
        <w:t>з рівнями кваліфікації як</w:t>
      </w:r>
      <w:r w:rsidRPr="001C55C0">
        <w:rPr>
          <w:shd w:val="clear" w:color="auto" w:fill="FFFFFF"/>
        </w:rPr>
        <w:t>” доповнити словами “</w:t>
      </w:r>
      <w:r w:rsidRPr="001C55C0">
        <w:t xml:space="preserve">особа, </w:t>
      </w:r>
      <w:r w:rsidR="000F3DAC" w:rsidRPr="001C55C0">
        <w:t>що</w:t>
      </w:r>
      <w:r w:rsidR="00C065DF" w:rsidRPr="001C55C0">
        <w:t xml:space="preserve"> </w:t>
      </w:r>
      <w:r w:rsidRPr="001C55C0">
        <w:t>має право займатися актуарною діяльністю,</w:t>
      </w:r>
      <w:r w:rsidRPr="001C55C0">
        <w:rPr>
          <w:shd w:val="clear" w:color="auto" w:fill="FFFFFF"/>
        </w:rPr>
        <w:t>”.</w:t>
      </w:r>
    </w:p>
    <w:p w14:paraId="6A0C89E8" w14:textId="3C08F6A0" w:rsidR="00A20507" w:rsidRPr="001C55C0" w:rsidRDefault="002579E6" w:rsidP="003902D5">
      <w:pPr>
        <w:pStyle w:val="1"/>
        <w:numPr>
          <w:ilvl w:val="0"/>
          <w:numId w:val="2"/>
        </w:numPr>
        <w:tabs>
          <w:tab w:val="left" w:pos="851"/>
        </w:tabs>
        <w:spacing w:after="240" w:afterAutospacing="0"/>
        <w:ind w:left="0" w:firstLine="567"/>
        <w:jc w:val="both"/>
        <w:rPr>
          <w:b w:val="0"/>
          <w:sz w:val="28"/>
          <w:szCs w:val="28"/>
          <w:shd w:val="clear" w:color="auto" w:fill="FFFFFF"/>
        </w:rPr>
      </w:pPr>
      <w:r w:rsidRPr="001C55C0">
        <w:rPr>
          <w:b w:val="0"/>
          <w:sz w:val="28"/>
          <w:szCs w:val="28"/>
          <w:shd w:val="clear" w:color="auto" w:fill="FFFFFF"/>
        </w:rPr>
        <w:t xml:space="preserve">Затвердити </w:t>
      </w:r>
      <w:r w:rsidR="00C065DF" w:rsidRPr="001C55C0">
        <w:rPr>
          <w:b w:val="0"/>
          <w:sz w:val="28"/>
          <w:szCs w:val="28"/>
          <w:shd w:val="clear" w:color="auto" w:fill="FFFFFF"/>
        </w:rPr>
        <w:t>З</w:t>
      </w:r>
      <w:r w:rsidRPr="001C55C0">
        <w:rPr>
          <w:b w:val="0"/>
          <w:sz w:val="28"/>
          <w:szCs w:val="28"/>
          <w:shd w:val="clear" w:color="auto" w:fill="FFFFFF"/>
        </w:rPr>
        <w:t xml:space="preserve">міни </w:t>
      </w:r>
      <w:r w:rsidR="00A20507" w:rsidRPr="001C55C0">
        <w:rPr>
          <w:b w:val="0"/>
          <w:sz w:val="28"/>
          <w:szCs w:val="28"/>
          <w:shd w:val="clear" w:color="auto" w:fill="FFFFFF"/>
        </w:rPr>
        <w:t>до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 затвердженого постановою Правління Національного банку Ук</w:t>
      </w:r>
      <w:r w:rsidR="00376D72" w:rsidRPr="001C55C0">
        <w:rPr>
          <w:b w:val="0"/>
          <w:sz w:val="28"/>
          <w:szCs w:val="28"/>
          <w:shd w:val="clear" w:color="auto" w:fill="FFFFFF"/>
        </w:rPr>
        <w:t>раїни від 25 грудня 2023 року № </w:t>
      </w:r>
      <w:r w:rsidR="00A20507" w:rsidRPr="001C55C0">
        <w:rPr>
          <w:b w:val="0"/>
          <w:sz w:val="28"/>
          <w:szCs w:val="28"/>
          <w:shd w:val="clear" w:color="auto" w:fill="FFFFFF"/>
        </w:rPr>
        <w:t xml:space="preserve">187, </w:t>
      </w:r>
      <w:r w:rsidRPr="001C55C0">
        <w:rPr>
          <w:b w:val="0"/>
          <w:sz w:val="28"/>
          <w:szCs w:val="28"/>
          <w:shd w:val="clear" w:color="auto" w:fill="FFFFFF"/>
        </w:rPr>
        <w:t>що додаються.</w:t>
      </w:r>
    </w:p>
    <w:p w14:paraId="11315430" w14:textId="09F99BDE" w:rsidR="006F0C5D" w:rsidRPr="001C55C0" w:rsidRDefault="006F0C5D" w:rsidP="006F0C5D">
      <w:pPr>
        <w:pStyle w:val="1"/>
        <w:numPr>
          <w:ilvl w:val="0"/>
          <w:numId w:val="2"/>
        </w:numPr>
        <w:tabs>
          <w:tab w:val="left" w:pos="851"/>
        </w:tabs>
        <w:spacing w:after="0" w:afterAutospacing="0"/>
        <w:ind w:left="0" w:firstLine="567"/>
        <w:jc w:val="both"/>
        <w:rPr>
          <w:b w:val="0"/>
          <w:sz w:val="28"/>
          <w:szCs w:val="28"/>
          <w:shd w:val="clear" w:color="auto" w:fill="FFFFFF"/>
        </w:rPr>
      </w:pPr>
      <w:r w:rsidRPr="001C55C0">
        <w:rPr>
          <w:b w:val="0"/>
          <w:sz w:val="28"/>
          <w:szCs w:val="28"/>
          <w:shd w:val="clear" w:color="auto" w:fill="FFFFFF"/>
        </w:rPr>
        <w:t xml:space="preserve">Постанову Правління Національного банку України від </w:t>
      </w:r>
      <w:r w:rsidR="007B7FB3" w:rsidRPr="001C55C0">
        <w:rPr>
          <w:b w:val="0"/>
          <w:sz w:val="28"/>
          <w:szCs w:val="28"/>
          <w:shd w:val="clear" w:color="auto" w:fill="FFFFFF"/>
        </w:rPr>
        <w:t xml:space="preserve">27 </w:t>
      </w:r>
      <w:r w:rsidRPr="001C55C0">
        <w:rPr>
          <w:b w:val="0"/>
          <w:sz w:val="28"/>
          <w:szCs w:val="28"/>
          <w:shd w:val="clear" w:color="auto" w:fill="FFFFFF"/>
        </w:rPr>
        <w:t>грудня 2023 року №</w:t>
      </w:r>
      <w:r w:rsidR="007B7FB3" w:rsidRPr="001C55C0">
        <w:rPr>
          <w:b w:val="0"/>
          <w:sz w:val="28"/>
          <w:szCs w:val="28"/>
          <w:shd w:val="clear" w:color="auto" w:fill="FFFFFF"/>
        </w:rPr>
        <w:t> </w:t>
      </w:r>
      <w:r w:rsidRPr="001C55C0">
        <w:rPr>
          <w:b w:val="0"/>
          <w:sz w:val="28"/>
          <w:szCs w:val="28"/>
          <w:shd w:val="clear" w:color="auto" w:fill="FFFFFF"/>
        </w:rPr>
        <w:t xml:space="preserve">194 “Про затвердження Положення про вимоги до системи управління страховика” </w:t>
      </w:r>
      <w:r w:rsidR="00F63010" w:rsidRPr="001C55C0">
        <w:rPr>
          <w:b w:val="0"/>
          <w:sz w:val="28"/>
          <w:szCs w:val="28"/>
          <w:shd w:val="clear" w:color="auto" w:fill="FFFFFF"/>
        </w:rPr>
        <w:t xml:space="preserve">після пункту 2 </w:t>
      </w:r>
      <w:r w:rsidRPr="001C55C0">
        <w:rPr>
          <w:b w:val="0"/>
          <w:sz w:val="28"/>
          <w:szCs w:val="28"/>
          <w:shd w:val="clear" w:color="auto" w:fill="FFFFFF"/>
        </w:rPr>
        <w:t xml:space="preserve">доповнити </w:t>
      </w:r>
      <w:r w:rsidR="007301C7" w:rsidRPr="001C55C0">
        <w:rPr>
          <w:b w:val="0"/>
          <w:sz w:val="28"/>
          <w:szCs w:val="28"/>
          <w:shd w:val="clear" w:color="auto" w:fill="FFFFFF"/>
        </w:rPr>
        <w:t xml:space="preserve">двома </w:t>
      </w:r>
      <w:r w:rsidRPr="001C55C0">
        <w:rPr>
          <w:b w:val="0"/>
          <w:sz w:val="28"/>
          <w:szCs w:val="28"/>
          <w:shd w:val="clear" w:color="auto" w:fill="FFFFFF"/>
        </w:rPr>
        <w:t>новим</w:t>
      </w:r>
      <w:r w:rsidR="007301C7" w:rsidRPr="001C55C0">
        <w:rPr>
          <w:b w:val="0"/>
          <w:sz w:val="28"/>
          <w:szCs w:val="28"/>
          <w:shd w:val="clear" w:color="auto" w:fill="FFFFFF"/>
        </w:rPr>
        <w:t>и</w:t>
      </w:r>
      <w:r w:rsidRPr="001C55C0">
        <w:rPr>
          <w:b w:val="0"/>
          <w:sz w:val="28"/>
          <w:szCs w:val="28"/>
          <w:shd w:val="clear" w:color="auto" w:fill="FFFFFF"/>
        </w:rPr>
        <w:t xml:space="preserve"> пункт</w:t>
      </w:r>
      <w:r w:rsidR="007301C7" w:rsidRPr="001C55C0">
        <w:rPr>
          <w:b w:val="0"/>
          <w:sz w:val="28"/>
          <w:szCs w:val="28"/>
          <w:shd w:val="clear" w:color="auto" w:fill="FFFFFF"/>
        </w:rPr>
        <w:t>ами</w:t>
      </w:r>
      <w:r w:rsidRPr="001C55C0">
        <w:rPr>
          <w:b w:val="0"/>
          <w:sz w:val="28"/>
          <w:szCs w:val="28"/>
          <w:shd w:val="clear" w:color="auto" w:fill="FFFFFF"/>
        </w:rPr>
        <w:t xml:space="preserve"> 2</w:t>
      </w:r>
      <w:r w:rsidRPr="001C55C0">
        <w:rPr>
          <w:b w:val="0"/>
          <w:sz w:val="28"/>
          <w:szCs w:val="28"/>
          <w:shd w:val="clear" w:color="auto" w:fill="FFFFFF"/>
          <w:vertAlign w:val="superscript"/>
        </w:rPr>
        <w:t>1</w:t>
      </w:r>
      <w:r w:rsidR="007301C7" w:rsidRPr="001C55C0">
        <w:rPr>
          <w:b w:val="0"/>
          <w:sz w:val="28"/>
          <w:szCs w:val="28"/>
          <w:shd w:val="clear" w:color="auto" w:fill="FFFFFF"/>
        </w:rPr>
        <w:t>, 2</w:t>
      </w:r>
      <w:r w:rsidR="007301C7" w:rsidRPr="001C55C0">
        <w:rPr>
          <w:b w:val="0"/>
          <w:sz w:val="28"/>
          <w:szCs w:val="28"/>
          <w:shd w:val="clear" w:color="auto" w:fill="FFFFFF"/>
          <w:vertAlign w:val="superscript"/>
        </w:rPr>
        <w:t>2</w:t>
      </w:r>
      <w:r w:rsidRPr="001C55C0">
        <w:rPr>
          <w:b w:val="0"/>
          <w:sz w:val="28"/>
          <w:szCs w:val="28"/>
          <w:shd w:val="clear" w:color="auto" w:fill="FFFFFF"/>
        </w:rPr>
        <w:t xml:space="preserve"> такого змісту:</w:t>
      </w:r>
    </w:p>
    <w:p w14:paraId="4BF3A7E0" w14:textId="15841FAB" w:rsidR="006F0C5D" w:rsidRPr="001C55C0" w:rsidRDefault="006F0C5D" w:rsidP="006F0C5D">
      <w:pPr>
        <w:pStyle w:val="Default"/>
        <w:ind w:firstLine="567"/>
        <w:jc w:val="both"/>
        <w:rPr>
          <w:color w:val="auto"/>
          <w:sz w:val="28"/>
          <w:szCs w:val="28"/>
        </w:rPr>
      </w:pPr>
      <w:r w:rsidRPr="001C55C0">
        <w:rPr>
          <w:color w:val="auto"/>
          <w:sz w:val="28"/>
          <w:szCs w:val="28"/>
          <w:shd w:val="clear" w:color="auto" w:fill="FFFFFF"/>
        </w:rPr>
        <w:t>“2</w:t>
      </w:r>
      <w:r w:rsidRPr="001C55C0">
        <w:rPr>
          <w:color w:val="auto"/>
          <w:sz w:val="28"/>
          <w:szCs w:val="28"/>
          <w:shd w:val="clear" w:color="auto" w:fill="FFFFFF"/>
          <w:vertAlign w:val="superscript"/>
        </w:rPr>
        <w:t>1</w:t>
      </w:r>
      <w:r w:rsidRPr="001C55C0">
        <w:rPr>
          <w:color w:val="auto"/>
          <w:sz w:val="28"/>
          <w:szCs w:val="28"/>
          <w:shd w:val="clear" w:color="auto" w:fill="FFFFFF"/>
        </w:rPr>
        <w:t xml:space="preserve">. Національний банк </w:t>
      </w:r>
      <w:r w:rsidR="00971795" w:rsidRPr="001C55C0">
        <w:rPr>
          <w:color w:val="auto"/>
          <w:sz w:val="28"/>
          <w:szCs w:val="28"/>
          <w:shd w:val="clear" w:color="auto" w:fill="FFFFFF"/>
        </w:rPr>
        <w:t xml:space="preserve">України </w:t>
      </w:r>
      <w:r w:rsidR="001D644B" w:rsidRPr="001C55C0">
        <w:rPr>
          <w:color w:val="000000" w:themeColor="text1"/>
          <w:sz w:val="28"/>
          <w:szCs w:val="28"/>
          <w:shd w:val="clear" w:color="auto" w:fill="FFFFFF"/>
        </w:rPr>
        <w:t>за умов, визначених у пункті 2</w:t>
      </w:r>
      <w:r w:rsidR="001D644B" w:rsidRPr="001C55C0">
        <w:rPr>
          <w:color w:val="000000" w:themeColor="text1"/>
          <w:sz w:val="28"/>
          <w:szCs w:val="28"/>
          <w:shd w:val="clear" w:color="auto" w:fill="FFFFFF"/>
          <w:vertAlign w:val="superscript"/>
        </w:rPr>
        <w:t>2</w:t>
      </w:r>
      <w:r w:rsidR="001D644B" w:rsidRPr="001C55C0">
        <w:rPr>
          <w:color w:val="000000" w:themeColor="text1"/>
          <w:sz w:val="28"/>
          <w:szCs w:val="28"/>
          <w:shd w:val="clear" w:color="auto" w:fill="FFFFFF"/>
        </w:rPr>
        <w:t xml:space="preserve"> цієї постанови, </w:t>
      </w:r>
      <w:r w:rsidRPr="001C55C0">
        <w:rPr>
          <w:color w:val="auto"/>
          <w:sz w:val="28"/>
          <w:szCs w:val="28"/>
          <w:shd w:val="clear" w:color="auto" w:fill="FFFFFF"/>
        </w:rPr>
        <w:t xml:space="preserve">не складає документа, в якому зафіксовано порушення, та не застосовує до страховика, який мав статус страховика станом на 01 січня 2024 року та не привів свою діяльність у відповідність до вимог Положення у строк, зазначений в пункті 2 цієї постанови, заходів впливу за порушення вимог Положення в частині приведення у відповідність до вимог Положення своєї діяльності </w:t>
      </w:r>
      <w:r w:rsidRPr="001C55C0">
        <w:rPr>
          <w:color w:val="auto"/>
          <w:sz w:val="28"/>
          <w:szCs w:val="28"/>
        </w:rPr>
        <w:t xml:space="preserve">стосовно: </w:t>
      </w:r>
    </w:p>
    <w:p w14:paraId="13B06050" w14:textId="77777777" w:rsidR="00971795" w:rsidRPr="001C55C0" w:rsidRDefault="00971795" w:rsidP="006F0C5D">
      <w:pPr>
        <w:pStyle w:val="Default"/>
        <w:ind w:firstLine="567"/>
        <w:jc w:val="both"/>
        <w:rPr>
          <w:color w:val="auto"/>
          <w:sz w:val="28"/>
          <w:szCs w:val="28"/>
        </w:rPr>
      </w:pPr>
    </w:p>
    <w:p w14:paraId="5D7C2293" w14:textId="380FC81E" w:rsidR="006F0C5D" w:rsidRPr="001C55C0" w:rsidRDefault="00971795" w:rsidP="006F0C5D">
      <w:pPr>
        <w:pStyle w:val="Default"/>
        <w:ind w:firstLine="567"/>
        <w:jc w:val="both"/>
        <w:rPr>
          <w:color w:val="auto"/>
          <w:sz w:val="28"/>
          <w:szCs w:val="28"/>
          <w:shd w:val="clear" w:color="auto" w:fill="FFFFFF"/>
        </w:rPr>
      </w:pPr>
      <w:r w:rsidRPr="001C55C0">
        <w:rPr>
          <w:color w:val="auto"/>
          <w:sz w:val="28"/>
          <w:szCs w:val="28"/>
          <w:shd w:val="clear" w:color="auto" w:fill="FFFFFF"/>
        </w:rPr>
        <w:t xml:space="preserve">1) </w:t>
      </w:r>
      <w:r w:rsidR="006F0C5D" w:rsidRPr="001C55C0">
        <w:rPr>
          <w:color w:val="auto"/>
          <w:sz w:val="28"/>
          <w:szCs w:val="28"/>
          <w:shd w:val="clear" w:color="auto" w:fill="FFFFFF"/>
        </w:rPr>
        <w:t xml:space="preserve">впровадження та функціонування компонентів системи внутрішнього контролю страховика, визначених </w:t>
      </w:r>
      <w:r w:rsidR="007B7FB3" w:rsidRPr="001C55C0">
        <w:rPr>
          <w:color w:val="auto"/>
          <w:sz w:val="28"/>
          <w:szCs w:val="28"/>
          <w:shd w:val="clear" w:color="auto" w:fill="FFFFFF"/>
        </w:rPr>
        <w:t xml:space="preserve">у </w:t>
      </w:r>
      <w:r w:rsidR="006F0C5D" w:rsidRPr="001C55C0">
        <w:rPr>
          <w:color w:val="auto"/>
          <w:sz w:val="28"/>
          <w:szCs w:val="28"/>
          <w:shd w:val="clear" w:color="auto" w:fill="FFFFFF"/>
        </w:rPr>
        <w:t>підпункта</w:t>
      </w:r>
      <w:r w:rsidR="007B7FB3" w:rsidRPr="001C55C0">
        <w:rPr>
          <w:color w:val="auto"/>
          <w:sz w:val="28"/>
          <w:szCs w:val="28"/>
          <w:shd w:val="clear" w:color="auto" w:fill="FFFFFF"/>
        </w:rPr>
        <w:t>х</w:t>
      </w:r>
      <w:r w:rsidR="006F0C5D" w:rsidRPr="001C55C0">
        <w:rPr>
          <w:color w:val="auto"/>
          <w:sz w:val="28"/>
          <w:szCs w:val="28"/>
          <w:shd w:val="clear" w:color="auto" w:fill="FFFFFF"/>
        </w:rPr>
        <w:t xml:space="preserve"> 1, 3</w:t>
      </w:r>
      <w:r w:rsidR="002F7B85" w:rsidRPr="001C55C0">
        <w:rPr>
          <w:color w:val="auto"/>
          <w:sz w:val="28"/>
          <w:szCs w:val="28"/>
          <w:shd w:val="clear" w:color="auto" w:fill="FFFFFF"/>
        </w:rPr>
        <w:t>,</w:t>
      </w:r>
      <w:r w:rsidR="006F0C5D" w:rsidRPr="001C55C0">
        <w:rPr>
          <w:color w:val="auto"/>
          <w:sz w:val="28"/>
          <w:szCs w:val="28"/>
          <w:shd w:val="clear" w:color="auto" w:fill="FFFFFF"/>
        </w:rPr>
        <w:t xml:space="preserve"> 5 пункту 74 глави 7 розділу ІІІ Положення</w:t>
      </w:r>
      <w:r w:rsidR="004F1668" w:rsidRPr="001C55C0">
        <w:rPr>
          <w:color w:val="auto"/>
          <w:sz w:val="28"/>
          <w:szCs w:val="28"/>
          <w:shd w:val="clear" w:color="auto" w:fill="FFFFFF"/>
        </w:rPr>
        <w:t>,</w:t>
      </w:r>
      <w:r w:rsidR="006F0C5D" w:rsidRPr="001C55C0">
        <w:rPr>
          <w:color w:val="auto"/>
          <w:sz w:val="28"/>
          <w:szCs w:val="28"/>
          <w:shd w:val="clear" w:color="auto" w:fill="FFFFFF"/>
        </w:rPr>
        <w:t xml:space="preserve"> –</w:t>
      </w:r>
      <w:r w:rsidR="007B7FB3" w:rsidRPr="001C55C0">
        <w:rPr>
          <w:color w:val="auto"/>
          <w:sz w:val="28"/>
          <w:szCs w:val="28"/>
          <w:shd w:val="clear" w:color="auto" w:fill="FFFFFF"/>
        </w:rPr>
        <w:t xml:space="preserve"> </w:t>
      </w:r>
      <w:r w:rsidR="006F0C5D" w:rsidRPr="001C55C0">
        <w:rPr>
          <w:color w:val="auto"/>
          <w:sz w:val="28"/>
          <w:szCs w:val="28"/>
          <w:shd w:val="clear" w:color="auto" w:fill="FFFFFF"/>
        </w:rPr>
        <w:t>до 31 грудня 2024 року;</w:t>
      </w:r>
    </w:p>
    <w:p w14:paraId="5E6BD598" w14:textId="77777777" w:rsidR="00971795" w:rsidRPr="001C55C0" w:rsidRDefault="00971795" w:rsidP="006F0C5D">
      <w:pPr>
        <w:pStyle w:val="Default"/>
        <w:ind w:firstLine="567"/>
        <w:jc w:val="both"/>
        <w:rPr>
          <w:color w:val="auto"/>
          <w:sz w:val="28"/>
          <w:szCs w:val="28"/>
          <w:shd w:val="clear" w:color="auto" w:fill="FFFFFF"/>
        </w:rPr>
      </w:pPr>
    </w:p>
    <w:p w14:paraId="5662842E" w14:textId="66A3638E" w:rsidR="000F3DAC" w:rsidRPr="001C55C0" w:rsidRDefault="00971795" w:rsidP="006F0C5D">
      <w:pPr>
        <w:pStyle w:val="Default"/>
        <w:ind w:firstLine="567"/>
        <w:jc w:val="both"/>
        <w:rPr>
          <w:color w:val="auto"/>
          <w:sz w:val="28"/>
          <w:szCs w:val="28"/>
          <w:shd w:val="clear" w:color="auto" w:fill="FFFFFF"/>
        </w:rPr>
      </w:pPr>
      <w:r w:rsidRPr="001C55C0">
        <w:rPr>
          <w:color w:val="auto"/>
          <w:sz w:val="28"/>
          <w:szCs w:val="28"/>
          <w:shd w:val="clear" w:color="auto" w:fill="FFFFFF"/>
        </w:rPr>
        <w:t xml:space="preserve">2) </w:t>
      </w:r>
      <w:r w:rsidR="006F0C5D" w:rsidRPr="001C55C0">
        <w:rPr>
          <w:color w:val="auto"/>
          <w:sz w:val="28"/>
          <w:szCs w:val="28"/>
          <w:shd w:val="clear" w:color="auto" w:fill="FFFFFF"/>
        </w:rPr>
        <w:t xml:space="preserve">впровадження заходів з контролю за інформаційними системами та технологіями, що використовуються у страховику, а також заходів з контролю </w:t>
      </w:r>
      <w:r w:rsidR="006F0C5D" w:rsidRPr="001C55C0">
        <w:rPr>
          <w:bCs/>
          <w:color w:val="auto"/>
          <w:sz w:val="28"/>
          <w:szCs w:val="28"/>
          <w:shd w:val="clear" w:color="auto" w:fill="FFFFFF"/>
        </w:rPr>
        <w:t>за інформаційними потоками та комунікаціями</w:t>
      </w:r>
      <w:r w:rsidR="004F1668" w:rsidRPr="001C55C0">
        <w:rPr>
          <w:bCs/>
          <w:color w:val="auto"/>
          <w:sz w:val="28"/>
          <w:szCs w:val="28"/>
          <w:shd w:val="clear" w:color="auto" w:fill="FFFFFF"/>
        </w:rPr>
        <w:t>,</w:t>
      </w:r>
      <w:r w:rsidR="00086A0F" w:rsidRPr="001C55C0">
        <w:rPr>
          <w:bCs/>
          <w:color w:val="auto"/>
          <w:sz w:val="28"/>
          <w:szCs w:val="28"/>
          <w:shd w:val="clear" w:color="auto" w:fill="FFFFFF"/>
        </w:rPr>
        <w:t xml:space="preserve"> визначених у пункті 103 глави 12, главі 13 розділу ІІІ Положення,</w:t>
      </w:r>
      <w:r w:rsidR="006F0C5D" w:rsidRPr="001C55C0">
        <w:rPr>
          <w:color w:val="auto"/>
          <w:sz w:val="28"/>
          <w:szCs w:val="28"/>
          <w:shd w:val="clear" w:color="auto" w:fill="FFFFFF"/>
        </w:rPr>
        <w:t xml:space="preserve"> –</w:t>
      </w:r>
      <w:r w:rsidR="007B7FB3" w:rsidRPr="001C55C0">
        <w:rPr>
          <w:color w:val="auto"/>
          <w:sz w:val="28"/>
          <w:szCs w:val="28"/>
          <w:shd w:val="clear" w:color="auto" w:fill="FFFFFF"/>
        </w:rPr>
        <w:t xml:space="preserve"> </w:t>
      </w:r>
      <w:r w:rsidR="006F0C5D" w:rsidRPr="001C55C0">
        <w:rPr>
          <w:color w:val="auto"/>
          <w:sz w:val="28"/>
          <w:szCs w:val="28"/>
          <w:shd w:val="clear" w:color="auto" w:fill="FFFFFF"/>
        </w:rPr>
        <w:t>до 30 червня 2025 року</w:t>
      </w:r>
      <w:r w:rsidR="000F3DAC" w:rsidRPr="001C55C0">
        <w:rPr>
          <w:color w:val="auto"/>
          <w:sz w:val="28"/>
          <w:szCs w:val="28"/>
          <w:shd w:val="clear" w:color="auto" w:fill="FFFFFF"/>
        </w:rPr>
        <w:t>;</w:t>
      </w:r>
    </w:p>
    <w:p w14:paraId="650AFBB8" w14:textId="77777777" w:rsidR="000F3DAC" w:rsidRPr="001C55C0" w:rsidRDefault="000F3DAC" w:rsidP="006F0C5D">
      <w:pPr>
        <w:pStyle w:val="Default"/>
        <w:ind w:firstLine="567"/>
        <w:jc w:val="both"/>
        <w:rPr>
          <w:color w:val="auto"/>
          <w:sz w:val="28"/>
          <w:szCs w:val="28"/>
          <w:shd w:val="clear" w:color="auto" w:fill="FFFFFF"/>
        </w:rPr>
      </w:pPr>
    </w:p>
    <w:p w14:paraId="7E47584F" w14:textId="3E6876DE" w:rsidR="006F0C5D" w:rsidRPr="001C55C0" w:rsidRDefault="000F3DAC" w:rsidP="006F0C5D">
      <w:pPr>
        <w:pStyle w:val="Default"/>
        <w:ind w:firstLine="567"/>
        <w:jc w:val="both"/>
        <w:rPr>
          <w:color w:val="auto"/>
          <w:sz w:val="28"/>
          <w:szCs w:val="28"/>
          <w:shd w:val="clear" w:color="auto" w:fill="FFFFFF"/>
        </w:rPr>
      </w:pPr>
      <w:r w:rsidRPr="001C55C0">
        <w:rPr>
          <w:color w:val="auto"/>
          <w:sz w:val="28"/>
          <w:szCs w:val="28"/>
          <w:shd w:val="clear" w:color="auto" w:fill="FFFFFF"/>
        </w:rPr>
        <w:t xml:space="preserve">3) </w:t>
      </w:r>
      <w:r w:rsidRPr="001C55C0">
        <w:rPr>
          <w:bCs/>
          <w:color w:val="auto"/>
          <w:sz w:val="28"/>
          <w:szCs w:val="28"/>
          <w:shd w:val="clear" w:color="auto" w:fill="FFFFFF"/>
        </w:rPr>
        <w:t>впровадження та функціонування внутрішніх документів страховика щодо аутсорсингу, який є одним із компонентів впровадження системи внутрішнього контролю</w:t>
      </w:r>
      <w:r w:rsidR="00BD6F1D" w:rsidRPr="001C55C0">
        <w:rPr>
          <w:bCs/>
          <w:color w:val="auto"/>
          <w:sz w:val="28"/>
          <w:szCs w:val="28"/>
          <w:shd w:val="clear" w:color="auto" w:fill="FFFFFF"/>
        </w:rPr>
        <w:t>,</w:t>
      </w:r>
      <w:r w:rsidRPr="001C55C0">
        <w:rPr>
          <w:bCs/>
          <w:color w:val="auto"/>
          <w:sz w:val="28"/>
          <w:szCs w:val="28"/>
          <w:shd w:val="clear" w:color="auto" w:fill="FFFFFF"/>
        </w:rPr>
        <w:t xml:space="preserve"> – до 31 грудня 2024 року</w:t>
      </w:r>
      <w:r w:rsidR="006F0C5D" w:rsidRPr="001C55C0">
        <w:rPr>
          <w:color w:val="auto"/>
          <w:sz w:val="28"/>
          <w:szCs w:val="28"/>
          <w:shd w:val="clear" w:color="auto" w:fill="FFFFFF"/>
        </w:rPr>
        <w:t>.</w:t>
      </w:r>
    </w:p>
    <w:p w14:paraId="30D7AE26" w14:textId="77777777" w:rsidR="00945FE2" w:rsidRPr="001C55C0" w:rsidRDefault="00945FE2" w:rsidP="006F0C5D">
      <w:pPr>
        <w:ind w:firstLine="567"/>
        <w:rPr>
          <w:shd w:val="clear" w:color="auto" w:fill="FFFFFF"/>
        </w:rPr>
      </w:pPr>
    </w:p>
    <w:p w14:paraId="4A41554F" w14:textId="1CC2C883" w:rsidR="00086A0F" w:rsidRPr="001C55C0" w:rsidRDefault="00945FE2" w:rsidP="006F0C5D">
      <w:pPr>
        <w:ind w:firstLine="567"/>
        <w:rPr>
          <w:shd w:val="clear" w:color="auto" w:fill="FFFFFF"/>
        </w:rPr>
      </w:pPr>
      <w:r w:rsidRPr="001C55C0">
        <w:rPr>
          <w:shd w:val="clear" w:color="auto" w:fill="FFFFFF"/>
        </w:rPr>
        <w:t>2</w:t>
      </w:r>
      <w:r w:rsidRPr="001C55C0">
        <w:rPr>
          <w:shd w:val="clear" w:color="auto" w:fill="FFFFFF"/>
          <w:vertAlign w:val="superscript"/>
        </w:rPr>
        <w:t>2</w:t>
      </w:r>
      <w:r w:rsidRPr="001C55C0">
        <w:rPr>
          <w:shd w:val="clear" w:color="auto" w:fill="FFFFFF"/>
        </w:rPr>
        <w:t xml:space="preserve">. </w:t>
      </w:r>
      <w:r w:rsidR="006F0C5D" w:rsidRPr="001C55C0">
        <w:rPr>
          <w:shd w:val="clear" w:color="auto" w:fill="FFFFFF"/>
        </w:rPr>
        <w:t xml:space="preserve">Національний банк </w:t>
      </w:r>
      <w:r w:rsidR="007B7FB3" w:rsidRPr="001C55C0">
        <w:rPr>
          <w:shd w:val="clear" w:color="auto" w:fill="FFFFFF"/>
        </w:rPr>
        <w:t xml:space="preserve">України </w:t>
      </w:r>
      <w:r w:rsidR="007301C7" w:rsidRPr="001C55C0">
        <w:rPr>
          <w:shd w:val="clear" w:color="auto" w:fill="FFFFFF"/>
        </w:rPr>
        <w:t xml:space="preserve">не складає документа, в якому зафіксовано порушення, та </w:t>
      </w:r>
      <w:r w:rsidR="006F0C5D" w:rsidRPr="001C55C0">
        <w:rPr>
          <w:shd w:val="clear" w:color="auto" w:fill="FFFFFF"/>
        </w:rPr>
        <w:t>не застосовує заходів впливу відповідно до пункту 2</w:t>
      </w:r>
      <w:r w:rsidR="006F0C5D" w:rsidRPr="001C55C0">
        <w:rPr>
          <w:shd w:val="clear" w:color="auto" w:fill="FFFFFF"/>
          <w:vertAlign w:val="superscript"/>
        </w:rPr>
        <w:t>1</w:t>
      </w:r>
      <w:r w:rsidR="006F0C5D" w:rsidRPr="001C55C0">
        <w:rPr>
          <w:shd w:val="clear" w:color="auto" w:fill="FFFFFF"/>
        </w:rPr>
        <w:t xml:space="preserve"> цієї </w:t>
      </w:r>
      <w:r w:rsidR="006F0C5D" w:rsidRPr="001C55C0">
        <w:rPr>
          <w:shd w:val="clear" w:color="auto" w:fill="FFFFFF"/>
        </w:rPr>
        <w:lastRenderedPageBreak/>
        <w:t xml:space="preserve">постанови за умови надання страховиком Національному банку </w:t>
      </w:r>
      <w:r w:rsidR="007B7FB3" w:rsidRPr="001C55C0">
        <w:rPr>
          <w:shd w:val="clear" w:color="auto" w:fill="FFFFFF"/>
        </w:rPr>
        <w:t xml:space="preserve">України </w:t>
      </w:r>
      <w:r w:rsidR="006F0C5D" w:rsidRPr="001C55C0">
        <w:rPr>
          <w:shd w:val="clear" w:color="auto" w:fill="FFFFFF"/>
        </w:rPr>
        <w:t xml:space="preserve">не пізніше </w:t>
      </w:r>
      <w:r w:rsidR="00A92311" w:rsidRPr="001C55C0">
        <w:rPr>
          <w:shd w:val="clear" w:color="auto" w:fill="FFFFFF"/>
        </w:rPr>
        <w:t xml:space="preserve">15 липня </w:t>
      </w:r>
      <w:r w:rsidR="006F0C5D" w:rsidRPr="001C55C0">
        <w:rPr>
          <w:shd w:val="clear" w:color="auto" w:fill="FFFFFF"/>
        </w:rPr>
        <w:t>2024 року</w:t>
      </w:r>
      <w:r w:rsidR="00086A0F" w:rsidRPr="001C55C0">
        <w:rPr>
          <w:shd w:val="clear" w:color="auto" w:fill="FFFFFF"/>
        </w:rPr>
        <w:t>:</w:t>
      </w:r>
    </w:p>
    <w:p w14:paraId="7127BEE1" w14:textId="77777777" w:rsidR="00086A0F" w:rsidRPr="001C55C0" w:rsidRDefault="00086A0F" w:rsidP="006F0C5D">
      <w:pPr>
        <w:ind w:firstLine="567"/>
        <w:rPr>
          <w:shd w:val="clear" w:color="auto" w:fill="FFFFFF"/>
        </w:rPr>
      </w:pPr>
    </w:p>
    <w:p w14:paraId="4B849828" w14:textId="5D7C016A" w:rsidR="00086A0F" w:rsidRPr="001C55C0" w:rsidRDefault="00086A0F" w:rsidP="006F0C5D">
      <w:pPr>
        <w:ind w:firstLine="567"/>
        <w:rPr>
          <w:shd w:val="clear" w:color="auto" w:fill="FFFFFF"/>
        </w:rPr>
      </w:pPr>
      <w:r w:rsidRPr="001C55C0">
        <w:rPr>
          <w:shd w:val="clear" w:color="auto" w:fill="FFFFFF"/>
        </w:rPr>
        <w:t xml:space="preserve">1) </w:t>
      </w:r>
      <w:r w:rsidR="006F0C5D" w:rsidRPr="001C55C0">
        <w:rPr>
          <w:shd w:val="clear" w:color="auto" w:fill="FFFFFF"/>
        </w:rPr>
        <w:t>інформації про неможливість приведення ним діяльності</w:t>
      </w:r>
      <w:r w:rsidR="003218F6" w:rsidRPr="001C55C0">
        <w:rPr>
          <w:shd w:val="clear" w:color="auto" w:fill="FFFFFF"/>
        </w:rPr>
        <w:t>, визначеної у пункті 2</w:t>
      </w:r>
      <w:r w:rsidR="003218F6" w:rsidRPr="001C55C0">
        <w:rPr>
          <w:shd w:val="clear" w:color="auto" w:fill="FFFFFF"/>
          <w:vertAlign w:val="superscript"/>
        </w:rPr>
        <w:t>1</w:t>
      </w:r>
      <w:r w:rsidR="003218F6" w:rsidRPr="001C55C0">
        <w:rPr>
          <w:shd w:val="clear" w:color="auto" w:fill="FFFFFF"/>
        </w:rPr>
        <w:t xml:space="preserve"> цієї постанови,</w:t>
      </w:r>
      <w:r w:rsidR="006F0C5D" w:rsidRPr="001C55C0">
        <w:rPr>
          <w:shd w:val="clear" w:color="auto" w:fill="FFFFFF"/>
        </w:rPr>
        <w:t xml:space="preserve"> у відповідність до вимог Положення у визначений в пункті 2 цієї постанови строк</w:t>
      </w:r>
      <w:r w:rsidR="00376D72" w:rsidRPr="001C55C0" w:rsidDel="00086A0F">
        <w:rPr>
          <w:shd w:val="clear" w:color="auto" w:fill="FFFFFF"/>
        </w:rPr>
        <w:t xml:space="preserve"> </w:t>
      </w:r>
      <w:r w:rsidR="00376D72" w:rsidRPr="001C55C0">
        <w:rPr>
          <w:shd w:val="clear" w:color="auto" w:fill="FFFFFF"/>
        </w:rPr>
        <w:t>з обґрунтуванням причин</w:t>
      </w:r>
      <w:r w:rsidRPr="001C55C0">
        <w:rPr>
          <w:shd w:val="clear" w:color="auto" w:fill="FFFFFF"/>
        </w:rPr>
        <w:t>;</w:t>
      </w:r>
      <w:r w:rsidR="006F0C5D" w:rsidRPr="001C55C0">
        <w:rPr>
          <w:shd w:val="clear" w:color="auto" w:fill="FFFFFF"/>
        </w:rPr>
        <w:t xml:space="preserve"> </w:t>
      </w:r>
    </w:p>
    <w:p w14:paraId="0474EED0" w14:textId="77777777" w:rsidR="00086A0F" w:rsidRPr="001C55C0" w:rsidRDefault="00086A0F" w:rsidP="006F0C5D">
      <w:pPr>
        <w:ind w:firstLine="567"/>
        <w:rPr>
          <w:shd w:val="clear" w:color="auto" w:fill="FFFFFF"/>
        </w:rPr>
      </w:pPr>
    </w:p>
    <w:p w14:paraId="2C775DC0" w14:textId="794F2BA0" w:rsidR="006F0C5D" w:rsidRPr="001C55C0" w:rsidRDefault="00086A0F" w:rsidP="006F0C5D">
      <w:pPr>
        <w:ind w:firstLine="567"/>
        <w:rPr>
          <w:shd w:val="clear" w:color="auto" w:fill="FFFFFF"/>
        </w:rPr>
      </w:pPr>
      <w:r w:rsidRPr="001C55C0">
        <w:rPr>
          <w:shd w:val="clear" w:color="auto" w:fill="FFFFFF"/>
        </w:rPr>
        <w:t>2)</w:t>
      </w:r>
      <w:r w:rsidR="006F0C5D" w:rsidRPr="001C55C0">
        <w:rPr>
          <w:shd w:val="clear" w:color="auto" w:fill="FFFFFF"/>
        </w:rPr>
        <w:t xml:space="preserve"> опис</w:t>
      </w:r>
      <w:r w:rsidRPr="001C55C0">
        <w:rPr>
          <w:shd w:val="clear" w:color="auto" w:fill="FFFFFF"/>
        </w:rPr>
        <w:t>у</w:t>
      </w:r>
      <w:r w:rsidR="006F0C5D" w:rsidRPr="001C55C0">
        <w:rPr>
          <w:shd w:val="clear" w:color="auto" w:fill="FFFFFF"/>
        </w:rPr>
        <w:t xml:space="preserve"> заходів (етапів), спрямованих на приведення</w:t>
      </w:r>
      <w:r w:rsidR="00103346" w:rsidRPr="001C55C0">
        <w:rPr>
          <w:shd w:val="clear" w:color="auto" w:fill="FFFFFF"/>
        </w:rPr>
        <w:t xml:space="preserve"> діяльності</w:t>
      </w:r>
      <w:r w:rsidR="003218F6" w:rsidRPr="001C55C0">
        <w:rPr>
          <w:shd w:val="clear" w:color="auto" w:fill="FFFFFF"/>
        </w:rPr>
        <w:t>,</w:t>
      </w:r>
      <w:r w:rsidR="00103346" w:rsidRPr="001C55C0">
        <w:rPr>
          <w:shd w:val="clear" w:color="auto" w:fill="FFFFFF"/>
        </w:rPr>
        <w:t xml:space="preserve"> </w:t>
      </w:r>
      <w:r w:rsidR="003218F6" w:rsidRPr="001C55C0">
        <w:rPr>
          <w:shd w:val="clear" w:color="auto" w:fill="FFFFFF"/>
        </w:rPr>
        <w:t>визначеної у пункті 2</w:t>
      </w:r>
      <w:r w:rsidR="003218F6" w:rsidRPr="001C55C0">
        <w:rPr>
          <w:shd w:val="clear" w:color="auto" w:fill="FFFFFF"/>
          <w:vertAlign w:val="superscript"/>
        </w:rPr>
        <w:t>1</w:t>
      </w:r>
      <w:r w:rsidR="003218F6" w:rsidRPr="001C55C0">
        <w:rPr>
          <w:shd w:val="clear" w:color="auto" w:fill="FFFFFF"/>
        </w:rPr>
        <w:t xml:space="preserve"> цієї постанови, </w:t>
      </w:r>
      <w:r w:rsidR="00103346" w:rsidRPr="001C55C0">
        <w:rPr>
          <w:shd w:val="clear" w:color="auto" w:fill="FFFFFF"/>
        </w:rPr>
        <w:t>у відповідність до вимог Положення</w:t>
      </w:r>
      <w:r w:rsidR="006F0C5D" w:rsidRPr="001C55C0">
        <w:rPr>
          <w:shd w:val="clear" w:color="auto" w:fill="FFFFFF"/>
        </w:rPr>
        <w:t xml:space="preserve">, </w:t>
      </w:r>
      <w:r w:rsidRPr="001C55C0">
        <w:rPr>
          <w:shd w:val="clear" w:color="auto" w:fill="FFFFFF"/>
        </w:rPr>
        <w:t xml:space="preserve">із </w:t>
      </w:r>
      <w:r w:rsidR="006F0C5D" w:rsidRPr="001C55C0">
        <w:rPr>
          <w:shd w:val="clear" w:color="auto" w:fill="FFFFFF"/>
        </w:rPr>
        <w:t>зазначенням строку, протягом якого діяльність страховика буде приведена у відповідність до вимог Положення</w:t>
      </w:r>
      <w:r w:rsidR="002F7B85" w:rsidRPr="001C55C0">
        <w:rPr>
          <w:shd w:val="clear" w:color="auto" w:fill="FFFFFF"/>
        </w:rPr>
        <w:t xml:space="preserve">. Дата завершення такого строку </w:t>
      </w:r>
      <w:r w:rsidR="006F0C5D" w:rsidRPr="001C55C0">
        <w:rPr>
          <w:shd w:val="clear" w:color="auto" w:fill="FFFFFF"/>
        </w:rPr>
        <w:t xml:space="preserve">не </w:t>
      </w:r>
      <w:r w:rsidR="00376D72" w:rsidRPr="001C55C0">
        <w:rPr>
          <w:shd w:val="clear" w:color="auto" w:fill="FFFFFF"/>
        </w:rPr>
        <w:t xml:space="preserve">може перевищувати </w:t>
      </w:r>
      <w:r w:rsidR="006F0C5D" w:rsidRPr="001C55C0">
        <w:rPr>
          <w:shd w:val="clear" w:color="auto" w:fill="FFFFFF"/>
        </w:rPr>
        <w:t xml:space="preserve">строків, визначених </w:t>
      </w:r>
      <w:r w:rsidRPr="001C55C0">
        <w:rPr>
          <w:shd w:val="clear" w:color="auto" w:fill="FFFFFF"/>
        </w:rPr>
        <w:t>у</w:t>
      </w:r>
      <w:r w:rsidR="006F0C5D" w:rsidRPr="001C55C0">
        <w:rPr>
          <w:shd w:val="clear" w:color="auto" w:fill="FFFFFF"/>
        </w:rPr>
        <w:t xml:space="preserve"> пункт</w:t>
      </w:r>
      <w:r w:rsidRPr="001C55C0">
        <w:rPr>
          <w:shd w:val="clear" w:color="auto" w:fill="FFFFFF"/>
        </w:rPr>
        <w:t>і</w:t>
      </w:r>
      <w:r w:rsidR="006F0C5D" w:rsidRPr="001C55C0">
        <w:rPr>
          <w:shd w:val="clear" w:color="auto" w:fill="FFFFFF"/>
        </w:rPr>
        <w:t xml:space="preserve"> 2</w:t>
      </w:r>
      <w:r w:rsidR="006F0C5D" w:rsidRPr="001C55C0">
        <w:rPr>
          <w:shd w:val="clear" w:color="auto" w:fill="FFFFFF"/>
          <w:vertAlign w:val="superscript"/>
        </w:rPr>
        <w:t>1</w:t>
      </w:r>
      <w:r w:rsidR="006F0C5D" w:rsidRPr="001C55C0">
        <w:rPr>
          <w:shd w:val="clear" w:color="auto" w:fill="FFFFFF"/>
        </w:rPr>
        <w:t xml:space="preserve"> цієї постанови.”</w:t>
      </w:r>
      <w:r w:rsidR="001B7B8B" w:rsidRPr="001C55C0">
        <w:rPr>
          <w:shd w:val="clear" w:color="auto" w:fill="FFFFFF"/>
        </w:rPr>
        <w:t>.</w:t>
      </w:r>
    </w:p>
    <w:p w14:paraId="0A6573C5" w14:textId="6D499D72" w:rsidR="008F440F" w:rsidRPr="001C55C0" w:rsidRDefault="00486622" w:rsidP="00916ED2">
      <w:pPr>
        <w:pStyle w:val="1"/>
        <w:numPr>
          <w:ilvl w:val="0"/>
          <w:numId w:val="2"/>
        </w:numPr>
        <w:tabs>
          <w:tab w:val="left" w:pos="851"/>
        </w:tabs>
        <w:spacing w:before="240" w:beforeAutospacing="0" w:after="240" w:afterAutospacing="0"/>
        <w:ind w:left="0" w:firstLine="567"/>
        <w:jc w:val="both"/>
        <w:rPr>
          <w:b w:val="0"/>
          <w:sz w:val="28"/>
          <w:szCs w:val="28"/>
          <w:shd w:val="clear" w:color="auto" w:fill="FFFFFF"/>
        </w:rPr>
      </w:pPr>
      <w:r w:rsidRPr="001C55C0">
        <w:rPr>
          <w:b w:val="0"/>
          <w:sz w:val="28"/>
          <w:szCs w:val="28"/>
          <w:shd w:val="clear" w:color="auto" w:fill="FFFFFF"/>
        </w:rPr>
        <w:t xml:space="preserve">Затвердити </w:t>
      </w:r>
      <w:r w:rsidR="007B7FB3" w:rsidRPr="001C55C0">
        <w:rPr>
          <w:b w:val="0"/>
          <w:sz w:val="28"/>
          <w:szCs w:val="28"/>
          <w:shd w:val="clear" w:color="auto" w:fill="FFFFFF"/>
        </w:rPr>
        <w:t>З</w:t>
      </w:r>
      <w:r w:rsidRPr="001C55C0">
        <w:rPr>
          <w:b w:val="0"/>
          <w:sz w:val="28"/>
          <w:szCs w:val="28"/>
          <w:shd w:val="clear" w:color="auto" w:fill="FFFFFF"/>
        </w:rPr>
        <w:t xml:space="preserve">міни </w:t>
      </w:r>
      <w:r w:rsidR="008F440F" w:rsidRPr="001C55C0">
        <w:rPr>
          <w:b w:val="0"/>
          <w:sz w:val="28"/>
          <w:szCs w:val="28"/>
          <w:shd w:val="clear" w:color="auto" w:fill="FFFFFF"/>
        </w:rPr>
        <w:t>до Положення про вимоги до системи управління страховика, затвердженого постановою Правління Національного банку України від 27 грудня 2023 року № 194 (зі змінами), що додаються.</w:t>
      </w:r>
    </w:p>
    <w:p w14:paraId="22BED3F6" w14:textId="35A373A1" w:rsidR="00340603" w:rsidRPr="001C55C0" w:rsidRDefault="0061042F" w:rsidP="00E958D3">
      <w:pPr>
        <w:pStyle w:val="1"/>
        <w:numPr>
          <w:ilvl w:val="0"/>
          <w:numId w:val="2"/>
        </w:numPr>
        <w:tabs>
          <w:tab w:val="left" w:pos="851"/>
        </w:tabs>
        <w:spacing w:before="240" w:beforeAutospacing="0" w:after="0" w:afterAutospacing="0"/>
        <w:ind w:left="0" w:firstLine="567"/>
        <w:jc w:val="both"/>
        <w:rPr>
          <w:b w:val="0"/>
          <w:sz w:val="28"/>
          <w:szCs w:val="28"/>
          <w:shd w:val="clear" w:color="auto" w:fill="FFFFFF"/>
        </w:rPr>
      </w:pPr>
      <w:r w:rsidRPr="001C55C0">
        <w:rPr>
          <w:b w:val="0"/>
          <w:sz w:val="28"/>
          <w:szCs w:val="28"/>
          <w:shd w:val="clear" w:color="auto" w:fill="FFFFFF"/>
        </w:rPr>
        <w:t xml:space="preserve">Унести </w:t>
      </w:r>
      <w:r w:rsidR="00E958D3" w:rsidRPr="001C55C0">
        <w:rPr>
          <w:b w:val="0"/>
          <w:sz w:val="28"/>
          <w:szCs w:val="28"/>
          <w:shd w:val="clear" w:color="auto" w:fill="FFFFFF"/>
        </w:rPr>
        <w:t xml:space="preserve">до </w:t>
      </w:r>
      <w:r w:rsidR="00340603" w:rsidRPr="001C55C0">
        <w:rPr>
          <w:b w:val="0"/>
          <w:sz w:val="28"/>
          <w:szCs w:val="28"/>
          <w:shd w:val="clear" w:color="auto" w:fill="FFFFFF"/>
        </w:rPr>
        <w:t>постанови Правління Національного банку України від 29 грудня 2023 року № 199 “</w:t>
      </w:r>
      <w:r w:rsidR="002F7B0D" w:rsidRPr="001C55C0">
        <w:rPr>
          <w:b w:val="0"/>
          <w:sz w:val="28"/>
          <w:szCs w:val="28"/>
          <w:shd w:val="clear" w:color="auto" w:fill="FFFFFF"/>
        </w:rPr>
        <w:t>Про затвердження Положення про авторизацію надавачів фінансових послуг та умови здійснення ними діяльності з надання фінансових послуг</w:t>
      </w:r>
      <w:r w:rsidR="00340603" w:rsidRPr="001C55C0">
        <w:rPr>
          <w:b w:val="0"/>
          <w:sz w:val="28"/>
          <w:szCs w:val="28"/>
          <w:shd w:val="clear" w:color="auto" w:fill="FFFFFF"/>
        </w:rPr>
        <w:t>” (зі змінами)</w:t>
      </w:r>
      <w:r w:rsidRPr="001C55C0">
        <w:rPr>
          <w:b w:val="0"/>
          <w:sz w:val="28"/>
          <w:szCs w:val="28"/>
          <w:shd w:val="clear" w:color="auto" w:fill="FFFFFF"/>
        </w:rPr>
        <w:t xml:space="preserve"> такі зміни</w:t>
      </w:r>
      <w:r w:rsidR="00340603" w:rsidRPr="001C55C0">
        <w:rPr>
          <w:b w:val="0"/>
          <w:sz w:val="28"/>
          <w:szCs w:val="28"/>
          <w:shd w:val="clear" w:color="auto" w:fill="FFFFFF"/>
        </w:rPr>
        <w:t>:</w:t>
      </w:r>
    </w:p>
    <w:p w14:paraId="2D037811" w14:textId="77777777" w:rsidR="0061042F" w:rsidRPr="001C55C0" w:rsidRDefault="0061042F" w:rsidP="0061042F">
      <w:pPr>
        <w:ind w:firstLine="567"/>
        <w:rPr>
          <w:shd w:val="clear" w:color="auto" w:fill="FFFFFF"/>
        </w:rPr>
      </w:pPr>
    </w:p>
    <w:p w14:paraId="4DBB652A" w14:textId="029B7F75" w:rsidR="00E246AC" w:rsidRPr="001C55C0" w:rsidRDefault="0061042F" w:rsidP="00E246AC">
      <w:pPr>
        <w:ind w:firstLine="567"/>
        <w:rPr>
          <w:shd w:val="clear" w:color="auto" w:fill="FFFFFF"/>
        </w:rPr>
      </w:pPr>
      <w:r w:rsidRPr="001C55C0">
        <w:rPr>
          <w:shd w:val="clear" w:color="auto" w:fill="FFFFFF"/>
        </w:rPr>
        <w:t xml:space="preserve">1) </w:t>
      </w:r>
      <w:r w:rsidR="00E246AC" w:rsidRPr="001C55C0">
        <w:rPr>
          <w:shd w:val="clear" w:color="auto" w:fill="FFFFFF"/>
        </w:rPr>
        <w:t xml:space="preserve">пункт 21 викласти </w:t>
      </w:r>
      <w:r w:rsidR="007376C6" w:rsidRPr="001C55C0">
        <w:rPr>
          <w:shd w:val="clear" w:color="auto" w:fill="FFFFFF"/>
        </w:rPr>
        <w:t>в</w:t>
      </w:r>
      <w:r w:rsidR="00E246AC" w:rsidRPr="001C55C0">
        <w:rPr>
          <w:shd w:val="clear" w:color="auto" w:fill="FFFFFF"/>
        </w:rPr>
        <w:t xml:space="preserve"> такій редакції:</w:t>
      </w:r>
    </w:p>
    <w:p w14:paraId="11151355" w14:textId="77777777" w:rsidR="00DF6F79" w:rsidRPr="001C55C0" w:rsidRDefault="00E246AC" w:rsidP="00E246AC">
      <w:pPr>
        <w:ind w:firstLine="567"/>
        <w:rPr>
          <w:shd w:val="clear" w:color="auto" w:fill="FFFFFF"/>
        </w:rPr>
      </w:pPr>
      <w:r w:rsidRPr="001C55C0">
        <w:rPr>
          <w:shd w:val="clear" w:color="auto" w:fill="FFFFFF"/>
        </w:rPr>
        <w:t>“21. Оновлення інформації щодо ділової репутації згідно з пунктами 757, 758, 760 глави 68 розділу Х Положення у 2024 році здійснюється до 01 липня 2024 року.</w:t>
      </w:r>
    </w:p>
    <w:p w14:paraId="2924CA8F" w14:textId="2D66FDF7" w:rsidR="00E246AC" w:rsidRPr="001C55C0" w:rsidRDefault="00DF6F79" w:rsidP="00E246AC">
      <w:pPr>
        <w:ind w:firstLine="567"/>
        <w:rPr>
          <w:shd w:val="clear" w:color="auto" w:fill="FFFFFF"/>
        </w:rPr>
      </w:pPr>
      <w:r w:rsidRPr="001C55C0">
        <w:rPr>
          <w:shd w:val="clear" w:color="auto" w:fill="FFFFFF"/>
        </w:rPr>
        <w:t xml:space="preserve">Кожний власник істотної участі в страховику, який є юридичною особою, зобов’язаний у 2024 році подати Національному банку річний звіт про свою діяльність відповідно до вимог та строків, визначених у пункті 759 </w:t>
      </w:r>
      <w:r w:rsidRPr="001C55C0">
        <w:t>глави 68</w:t>
      </w:r>
      <w:r w:rsidRPr="001C55C0">
        <w:rPr>
          <w:shd w:val="clear" w:color="auto" w:fill="FFFFFF"/>
        </w:rPr>
        <w:t> розділу Х Положення.</w:t>
      </w:r>
      <w:r w:rsidR="00E246AC" w:rsidRPr="001C55C0">
        <w:rPr>
          <w:shd w:val="clear" w:color="auto" w:fill="FFFFFF"/>
        </w:rPr>
        <w:t>”;</w:t>
      </w:r>
    </w:p>
    <w:p w14:paraId="037BA2AD" w14:textId="77777777" w:rsidR="00E246AC" w:rsidRPr="001C55C0" w:rsidRDefault="00E246AC" w:rsidP="00E246AC">
      <w:pPr>
        <w:ind w:firstLine="567"/>
        <w:rPr>
          <w:shd w:val="clear" w:color="auto" w:fill="FFFFFF"/>
        </w:rPr>
      </w:pPr>
    </w:p>
    <w:p w14:paraId="391C6857" w14:textId="77777777" w:rsidR="00E246AC" w:rsidRPr="001C55C0" w:rsidRDefault="00E246AC" w:rsidP="00E246AC">
      <w:pPr>
        <w:ind w:firstLine="567"/>
        <w:rPr>
          <w:shd w:val="clear" w:color="auto" w:fill="FFFFFF"/>
        </w:rPr>
      </w:pPr>
      <w:r w:rsidRPr="001C55C0">
        <w:rPr>
          <w:shd w:val="clear" w:color="auto" w:fill="FFFFFF"/>
        </w:rPr>
        <w:t>2) у додатку 3 до постанови:</w:t>
      </w:r>
    </w:p>
    <w:p w14:paraId="7F930EB2" w14:textId="13889C05" w:rsidR="0061042F" w:rsidRPr="001C55C0" w:rsidRDefault="0061042F" w:rsidP="0061042F">
      <w:pPr>
        <w:ind w:firstLine="567"/>
        <w:rPr>
          <w:shd w:val="clear" w:color="auto" w:fill="FFFFFF"/>
        </w:rPr>
      </w:pPr>
      <w:r w:rsidRPr="001C55C0">
        <w:rPr>
          <w:shd w:val="clear" w:color="auto" w:fill="FFFFFF"/>
        </w:rPr>
        <w:t>пункт 12 викласти в такій редакції:</w:t>
      </w:r>
    </w:p>
    <w:p w14:paraId="3B4BC738" w14:textId="40B6F691" w:rsidR="00E958D3" w:rsidRPr="001C55C0" w:rsidRDefault="00E958D3" w:rsidP="00E958D3">
      <w:pPr>
        <w:ind w:firstLine="567"/>
        <w:rPr>
          <w:shd w:val="clear" w:color="auto" w:fill="FFFFFF"/>
        </w:rPr>
      </w:pPr>
      <w:r w:rsidRPr="001C55C0">
        <w:rPr>
          <w:shd w:val="clear" w:color="auto" w:fill="FFFFFF"/>
        </w:rPr>
        <w:t xml:space="preserve">“12. Страховики зобов’язані до </w:t>
      </w:r>
      <w:r w:rsidR="0045275B" w:rsidRPr="001C55C0">
        <w:rPr>
          <w:shd w:val="clear" w:color="auto" w:fill="FFFFFF"/>
        </w:rPr>
        <w:t xml:space="preserve">15 </w:t>
      </w:r>
      <w:r w:rsidRPr="001C55C0">
        <w:rPr>
          <w:shd w:val="clear" w:color="auto" w:fill="FFFFFF"/>
        </w:rPr>
        <w:t>липня 2024 року подати до Національного банку плани діяльності на 2025</w:t>
      </w:r>
      <w:r w:rsidR="007B7FB3" w:rsidRPr="001C55C0">
        <w:rPr>
          <w:shd w:val="clear" w:color="auto" w:fill="FFFFFF"/>
        </w:rPr>
        <w:t>−</w:t>
      </w:r>
      <w:r w:rsidRPr="001C55C0">
        <w:rPr>
          <w:shd w:val="clear" w:color="auto" w:fill="FFFFFF"/>
        </w:rPr>
        <w:t>2027 роки, складені на виконання пункту 15 розділу XV Закону про страхування з урахуванням вимог, визначених у</w:t>
      </w:r>
      <w:r w:rsidR="00EF7EE7" w:rsidRPr="001C55C0">
        <w:rPr>
          <w:shd w:val="clear" w:color="auto" w:fill="FFFFFF"/>
        </w:rPr>
        <w:t xml:space="preserve"> </w:t>
      </w:r>
      <w:r w:rsidRPr="001C55C0">
        <w:rPr>
          <w:shd w:val="clear" w:color="auto" w:fill="FFFFFF"/>
        </w:rPr>
        <w:t>пункті 557</w:t>
      </w:r>
      <w:r w:rsidR="00EF7EE7" w:rsidRPr="001C55C0">
        <w:rPr>
          <w:shd w:val="clear" w:color="auto" w:fill="FFFFFF"/>
        </w:rPr>
        <w:t xml:space="preserve"> </w:t>
      </w:r>
      <w:r w:rsidRPr="001C55C0">
        <w:rPr>
          <w:shd w:val="clear" w:color="auto" w:fill="FFFFFF"/>
        </w:rPr>
        <w:t xml:space="preserve">глави 51 розділу VII Положення, та такими особливостями до спрощення розрахунків фінансово-економічних показників </w:t>
      </w:r>
      <w:r w:rsidR="007B7FB3" w:rsidRPr="001C55C0">
        <w:rPr>
          <w:shd w:val="clear" w:color="auto" w:fill="FFFFFF"/>
        </w:rPr>
        <w:t xml:space="preserve">у </w:t>
      </w:r>
      <w:r w:rsidRPr="001C55C0">
        <w:rPr>
          <w:shd w:val="clear" w:color="auto" w:fill="FFFFFF"/>
        </w:rPr>
        <w:t>плані діяльності:</w:t>
      </w:r>
    </w:p>
    <w:p w14:paraId="6526824A" w14:textId="77777777" w:rsidR="00E958D3" w:rsidRPr="001C55C0" w:rsidRDefault="00E958D3" w:rsidP="00E958D3">
      <w:pPr>
        <w:ind w:firstLine="567"/>
        <w:rPr>
          <w:shd w:val="clear" w:color="auto" w:fill="FFFFFF"/>
        </w:rPr>
      </w:pPr>
    </w:p>
    <w:p w14:paraId="11612DA6" w14:textId="77777777" w:rsidR="00E958D3" w:rsidRPr="001C55C0" w:rsidRDefault="00E958D3" w:rsidP="00E958D3">
      <w:pPr>
        <w:ind w:firstLine="567"/>
        <w:rPr>
          <w:shd w:val="clear" w:color="auto" w:fill="FFFFFF"/>
        </w:rPr>
      </w:pPr>
      <w:r w:rsidRPr="001C55C0">
        <w:rPr>
          <w:shd w:val="clear" w:color="auto" w:fill="FFFFFF"/>
        </w:rPr>
        <w:t>1) фінансово-економічні показники в плані діяльності розраховуються за сприятливим (базовим) сценарієм без урахування несприятливого сценарію діяльності страховика;</w:t>
      </w:r>
    </w:p>
    <w:p w14:paraId="5820E7D6" w14:textId="77777777" w:rsidR="00E958D3" w:rsidRPr="001C55C0" w:rsidRDefault="00E958D3" w:rsidP="00E958D3">
      <w:pPr>
        <w:ind w:firstLine="567"/>
        <w:rPr>
          <w:shd w:val="clear" w:color="auto" w:fill="FFFFFF"/>
        </w:rPr>
      </w:pPr>
    </w:p>
    <w:p w14:paraId="016ACEDE" w14:textId="461DE720" w:rsidR="00E958D3" w:rsidRPr="001C55C0" w:rsidRDefault="00E958D3" w:rsidP="00E958D3">
      <w:pPr>
        <w:ind w:firstLine="567"/>
        <w:rPr>
          <w:shd w:val="clear" w:color="auto" w:fill="FFFFFF"/>
        </w:rPr>
      </w:pPr>
      <w:r w:rsidRPr="001C55C0">
        <w:rPr>
          <w:shd w:val="clear" w:color="auto" w:fill="FFFFFF"/>
        </w:rPr>
        <w:lastRenderedPageBreak/>
        <w:t xml:space="preserve">2) фінансово-економічні показники в плані діяльності, </w:t>
      </w:r>
      <w:r w:rsidR="007B7FB3" w:rsidRPr="001C55C0">
        <w:rPr>
          <w:shd w:val="clear" w:color="auto" w:fill="FFFFFF"/>
        </w:rPr>
        <w:t>в</w:t>
      </w:r>
      <w:r w:rsidRPr="001C55C0">
        <w:rPr>
          <w:shd w:val="clear" w:color="auto" w:fill="FFFFFF"/>
        </w:rPr>
        <w:t>ключаючи показники фінансового плану страховика, розраховуються без обґрунтування припущень щодо наданих прогнозних даних, а також пояснень щодо суттєвих відхилень таких даних у плані діяльності такого страховика;</w:t>
      </w:r>
    </w:p>
    <w:p w14:paraId="798ED11E" w14:textId="77777777" w:rsidR="00E958D3" w:rsidRPr="001C55C0" w:rsidRDefault="00E958D3" w:rsidP="00E958D3">
      <w:pPr>
        <w:ind w:firstLine="567"/>
        <w:rPr>
          <w:shd w:val="clear" w:color="auto" w:fill="FFFFFF"/>
        </w:rPr>
      </w:pPr>
    </w:p>
    <w:p w14:paraId="5EE2EDE8" w14:textId="6939F392" w:rsidR="003218F6" w:rsidRPr="001C55C0" w:rsidRDefault="00E958D3" w:rsidP="00E958D3">
      <w:pPr>
        <w:ind w:firstLine="567"/>
        <w:rPr>
          <w:shd w:val="clear" w:color="auto" w:fill="FFFFFF"/>
        </w:rPr>
      </w:pPr>
      <w:r w:rsidRPr="001C55C0">
        <w:rPr>
          <w:shd w:val="clear" w:color="auto" w:fill="FFFFFF"/>
        </w:rPr>
        <w:t xml:space="preserve">3) усі фінансово-економічні показники в плані діяльності розраховуються в мільйонах гривень із заокругленням до цілого числа, якщо значення </w:t>
      </w:r>
      <w:r w:rsidR="00D320C0" w:rsidRPr="001C55C0">
        <w:rPr>
          <w:shd w:val="clear" w:color="auto" w:fill="FFFFFF"/>
        </w:rPr>
        <w:t xml:space="preserve">всіх </w:t>
      </w:r>
      <w:r w:rsidRPr="001C55C0">
        <w:rPr>
          <w:shd w:val="clear" w:color="auto" w:fill="FFFFFF"/>
        </w:rPr>
        <w:t xml:space="preserve">показників плану діяльності перевищують один мільйон гривень, або </w:t>
      </w:r>
      <w:r w:rsidR="00D320C0" w:rsidRPr="001C55C0">
        <w:rPr>
          <w:shd w:val="clear" w:color="auto" w:fill="FFFFFF"/>
        </w:rPr>
        <w:t>в</w:t>
      </w:r>
      <w:r w:rsidRPr="001C55C0">
        <w:rPr>
          <w:shd w:val="clear" w:color="auto" w:fill="FFFFFF"/>
        </w:rPr>
        <w:t>сі в тисячах гривень із заокругленням до цілого числа, якщо план діяльності містить показники, значення яких не перевищують одного мільйона гривень.</w:t>
      </w:r>
      <w:bookmarkStart w:id="0" w:name="n1760"/>
      <w:bookmarkEnd w:id="0"/>
      <w:r w:rsidR="00D32A4C" w:rsidRPr="001C55C0">
        <w:rPr>
          <w:shd w:val="clear" w:color="auto" w:fill="FFFFFF"/>
        </w:rPr>
        <w:t>”;</w:t>
      </w:r>
    </w:p>
    <w:p w14:paraId="4BF729DE" w14:textId="5FFCCDF9" w:rsidR="00D32A4C" w:rsidRPr="001C55C0" w:rsidRDefault="00D32A4C" w:rsidP="00D32A4C">
      <w:pPr>
        <w:ind w:firstLine="567"/>
        <w:rPr>
          <w:shd w:val="clear" w:color="auto" w:fill="FFFFFF"/>
        </w:rPr>
      </w:pPr>
      <w:r w:rsidRPr="001C55C0">
        <w:rPr>
          <w:shd w:val="clear" w:color="auto" w:fill="FFFFFF"/>
        </w:rPr>
        <w:t>додаток доповнити чотирма новими пунктами такого змісту:</w:t>
      </w:r>
    </w:p>
    <w:p w14:paraId="5A029B2A" w14:textId="28278339" w:rsidR="00E958D3" w:rsidRPr="001C55C0" w:rsidRDefault="00D32A4C" w:rsidP="00E958D3">
      <w:pPr>
        <w:ind w:firstLine="567"/>
        <w:rPr>
          <w:shd w:val="clear" w:color="auto" w:fill="FFFFFF"/>
        </w:rPr>
      </w:pPr>
      <w:r w:rsidRPr="001C55C0">
        <w:rPr>
          <w:shd w:val="clear" w:color="auto" w:fill="FFFFFF"/>
          <w:lang w:val="en-US"/>
        </w:rPr>
        <w:t>“</w:t>
      </w:r>
      <w:r w:rsidRPr="001C55C0">
        <w:rPr>
          <w:shd w:val="clear" w:color="auto" w:fill="FFFFFF"/>
        </w:rPr>
        <w:t xml:space="preserve">13. </w:t>
      </w:r>
      <w:r w:rsidR="00E958D3" w:rsidRPr="001C55C0">
        <w:rPr>
          <w:shd w:val="clear" w:color="auto" w:fill="FFFFFF"/>
        </w:rPr>
        <w:t>Страховики мають право до 31 грудня 2024 року подати до Національного банку оновлені плани діяльності на 2025</w:t>
      </w:r>
      <w:r w:rsidR="00D320C0" w:rsidRPr="001C55C0">
        <w:rPr>
          <w:shd w:val="clear" w:color="auto" w:fill="FFFFFF"/>
        </w:rPr>
        <w:t>−</w:t>
      </w:r>
      <w:r w:rsidR="00E958D3" w:rsidRPr="001C55C0">
        <w:rPr>
          <w:shd w:val="clear" w:color="auto" w:fill="FFFFFF"/>
        </w:rPr>
        <w:t xml:space="preserve">2027 роки із відповідними поясненнями щодо зміни показників у плані діяльності (у разі оновлення показників у поданому до Національного банку плану діяльності відповідно до пункту 12 </w:t>
      </w:r>
      <w:r w:rsidR="0061042F" w:rsidRPr="001C55C0">
        <w:rPr>
          <w:shd w:val="clear" w:color="auto" w:fill="FFFFFF"/>
        </w:rPr>
        <w:t>додатка</w:t>
      </w:r>
      <w:r w:rsidR="00C26747" w:rsidRPr="001C55C0">
        <w:rPr>
          <w:shd w:val="clear" w:color="auto" w:fill="FFFFFF"/>
        </w:rPr>
        <w:t xml:space="preserve"> 3 </w:t>
      </w:r>
      <w:r w:rsidR="006C193A" w:rsidRPr="001C55C0">
        <w:rPr>
          <w:shd w:val="clear" w:color="auto" w:fill="FFFFFF"/>
        </w:rPr>
        <w:t xml:space="preserve">до </w:t>
      </w:r>
      <w:r w:rsidR="00C26747" w:rsidRPr="001C55C0">
        <w:rPr>
          <w:shd w:val="clear" w:color="auto" w:fill="FFFFFF"/>
        </w:rPr>
        <w:t xml:space="preserve">цієї </w:t>
      </w:r>
      <w:r w:rsidR="00E958D3" w:rsidRPr="001C55C0">
        <w:rPr>
          <w:shd w:val="clear" w:color="auto" w:fill="FFFFFF"/>
        </w:rPr>
        <w:t>постанови).</w:t>
      </w:r>
    </w:p>
    <w:p w14:paraId="0EE1DCC1" w14:textId="314B5948" w:rsidR="00BA339B" w:rsidRPr="001C55C0" w:rsidRDefault="00BA339B" w:rsidP="00E958D3">
      <w:pPr>
        <w:ind w:firstLine="567"/>
        <w:rPr>
          <w:shd w:val="clear" w:color="auto" w:fill="FFFFFF"/>
        </w:rPr>
      </w:pPr>
    </w:p>
    <w:p w14:paraId="7FF761C2" w14:textId="273289F8" w:rsidR="00BA339B" w:rsidRPr="001C55C0" w:rsidRDefault="00BA339B" w:rsidP="00BA339B">
      <w:pPr>
        <w:ind w:firstLine="567"/>
        <w:rPr>
          <w:shd w:val="clear" w:color="auto" w:fill="FFFFFF"/>
        </w:rPr>
      </w:pPr>
      <w:r w:rsidRPr="001C55C0">
        <w:rPr>
          <w:shd w:val="clear" w:color="auto" w:fill="FFFFFF"/>
        </w:rPr>
        <w:t>14. Страховики до 15 липня 2024 року мають право под</w:t>
      </w:r>
      <w:r w:rsidR="005C5834">
        <w:rPr>
          <w:shd w:val="clear" w:color="auto" w:fill="FFFFFF"/>
        </w:rPr>
        <w:t>ати до Національного банку план</w:t>
      </w:r>
      <w:r w:rsidRPr="001C55C0">
        <w:rPr>
          <w:shd w:val="clear" w:color="auto" w:fill="FFFFFF"/>
        </w:rPr>
        <w:t xml:space="preserve"> діяльності на 2024</w:t>
      </w:r>
      <w:r w:rsidR="007376C6" w:rsidRPr="001C55C0">
        <w:rPr>
          <w:shd w:val="clear" w:color="auto" w:fill="FFFFFF"/>
        </w:rPr>
        <w:t>−</w:t>
      </w:r>
      <w:r w:rsidR="005C5834">
        <w:rPr>
          <w:shd w:val="clear" w:color="auto" w:fill="FFFFFF"/>
        </w:rPr>
        <w:t>2026 роки, складений</w:t>
      </w:r>
      <w:r w:rsidRPr="001C55C0">
        <w:rPr>
          <w:shd w:val="clear" w:color="auto" w:fill="FFFFFF"/>
        </w:rPr>
        <w:t xml:space="preserve"> з урахуванням вимог пункту 12 додатка 3 до цієї постанови, з одночасним поданням обґрунтування щодо неможливості подання у такі строки плану діяльності на 2025</w:t>
      </w:r>
      <w:r w:rsidR="007376C6" w:rsidRPr="001C55C0">
        <w:rPr>
          <w:shd w:val="clear" w:color="auto" w:fill="FFFFFF"/>
        </w:rPr>
        <w:t>−</w:t>
      </w:r>
      <w:r w:rsidRPr="001C55C0">
        <w:rPr>
          <w:shd w:val="clear" w:color="auto" w:fill="FFFFFF"/>
        </w:rPr>
        <w:t>2027 роки.</w:t>
      </w:r>
    </w:p>
    <w:p w14:paraId="506E4530" w14:textId="70BB8DB5" w:rsidR="00BA339B" w:rsidRPr="001C55C0" w:rsidRDefault="00BA339B" w:rsidP="00BA339B">
      <w:pPr>
        <w:ind w:firstLine="567"/>
        <w:rPr>
          <w:shd w:val="clear" w:color="auto" w:fill="FFFFFF"/>
        </w:rPr>
      </w:pPr>
      <w:r w:rsidRPr="001C55C0">
        <w:rPr>
          <w:shd w:val="clear" w:color="auto" w:fill="FFFFFF"/>
        </w:rPr>
        <w:t>Страховик, який до 15 липня 2024 року подав до Національного банку план діяльності на 2024</w:t>
      </w:r>
      <w:r w:rsidR="007376C6" w:rsidRPr="001C55C0">
        <w:rPr>
          <w:shd w:val="clear" w:color="auto" w:fill="FFFFFF"/>
        </w:rPr>
        <w:t>−</w:t>
      </w:r>
      <w:r w:rsidRPr="001C55C0">
        <w:rPr>
          <w:shd w:val="clear" w:color="auto" w:fill="FFFFFF"/>
        </w:rPr>
        <w:t>2026 роки, зобов’язаний до 31 грудня 2024 року подати до Національного банку план діяльності на 2025</w:t>
      </w:r>
      <w:r w:rsidR="007376C6" w:rsidRPr="001C55C0">
        <w:rPr>
          <w:shd w:val="clear" w:color="auto" w:fill="FFFFFF"/>
        </w:rPr>
        <w:t>−</w:t>
      </w:r>
      <w:r w:rsidRPr="001C55C0">
        <w:rPr>
          <w:shd w:val="clear" w:color="auto" w:fill="FFFFFF"/>
        </w:rPr>
        <w:t>2027 роки.</w:t>
      </w:r>
    </w:p>
    <w:p w14:paraId="31612A11" w14:textId="77777777" w:rsidR="00BA339B" w:rsidRPr="001C55C0" w:rsidRDefault="00BA339B" w:rsidP="00BA339B">
      <w:pPr>
        <w:ind w:firstLine="567"/>
        <w:rPr>
          <w:shd w:val="clear" w:color="auto" w:fill="FFFFFF"/>
          <w:lang w:val="en-US"/>
        </w:rPr>
      </w:pPr>
    </w:p>
    <w:p w14:paraId="58C06C73" w14:textId="76881FE7" w:rsidR="00F977F4" w:rsidRPr="001C55C0" w:rsidRDefault="0061042F" w:rsidP="00EF7EE7">
      <w:pPr>
        <w:ind w:firstLine="567"/>
        <w:rPr>
          <w:shd w:val="clear" w:color="auto" w:fill="FFFFFF"/>
        </w:rPr>
      </w:pPr>
      <w:bookmarkStart w:id="1" w:name="n1761"/>
      <w:bookmarkEnd w:id="1"/>
      <w:r w:rsidRPr="001C55C0">
        <w:rPr>
          <w:shd w:val="clear" w:color="auto" w:fill="FFFFFF"/>
        </w:rPr>
        <w:t>1</w:t>
      </w:r>
      <w:r w:rsidR="00BA339B" w:rsidRPr="001C55C0">
        <w:rPr>
          <w:shd w:val="clear" w:color="auto" w:fill="FFFFFF"/>
          <w:lang w:val="en-US"/>
        </w:rPr>
        <w:t>5</w:t>
      </w:r>
      <w:r w:rsidRPr="001C55C0">
        <w:rPr>
          <w:shd w:val="clear" w:color="auto" w:fill="FFFFFF"/>
        </w:rPr>
        <w:t xml:space="preserve">. </w:t>
      </w:r>
      <w:r w:rsidR="00E958D3" w:rsidRPr="001C55C0">
        <w:rPr>
          <w:shd w:val="clear" w:color="auto" w:fill="FFFFFF"/>
        </w:rPr>
        <w:t>Страховики</w:t>
      </w:r>
      <w:r w:rsidR="00F977F4" w:rsidRPr="001C55C0">
        <w:rPr>
          <w:shd w:val="clear" w:color="auto" w:fill="FFFFFF"/>
        </w:rPr>
        <w:t xml:space="preserve"> починаючи</w:t>
      </w:r>
      <w:r w:rsidR="00E958D3" w:rsidRPr="001C55C0">
        <w:rPr>
          <w:shd w:val="clear" w:color="auto" w:fill="FFFFFF"/>
        </w:rPr>
        <w:t xml:space="preserve"> з 01 січня 2025 року зобов’язані </w:t>
      </w:r>
      <w:r w:rsidR="00F977F4" w:rsidRPr="001C55C0">
        <w:rPr>
          <w:shd w:val="clear" w:color="auto" w:fill="FFFFFF"/>
        </w:rPr>
        <w:t>складати/</w:t>
      </w:r>
      <w:r w:rsidR="00E958D3" w:rsidRPr="001C55C0">
        <w:rPr>
          <w:shd w:val="clear" w:color="auto" w:fill="FFFFFF"/>
        </w:rPr>
        <w:t>онов</w:t>
      </w:r>
      <w:r w:rsidR="00F977F4" w:rsidRPr="001C55C0">
        <w:rPr>
          <w:shd w:val="clear" w:color="auto" w:fill="FFFFFF"/>
        </w:rPr>
        <w:t>люва</w:t>
      </w:r>
      <w:r w:rsidR="00E958D3" w:rsidRPr="001C55C0">
        <w:rPr>
          <w:shd w:val="clear" w:color="auto" w:fill="FFFFFF"/>
        </w:rPr>
        <w:t xml:space="preserve">ти плани діяльності на 2026–2028 </w:t>
      </w:r>
      <w:r w:rsidR="00F977F4" w:rsidRPr="001C55C0">
        <w:rPr>
          <w:shd w:val="clear" w:color="auto" w:fill="FFFFFF"/>
        </w:rPr>
        <w:t xml:space="preserve">та наступні </w:t>
      </w:r>
      <w:r w:rsidR="00E958D3" w:rsidRPr="001C55C0">
        <w:rPr>
          <w:shd w:val="clear" w:color="auto" w:fill="FFFFFF"/>
        </w:rPr>
        <w:t>роки, складені відповідно до вимог, визначених у пункті 557 глави 51 розділу VII Положення</w:t>
      </w:r>
      <w:r w:rsidR="008C780F" w:rsidRPr="001C55C0">
        <w:rPr>
          <w:shd w:val="clear" w:color="auto" w:fill="FFFFFF"/>
        </w:rPr>
        <w:t>, та подавати їх до Національного банку</w:t>
      </w:r>
      <w:r w:rsidR="008C780F" w:rsidRPr="001C55C0">
        <w:rPr>
          <w:b/>
          <w:shd w:val="clear" w:color="auto" w:fill="FFFFFF"/>
        </w:rPr>
        <w:t xml:space="preserve"> </w:t>
      </w:r>
      <w:r w:rsidR="008C780F" w:rsidRPr="001C55C0">
        <w:rPr>
          <w:shd w:val="clear" w:color="auto" w:fill="FFFFFF"/>
        </w:rPr>
        <w:t>у</w:t>
      </w:r>
      <w:r w:rsidR="008C780F" w:rsidRPr="001C55C0">
        <w:rPr>
          <w:b/>
          <w:shd w:val="clear" w:color="auto" w:fill="FFFFFF"/>
        </w:rPr>
        <w:t xml:space="preserve"> </w:t>
      </w:r>
      <w:r w:rsidR="00776F6D" w:rsidRPr="001C55C0">
        <w:rPr>
          <w:shd w:val="clear" w:color="auto" w:fill="FFFFFF"/>
        </w:rPr>
        <w:t>строк</w:t>
      </w:r>
      <w:r w:rsidR="008C780F" w:rsidRPr="001C55C0">
        <w:rPr>
          <w:shd w:val="clear" w:color="auto" w:fill="FFFFFF"/>
        </w:rPr>
        <w:t>, визна</w:t>
      </w:r>
      <w:r w:rsidR="00776F6D" w:rsidRPr="001C55C0">
        <w:rPr>
          <w:shd w:val="clear" w:color="auto" w:fill="FFFFFF"/>
        </w:rPr>
        <w:t>чений</w:t>
      </w:r>
      <w:r w:rsidR="008C780F" w:rsidRPr="001C55C0">
        <w:rPr>
          <w:shd w:val="clear" w:color="auto" w:fill="FFFFFF"/>
        </w:rPr>
        <w:t xml:space="preserve"> у пункті 48 глави 3 розділу ІІ Положення</w:t>
      </w:r>
      <w:r w:rsidR="00E958D3" w:rsidRPr="001C55C0">
        <w:rPr>
          <w:shd w:val="clear" w:color="auto" w:fill="FFFFFF"/>
        </w:rPr>
        <w:t>.</w:t>
      </w:r>
    </w:p>
    <w:p w14:paraId="6DC51188" w14:textId="77777777" w:rsidR="00F977F4" w:rsidRPr="001C55C0" w:rsidRDefault="00F977F4" w:rsidP="00EF7EE7">
      <w:pPr>
        <w:ind w:firstLine="567"/>
        <w:rPr>
          <w:shd w:val="clear" w:color="auto" w:fill="FFFFFF"/>
        </w:rPr>
      </w:pPr>
    </w:p>
    <w:p w14:paraId="799B946E" w14:textId="6E787D9F" w:rsidR="00EF7EE7" w:rsidRPr="001C55C0" w:rsidRDefault="00F977F4" w:rsidP="00EF7EE7">
      <w:pPr>
        <w:ind w:firstLine="567"/>
        <w:rPr>
          <w:shd w:val="clear" w:color="auto" w:fill="FFFFFF"/>
        </w:rPr>
      </w:pPr>
      <w:r w:rsidRPr="001C55C0">
        <w:rPr>
          <w:shd w:val="clear" w:color="auto" w:fill="FFFFFF"/>
        </w:rPr>
        <w:t>1</w:t>
      </w:r>
      <w:r w:rsidR="00BA339B" w:rsidRPr="001C55C0">
        <w:rPr>
          <w:shd w:val="clear" w:color="auto" w:fill="FFFFFF"/>
          <w:lang w:val="en-US"/>
        </w:rPr>
        <w:t>6</w:t>
      </w:r>
      <w:r w:rsidRPr="001C55C0">
        <w:rPr>
          <w:shd w:val="clear" w:color="auto" w:fill="FFFFFF"/>
        </w:rPr>
        <w:t>. Страховики маю</w:t>
      </w:r>
      <w:r w:rsidR="00D04084" w:rsidRPr="001C55C0">
        <w:rPr>
          <w:shd w:val="clear" w:color="auto" w:fill="FFFFFF"/>
        </w:rPr>
        <w:t>ть право до 31 грудня 2024 року</w:t>
      </w:r>
      <w:r w:rsidRPr="001C55C0">
        <w:rPr>
          <w:shd w:val="clear" w:color="auto" w:fill="FFFFFF"/>
        </w:rPr>
        <w:t xml:space="preserve"> передавати окремі функції та/або окремі завдання / процеси в межах цих функцій на аутсорсинг з урахуванням обмежень, визначених у </w:t>
      </w:r>
      <w:r w:rsidR="00116604" w:rsidRPr="001C55C0">
        <w:rPr>
          <w:shd w:val="clear" w:color="auto" w:fill="FFFFFF"/>
        </w:rPr>
        <w:t xml:space="preserve">статті 33 </w:t>
      </w:r>
      <w:r w:rsidRPr="001C55C0">
        <w:rPr>
          <w:shd w:val="clear" w:color="auto" w:fill="FFFFFF"/>
        </w:rPr>
        <w:t>Закон</w:t>
      </w:r>
      <w:r w:rsidR="00116604" w:rsidRPr="001C55C0">
        <w:rPr>
          <w:shd w:val="clear" w:color="auto" w:fill="FFFFFF"/>
        </w:rPr>
        <w:t>у</w:t>
      </w:r>
      <w:r w:rsidRPr="001C55C0">
        <w:rPr>
          <w:shd w:val="clear" w:color="auto" w:fill="FFFFFF"/>
        </w:rPr>
        <w:t xml:space="preserve"> про страхування, </w:t>
      </w:r>
      <w:r w:rsidR="00116604" w:rsidRPr="001C55C0">
        <w:rPr>
          <w:shd w:val="clear" w:color="auto" w:fill="FFFFFF"/>
        </w:rPr>
        <w:t xml:space="preserve">статті 18 </w:t>
      </w:r>
      <w:r w:rsidRPr="001C55C0">
        <w:rPr>
          <w:shd w:val="clear" w:color="auto" w:fill="FFFFFF"/>
        </w:rPr>
        <w:t>Закон</w:t>
      </w:r>
      <w:r w:rsidR="00116604" w:rsidRPr="001C55C0">
        <w:rPr>
          <w:shd w:val="clear" w:color="auto" w:fill="FFFFFF"/>
        </w:rPr>
        <w:t>у</w:t>
      </w:r>
      <w:r w:rsidRPr="001C55C0">
        <w:rPr>
          <w:shd w:val="clear" w:color="auto" w:fill="FFFFFF"/>
        </w:rPr>
        <w:t xml:space="preserve"> України “Про фінансові послуги та фінансові компанії” та </w:t>
      </w:r>
      <w:r w:rsidR="00BA339B" w:rsidRPr="001C55C0">
        <w:rPr>
          <w:shd w:val="clear" w:color="auto" w:fill="FFFFFF"/>
        </w:rPr>
        <w:t xml:space="preserve">главі 19 розділу ІІ </w:t>
      </w:r>
      <w:r w:rsidRPr="001C55C0">
        <w:rPr>
          <w:shd w:val="clear" w:color="auto" w:fill="FFFFFF"/>
        </w:rPr>
        <w:t>Положенн</w:t>
      </w:r>
      <w:r w:rsidR="00BA339B" w:rsidRPr="001C55C0">
        <w:rPr>
          <w:shd w:val="clear" w:color="auto" w:fill="FFFFFF"/>
        </w:rPr>
        <w:t>я</w:t>
      </w:r>
      <w:r w:rsidRPr="001C55C0">
        <w:rPr>
          <w:shd w:val="clear" w:color="auto" w:fill="FFFFFF"/>
        </w:rPr>
        <w:t>, без урахування вимоги мати внутрішні документи, що регулюють питання аутсорсингу.</w:t>
      </w:r>
      <w:r w:rsidR="00E958D3" w:rsidRPr="001C55C0">
        <w:rPr>
          <w:shd w:val="clear" w:color="auto" w:fill="FFFFFF"/>
        </w:rPr>
        <w:t>”.</w:t>
      </w:r>
    </w:p>
    <w:p w14:paraId="38BE6B21" w14:textId="04D1C441" w:rsidR="006942A9" w:rsidRPr="001C55C0" w:rsidRDefault="00486622" w:rsidP="006942A9">
      <w:pPr>
        <w:pStyle w:val="1"/>
        <w:numPr>
          <w:ilvl w:val="0"/>
          <w:numId w:val="2"/>
        </w:numPr>
        <w:tabs>
          <w:tab w:val="left" w:pos="851"/>
        </w:tabs>
        <w:spacing w:before="240" w:beforeAutospacing="0" w:after="240" w:afterAutospacing="0"/>
        <w:ind w:left="0" w:firstLine="567"/>
        <w:jc w:val="both"/>
        <w:rPr>
          <w:b w:val="0"/>
          <w:sz w:val="28"/>
          <w:szCs w:val="28"/>
          <w:shd w:val="clear" w:color="auto" w:fill="FFFFFF"/>
        </w:rPr>
      </w:pPr>
      <w:r w:rsidRPr="001C55C0">
        <w:rPr>
          <w:b w:val="0"/>
          <w:sz w:val="28"/>
          <w:szCs w:val="28"/>
          <w:shd w:val="clear" w:color="auto" w:fill="FFFFFF"/>
        </w:rPr>
        <w:t xml:space="preserve">Затвердити </w:t>
      </w:r>
      <w:r w:rsidR="00D320C0" w:rsidRPr="001C55C0">
        <w:rPr>
          <w:b w:val="0"/>
          <w:sz w:val="28"/>
          <w:szCs w:val="28"/>
          <w:shd w:val="clear" w:color="auto" w:fill="FFFFFF"/>
        </w:rPr>
        <w:t>З</w:t>
      </w:r>
      <w:r w:rsidRPr="001C55C0">
        <w:rPr>
          <w:b w:val="0"/>
          <w:sz w:val="28"/>
          <w:szCs w:val="28"/>
          <w:shd w:val="clear" w:color="auto" w:fill="FFFFFF"/>
        </w:rPr>
        <w:t xml:space="preserve">міни </w:t>
      </w:r>
      <w:r w:rsidR="006942A9" w:rsidRPr="001C55C0">
        <w:rPr>
          <w:b w:val="0"/>
          <w:sz w:val="28"/>
          <w:szCs w:val="28"/>
          <w:shd w:val="clear" w:color="auto" w:fill="FFFFFF"/>
        </w:rPr>
        <w:t xml:space="preserve">до </w:t>
      </w:r>
      <w:r w:rsidR="006942A9" w:rsidRPr="001C55C0">
        <w:rPr>
          <w:b w:val="0"/>
          <w:sz w:val="28"/>
          <w:szCs w:val="28"/>
        </w:rPr>
        <w:t>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w:t>
      </w:r>
      <w:r w:rsidR="00D320C0" w:rsidRPr="001C55C0">
        <w:rPr>
          <w:b w:val="0"/>
          <w:sz w:val="28"/>
          <w:szCs w:val="28"/>
        </w:rPr>
        <w:t xml:space="preserve"> грудня </w:t>
      </w:r>
      <w:r w:rsidR="006942A9" w:rsidRPr="001C55C0">
        <w:rPr>
          <w:b w:val="0"/>
          <w:sz w:val="28"/>
          <w:szCs w:val="28"/>
        </w:rPr>
        <w:t xml:space="preserve">2023 </w:t>
      </w:r>
      <w:r w:rsidR="00D320C0" w:rsidRPr="001C55C0">
        <w:rPr>
          <w:b w:val="0"/>
          <w:sz w:val="28"/>
          <w:szCs w:val="28"/>
        </w:rPr>
        <w:t xml:space="preserve">року </w:t>
      </w:r>
      <w:r w:rsidR="006942A9" w:rsidRPr="001C55C0">
        <w:rPr>
          <w:b w:val="0"/>
          <w:sz w:val="28"/>
          <w:szCs w:val="28"/>
        </w:rPr>
        <w:t>№ 199</w:t>
      </w:r>
      <w:r w:rsidRPr="001C55C0">
        <w:rPr>
          <w:b w:val="0"/>
          <w:sz w:val="28"/>
          <w:szCs w:val="28"/>
        </w:rPr>
        <w:t xml:space="preserve"> (зі змінами)</w:t>
      </w:r>
      <w:r w:rsidR="006942A9" w:rsidRPr="001C55C0">
        <w:rPr>
          <w:b w:val="0"/>
          <w:sz w:val="28"/>
          <w:szCs w:val="28"/>
          <w:shd w:val="clear" w:color="auto" w:fill="FFFFFF"/>
        </w:rPr>
        <w:t>, що додаються.</w:t>
      </w:r>
    </w:p>
    <w:p w14:paraId="1E64891E" w14:textId="2AEB5F96" w:rsidR="00182384" w:rsidRPr="001C55C0" w:rsidRDefault="00182384" w:rsidP="00916ED2">
      <w:pPr>
        <w:pStyle w:val="1"/>
        <w:numPr>
          <w:ilvl w:val="0"/>
          <w:numId w:val="2"/>
        </w:numPr>
        <w:tabs>
          <w:tab w:val="left" w:pos="851"/>
        </w:tabs>
        <w:spacing w:before="240" w:beforeAutospacing="0" w:after="240" w:afterAutospacing="0"/>
        <w:ind w:left="0" w:firstLine="567"/>
        <w:jc w:val="both"/>
        <w:rPr>
          <w:b w:val="0"/>
          <w:sz w:val="28"/>
          <w:szCs w:val="28"/>
          <w:shd w:val="clear" w:color="auto" w:fill="FFFFFF"/>
        </w:rPr>
      </w:pPr>
      <w:r w:rsidRPr="001C55C0">
        <w:rPr>
          <w:b w:val="0"/>
          <w:sz w:val="28"/>
          <w:szCs w:val="28"/>
          <w:shd w:val="clear" w:color="auto" w:fill="FFFFFF"/>
        </w:rPr>
        <w:lastRenderedPageBreak/>
        <w:t xml:space="preserve">Унести до </w:t>
      </w:r>
      <w:r w:rsidR="000617DF" w:rsidRPr="001C55C0">
        <w:rPr>
          <w:b w:val="0"/>
          <w:sz w:val="28"/>
          <w:szCs w:val="28"/>
          <w:shd w:val="clear" w:color="auto" w:fill="FFFFFF"/>
        </w:rPr>
        <w:t>постанови Правління Національного банку України від 29 грудня 2023 року № 201 “Про затвердження Положення про встановлення вимог щодо забезпечення платоспроможності та інвестиційної діяльності страховика”</w:t>
      </w:r>
      <w:r w:rsidRPr="001C55C0">
        <w:rPr>
          <w:b w:val="0"/>
          <w:sz w:val="28"/>
          <w:szCs w:val="28"/>
          <w:shd w:val="clear" w:color="auto" w:fill="FFFFFF"/>
        </w:rPr>
        <w:t xml:space="preserve"> такі зміни:</w:t>
      </w:r>
    </w:p>
    <w:p w14:paraId="09937C57" w14:textId="42A42622" w:rsidR="00947ABA" w:rsidRPr="001C55C0" w:rsidRDefault="003C5906" w:rsidP="003C5906">
      <w:pPr>
        <w:pStyle w:val="af4"/>
        <w:numPr>
          <w:ilvl w:val="0"/>
          <w:numId w:val="7"/>
        </w:numPr>
        <w:tabs>
          <w:tab w:val="left" w:pos="851"/>
        </w:tabs>
        <w:spacing w:before="240"/>
        <w:ind w:left="0" w:firstLine="567"/>
        <w:contextualSpacing w:val="0"/>
        <w:rPr>
          <w:shd w:val="clear" w:color="auto" w:fill="FFFFFF"/>
        </w:rPr>
      </w:pPr>
      <w:r w:rsidRPr="001C55C0">
        <w:rPr>
          <w:shd w:val="clear" w:color="auto" w:fill="FFFFFF"/>
        </w:rPr>
        <w:t>у</w:t>
      </w:r>
      <w:r w:rsidR="00947ABA" w:rsidRPr="001C55C0">
        <w:rPr>
          <w:shd w:val="clear" w:color="auto" w:fill="FFFFFF"/>
        </w:rPr>
        <w:t xml:space="preserve"> пункті 2:</w:t>
      </w:r>
    </w:p>
    <w:p w14:paraId="5D6DB4DF" w14:textId="733F6661" w:rsidR="000617DF" w:rsidRPr="001C55C0" w:rsidRDefault="00245C29" w:rsidP="003C5906">
      <w:pPr>
        <w:pStyle w:val="af4"/>
        <w:tabs>
          <w:tab w:val="left" w:pos="851"/>
        </w:tabs>
        <w:ind w:left="0" w:firstLine="567"/>
        <w:contextualSpacing w:val="0"/>
        <w:rPr>
          <w:shd w:val="clear" w:color="auto" w:fill="FFFFFF"/>
        </w:rPr>
      </w:pPr>
      <w:r w:rsidRPr="001C55C0">
        <w:rPr>
          <w:shd w:val="clear" w:color="auto" w:fill="FFFFFF"/>
        </w:rPr>
        <w:t>підпункт</w:t>
      </w:r>
      <w:r w:rsidR="0066514C" w:rsidRPr="001C55C0">
        <w:rPr>
          <w:shd w:val="clear" w:color="auto" w:fill="FFFFFF"/>
        </w:rPr>
        <w:t>и</w:t>
      </w:r>
      <w:r w:rsidRPr="001C55C0">
        <w:rPr>
          <w:shd w:val="clear" w:color="auto" w:fill="FFFFFF"/>
        </w:rPr>
        <w:t xml:space="preserve"> 5, 6 </w:t>
      </w:r>
      <w:r w:rsidR="000617DF" w:rsidRPr="001C55C0">
        <w:t xml:space="preserve">після слів “Національний банк” </w:t>
      </w:r>
      <w:r w:rsidR="000617DF" w:rsidRPr="001C55C0">
        <w:rPr>
          <w:shd w:val="clear" w:color="auto" w:fill="FFFFFF"/>
        </w:rPr>
        <w:t>доповнити словами “не складає документа, в якому зафіксовано правопорушення, та”</w:t>
      </w:r>
      <w:r w:rsidR="00182384" w:rsidRPr="001C55C0">
        <w:rPr>
          <w:shd w:val="clear" w:color="auto" w:fill="FFFFFF"/>
        </w:rPr>
        <w:t>;</w:t>
      </w:r>
    </w:p>
    <w:p w14:paraId="506A2C64" w14:textId="62477DD0" w:rsidR="007B7616" w:rsidRPr="001C55C0" w:rsidRDefault="007B7616" w:rsidP="003C5906">
      <w:pPr>
        <w:pStyle w:val="af4"/>
        <w:tabs>
          <w:tab w:val="left" w:pos="851"/>
        </w:tabs>
        <w:ind w:left="0" w:firstLine="567"/>
        <w:contextualSpacing w:val="0"/>
        <w:rPr>
          <w:shd w:val="clear" w:color="auto" w:fill="FFFFFF"/>
        </w:rPr>
      </w:pPr>
      <w:r w:rsidRPr="001C55C0">
        <w:rPr>
          <w:shd w:val="clear" w:color="auto" w:fill="FFFFFF"/>
        </w:rPr>
        <w:t>пункт доповнити двома новими підпунктами такого змісту:</w:t>
      </w:r>
    </w:p>
    <w:p w14:paraId="1435CA27" w14:textId="7E62A0AA" w:rsidR="007B7616" w:rsidRPr="001C55C0" w:rsidRDefault="007B7616" w:rsidP="007B7616">
      <w:pPr>
        <w:pStyle w:val="af4"/>
        <w:tabs>
          <w:tab w:val="left" w:pos="851"/>
        </w:tabs>
        <w:ind w:left="0" w:firstLine="567"/>
        <w:contextualSpacing w:val="0"/>
        <w:rPr>
          <w:shd w:val="clear" w:color="auto" w:fill="FFFFFF"/>
        </w:rPr>
      </w:pPr>
      <w:r w:rsidRPr="001C55C0">
        <w:rPr>
          <w:shd w:val="clear" w:color="auto" w:fill="FFFFFF"/>
        </w:rPr>
        <w:t xml:space="preserve">“8) нерозподілений прибуток минулих років, сформований </w:t>
      </w:r>
      <w:r w:rsidR="00D320C0" w:rsidRPr="001C55C0">
        <w:rPr>
          <w:shd w:val="clear" w:color="auto" w:fill="FFFFFF"/>
        </w:rPr>
        <w:t xml:space="preserve">станом </w:t>
      </w:r>
      <w:r w:rsidRPr="001C55C0">
        <w:rPr>
          <w:shd w:val="clear" w:color="auto" w:fill="FFFFFF"/>
        </w:rPr>
        <w:t xml:space="preserve">на 31 грудня 2022 року, включається до регулятивного капіталу першого рівня відповідно до підпункту 3 пункту 11 глави 4 розділу ІІ Положення з урахуванням впливу </w:t>
      </w:r>
      <w:r w:rsidR="001A0366" w:rsidRPr="001C55C0">
        <w:rPr>
          <w:shd w:val="clear" w:color="auto" w:fill="FFFFFF"/>
        </w:rPr>
        <w:t xml:space="preserve">Міжнародного стандарту фінансової звітності 9 “Фінансові інструменти”, Міжнародного стандарту фінансової звітності 17 “Страхові контракти”, </w:t>
      </w:r>
      <w:r w:rsidRPr="001C55C0">
        <w:rPr>
          <w:shd w:val="clear" w:color="auto" w:fill="FFFFFF"/>
        </w:rPr>
        <w:t xml:space="preserve">відображеного у Звіті про фінансовий стан страховика у складі фінансової звітності страховика за 2023 рік, достовірність та повнота якої підтверджені згідно з аудиторським звітом щодо проведення обов’язкового аудиту фінансової звітності страховика, складеним 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 та зазначеного у складі власного капіталу </w:t>
      </w:r>
      <w:r w:rsidR="00D320C0" w:rsidRPr="001C55C0">
        <w:rPr>
          <w:shd w:val="clear" w:color="auto" w:fill="FFFFFF"/>
        </w:rPr>
        <w:t xml:space="preserve">в </w:t>
      </w:r>
      <w:r w:rsidRPr="001C55C0">
        <w:rPr>
          <w:shd w:val="clear" w:color="auto" w:fill="FFFFFF"/>
        </w:rPr>
        <w:t>регуляторній звітності страховика;</w:t>
      </w:r>
    </w:p>
    <w:p w14:paraId="6E98FB21" w14:textId="1A18BF76" w:rsidR="007B7616" w:rsidRPr="001C55C0" w:rsidRDefault="007B7616" w:rsidP="007B7616">
      <w:pPr>
        <w:spacing w:before="240" w:after="240"/>
        <w:ind w:firstLine="567"/>
        <w:rPr>
          <w:shd w:val="clear" w:color="auto" w:fill="FFFFFF"/>
        </w:rPr>
      </w:pPr>
      <w:r w:rsidRPr="001C55C0">
        <w:rPr>
          <w:shd w:val="clear" w:color="auto" w:fill="FFFFFF"/>
        </w:rPr>
        <w:t xml:space="preserve">9) резерви та фонди </w:t>
      </w:r>
      <w:r w:rsidR="00D320C0" w:rsidRPr="001C55C0">
        <w:rPr>
          <w:shd w:val="clear" w:color="auto" w:fill="FFFFFF"/>
        </w:rPr>
        <w:t xml:space="preserve">в </w:t>
      </w:r>
      <w:r w:rsidRPr="001C55C0">
        <w:rPr>
          <w:shd w:val="clear" w:color="auto" w:fill="FFFFFF"/>
        </w:rPr>
        <w:t xml:space="preserve">розмірі, сформованому станом на 31 грудня 2022 року та відображеному у Звіті про фінансовий стан страховика у складі фінансової звітності страховика за 2022 рік, включаються до регулятивного капіталу першого рівня відповідно до підпункту 4 пункту 11 глави 4 розділу ІІ Положення </w:t>
      </w:r>
      <w:r w:rsidR="00D320C0" w:rsidRPr="001C55C0">
        <w:rPr>
          <w:shd w:val="clear" w:color="auto" w:fill="FFFFFF"/>
        </w:rPr>
        <w:t xml:space="preserve">в </w:t>
      </w:r>
      <w:r w:rsidRPr="001C55C0">
        <w:rPr>
          <w:shd w:val="clear" w:color="auto" w:fill="FFFFFF"/>
        </w:rPr>
        <w:t>разі наявності аудиторського звіту / аудиторських звітів щодо проведення обов’язкового аудиту фінансової звітності страховика за попередні роки, на підставі якої визначався прибуток</w:t>
      </w:r>
      <w:r w:rsidR="00D320C0" w:rsidRPr="001C55C0">
        <w:rPr>
          <w:shd w:val="clear" w:color="auto" w:fill="FFFFFF"/>
        </w:rPr>
        <w:t>,</w:t>
      </w:r>
      <w:r w:rsidRPr="001C55C0">
        <w:rPr>
          <w:shd w:val="clear" w:color="auto" w:fill="FFFFFF"/>
        </w:rPr>
        <w:t xml:space="preserve"> з метою відрахувань його частини для збільшення таких резервів та фондів.”;</w:t>
      </w:r>
    </w:p>
    <w:p w14:paraId="24CB9BFB" w14:textId="3B194ADC" w:rsidR="00245C29" w:rsidRPr="001C55C0" w:rsidRDefault="00245C29" w:rsidP="00245C29">
      <w:pPr>
        <w:pStyle w:val="af4"/>
        <w:numPr>
          <w:ilvl w:val="0"/>
          <w:numId w:val="7"/>
        </w:numPr>
        <w:tabs>
          <w:tab w:val="left" w:pos="851"/>
        </w:tabs>
        <w:spacing w:before="240" w:after="240"/>
        <w:ind w:left="0" w:firstLine="567"/>
        <w:contextualSpacing w:val="0"/>
        <w:rPr>
          <w:shd w:val="clear" w:color="auto" w:fill="FFFFFF"/>
        </w:rPr>
      </w:pPr>
      <w:r w:rsidRPr="001C55C0">
        <w:rPr>
          <w:shd w:val="clear" w:color="auto" w:fill="FFFFFF"/>
        </w:rPr>
        <w:t>пункт 4</w:t>
      </w:r>
      <w:r w:rsidRPr="001C55C0">
        <w:t xml:space="preserve"> після слів “Національний банк” </w:t>
      </w:r>
      <w:r w:rsidRPr="001C55C0">
        <w:rPr>
          <w:shd w:val="clear" w:color="auto" w:fill="FFFFFF"/>
        </w:rPr>
        <w:t>доповнити словами “не складає документа, в якому зафіксовано правопорушення, та”;</w:t>
      </w:r>
    </w:p>
    <w:p w14:paraId="3BFF6FFD" w14:textId="77777777" w:rsidR="00F977F4" w:rsidRPr="001C55C0" w:rsidRDefault="00F977F4" w:rsidP="00F977F4">
      <w:pPr>
        <w:pStyle w:val="af4"/>
        <w:numPr>
          <w:ilvl w:val="0"/>
          <w:numId w:val="7"/>
        </w:numPr>
        <w:tabs>
          <w:tab w:val="left" w:pos="851"/>
        </w:tabs>
        <w:spacing w:before="240"/>
        <w:ind w:left="0" w:firstLine="567"/>
        <w:contextualSpacing w:val="0"/>
        <w:rPr>
          <w:shd w:val="clear" w:color="auto" w:fill="FFFFFF"/>
        </w:rPr>
      </w:pPr>
      <w:r w:rsidRPr="001C55C0">
        <w:rPr>
          <w:shd w:val="clear" w:color="auto" w:fill="FFFFFF"/>
        </w:rPr>
        <w:t>рядок 9 колонки 3 таблиці додатка 1 до постанови викласти в такій редакції:</w:t>
      </w:r>
    </w:p>
    <w:p w14:paraId="51780E82" w14:textId="7E978B66" w:rsidR="00F977F4" w:rsidRPr="001C55C0" w:rsidRDefault="00F977F4" w:rsidP="00F977F4">
      <w:pPr>
        <w:widowControl w:val="0"/>
        <w:tabs>
          <w:tab w:val="left" w:pos="993"/>
        </w:tabs>
        <w:ind w:firstLine="567"/>
        <w:contextualSpacing/>
        <w:rPr>
          <w:lang w:eastAsia="en-US"/>
        </w:rPr>
      </w:pPr>
      <w:r w:rsidRPr="001C55C0">
        <w:rPr>
          <w:shd w:val="clear" w:color="auto" w:fill="FFFFFF"/>
          <w:lang w:val="ru-RU"/>
        </w:rPr>
        <w:t>“</w:t>
      </w:r>
      <w:r w:rsidRPr="001C55C0">
        <w:rPr>
          <w:lang w:eastAsia="en-US"/>
        </w:rPr>
        <w:t>1.</w:t>
      </w:r>
      <w:r w:rsidR="00451CDC" w:rsidRPr="001C55C0">
        <w:rPr>
          <w:lang w:eastAsia="en-US"/>
        </w:rPr>
        <w:t xml:space="preserve"> </w:t>
      </w:r>
      <w:r w:rsidRPr="001C55C0">
        <w:rPr>
          <w:lang w:eastAsia="en-US"/>
        </w:rPr>
        <w:t>Види страхування відповідальності – перелік таких видів страхування відповідно до Закону № 85/96-ВР:</w:t>
      </w:r>
    </w:p>
    <w:p w14:paraId="05D163A7"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добровільного страхування відповідальності власників повітряного транспорту (включаючи відповідальність перевізника);</w:t>
      </w:r>
    </w:p>
    <w:p w14:paraId="4CE8A9A7"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добровільного страхування відповідальності власників водного транспорту (включаючи відповідальність перевізника);</w:t>
      </w:r>
    </w:p>
    <w:p w14:paraId="14C1370C"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 xml:space="preserve">добровільного страхування відповідальності перед третіми особами </w:t>
      </w:r>
      <w:r w:rsidRPr="001C55C0">
        <w:rPr>
          <w:lang w:eastAsia="en-US"/>
        </w:rPr>
        <w:lastRenderedPageBreak/>
        <w:t>(іншої, ніж передбачена пунктами 12–14 статті 6 Закону № 85/96-ВР);</w:t>
      </w:r>
    </w:p>
    <w:p w14:paraId="536996DC"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2" w:name="n123"/>
      <w:bookmarkEnd w:id="2"/>
      <w:r w:rsidRPr="001C55C0">
        <w:rPr>
          <w:lang w:eastAsia="en-US"/>
        </w:rPr>
        <w:t>добровільного страхування цивільно-правової відповідальності арбітражного керуючого за шкоду, яку може бути завдано у зв’язку з виконанням його обов’язків;</w:t>
      </w:r>
    </w:p>
    <w:p w14:paraId="14CD450D"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відповідальності морського перевізника та виконавця робіт, пов’язаних 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p w14:paraId="21DEB002"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цивільної відповідальності суб’єкта господарювання, що надає послуги із транспортування та/або зберігання транспортних засобів у разі тимчасового затримання транспортних засобів, за шкоду, яка може бути заподіяна транспортному засобу при здійсненні його транспортування та/або зберігання;</w:t>
      </w:r>
    </w:p>
    <w:p w14:paraId="7712FD9D"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w:t>
      </w:r>
    </w:p>
    <w:p w14:paraId="2E98556A"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14:paraId="25119435"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цивільної відповідальності інвестора, у тому числі за шкоду, заподіяну довкіллю, здоров’ю людей, за угодою про розподіл продукції, якщо інше не передбачено такою угодою;</w:t>
      </w:r>
    </w:p>
    <w:p w14:paraId="2E6F80C8"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p w14:paraId="06AC5618"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3" w:name="n165"/>
      <w:bookmarkEnd w:id="3"/>
      <w:r w:rsidRPr="001C55C0">
        <w:rPr>
          <w:lang w:eastAsia="en-US"/>
        </w:rPr>
        <w:t>обов’язкового страхування цивільної відповідальності суб’єктів космічної діяльності;</w:t>
      </w:r>
    </w:p>
    <w:p w14:paraId="1C6F9D9A"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4" w:name="n166"/>
      <w:bookmarkStart w:id="5" w:name="n167"/>
      <w:bookmarkEnd w:id="4"/>
      <w:bookmarkEnd w:id="5"/>
      <w:r w:rsidRPr="001C55C0">
        <w:rPr>
          <w:lang w:eastAsia="en-US"/>
        </w:rPr>
        <w:t>обов’язкового 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p w14:paraId="00FDF058"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6" w:name="n168"/>
      <w:bookmarkEnd w:id="6"/>
      <w:r w:rsidRPr="001C55C0">
        <w:rPr>
          <w:lang w:eastAsia="en-US"/>
        </w:rPr>
        <w:t>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14:paraId="28FA19D1"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7" w:name="n169"/>
      <w:bookmarkEnd w:id="7"/>
      <w:r w:rsidRPr="001C55C0">
        <w:rPr>
          <w:lang w:eastAsia="en-US"/>
        </w:rPr>
        <w:t>обов’язкового 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p w14:paraId="1DBD2319"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8" w:name="n170"/>
      <w:bookmarkEnd w:id="8"/>
      <w:r w:rsidRPr="001C55C0">
        <w:rPr>
          <w:lang w:eastAsia="en-US"/>
        </w:rPr>
        <w:t>обов’язкового 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p w14:paraId="7BF82F96"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9" w:name="n171"/>
      <w:bookmarkEnd w:id="9"/>
      <w:r w:rsidRPr="001C55C0">
        <w:rPr>
          <w:lang w:eastAsia="en-US"/>
        </w:rPr>
        <w:lastRenderedPageBreak/>
        <w:t>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14:paraId="7B468A35"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10" w:name="n172"/>
      <w:bookmarkStart w:id="11" w:name="n173"/>
      <w:bookmarkStart w:id="12" w:name="n174"/>
      <w:bookmarkEnd w:id="10"/>
      <w:bookmarkEnd w:id="11"/>
      <w:bookmarkEnd w:id="12"/>
      <w:r w:rsidRPr="001C55C0">
        <w:rPr>
          <w:lang w:eastAsia="en-US"/>
        </w:rPr>
        <w:t>обов’язкового страхування відповідальності суб’єктів туристичної діяльності за шкоду, заподіяну життю чи здоров’ю туриста або його майну;</w:t>
      </w:r>
    </w:p>
    <w:p w14:paraId="5C310D76"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13" w:name="n175"/>
      <w:bookmarkEnd w:id="13"/>
      <w:r w:rsidRPr="001C55C0">
        <w:rPr>
          <w:lang w:eastAsia="en-US"/>
        </w:rPr>
        <w:t>обов’язкового страхування відповідальності морського судновласника;</w:t>
      </w:r>
    </w:p>
    <w:p w14:paraId="60DE4B98"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14" w:name="n176"/>
      <w:bookmarkEnd w:id="14"/>
      <w:r w:rsidRPr="001C55C0">
        <w:rPr>
          <w:lang w:eastAsia="en-US"/>
        </w:rPr>
        <w:t>обов’язкового 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p w14:paraId="4B06FD5B"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bookmarkStart w:id="15" w:name="n178"/>
      <w:bookmarkStart w:id="16" w:name="n179"/>
      <w:bookmarkStart w:id="17" w:name="n188"/>
      <w:bookmarkEnd w:id="15"/>
      <w:bookmarkEnd w:id="16"/>
      <w:bookmarkEnd w:id="17"/>
      <w:r w:rsidRPr="001C55C0">
        <w:rPr>
          <w:lang w:eastAsia="en-US"/>
        </w:rPr>
        <w:t>обов’язкового 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p w14:paraId="66325E8D"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p w14:paraId="356246E7"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обов’язкового страхування цивільно-правової відповідальності приватного нотаріуса;</w:t>
      </w:r>
    </w:p>
    <w:p w14:paraId="1646D32D" w14:textId="77777777" w:rsidR="00F977F4" w:rsidRPr="001C55C0" w:rsidRDefault="00F977F4" w:rsidP="00F977F4">
      <w:pPr>
        <w:pStyle w:val="af4"/>
        <w:widowControl w:val="0"/>
        <w:numPr>
          <w:ilvl w:val="0"/>
          <w:numId w:val="41"/>
        </w:numPr>
        <w:tabs>
          <w:tab w:val="left" w:pos="511"/>
          <w:tab w:val="left" w:pos="993"/>
        </w:tabs>
        <w:ind w:left="0" w:firstLine="567"/>
        <w:rPr>
          <w:shd w:val="clear" w:color="auto" w:fill="FFFFFF"/>
        </w:rPr>
      </w:pPr>
      <w:r w:rsidRPr="001C55C0">
        <w:rPr>
          <w:lang w:eastAsia="en-US"/>
        </w:rPr>
        <w:t>обов’язкового страхування цивільної відповідальності суб’єкта господарювання за шкоду, яку може бути заподіяно довкіллю та (або) здоров’ю і майну третіх осіб під час виконання робіт з гуманітарного розмінування;</w:t>
      </w:r>
    </w:p>
    <w:p w14:paraId="36203539" w14:textId="77777777" w:rsidR="00F977F4" w:rsidRPr="001C55C0" w:rsidRDefault="00F977F4" w:rsidP="00F977F4">
      <w:pPr>
        <w:pStyle w:val="af4"/>
        <w:widowControl w:val="0"/>
        <w:numPr>
          <w:ilvl w:val="0"/>
          <w:numId w:val="41"/>
        </w:numPr>
        <w:tabs>
          <w:tab w:val="left" w:pos="511"/>
          <w:tab w:val="left" w:pos="993"/>
        </w:tabs>
        <w:ind w:left="0" w:firstLine="567"/>
        <w:rPr>
          <w:lang w:eastAsia="en-US"/>
        </w:rPr>
      </w:pPr>
      <w:r w:rsidRPr="001C55C0">
        <w:rPr>
          <w:lang w:eastAsia="en-US"/>
        </w:rPr>
        <w:t>добровільного страхування цивільної відповідальності власників наземного транспорту (включаючи відповідальність перевізника)”;</w:t>
      </w:r>
    </w:p>
    <w:p w14:paraId="3D1FD2E6" w14:textId="77777777" w:rsidR="00BD6AB5" w:rsidRPr="001C55C0" w:rsidRDefault="00182384" w:rsidP="00916ED2">
      <w:pPr>
        <w:pStyle w:val="af4"/>
        <w:numPr>
          <w:ilvl w:val="0"/>
          <w:numId w:val="7"/>
        </w:numPr>
        <w:tabs>
          <w:tab w:val="left" w:pos="851"/>
        </w:tabs>
        <w:spacing w:before="240"/>
        <w:ind w:left="0" w:firstLine="567"/>
        <w:contextualSpacing w:val="0"/>
        <w:rPr>
          <w:shd w:val="clear" w:color="auto" w:fill="FFFFFF"/>
        </w:rPr>
      </w:pPr>
      <w:r w:rsidRPr="001C55C0">
        <w:rPr>
          <w:shd w:val="clear" w:color="auto" w:fill="FFFFFF"/>
        </w:rPr>
        <w:t xml:space="preserve">назву колонки 4 таблиці 7 додатка 2 </w:t>
      </w:r>
      <w:r w:rsidR="00947ABA" w:rsidRPr="001C55C0">
        <w:rPr>
          <w:shd w:val="clear" w:color="auto" w:fill="FFFFFF"/>
        </w:rPr>
        <w:t xml:space="preserve">до постанови </w:t>
      </w:r>
      <w:r w:rsidR="00245C29" w:rsidRPr="001C55C0">
        <w:rPr>
          <w:shd w:val="clear" w:color="auto" w:fill="FFFFFF"/>
        </w:rPr>
        <w:t xml:space="preserve">викласти в </w:t>
      </w:r>
      <w:r w:rsidR="003C5906" w:rsidRPr="001C55C0">
        <w:rPr>
          <w:shd w:val="clear" w:color="auto" w:fill="FFFFFF"/>
        </w:rPr>
        <w:t xml:space="preserve">такій </w:t>
      </w:r>
      <w:r w:rsidR="00245C29" w:rsidRPr="001C55C0">
        <w:rPr>
          <w:shd w:val="clear" w:color="auto" w:fill="FFFFFF"/>
        </w:rPr>
        <w:t>редакції</w:t>
      </w:r>
      <w:r w:rsidR="003C5906" w:rsidRPr="001C55C0">
        <w:rPr>
          <w:shd w:val="clear" w:color="auto" w:fill="FFFFFF"/>
        </w:rPr>
        <w:t>:</w:t>
      </w:r>
      <w:r w:rsidRPr="001C55C0">
        <w:rPr>
          <w:shd w:val="clear" w:color="auto" w:fill="FFFFFF"/>
        </w:rPr>
        <w:t xml:space="preserve"> </w:t>
      </w:r>
    </w:p>
    <w:p w14:paraId="5F7D63FD" w14:textId="25C62255" w:rsidR="00182384" w:rsidRPr="001C55C0" w:rsidRDefault="00182384" w:rsidP="00BD6AB5">
      <w:pPr>
        <w:spacing w:after="240"/>
        <w:ind w:firstLine="567"/>
        <w:rPr>
          <w:shd w:val="clear" w:color="auto" w:fill="FFFFFF"/>
        </w:rPr>
      </w:pPr>
      <w:r w:rsidRPr="001C55C0">
        <w:rPr>
          <w:shd w:val="clear" w:color="auto" w:fill="FFFFFF"/>
        </w:rPr>
        <w:t>“Строк погашення (від дати розрахунку регулятивного капіталу до дати погашення)”.</w:t>
      </w:r>
    </w:p>
    <w:p w14:paraId="081D6326" w14:textId="4275D0F5" w:rsidR="00036BF3" w:rsidRPr="001C55C0" w:rsidRDefault="00036BF3" w:rsidP="00036BF3">
      <w:pPr>
        <w:pStyle w:val="1"/>
        <w:numPr>
          <w:ilvl w:val="0"/>
          <w:numId w:val="2"/>
        </w:numPr>
        <w:tabs>
          <w:tab w:val="left" w:pos="851"/>
        </w:tabs>
        <w:spacing w:after="0" w:afterAutospacing="0"/>
        <w:ind w:left="0" w:firstLine="567"/>
        <w:jc w:val="both"/>
        <w:rPr>
          <w:b w:val="0"/>
          <w:sz w:val="28"/>
          <w:szCs w:val="28"/>
          <w:shd w:val="clear" w:color="auto" w:fill="FFFFFF"/>
        </w:rPr>
      </w:pPr>
      <w:r w:rsidRPr="001C55C0">
        <w:rPr>
          <w:b w:val="0"/>
          <w:sz w:val="28"/>
          <w:szCs w:val="28"/>
          <w:shd w:val="clear" w:color="auto" w:fill="FFFFFF"/>
        </w:rPr>
        <w:t>Пункт 3 постанови Правління Національного банку України від 29 грудня 2023 року №</w:t>
      </w:r>
      <w:r w:rsidR="00D320C0" w:rsidRPr="001C55C0">
        <w:rPr>
          <w:b w:val="0"/>
          <w:sz w:val="28"/>
          <w:szCs w:val="28"/>
          <w:shd w:val="clear" w:color="auto" w:fill="FFFFFF"/>
        </w:rPr>
        <w:t> </w:t>
      </w:r>
      <w:r w:rsidRPr="001C55C0">
        <w:rPr>
          <w:b w:val="0"/>
          <w:sz w:val="28"/>
          <w:szCs w:val="28"/>
          <w:shd w:val="clear" w:color="auto" w:fill="FFFFFF"/>
        </w:rPr>
        <w:t>204 “Про затвердження Положення про порядок обліку страховиком договорів, пов’язаних зі здійсненням діяльності із страхування, та вимоги до захисту інформації страховика” викласти в такій редакції:</w:t>
      </w:r>
    </w:p>
    <w:p w14:paraId="64DB07E5" w14:textId="30489406" w:rsidR="00A133BC" w:rsidRPr="001C55C0" w:rsidRDefault="00036BF3" w:rsidP="00036BF3">
      <w:pPr>
        <w:spacing w:after="240"/>
        <w:ind w:firstLine="567"/>
        <w:rPr>
          <w:shd w:val="clear" w:color="auto" w:fill="FFFFFF"/>
        </w:rPr>
      </w:pPr>
      <w:r w:rsidRPr="001C55C0">
        <w:rPr>
          <w:shd w:val="clear" w:color="auto" w:fill="FFFFFF"/>
        </w:rPr>
        <w:t>“3. Національний банк до 30 червня 2025 року не складає документа, в якому зафіксовано порушення, та не застосовує заходів впливу за порушення вимог Положення, включаючи вимоги щодо приведення у відповідність до вимог Положення програмного та/або технічного забезпечення інформаційних систем страховика, до страховика, який мав статус страховика станом на 01 січня 2024 року та не привів свою діяльність у відповідність до вимог Положення</w:t>
      </w:r>
      <w:r w:rsidR="00A133BC" w:rsidRPr="001C55C0">
        <w:rPr>
          <w:shd w:val="clear" w:color="auto" w:fill="FFFFFF"/>
        </w:rPr>
        <w:t xml:space="preserve"> в строк, зазначений в пункті 2 </w:t>
      </w:r>
      <w:r w:rsidRPr="001C55C0">
        <w:rPr>
          <w:shd w:val="clear" w:color="auto" w:fill="FFFFFF"/>
        </w:rPr>
        <w:t xml:space="preserve">цієї постанови, за умови надання цим страховиком Національному банку не пізніше </w:t>
      </w:r>
      <w:r w:rsidR="00A92311" w:rsidRPr="001C55C0">
        <w:rPr>
          <w:shd w:val="clear" w:color="auto" w:fill="FFFFFF"/>
        </w:rPr>
        <w:t xml:space="preserve">15 липня </w:t>
      </w:r>
      <w:r w:rsidRPr="001C55C0">
        <w:rPr>
          <w:shd w:val="clear" w:color="auto" w:fill="FFFFFF"/>
        </w:rPr>
        <w:t>2024 року</w:t>
      </w:r>
      <w:r w:rsidR="00A133BC" w:rsidRPr="001C55C0">
        <w:rPr>
          <w:shd w:val="clear" w:color="auto" w:fill="FFFFFF"/>
        </w:rPr>
        <w:t>:</w:t>
      </w:r>
      <w:r w:rsidRPr="001C55C0">
        <w:rPr>
          <w:shd w:val="clear" w:color="auto" w:fill="FFFFFF"/>
        </w:rPr>
        <w:t xml:space="preserve"> </w:t>
      </w:r>
    </w:p>
    <w:p w14:paraId="70BC635F" w14:textId="6B6365BF" w:rsidR="00A133BC" w:rsidRPr="001C55C0" w:rsidRDefault="00A133BC" w:rsidP="00036BF3">
      <w:pPr>
        <w:spacing w:after="240"/>
        <w:ind w:firstLine="567"/>
        <w:rPr>
          <w:shd w:val="clear" w:color="auto" w:fill="FFFFFF"/>
        </w:rPr>
      </w:pPr>
      <w:r w:rsidRPr="001C55C0">
        <w:rPr>
          <w:shd w:val="clear" w:color="auto" w:fill="FFFFFF"/>
        </w:rPr>
        <w:lastRenderedPageBreak/>
        <w:t xml:space="preserve">1) </w:t>
      </w:r>
      <w:r w:rsidR="00036BF3" w:rsidRPr="001C55C0">
        <w:rPr>
          <w:shd w:val="clear" w:color="auto" w:fill="FFFFFF"/>
        </w:rPr>
        <w:t>інформації про неможливість приведення ним своєї діяльності у відповідність до вимог Положення у визначений в пункті 2 цієї постанови строк з обґрунтуванням причин</w:t>
      </w:r>
      <w:r w:rsidRPr="001C55C0">
        <w:rPr>
          <w:shd w:val="clear" w:color="auto" w:fill="FFFFFF"/>
        </w:rPr>
        <w:t>;</w:t>
      </w:r>
      <w:r w:rsidR="00036BF3" w:rsidRPr="001C55C0">
        <w:rPr>
          <w:shd w:val="clear" w:color="auto" w:fill="FFFFFF"/>
        </w:rPr>
        <w:t xml:space="preserve"> </w:t>
      </w:r>
    </w:p>
    <w:p w14:paraId="6A715DB4" w14:textId="4861523E" w:rsidR="00036BF3" w:rsidRPr="001C55C0" w:rsidRDefault="00A133BC" w:rsidP="00F0225E">
      <w:pPr>
        <w:spacing w:after="240"/>
        <w:ind w:firstLine="567"/>
        <w:rPr>
          <w:shd w:val="clear" w:color="auto" w:fill="FFFFFF"/>
        </w:rPr>
      </w:pPr>
      <w:r w:rsidRPr="001C55C0">
        <w:rPr>
          <w:shd w:val="clear" w:color="auto" w:fill="FFFFFF"/>
        </w:rPr>
        <w:t xml:space="preserve">2) </w:t>
      </w:r>
      <w:r w:rsidR="00036BF3" w:rsidRPr="001C55C0">
        <w:rPr>
          <w:shd w:val="clear" w:color="auto" w:fill="FFFFFF"/>
        </w:rPr>
        <w:t>опис</w:t>
      </w:r>
      <w:r w:rsidRPr="001C55C0">
        <w:rPr>
          <w:shd w:val="clear" w:color="auto" w:fill="FFFFFF"/>
        </w:rPr>
        <w:t>у</w:t>
      </w:r>
      <w:r w:rsidR="00036BF3" w:rsidRPr="001C55C0">
        <w:rPr>
          <w:shd w:val="clear" w:color="auto" w:fill="FFFFFF"/>
        </w:rPr>
        <w:t xml:space="preserve"> заходів (етапів), спрямованих на приведення</w:t>
      </w:r>
      <w:r w:rsidRPr="001C55C0">
        <w:rPr>
          <w:shd w:val="clear" w:color="auto" w:fill="FFFFFF"/>
        </w:rPr>
        <w:t xml:space="preserve"> </w:t>
      </w:r>
      <w:r w:rsidR="0050104B" w:rsidRPr="001C55C0">
        <w:rPr>
          <w:shd w:val="clear" w:color="auto" w:fill="FFFFFF"/>
        </w:rPr>
        <w:t>своєї діяльності у відповідність до вимог Положення</w:t>
      </w:r>
      <w:r w:rsidR="00036BF3" w:rsidRPr="001C55C0">
        <w:rPr>
          <w:shd w:val="clear" w:color="auto" w:fill="FFFFFF"/>
        </w:rPr>
        <w:t xml:space="preserve">, </w:t>
      </w:r>
      <w:r w:rsidR="0050104B" w:rsidRPr="001C55C0">
        <w:rPr>
          <w:shd w:val="clear" w:color="auto" w:fill="FFFFFF"/>
        </w:rPr>
        <w:t xml:space="preserve">із </w:t>
      </w:r>
      <w:r w:rsidR="00036BF3" w:rsidRPr="001C55C0">
        <w:rPr>
          <w:shd w:val="clear" w:color="auto" w:fill="FFFFFF"/>
        </w:rPr>
        <w:t>зазначенням строку, протягом якого діяльність страховика буде приведена у відповідність до вимог Положення</w:t>
      </w:r>
      <w:r w:rsidR="00DA370A" w:rsidRPr="001C55C0">
        <w:rPr>
          <w:shd w:val="clear" w:color="auto" w:fill="FFFFFF"/>
        </w:rPr>
        <w:t>.</w:t>
      </w:r>
      <w:r w:rsidR="0050104B" w:rsidRPr="001C55C0">
        <w:rPr>
          <w:shd w:val="clear" w:color="auto" w:fill="FFFFFF"/>
        </w:rPr>
        <w:t xml:space="preserve"> </w:t>
      </w:r>
      <w:r w:rsidR="00E05A11" w:rsidRPr="001C55C0">
        <w:rPr>
          <w:shd w:val="clear" w:color="auto" w:fill="FFFFFF"/>
        </w:rPr>
        <w:t>Дата завершення</w:t>
      </w:r>
      <w:r w:rsidR="00CB2522" w:rsidRPr="001C55C0">
        <w:rPr>
          <w:shd w:val="clear" w:color="auto" w:fill="FFFFFF"/>
        </w:rPr>
        <w:t xml:space="preserve"> такого</w:t>
      </w:r>
      <w:r w:rsidR="00DA370A" w:rsidRPr="001C55C0">
        <w:rPr>
          <w:shd w:val="clear" w:color="auto" w:fill="FFFFFF"/>
        </w:rPr>
        <w:t xml:space="preserve"> строк</w:t>
      </w:r>
      <w:r w:rsidR="00CB2522" w:rsidRPr="001C55C0">
        <w:rPr>
          <w:shd w:val="clear" w:color="auto" w:fill="FFFFFF"/>
        </w:rPr>
        <w:t>у</w:t>
      </w:r>
      <w:r w:rsidR="00DA370A" w:rsidRPr="001C55C0">
        <w:rPr>
          <w:shd w:val="clear" w:color="auto" w:fill="FFFFFF"/>
        </w:rPr>
        <w:t xml:space="preserve"> </w:t>
      </w:r>
      <w:r w:rsidR="00036BF3" w:rsidRPr="001C55C0">
        <w:rPr>
          <w:shd w:val="clear" w:color="auto" w:fill="FFFFFF"/>
        </w:rPr>
        <w:t xml:space="preserve">не </w:t>
      </w:r>
      <w:r w:rsidR="0050104B" w:rsidRPr="001C55C0">
        <w:rPr>
          <w:shd w:val="clear" w:color="auto" w:fill="FFFFFF"/>
        </w:rPr>
        <w:t xml:space="preserve">може перевищувати </w:t>
      </w:r>
      <w:r w:rsidR="00036BF3" w:rsidRPr="001C55C0">
        <w:rPr>
          <w:shd w:val="clear" w:color="auto" w:fill="FFFFFF"/>
        </w:rPr>
        <w:t>30 червня 2025 року.”.</w:t>
      </w:r>
    </w:p>
    <w:p w14:paraId="6DA9889D" w14:textId="77777777" w:rsidR="00F977F4" w:rsidRPr="001C55C0" w:rsidRDefault="00F977F4" w:rsidP="00F977F4">
      <w:pPr>
        <w:pStyle w:val="1"/>
        <w:numPr>
          <w:ilvl w:val="0"/>
          <w:numId w:val="2"/>
        </w:numPr>
        <w:tabs>
          <w:tab w:val="left" w:pos="1134"/>
        </w:tabs>
        <w:spacing w:before="240" w:beforeAutospacing="0" w:after="0" w:afterAutospacing="0"/>
        <w:ind w:left="0" w:firstLine="567"/>
        <w:jc w:val="both"/>
        <w:rPr>
          <w:b w:val="0"/>
          <w:sz w:val="28"/>
          <w:szCs w:val="28"/>
          <w:shd w:val="clear" w:color="auto" w:fill="FFFFFF"/>
        </w:rPr>
      </w:pPr>
      <w:r w:rsidRPr="001C55C0">
        <w:rPr>
          <w:b w:val="0"/>
          <w:sz w:val="28"/>
          <w:szCs w:val="28"/>
          <w:shd w:val="clear" w:color="auto" w:fill="FFFFFF"/>
        </w:rPr>
        <w:t>Постанову Правління Національного банку України від 02 лютого 2024 року № 15 “Про затвердження Положення про вимоги до системи управління кредитною спілкою” після пункту 2 доповнити двома новими пунктами 2</w:t>
      </w:r>
      <w:r w:rsidRPr="001C55C0">
        <w:rPr>
          <w:b w:val="0"/>
          <w:sz w:val="28"/>
          <w:szCs w:val="28"/>
          <w:shd w:val="clear" w:color="auto" w:fill="FFFFFF"/>
          <w:vertAlign w:val="superscript"/>
        </w:rPr>
        <w:t>1</w:t>
      </w:r>
      <w:r w:rsidRPr="001C55C0">
        <w:rPr>
          <w:b w:val="0"/>
          <w:sz w:val="28"/>
          <w:szCs w:val="28"/>
          <w:shd w:val="clear" w:color="auto" w:fill="FFFFFF"/>
        </w:rPr>
        <w:t>, 2</w:t>
      </w:r>
      <w:r w:rsidRPr="001C55C0">
        <w:rPr>
          <w:b w:val="0"/>
          <w:sz w:val="28"/>
          <w:szCs w:val="28"/>
          <w:shd w:val="clear" w:color="auto" w:fill="FFFFFF"/>
          <w:vertAlign w:val="superscript"/>
        </w:rPr>
        <w:t>2</w:t>
      </w:r>
      <w:r w:rsidRPr="001C55C0">
        <w:rPr>
          <w:b w:val="0"/>
          <w:sz w:val="28"/>
          <w:szCs w:val="28"/>
          <w:shd w:val="clear" w:color="auto" w:fill="FFFFFF"/>
        </w:rPr>
        <w:t xml:space="preserve"> такого змісту:</w:t>
      </w:r>
    </w:p>
    <w:p w14:paraId="1BEAD5C4" w14:textId="4D7E605D" w:rsidR="00F977F4" w:rsidRPr="001C55C0" w:rsidRDefault="00F977F4" w:rsidP="00F977F4">
      <w:pPr>
        <w:ind w:firstLine="567"/>
        <w:rPr>
          <w:shd w:val="clear" w:color="auto" w:fill="FFFFFF"/>
        </w:rPr>
      </w:pPr>
      <w:r w:rsidRPr="001C55C0">
        <w:rPr>
          <w:shd w:val="clear" w:color="auto" w:fill="FFFFFF"/>
          <w:lang w:val="ru-RU"/>
        </w:rPr>
        <w:t>“</w:t>
      </w:r>
      <w:r w:rsidRPr="001C55C0">
        <w:rPr>
          <w:shd w:val="clear" w:color="auto" w:fill="FFFFFF"/>
        </w:rPr>
        <w:t>2</w:t>
      </w:r>
      <w:r w:rsidRPr="001C55C0">
        <w:rPr>
          <w:shd w:val="clear" w:color="auto" w:fill="FFFFFF"/>
          <w:vertAlign w:val="superscript"/>
        </w:rPr>
        <w:t>1</w:t>
      </w:r>
      <w:r w:rsidRPr="001C55C0">
        <w:rPr>
          <w:shd w:val="clear" w:color="auto" w:fill="FFFFFF"/>
        </w:rPr>
        <w:t xml:space="preserve">. Національний банк України </w:t>
      </w:r>
      <w:r w:rsidR="001D644B" w:rsidRPr="001C55C0">
        <w:rPr>
          <w:color w:val="000000" w:themeColor="text1"/>
          <w:shd w:val="clear" w:color="auto" w:fill="FFFFFF"/>
        </w:rPr>
        <w:t>за умов, визначених у пункті 2</w:t>
      </w:r>
      <w:r w:rsidR="001D644B" w:rsidRPr="001C55C0">
        <w:rPr>
          <w:color w:val="000000" w:themeColor="text1"/>
          <w:shd w:val="clear" w:color="auto" w:fill="FFFFFF"/>
          <w:vertAlign w:val="superscript"/>
        </w:rPr>
        <w:t>2</w:t>
      </w:r>
      <w:r w:rsidR="001D644B" w:rsidRPr="001C55C0">
        <w:rPr>
          <w:color w:val="000000" w:themeColor="text1"/>
          <w:shd w:val="clear" w:color="auto" w:fill="FFFFFF"/>
        </w:rPr>
        <w:t xml:space="preserve"> цієї постанови, </w:t>
      </w:r>
      <w:r w:rsidRPr="001C55C0">
        <w:rPr>
          <w:shd w:val="clear" w:color="auto" w:fill="FFFFFF"/>
        </w:rPr>
        <w:t xml:space="preserve">не складає документа, в якому зафіксовано порушення, та не застосовує до кредитної спілки, яка мала статус кредитної спілки станом на 01 січня 2024 року та не привела свою діяльність у відповідність до вимог Положення у строк, зазначений в пункті 2 цієї постанови, заходів впливу за порушення вимог Положення в частині приведення у відповідність до вимог Положення своєї діяльності стосовно: </w:t>
      </w:r>
    </w:p>
    <w:p w14:paraId="1B1774E1" w14:textId="77777777" w:rsidR="00F977F4" w:rsidRPr="001C55C0" w:rsidRDefault="00F977F4" w:rsidP="00F977F4">
      <w:pPr>
        <w:ind w:firstLine="567"/>
        <w:rPr>
          <w:shd w:val="clear" w:color="auto" w:fill="FFFFFF"/>
        </w:rPr>
      </w:pPr>
    </w:p>
    <w:p w14:paraId="6DEBA9D0" w14:textId="130AB8BE" w:rsidR="00F977F4" w:rsidRPr="001C55C0" w:rsidRDefault="00F977F4" w:rsidP="00F977F4">
      <w:pPr>
        <w:ind w:firstLine="567"/>
        <w:rPr>
          <w:shd w:val="clear" w:color="auto" w:fill="FFFFFF"/>
        </w:rPr>
      </w:pPr>
      <w:r w:rsidRPr="001C55C0">
        <w:rPr>
          <w:shd w:val="clear" w:color="auto" w:fill="FFFFFF"/>
        </w:rPr>
        <w:t xml:space="preserve">1) впровадження та функціонування компонентів системи внутрішнього контролю кредитної спілки, визначених </w:t>
      </w:r>
      <w:r w:rsidR="00EE0DF8" w:rsidRPr="001C55C0">
        <w:rPr>
          <w:shd w:val="clear" w:color="auto" w:fill="FFFFFF"/>
          <w:lang w:val="en-US"/>
        </w:rPr>
        <w:t xml:space="preserve">у </w:t>
      </w:r>
      <w:r w:rsidRPr="001C55C0">
        <w:rPr>
          <w:shd w:val="clear" w:color="auto" w:fill="FFFFFF"/>
        </w:rPr>
        <w:t>підпункта</w:t>
      </w:r>
      <w:r w:rsidR="00EE0DF8" w:rsidRPr="001C55C0">
        <w:rPr>
          <w:shd w:val="clear" w:color="auto" w:fill="FFFFFF"/>
        </w:rPr>
        <w:t>х</w:t>
      </w:r>
      <w:r w:rsidRPr="001C55C0">
        <w:rPr>
          <w:shd w:val="clear" w:color="auto" w:fill="FFFFFF"/>
        </w:rPr>
        <w:t xml:space="preserve"> 1, 3, 5 пункту 79 глави 6 розділу ІІІ Положення, –</w:t>
      </w:r>
      <w:r w:rsidR="00483D1E" w:rsidRPr="001C55C0">
        <w:rPr>
          <w:shd w:val="clear" w:color="auto" w:fill="FFFFFF"/>
        </w:rPr>
        <w:t xml:space="preserve"> </w:t>
      </w:r>
      <w:r w:rsidRPr="001C55C0">
        <w:rPr>
          <w:shd w:val="clear" w:color="auto" w:fill="FFFFFF"/>
        </w:rPr>
        <w:t>до 31 грудня 2024 року;</w:t>
      </w:r>
    </w:p>
    <w:p w14:paraId="04DE74BF" w14:textId="77777777" w:rsidR="00F977F4" w:rsidRPr="001C55C0" w:rsidRDefault="00F977F4" w:rsidP="00F977F4">
      <w:pPr>
        <w:ind w:firstLine="567"/>
        <w:rPr>
          <w:shd w:val="clear" w:color="auto" w:fill="FFFFFF"/>
        </w:rPr>
      </w:pPr>
    </w:p>
    <w:p w14:paraId="65317151" w14:textId="7C09D471" w:rsidR="00F977F4" w:rsidRPr="001C55C0" w:rsidRDefault="00F977F4" w:rsidP="00F977F4">
      <w:pPr>
        <w:ind w:firstLine="567"/>
        <w:rPr>
          <w:shd w:val="clear" w:color="auto" w:fill="FFFFFF"/>
        </w:rPr>
      </w:pPr>
      <w:r w:rsidRPr="001C55C0">
        <w:rPr>
          <w:shd w:val="clear" w:color="auto" w:fill="FFFFFF"/>
        </w:rPr>
        <w:t>2) впровадження заходів з контролю за обліковою та реєстраційною системою, іншими інформаційними системами та технологіями, що використовуються в кредитній спілці, а також заходів з контролю за інформаційними потоками та комунікаціями, визначених у пункті 136 глави 13, главі 14 розділу ІІІ Положення, –</w:t>
      </w:r>
      <w:r w:rsidR="00483D1E" w:rsidRPr="001C55C0">
        <w:rPr>
          <w:shd w:val="clear" w:color="auto" w:fill="FFFFFF"/>
        </w:rPr>
        <w:t xml:space="preserve"> </w:t>
      </w:r>
      <w:r w:rsidRPr="001C55C0">
        <w:rPr>
          <w:shd w:val="clear" w:color="auto" w:fill="FFFFFF"/>
        </w:rPr>
        <w:t>до 30 червня 2025 року.</w:t>
      </w:r>
    </w:p>
    <w:p w14:paraId="410C72EC" w14:textId="77777777" w:rsidR="000652E4" w:rsidRPr="001C55C0" w:rsidRDefault="000652E4" w:rsidP="000652E4">
      <w:pPr>
        <w:ind w:firstLine="567"/>
        <w:rPr>
          <w:shd w:val="clear" w:color="auto" w:fill="FFFFFF"/>
        </w:rPr>
      </w:pPr>
    </w:p>
    <w:p w14:paraId="1EDA6E21" w14:textId="2FCD04E8" w:rsidR="000652E4" w:rsidRPr="001C55C0" w:rsidRDefault="000652E4" w:rsidP="000652E4">
      <w:pPr>
        <w:ind w:firstLine="567"/>
        <w:rPr>
          <w:shd w:val="clear" w:color="auto" w:fill="FFFFFF"/>
        </w:rPr>
      </w:pPr>
      <w:r w:rsidRPr="001C55C0">
        <w:rPr>
          <w:shd w:val="clear" w:color="auto" w:fill="FFFFFF"/>
        </w:rPr>
        <w:t>2</w:t>
      </w:r>
      <w:r w:rsidRPr="001C55C0">
        <w:rPr>
          <w:shd w:val="clear" w:color="auto" w:fill="FFFFFF"/>
          <w:vertAlign w:val="superscript"/>
        </w:rPr>
        <w:t>2</w:t>
      </w:r>
      <w:r w:rsidRPr="001C55C0">
        <w:rPr>
          <w:shd w:val="clear" w:color="auto" w:fill="FFFFFF"/>
        </w:rPr>
        <w:t>. Національний банк України не складає документа, в якому зафіксовано порушення, та не застосовує заходів впливу відповідно до пункту 2</w:t>
      </w:r>
      <w:r w:rsidRPr="001C55C0">
        <w:rPr>
          <w:shd w:val="clear" w:color="auto" w:fill="FFFFFF"/>
          <w:vertAlign w:val="superscript"/>
        </w:rPr>
        <w:t>1</w:t>
      </w:r>
      <w:r w:rsidRPr="001C55C0">
        <w:rPr>
          <w:shd w:val="clear" w:color="auto" w:fill="FFFFFF"/>
        </w:rPr>
        <w:t xml:space="preserve"> цієї постанови за </w:t>
      </w:r>
      <w:r w:rsidR="00D04084" w:rsidRPr="001C55C0">
        <w:rPr>
          <w:shd w:val="clear" w:color="auto" w:fill="FFFFFF"/>
        </w:rPr>
        <w:t>умови надання кредитною спілкою</w:t>
      </w:r>
      <w:r w:rsidRPr="001C55C0">
        <w:rPr>
          <w:shd w:val="clear" w:color="auto" w:fill="FFFFFF"/>
        </w:rPr>
        <w:t xml:space="preserve"> Національному банку України не пізніше </w:t>
      </w:r>
      <w:r w:rsidR="00A92311" w:rsidRPr="001C55C0">
        <w:rPr>
          <w:shd w:val="clear" w:color="auto" w:fill="FFFFFF"/>
        </w:rPr>
        <w:t>15</w:t>
      </w:r>
      <w:r w:rsidRPr="001C55C0">
        <w:rPr>
          <w:shd w:val="clear" w:color="auto" w:fill="FFFFFF"/>
        </w:rPr>
        <w:t xml:space="preserve"> </w:t>
      </w:r>
      <w:r w:rsidR="00A92311" w:rsidRPr="001C55C0">
        <w:rPr>
          <w:shd w:val="clear" w:color="auto" w:fill="FFFFFF"/>
        </w:rPr>
        <w:t>липня</w:t>
      </w:r>
      <w:r w:rsidRPr="001C55C0">
        <w:rPr>
          <w:shd w:val="clear" w:color="auto" w:fill="FFFFFF"/>
        </w:rPr>
        <w:t xml:space="preserve"> 2024 року:</w:t>
      </w:r>
    </w:p>
    <w:p w14:paraId="3CBF9A91" w14:textId="77777777" w:rsidR="000652E4" w:rsidRPr="001C55C0" w:rsidRDefault="000652E4" w:rsidP="000652E4">
      <w:pPr>
        <w:ind w:firstLine="567"/>
        <w:rPr>
          <w:shd w:val="clear" w:color="auto" w:fill="FFFFFF"/>
        </w:rPr>
      </w:pPr>
    </w:p>
    <w:p w14:paraId="1D997775" w14:textId="6B52F3A0" w:rsidR="000652E4" w:rsidRPr="001C55C0" w:rsidRDefault="000652E4" w:rsidP="000652E4">
      <w:pPr>
        <w:ind w:firstLine="567"/>
        <w:rPr>
          <w:shd w:val="clear" w:color="auto" w:fill="FFFFFF"/>
        </w:rPr>
      </w:pPr>
      <w:r w:rsidRPr="001C55C0">
        <w:rPr>
          <w:shd w:val="clear" w:color="auto" w:fill="FFFFFF"/>
        </w:rPr>
        <w:t>1) інформації про неможливість приведення діяльності, визначеної у пункті 2</w:t>
      </w:r>
      <w:r w:rsidRPr="001C55C0">
        <w:rPr>
          <w:shd w:val="clear" w:color="auto" w:fill="FFFFFF"/>
          <w:vertAlign w:val="superscript"/>
        </w:rPr>
        <w:t>1</w:t>
      </w:r>
      <w:r w:rsidRPr="001C55C0">
        <w:rPr>
          <w:shd w:val="clear" w:color="auto" w:fill="FFFFFF"/>
        </w:rPr>
        <w:t xml:space="preserve"> цієї постанови, у відповідність до вимог Положення у визначений в</w:t>
      </w:r>
      <w:r w:rsidR="00483D1E" w:rsidRPr="001C55C0">
        <w:rPr>
          <w:shd w:val="clear" w:color="auto" w:fill="FFFFFF"/>
        </w:rPr>
        <w:t xml:space="preserve"> пункті 2 цієї постанови строк </w:t>
      </w:r>
      <w:r w:rsidRPr="001C55C0">
        <w:rPr>
          <w:shd w:val="clear" w:color="auto" w:fill="FFFFFF"/>
        </w:rPr>
        <w:t xml:space="preserve">з обґрунтуванням причин; </w:t>
      </w:r>
    </w:p>
    <w:p w14:paraId="2388819F" w14:textId="77777777" w:rsidR="000652E4" w:rsidRPr="001C55C0" w:rsidRDefault="000652E4" w:rsidP="000652E4">
      <w:pPr>
        <w:ind w:firstLine="567"/>
        <w:rPr>
          <w:shd w:val="clear" w:color="auto" w:fill="FFFFFF"/>
        </w:rPr>
      </w:pPr>
    </w:p>
    <w:p w14:paraId="3445E35A" w14:textId="6CBDDFAA" w:rsidR="000652E4" w:rsidRPr="001C55C0" w:rsidRDefault="000652E4" w:rsidP="00F977F4">
      <w:pPr>
        <w:ind w:firstLine="567"/>
        <w:rPr>
          <w:shd w:val="clear" w:color="auto" w:fill="FFFFFF"/>
        </w:rPr>
      </w:pPr>
      <w:r w:rsidRPr="001C55C0">
        <w:rPr>
          <w:shd w:val="clear" w:color="auto" w:fill="FFFFFF"/>
        </w:rPr>
        <w:t>2) опису заходів (етапів), спрямованих на приведення діяльності, визначеної у пункті 2</w:t>
      </w:r>
      <w:r w:rsidRPr="001C55C0">
        <w:rPr>
          <w:shd w:val="clear" w:color="auto" w:fill="FFFFFF"/>
          <w:vertAlign w:val="superscript"/>
        </w:rPr>
        <w:t>1</w:t>
      </w:r>
      <w:r w:rsidRPr="001C55C0">
        <w:rPr>
          <w:shd w:val="clear" w:color="auto" w:fill="FFFFFF"/>
        </w:rPr>
        <w:t xml:space="preserve"> цієї постанови, у відповідність до вимог Положення, із зазначенням строку, протягом якого діяльність кредитної спілки буде приведена у </w:t>
      </w:r>
      <w:r w:rsidRPr="001C55C0">
        <w:rPr>
          <w:shd w:val="clear" w:color="auto" w:fill="FFFFFF"/>
        </w:rPr>
        <w:lastRenderedPageBreak/>
        <w:t>відповідність до вимог Положення. Дата завершення такого строку не може перевищувати строків, визначених у пункті 2</w:t>
      </w:r>
      <w:r w:rsidRPr="001C55C0">
        <w:rPr>
          <w:shd w:val="clear" w:color="auto" w:fill="FFFFFF"/>
          <w:vertAlign w:val="superscript"/>
        </w:rPr>
        <w:t>1</w:t>
      </w:r>
      <w:r w:rsidRPr="001C55C0">
        <w:rPr>
          <w:shd w:val="clear" w:color="auto" w:fill="FFFFFF"/>
        </w:rPr>
        <w:t xml:space="preserve"> цієї постанови.</w:t>
      </w:r>
      <w:r w:rsidRPr="001C55C0">
        <w:rPr>
          <w:shd w:val="clear" w:color="auto" w:fill="FFFFFF"/>
          <w:lang w:val="ru-RU"/>
        </w:rPr>
        <w:t>”</w:t>
      </w:r>
      <w:r w:rsidR="00F0225E" w:rsidRPr="001C55C0">
        <w:rPr>
          <w:shd w:val="clear" w:color="auto" w:fill="FFFFFF"/>
        </w:rPr>
        <w:t>.</w:t>
      </w:r>
    </w:p>
    <w:p w14:paraId="10F09FC7" w14:textId="166CE5AA" w:rsidR="004E236D" w:rsidRPr="001C55C0" w:rsidRDefault="00DD5B07" w:rsidP="004E236D">
      <w:pPr>
        <w:pStyle w:val="1"/>
        <w:numPr>
          <w:ilvl w:val="0"/>
          <w:numId w:val="2"/>
        </w:numPr>
        <w:tabs>
          <w:tab w:val="left" w:pos="993"/>
        </w:tabs>
        <w:spacing w:before="240" w:beforeAutospacing="0" w:after="0" w:afterAutospacing="0"/>
        <w:ind w:left="0" w:firstLine="567"/>
        <w:jc w:val="both"/>
        <w:rPr>
          <w:b w:val="0"/>
          <w:sz w:val="28"/>
          <w:szCs w:val="28"/>
          <w:shd w:val="clear" w:color="auto" w:fill="FFFFFF"/>
        </w:rPr>
      </w:pPr>
      <w:r w:rsidRPr="001C55C0">
        <w:rPr>
          <w:b w:val="0"/>
          <w:sz w:val="28"/>
          <w:szCs w:val="28"/>
          <w:shd w:val="clear" w:color="auto" w:fill="FFFFFF"/>
        </w:rPr>
        <w:t xml:space="preserve">Національний банк України розглядає </w:t>
      </w:r>
      <w:r w:rsidR="005C4F40" w:rsidRPr="001C55C0">
        <w:rPr>
          <w:b w:val="0"/>
          <w:sz w:val="28"/>
          <w:szCs w:val="28"/>
          <w:shd w:val="clear" w:color="auto" w:fill="FFFFFF"/>
        </w:rPr>
        <w:t>д</w:t>
      </w:r>
      <w:r w:rsidR="004E236D" w:rsidRPr="001C55C0">
        <w:rPr>
          <w:b w:val="0"/>
          <w:sz w:val="28"/>
          <w:szCs w:val="28"/>
          <w:shd w:val="clear" w:color="auto" w:fill="FFFFFF"/>
        </w:rPr>
        <w:t xml:space="preserve">окументи </w:t>
      </w:r>
      <w:r w:rsidR="005C4F40" w:rsidRPr="001C55C0">
        <w:rPr>
          <w:b w:val="0"/>
          <w:sz w:val="28"/>
          <w:szCs w:val="28"/>
          <w:shd w:val="clear" w:color="auto" w:fill="FFFFFF"/>
        </w:rPr>
        <w:t xml:space="preserve">осіб, подані </w:t>
      </w:r>
      <w:r w:rsidR="004E236D" w:rsidRPr="001C55C0">
        <w:rPr>
          <w:b w:val="0"/>
          <w:sz w:val="28"/>
          <w:szCs w:val="28"/>
          <w:shd w:val="clear" w:color="auto" w:fill="FFFFFF"/>
        </w:rPr>
        <w:t xml:space="preserve">для здійснення процедур, визначених у Положенні про реєстрацію страхових та перестрахових брокерів та умови провадження посередницької діяльності у сфері страхування, затвердженому постановою Правління Національного банку України від 30 червня 2022 року № 135 (зі змінами) (далі – Положення № 135), </w:t>
      </w:r>
      <w:r w:rsidR="005C4F40" w:rsidRPr="001C55C0">
        <w:rPr>
          <w:b w:val="0"/>
          <w:sz w:val="28"/>
          <w:szCs w:val="28"/>
          <w:shd w:val="clear" w:color="auto" w:fill="FFFFFF"/>
        </w:rPr>
        <w:t>та щодо яких не прийнято рішення, згідно з вимогами та в порядку, визначен</w:t>
      </w:r>
      <w:r w:rsidR="00EE0DF8" w:rsidRPr="001C55C0">
        <w:rPr>
          <w:b w:val="0"/>
          <w:sz w:val="28"/>
          <w:szCs w:val="28"/>
          <w:shd w:val="clear" w:color="auto" w:fill="FFFFFF"/>
        </w:rPr>
        <w:t>ими</w:t>
      </w:r>
      <w:r w:rsidR="005C4F40" w:rsidRPr="001C55C0">
        <w:rPr>
          <w:b w:val="0"/>
          <w:sz w:val="28"/>
          <w:szCs w:val="28"/>
          <w:shd w:val="clear" w:color="auto" w:fill="FFFFFF"/>
        </w:rPr>
        <w:t xml:space="preserve"> </w:t>
      </w:r>
      <w:r w:rsidR="00EE0DF8" w:rsidRPr="001C55C0">
        <w:rPr>
          <w:b w:val="0"/>
          <w:sz w:val="28"/>
          <w:szCs w:val="28"/>
          <w:shd w:val="clear" w:color="auto" w:fill="FFFFFF"/>
        </w:rPr>
        <w:t xml:space="preserve">у </w:t>
      </w:r>
      <w:r w:rsidR="005C4F40" w:rsidRPr="001C55C0">
        <w:rPr>
          <w:b w:val="0"/>
          <w:sz w:val="28"/>
          <w:szCs w:val="28"/>
          <w:shd w:val="clear" w:color="auto" w:fill="FFFFFF"/>
        </w:rPr>
        <w:t>Положен</w:t>
      </w:r>
      <w:r w:rsidR="00EE0DF8" w:rsidRPr="001C55C0">
        <w:rPr>
          <w:b w:val="0"/>
          <w:sz w:val="28"/>
          <w:szCs w:val="28"/>
          <w:shd w:val="clear" w:color="auto" w:fill="FFFFFF"/>
        </w:rPr>
        <w:t>ні № 135, з урахуванням змін, у</w:t>
      </w:r>
      <w:r w:rsidR="005C4F40" w:rsidRPr="001C55C0">
        <w:rPr>
          <w:b w:val="0"/>
          <w:sz w:val="28"/>
          <w:szCs w:val="28"/>
          <w:shd w:val="clear" w:color="auto" w:fill="FFFFFF"/>
        </w:rPr>
        <w:t>несених цією постановою, крім змін, унесених до пункту 94 глави 8 розділу ІІІ Положення № 135, додатка 2 до Положення № 135</w:t>
      </w:r>
      <w:r w:rsidR="004E236D" w:rsidRPr="001C55C0">
        <w:rPr>
          <w:b w:val="0"/>
          <w:sz w:val="28"/>
          <w:szCs w:val="28"/>
          <w:shd w:val="clear" w:color="auto" w:fill="FFFFFF"/>
        </w:rPr>
        <w:t xml:space="preserve">. </w:t>
      </w:r>
    </w:p>
    <w:p w14:paraId="2E1B7D57" w14:textId="69672020" w:rsidR="00F364B5" w:rsidRPr="001C55C0" w:rsidRDefault="00310B3F" w:rsidP="00F364B5">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1C55C0">
        <w:rPr>
          <w:b w:val="0"/>
          <w:sz w:val="28"/>
          <w:szCs w:val="28"/>
          <w:shd w:val="clear" w:color="auto" w:fill="FFFFFF"/>
        </w:rPr>
        <w:t>Особа</w:t>
      </w:r>
      <w:r w:rsidR="00F364B5" w:rsidRPr="001C55C0">
        <w:rPr>
          <w:b w:val="0"/>
          <w:sz w:val="28"/>
          <w:szCs w:val="28"/>
          <w:shd w:val="clear" w:color="auto" w:fill="FFFFFF"/>
        </w:rPr>
        <w:t>, інформація про як</w:t>
      </w:r>
      <w:r w:rsidR="00776F6D" w:rsidRPr="001C55C0">
        <w:rPr>
          <w:b w:val="0"/>
          <w:sz w:val="28"/>
          <w:szCs w:val="28"/>
          <w:shd w:val="clear" w:color="auto" w:fill="FFFFFF"/>
        </w:rPr>
        <w:t>у</w:t>
      </w:r>
      <w:r w:rsidR="00F364B5" w:rsidRPr="001C55C0">
        <w:rPr>
          <w:b w:val="0"/>
          <w:sz w:val="28"/>
          <w:szCs w:val="28"/>
          <w:shd w:val="clear" w:color="auto" w:fill="FFFFFF"/>
        </w:rPr>
        <w:t xml:space="preserve"> станом на день набрання чинності цією постановою внесена до </w:t>
      </w:r>
      <w:r w:rsidR="00776F6D" w:rsidRPr="001C55C0">
        <w:rPr>
          <w:b w:val="0"/>
          <w:sz w:val="28"/>
          <w:szCs w:val="28"/>
          <w:shd w:val="clear" w:color="auto" w:fill="FFFFFF"/>
        </w:rPr>
        <w:t xml:space="preserve">державного </w:t>
      </w:r>
      <w:r w:rsidR="00F364B5" w:rsidRPr="001C55C0">
        <w:rPr>
          <w:b w:val="0"/>
          <w:sz w:val="28"/>
          <w:szCs w:val="28"/>
          <w:shd w:val="clear" w:color="auto" w:fill="FFFFFF"/>
        </w:rPr>
        <w:t>реєстру</w:t>
      </w:r>
      <w:r w:rsidR="00776F6D" w:rsidRPr="001C55C0">
        <w:rPr>
          <w:b w:val="0"/>
          <w:sz w:val="28"/>
          <w:szCs w:val="28"/>
          <w:shd w:val="clear" w:color="auto" w:fill="FFFFFF"/>
        </w:rPr>
        <w:t xml:space="preserve"> страхових та перестрахових брокерів (далі – реєстр)</w:t>
      </w:r>
      <w:r w:rsidR="009A1C9A" w:rsidRPr="001C55C0">
        <w:rPr>
          <w:b w:val="0"/>
          <w:sz w:val="28"/>
          <w:szCs w:val="28"/>
          <w:shd w:val="clear" w:color="auto" w:fill="FFFFFF"/>
        </w:rPr>
        <w:t>,</w:t>
      </w:r>
      <w:r w:rsidR="00F364B5" w:rsidRPr="001C55C0">
        <w:rPr>
          <w:b w:val="0"/>
          <w:sz w:val="28"/>
          <w:szCs w:val="28"/>
          <w:shd w:val="clear" w:color="auto" w:fill="FFFFFF"/>
        </w:rPr>
        <w:t xml:space="preserve"> до 31 грудня 2024 року </w:t>
      </w:r>
      <w:r w:rsidR="00776F6D" w:rsidRPr="001C55C0">
        <w:rPr>
          <w:b w:val="0"/>
          <w:sz w:val="28"/>
          <w:szCs w:val="28"/>
          <w:shd w:val="clear" w:color="auto" w:fill="FFFFFF"/>
        </w:rPr>
        <w:t xml:space="preserve">повинна </w:t>
      </w:r>
      <w:r w:rsidRPr="001C55C0">
        <w:rPr>
          <w:b w:val="0"/>
          <w:sz w:val="28"/>
          <w:szCs w:val="28"/>
          <w:shd w:val="clear" w:color="auto" w:fill="FFFFFF"/>
        </w:rPr>
        <w:t>привести свою діяльність у відповідність до вимог</w:t>
      </w:r>
      <w:r w:rsidR="00D04084" w:rsidRPr="001C55C0">
        <w:rPr>
          <w:b w:val="0"/>
          <w:sz w:val="28"/>
          <w:szCs w:val="28"/>
          <w:shd w:val="clear" w:color="auto" w:fill="FFFFFF"/>
        </w:rPr>
        <w:t xml:space="preserve"> Положення № 135 з урахуванням </w:t>
      </w:r>
      <w:r w:rsidR="00EE0DF8" w:rsidRPr="001C55C0">
        <w:rPr>
          <w:b w:val="0"/>
          <w:sz w:val="28"/>
          <w:szCs w:val="28"/>
          <w:shd w:val="clear" w:color="auto" w:fill="FFFFFF"/>
        </w:rPr>
        <w:t>змін, у</w:t>
      </w:r>
      <w:r w:rsidRPr="001C55C0">
        <w:rPr>
          <w:b w:val="0"/>
          <w:sz w:val="28"/>
          <w:szCs w:val="28"/>
          <w:shd w:val="clear" w:color="auto" w:fill="FFFFFF"/>
        </w:rPr>
        <w:t>несених цією постановою</w:t>
      </w:r>
      <w:r w:rsidR="002747A3" w:rsidRPr="001C55C0">
        <w:rPr>
          <w:b w:val="0"/>
          <w:sz w:val="28"/>
          <w:szCs w:val="28"/>
          <w:shd w:val="clear" w:color="auto" w:fill="FFFFFF"/>
        </w:rPr>
        <w:t>,</w:t>
      </w:r>
      <w:r w:rsidRPr="001C55C0">
        <w:rPr>
          <w:b w:val="0"/>
          <w:sz w:val="28"/>
          <w:szCs w:val="28"/>
          <w:shd w:val="clear" w:color="auto" w:fill="FFFFFF"/>
        </w:rPr>
        <w:t xml:space="preserve"> та </w:t>
      </w:r>
      <w:r w:rsidR="00F364B5" w:rsidRPr="001C55C0">
        <w:rPr>
          <w:b w:val="0"/>
          <w:sz w:val="28"/>
          <w:szCs w:val="28"/>
          <w:shd w:val="clear" w:color="auto" w:fill="FFFFFF"/>
        </w:rPr>
        <w:t>подати до Національного банку України запевнення в довільній формі про</w:t>
      </w:r>
      <w:r w:rsidR="00977CC7" w:rsidRPr="001C55C0">
        <w:rPr>
          <w:b w:val="0"/>
          <w:sz w:val="28"/>
          <w:szCs w:val="28"/>
          <w:shd w:val="clear" w:color="auto" w:fill="FFFFFF"/>
        </w:rPr>
        <w:t xml:space="preserve"> відповідність</w:t>
      </w:r>
      <w:r w:rsidR="00F364B5" w:rsidRPr="001C55C0">
        <w:rPr>
          <w:b w:val="0"/>
          <w:sz w:val="28"/>
          <w:szCs w:val="28"/>
          <w:shd w:val="clear" w:color="auto" w:fill="FFFFFF"/>
        </w:rPr>
        <w:t>:</w:t>
      </w:r>
    </w:p>
    <w:p w14:paraId="6FA4385C" w14:textId="286E8501" w:rsidR="00F364B5" w:rsidRPr="001C55C0" w:rsidRDefault="00776F6D" w:rsidP="00F364B5">
      <w:pPr>
        <w:pStyle w:val="1"/>
        <w:numPr>
          <w:ilvl w:val="0"/>
          <w:numId w:val="39"/>
        </w:numPr>
        <w:tabs>
          <w:tab w:val="left" w:pos="993"/>
        </w:tabs>
        <w:spacing w:before="240" w:beforeAutospacing="0" w:after="240" w:afterAutospacing="0"/>
        <w:ind w:left="0" w:firstLine="567"/>
        <w:jc w:val="both"/>
        <w:rPr>
          <w:b w:val="0"/>
          <w:sz w:val="28"/>
          <w:szCs w:val="28"/>
          <w:shd w:val="clear" w:color="auto" w:fill="FFFFFF"/>
        </w:rPr>
      </w:pPr>
      <w:bookmarkStart w:id="18" w:name="n390"/>
      <w:bookmarkStart w:id="19" w:name="n11"/>
      <w:bookmarkEnd w:id="18"/>
      <w:bookmarkEnd w:id="19"/>
      <w:r w:rsidRPr="001C55C0">
        <w:rPr>
          <w:b w:val="0"/>
          <w:sz w:val="28"/>
          <w:szCs w:val="28"/>
          <w:shd w:val="clear" w:color="auto" w:fill="FFFFFF"/>
        </w:rPr>
        <w:t>такої особи</w:t>
      </w:r>
      <w:r w:rsidR="00310B3F" w:rsidRPr="001C55C0">
        <w:rPr>
          <w:b w:val="0"/>
          <w:sz w:val="28"/>
          <w:szCs w:val="28"/>
          <w:shd w:val="clear" w:color="auto" w:fill="FFFFFF"/>
        </w:rPr>
        <w:t xml:space="preserve"> </w:t>
      </w:r>
      <w:r w:rsidR="00F364B5" w:rsidRPr="001C55C0">
        <w:rPr>
          <w:b w:val="0"/>
          <w:sz w:val="28"/>
          <w:szCs w:val="28"/>
          <w:shd w:val="clear" w:color="auto" w:fill="FFFFFF"/>
        </w:rPr>
        <w:t>вимогам Положення №</w:t>
      </w:r>
      <w:r w:rsidR="009A1C9A" w:rsidRPr="001C55C0">
        <w:rPr>
          <w:b w:val="0"/>
          <w:sz w:val="28"/>
          <w:szCs w:val="28"/>
          <w:shd w:val="clear" w:color="auto" w:fill="FFFFFF"/>
        </w:rPr>
        <w:t> </w:t>
      </w:r>
      <w:r w:rsidR="00F364B5" w:rsidRPr="001C55C0">
        <w:rPr>
          <w:b w:val="0"/>
          <w:sz w:val="28"/>
          <w:szCs w:val="28"/>
          <w:shd w:val="clear" w:color="auto" w:fill="FFFFFF"/>
        </w:rPr>
        <w:t>135;</w:t>
      </w:r>
    </w:p>
    <w:p w14:paraId="50DF9018" w14:textId="6B91DCCE" w:rsidR="00F364B5" w:rsidRPr="001C55C0" w:rsidRDefault="00F364B5" w:rsidP="00F364B5">
      <w:pPr>
        <w:pStyle w:val="1"/>
        <w:numPr>
          <w:ilvl w:val="0"/>
          <w:numId w:val="39"/>
        </w:numPr>
        <w:tabs>
          <w:tab w:val="left" w:pos="993"/>
        </w:tabs>
        <w:spacing w:before="240" w:beforeAutospacing="0" w:after="240" w:afterAutospacing="0"/>
        <w:ind w:left="0" w:firstLine="567"/>
        <w:jc w:val="both"/>
        <w:rPr>
          <w:b w:val="0"/>
          <w:sz w:val="28"/>
          <w:szCs w:val="28"/>
          <w:shd w:val="clear" w:color="auto" w:fill="FFFFFF"/>
        </w:rPr>
      </w:pPr>
      <w:bookmarkStart w:id="20" w:name="n12"/>
      <w:bookmarkEnd w:id="20"/>
      <w:r w:rsidRPr="001C55C0">
        <w:rPr>
          <w:b w:val="0"/>
          <w:sz w:val="28"/>
          <w:szCs w:val="28"/>
          <w:shd w:val="clear" w:color="auto" w:fill="FFFFFF"/>
        </w:rPr>
        <w:t xml:space="preserve">керівника брокера </w:t>
      </w:r>
      <w:r w:rsidR="009A1C9A" w:rsidRPr="001C55C0">
        <w:rPr>
          <w:b w:val="0"/>
          <w:sz w:val="28"/>
          <w:szCs w:val="28"/>
          <w:shd w:val="clear" w:color="auto" w:fill="FFFFFF"/>
        </w:rPr>
        <w:t xml:space="preserve">− </w:t>
      </w:r>
      <w:r w:rsidRPr="001C55C0">
        <w:rPr>
          <w:b w:val="0"/>
          <w:sz w:val="28"/>
          <w:szCs w:val="28"/>
          <w:shd w:val="clear" w:color="auto" w:fill="FFFFFF"/>
        </w:rPr>
        <w:t>юридичної особи (керівник згідно з відомостями з Єдиного державного реєстру юридичних осіб, фізичних осіб-підприємців та громадських формувань) або представництва страхового та/або перестрахового брокера-нерезидента вимогам Положення №</w:t>
      </w:r>
      <w:r w:rsidR="009A1C9A" w:rsidRPr="001C55C0">
        <w:rPr>
          <w:b w:val="0"/>
          <w:sz w:val="28"/>
          <w:szCs w:val="28"/>
          <w:shd w:val="clear" w:color="auto" w:fill="FFFFFF"/>
        </w:rPr>
        <w:t xml:space="preserve"> </w:t>
      </w:r>
      <w:r w:rsidRPr="001C55C0">
        <w:rPr>
          <w:b w:val="0"/>
          <w:sz w:val="28"/>
          <w:szCs w:val="28"/>
          <w:shd w:val="clear" w:color="auto" w:fill="FFFFFF"/>
        </w:rPr>
        <w:t>135.</w:t>
      </w:r>
    </w:p>
    <w:p w14:paraId="618CCDBF" w14:textId="07AFE8EC" w:rsidR="0079218F" w:rsidRPr="001C55C0" w:rsidRDefault="0079218F" w:rsidP="0079218F">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1C55C0">
        <w:rPr>
          <w:b w:val="0"/>
          <w:sz w:val="28"/>
          <w:szCs w:val="28"/>
          <w:shd w:val="clear" w:color="auto" w:fill="FFFFFF"/>
        </w:rPr>
        <w:t>Національний банк України розглядає документ</w:t>
      </w:r>
      <w:r w:rsidR="00310B3F" w:rsidRPr="001C55C0">
        <w:rPr>
          <w:b w:val="0"/>
          <w:sz w:val="28"/>
          <w:szCs w:val="28"/>
          <w:shd w:val="clear" w:color="auto" w:fill="FFFFFF"/>
        </w:rPr>
        <w:t>и</w:t>
      </w:r>
      <w:r w:rsidRPr="001C55C0">
        <w:rPr>
          <w:b w:val="0"/>
          <w:sz w:val="28"/>
          <w:szCs w:val="28"/>
          <w:shd w:val="clear" w:color="auto" w:fill="FFFFFF"/>
        </w:rPr>
        <w:t xml:space="preserve"> страховиків, подані до набрання чинності цією постановою для здійснення процедур, визначених у Положенні про добровільний вихід з ринку страховика та передачу страховиком страхового портфеля, затвердженому постановою Правління Національного банку України від 25 грудня 2023 року № 184</w:t>
      </w:r>
      <w:r w:rsidR="00010DCC" w:rsidRPr="001C55C0">
        <w:rPr>
          <w:b w:val="0"/>
          <w:sz w:val="28"/>
          <w:szCs w:val="28"/>
          <w:shd w:val="clear" w:color="auto" w:fill="FFFFFF"/>
        </w:rPr>
        <w:t xml:space="preserve"> </w:t>
      </w:r>
      <w:r w:rsidR="00310B3F" w:rsidRPr="001C55C0">
        <w:rPr>
          <w:b w:val="0"/>
          <w:sz w:val="28"/>
          <w:szCs w:val="28"/>
          <w:shd w:val="clear" w:color="auto" w:fill="FFFFFF"/>
        </w:rPr>
        <w:t xml:space="preserve">(зі змінами) </w:t>
      </w:r>
      <w:r w:rsidR="00010DCC" w:rsidRPr="001C55C0">
        <w:rPr>
          <w:b w:val="0"/>
          <w:sz w:val="28"/>
          <w:szCs w:val="28"/>
          <w:shd w:val="clear" w:color="auto" w:fill="FFFFFF"/>
        </w:rPr>
        <w:t>(далі – Положення № 184)</w:t>
      </w:r>
      <w:r w:rsidRPr="001C55C0">
        <w:rPr>
          <w:b w:val="0"/>
          <w:sz w:val="28"/>
          <w:szCs w:val="28"/>
          <w:shd w:val="clear" w:color="auto" w:fill="FFFFFF"/>
        </w:rPr>
        <w:t>, згідно з вимогами та в порядку, визначеному Положенням № </w:t>
      </w:r>
      <w:r w:rsidR="00010DCC" w:rsidRPr="001C55C0">
        <w:rPr>
          <w:b w:val="0"/>
          <w:sz w:val="28"/>
          <w:szCs w:val="28"/>
          <w:shd w:val="clear" w:color="auto" w:fill="FFFFFF"/>
        </w:rPr>
        <w:t>184</w:t>
      </w:r>
      <w:r w:rsidRPr="001C55C0">
        <w:rPr>
          <w:b w:val="0"/>
          <w:sz w:val="28"/>
          <w:szCs w:val="28"/>
          <w:shd w:val="clear" w:color="auto" w:fill="FFFFFF"/>
        </w:rPr>
        <w:t xml:space="preserve">, </w:t>
      </w:r>
      <w:r w:rsidR="00010DCC" w:rsidRPr="001C55C0">
        <w:rPr>
          <w:b w:val="0"/>
          <w:sz w:val="28"/>
          <w:szCs w:val="28"/>
          <w:shd w:val="clear" w:color="auto" w:fill="FFFFFF"/>
        </w:rPr>
        <w:t>без урахування</w:t>
      </w:r>
      <w:r w:rsidRPr="001C55C0">
        <w:rPr>
          <w:b w:val="0"/>
          <w:sz w:val="28"/>
          <w:szCs w:val="28"/>
          <w:shd w:val="clear" w:color="auto" w:fill="FFFFFF"/>
        </w:rPr>
        <w:t xml:space="preserve"> змін, </w:t>
      </w:r>
      <w:r w:rsidR="009A1C9A" w:rsidRPr="001C55C0">
        <w:rPr>
          <w:b w:val="0"/>
          <w:sz w:val="28"/>
          <w:szCs w:val="28"/>
          <w:shd w:val="clear" w:color="auto" w:fill="FFFFFF"/>
        </w:rPr>
        <w:t xml:space="preserve">унесених </w:t>
      </w:r>
      <w:r w:rsidRPr="001C55C0">
        <w:rPr>
          <w:b w:val="0"/>
          <w:sz w:val="28"/>
          <w:szCs w:val="28"/>
          <w:shd w:val="clear" w:color="auto" w:fill="FFFFFF"/>
        </w:rPr>
        <w:t>цією постановою.</w:t>
      </w:r>
    </w:p>
    <w:p w14:paraId="497A8A5E" w14:textId="5BF17FE2" w:rsidR="00054EAE" w:rsidRPr="001C55C0" w:rsidRDefault="00CB5191" w:rsidP="00F364B5">
      <w:pPr>
        <w:pStyle w:val="1"/>
        <w:numPr>
          <w:ilvl w:val="0"/>
          <w:numId w:val="2"/>
        </w:numPr>
        <w:tabs>
          <w:tab w:val="left" w:pos="993"/>
        </w:tabs>
        <w:ind w:left="0" w:firstLine="567"/>
        <w:jc w:val="both"/>
        <w:rPr>
          <w:b w:val="0"/>
          <w:sz w:val="28"/>
          <w:szCs w:val="28"/>
          <w:shd w:val="clear" w:color="auto" w:fill="FFFFFF"/>
        </w:rPr>
      </w:pPr>
      <w:r w:rsidRPr="001C55C0">
        <w:rPr>
          <w:b w:val="0"/>
          <w:sz w:val="28"/>
          <w:szCs w:val="28"/>
          <w:shd w:val="clear" w:color="auto" w:fill="FFFFFF"/>
        </w:rPr>
        <w:t xml:space="preserve">Національний банк </w:t>
      </w:r>
      <w:r w:rsidR="00195ED8" w:rsidRPr="001C55C0">
        <w:rPr>
          <w:b w:val="0"/>
          <w:sz w:val="28"/>
          <w:szCs w:val="28"/>
          <w:shd w:val="clear" w:color="auto" w:fill="FFFFFF"/>
        </w:rPr>
        <w:t xml:space="preserve">України </w:t>
      </w:r>
      <w:r w:rsidR="001A7205" w:rsidRPr="001C55C0">
        <w:rPr>
          <w:b w:val="0"/>
          <w:sz w:val="28"/>
          <w:szCs w:val="28"/>
          <w:shd w:val="clear" w:color="auto" w:fill="FFFFFF"/>
        </w:rPr>
        <w:t xml:space="preserve">для осіб, включених до дня набрання чинності цієї постанови до реєстру осіб, які мають право здійснювати актуарну діяльність у сфері страхування, та осіб, які можуть виконувати обов’язки відповідального актуарія (далі – Реєстр) з рівнем кваліфікації </w:t>
      </w:r>
      <w:r w:rsidR="00815BA1" w:rsidRPr="001C55C0">
        <w:rPr>
          <w:b w:val="0"/>
          <w:sz w:val="28"/>
          <w:szCs w:val="28"/>
          <w:shd w:val="clear" w:color="auto" w:fill="FFFFFF"/>
        </w:rPr>
        <w:t>“</w:t>
      </w:r>
      <w:r w:rsidR="001A7205" w:rsidRPr="001C55C0">
        <w:rPr>
          <w:b w:val="0"/>
          <w:sz w:val="28"/>
          <w:szCs w:val="28"/>
          <w:shd w:val="clear" w:color="auto" w:fill="FFFFFF"/>
        </w:rPr>
        <w:t>особа з правом виконувати обов’язки відповідального актуарія за класами страхування іншого, ніж страхування життя</w:t>
      </w:r>
      <w:r w:rsidR="00815BA1" w:rsidRPr="001C55C0">
        <w:rPr>
          <w:b w:val="0"/>
          <w:sz w:val="28"/>
          <w:szCs w:val="28"/>
          <w:shd w:val="clear" w:color="auto" w:fill="FFFFFF"/>
        </w:rPr>
        <w:t>”</w:t>
      </w:r>
      <w:r w:rsidR="001A7205" w:rsidRPr="001C55C0">
        <w:rPr>
          <w:b w:val="0"/>
          <w:sz w:val="28"/>
          <w:szCs w:val="28"/>
          <w:shd w:val="clear" w:color="auto" w:fill="FFFFFF"/>
        </w:rPr>
        <w:t xml:space="preserve"> та/або </w:t>
      </w:r>
      <w:r w:rsidR="00815BA1" w:rsidRPr="001C55C0">
        <w:rPr>
          <w:b w:val="0"/>
          <w:sz w:val="28"/>
          <w:szCs w:val="28"/>
          <w:shd w:val="clear" w:color="auto" w:fill="FFFFFF"/>
        </w:rPr>
        <w:t>“</w:t>
      </w:r>
      <w:r w:rsidR="001A7205" w:rsidRPr="001C55C0">
        <w:rPr>
          <w:b w:val="0"/>
          <w:sz w:val="28"/>
          <w:szCs w:val="28"/>
          <w:shd w:val="clear" w:color="auto" w:fill="FFFFFF"/>
        </w:rPr>
        <w:t>особа з правом виконувати обов’язки відповідального актуарія за класами страхування життя</w:t>
      </w:r>
      <w:r w:rsidR="00815BA1" w:rsidRPr="001C55C0">
        <w:rPr>
          <w:b w:val="0"/>
          <w:sz w:val="28"/>
          <w:szCs w:val="28"/>
          <w:shd w:val="clear" w:color="auto" w:fill="FFFFFF"/>
        </w:rPr>
        <w:t>”</w:t>
      </w:r>
      <w:r w:rsidR="001A7205" w:rsidRPr="001C55C0">
        <w:rPr>
          <w:b w:val="0"/>
          <w:sz w:val="28"/>
          <w:szCs w:val="28"/>
          <w:shd w:val="clear" w:color="auto" w:fill="FFFFFF"/>
        </w:rPr>
        <w:t xml:space="preserve">, протягом </w:t>
      </w:r>
      <w:r w:rsidR="000617DF" w:rsidRPr="001C55C0">
        <w:rPr>
          <w:b w:val="0"/>
          <w:sz w:val="28"/>
          <w:szCs w:val="28"/>
          <w:shd w:val="clear" w:color="auto" w:fill="FFFFFF"/>
        </w:rPr>
        <w:t>1</w:t>
      </w:r>
      <w:r w:rsidR="001A7205" w:rsidRPr="001C55C0">
        <w:rPr>
          <w:b w:val="0"/>
          <w:sz w:val="28"/>
          <w:szCs w:val="28"/>
          <w:shd w:val="clear" w:color="auto" w:fill="FFFFFF"/>
        </w:rPr>
        <w:t xml:space="preserve">0 </w:t>
      </w:r>
      <w:r w:rsidR="000617DF" w:rsidRPr="001C55C0">
        <w:rPr>
          <w:b w:val="0"/>
          <w:sz w:val="28"/>
          <w:szCs w:val="28"/>
          <w:shd w:val="clear" w:color="auto" w:fill="FFFFFF"/>
        </w:rPr>
        <w:t>робочих</w:t>
      </w:r>
      <w:r w:rsidR="001A7205" w:rsidRPr="001C55C0">
        <w:rPr>
          <w:b w:val="0"/>
          <w:sz w:val="28"/>
          <w:szCs w:val="28"/>
          <w:shd w:val="clear" w:color="auto" w:fill="FFFFFF"/>
        </w:rPr>
        <w:t xml:space="preserve"> днів</w:t>
      </w:r>
      <w:r w:rsidR="00054EAE" w:rsidRPr="001C55C0">
        <w:rPr>
          <w:b w:val="0"/>
          <w:sz w:val="28"/>
          <w:szCs w:val="28"/>
          <w:shd w:val="clear" w:color="auto" w:fill="FFFFFF"/>
        </w:rPr>
        <w:t>:</w:t>
      </w:r>
      <w:r w:rsidR="001A7205" w:rsidRPr="001C55C0">
        <w:rPr>
          <w:b w:val="0"/>
          <w:sz w:val="28"/>
          <w:szCs w:val="28"/>
          <w:shd w:val="clear" w:color="auto" w:fill="FFFFFF"/>
        </w:rPr>
        <w:t xml:space="preserve"> </w:t>
      </w:r>
    </w:p>
    <w:p w14:paraId="6F2C5727" w14:textId="02875CA9" w:rsidR="00054EAE" w:rsidRPr="001C55C0" w:rsidRDefault="009A1C9A" w:rsidP="00916ED2">
      <w:pPr>
        <w:pStyle w:val="af4"/>
        <w:numPr>
          <w:ilvl w:val="0"/>
          <w:numId w:val="9"/>
        </w:numPr>
        <w:tabs>
          <w:tab w:val="left" w:pos="993"/>
        </w:tabs>
        <w:spacing w:before="240"/>
        <w:ind w:left="0" w:firstLine="567"/>
        <w:contextualSpacing w:val="0"/>
      </w:pPr>
      <w:r w:rsidRPr="001C55C0">
        <w:lastRenderedPageBreak/>
        <w:t xml:space="preserve">уносить </w:t>
      </w:r>
      <w:r w:rsidR="001A7205" w:rsidRPr="001C55C0">
        <w:t xml:space="preserve">зміни </w:t>
      </w:r>
      <w:r w:rsidR="00520667" w:rsidRPr="001C55C0">
        <w:t xml:space="preserve">до </w:t>
      </w:r>
      <w:r w:rsidR="001A7205" w:rsidRPr="001C55C0">
        <w:t xml:space="preserve">відомостей </w:t>
      </w:r>
      <w:r w:rsidR="00520667" w:rsidRPr="001C55C0">
        <w:t xml:space="preserve">у Реєстрі </w:t>
      </w:r>
      <w:r w:rsidR="001A7205" w:rsidRPr="001C55C0">
        <w:t xml:space="preserve">про рівень кваліфікації таких осіб щодо включення </w:t>
      </w:r>
      <w:r w:rsidR="00520667" w:rsidRPr="001C55C0">
        <w:t xml:space="preserve">рівня кваліфікації </w:t>
      </w:r>
      <w:r w:rsidR="00815BA1" w:rsidRPr="001C55C0">
        <w:t>“</w:t>
      </w:r>
      <w:r w:rsidR="00520667" w:rsidRPr="001C55C0">
        <w:t>особ</w:t>
      </w:r>
      <w:r w:rsidR="00815BA1" w:rsidRPr="001C55C0">
        <w:t>а</w:t>
      </w:r>
      <w:r w:rsidR="00520667" w:rsidRPr="001C55C0">
        <w:t xml:space="preserve"> з правом здійснювати актуарну діяльність у сфері страхування</w:t>
      </w:r>
      <w:r w:rsidR="00815BA1" w:rsidRPr="001C55C0">
        <w:t>”</w:t>
      </w:r>
      <w:r w:rsidR="00054EAE" w:rsidRPr="001C55C0">
        <w:t>;</w:t>
      </w:r>
    </w:p>
    <w:p w14:paraId="192E7893" w14:textId="1DFA7858" w:rsidR="006855DA" w:rsidRPr="001C55C0" w:rsidRDefault="00054EAE" w:rsidP="00916ED2">
      <w:pPr>
        <w:pStyle w:val="af4"/>
        <w:numPr>
          <w:ilvl w:val="0"/>
          <w:numId w:val="9"/>
        </w:numPr>
        <w:tabs>
          <w:tab w:val="left" w:pos="993"/>
        </w:tabs>
        <w:spacing w:before="240"/>
        <w:ind w:left="0" w:firstLine="567"/>
        <w:contextualSpacing w:val="0"/>
      </w:pPr>
      <w:r w:rsidRPr="001C55C0">
        <w:t>надсилає таким особам витяг з реєстру осіб, які мають право здійснювати актуарну діяльність у сфері страхування, та осіб, які можуть виконувати обов’язки відповідального актуарія</w:t>
      </w:r>
      <w:r w:rsidR="00815BA1" w:rsidRPr="001C55C0">
        <w:t>,</w:t>
      </w:r>
      <w:r w:rsidRPr="001C55C0">
        <w:t xml:space="preserve"> за формою, встановленою в додатку 5 до Положення про авторизацію осіб, які мають право здійснювати актуарну діяльність у сфері страхування</w:t>
      </w:r>
      <w:r w:rsidRPr="001C55C0">
        <w:rPr>
          <w:shd w:val="clear" w:color="auto" w:fill="FFFFFF"/>
        </w:rPr>
        <w:t>, та осіб, які можуть виконувати обов’язки відповідального актуарія, затвердженого постановою Правління Національного банку України від 25 грудня 2023 року №</w:t>
      </w:r>
      <w:r w:rsidR="00A2579C" w:rsidRPr="001C55C0">
        <w:rPr>
          <w:shd w:val="clear" w:color="auto" w:fill="FFFFFF"/>
        </w:rPr>
        <w:t> </w:t>
      </w:r>
      <w:r w:rsidRPr="001C55C0">
        <w:rPr>
          <w:shd w:val="clear" w:color="auto" w:fill="FFFFFF"/>
        </w:rPr>
        <w:t>187</w:t>
      </w:r>
      <w:r w:rsidR="00520667" w:rsidRPr="001C55C0">
        <w:t>.</w:t>
      </w:r>
    </w:p>
    <w:p w14:paraId="0CF38116" w14:textId="474682BD" w:rsidR="00FE52BA" w:rsidRPr="001C55C0" w:rsidRDefault="00FE52BA" w:rsidP="00FE52BA">
      <w:pPr>
        <w:pStyle w:val="1"/>
        <w:numPr>
          <w:ilvl w:val="0"/>
          <w:numId w:val="2"/>
        </w:numPr>
        <w:tabs>
          <w:tab w:val="left" w:pos="993"/>
        </w:tabs>
        <w:spacing w:after="240" w:afterAutospacing="0"/>
        <w:ind w:left="0" w:firstLine="567"/>
        <w:jc w:val="both"/>
        <w:rPr>
          <w:b w:val="0"/>
          <w:sz w:val="28"/>
          <w:szCs w:val="28"/>
          <w:shd w:val="clear" w:color="auto" w:fill="FFFFFF"/>
        </w:rPr>
      </w:pPr>
      <w:r w:rsidRPr="001C55C0">
        <w:rPr>
          <w:b w:val="0"/>
          <w:sz w:val="28"/>
          <w:szCs w:val="28"/>
          <w:shd w:val="clear" w:color="auto" w:fill="FFFFFF"/>
        </w:rPr>
        <w:t>Національний банк України розглядає документи осіб, подані для здійснення процедур, визначених Положенням про авторизацію надавачів фінансових послуг та умови здійснення ними діяльності з надання фінансових послуг, затвердженим постановою Правління Національного банку України від 29 грудня 2023 року №</w:t>
      </w:r>
      <w:r w:rsidR="00A2579C" w:rsidRPr="001C55C0">
        <w:rPr>
          <w:b w:val="0"/>
          <w:sz w:val="28"/>
          <w:szCs w:val="28"/>
          <w:shd w:val="clear" w:color="auto" w:fill="FFFFFF"/>
        </w:rPr>
        <w:t> </w:t>
      </w:r>
      <w:r w:rsidRPr="001C55C0">
        <w:rPr>
          <w:b w:val="0"/>
          <w:sz w:val="28"/>
          <w:szCs w:val="28"/>
          <w:shd w:val="clear" w:color="auto" w:fill="FFFFFF"/>
        </w:rPr>
        <w:t>199 (зі змінами)</w:t>
      </w:r>
      <w:r w:rsidR="00310B3F" w:rsidRPr="001C55C0">
        <w:rPr>
          <w:b w:val="0"/>
          <w:sz w:val="28"/>
          <w:szCs w:val="28"/>
          <w:shd w:val="clear" w:color="auto" w:fill="FFFFFF"/>
        </w:rPr>
        <w:t xml:space="preserve"> (далі – Положення № 199)</w:t>
      </w:r>
      <w:r w:rsidRPr="001C55C0">
        <w:rPr>
          <w:b w:val="0"/>
          <w:sz w:val="28"/>
          <w:szCs w:val="28"/>
          <w:shd w:val="clear" w:color="auto" w:fill="FFFFFF"/>
        </w:rPr>
        <w:t>, та щодо яких не прийнято рішення, згідно з вимогами та в порядку, визначеному законодавством України, з урахуванням змін, унесених цією постановою</w:t>
      </w:r>
      <w:r w:rsidR="00FC0EA2" w:rsidRPr="001C55C0">
        <w:rPr>
          <w:b w:val="0"/>
          <w:sz w:val="28"/>
          <w:szCs w:val="28"/>
          <w:shd w:val="clear" w:color="auto" w:fill="FFFFFF"/>
        </w:rPr>
        <w:t xml:space="preserve">, крім змін, </w:t>
      </w:r>
      <w:r w:rsidR="00A2579C" w:rsidRPr="001C55C0">
        <w:rPr>
          <w:b w:val="0"/>
          <w:sz w:val="28"/>
          <w:szCs w:val="28"/>
          <w:shd w:val="clear" w:color="auto" w:fill="FFFFFF"/>
        </w:rPr>
        <w:t>у</w:t>
      </w:r>
      <w:r w:rsidR="00FC0EA2" w:rsidRPr="001C55C0">
        <w:rPr>
          <w:b w:val="0"/>
          <w:sz w:val="28"/>
          <w:szCs w:val="28"/>
          <w:shd w:val="clear" w:color="auto" w:fill="FFFFFF"/>
        </w:rPr>
        <w:t xml:space="preserve">несених до пунктів 578 та 589 глави 52 розділу </w:t>
      </w:r>
      <w:r w:rsidR="00FC0EA2" w:rsidRPr="001C55C0">
        <w:rPr>
          <w:b w:val="0"/>
          <w:sz w:val="28"/>
          <w:szCs w:val="28"/>
          <w:shd w:val="clear" w:color="auto" w:fill="FFFFFF"/>
          <w:lang w:val="en-US"/>
        </w:rPr>
        <w:t>VII</w:t>
      </w:r>
      <w:r w:rsidR="00FC0EA2" w:rsidRPr="001C55C0">
        <w:rPr>
          <w:b w:val="0"/>
          <w:sz w:val="28"/>
          <w:szCs w:val="28"/>
          <w:shd w:val="clear" w:color="auto" w:fill="FFFFFF"/>
        </w:rPr>
        <w:t xml:space="preserve">, </w:t>
      </w:r>
      <w:r w:rsidR="00DB68BF" w:rsidRPr="001C55C0">
        <w:rPr>
          <w:b w:val="0"/>
          <w:sz w:val="28"/>
          <w:szCs w:val="28"/>
          <w:shd w:val="clear" w:color="auto" w:fill="FFFFFF"/>
        </w:rPr>
        <w:t xml:space="preserve">пункту </w:t>
      </w:r>
      <w:r w:rsidR="00FC0EA2" w:rsidRPr="001C55C0">
        <w:rPr>
          <w:b w:val="0"/>
          <w:sz w:val="28"/>
          <w:szCs w:val="28"/>
          <w:shd w:val="clear" w:color="auto" w:fill="FFFFFF"/>
        </w:rPr>
        <w:t>686 глави 61 розділу ІХ</w:t>
      </w:r>
      <w:r w:rsidR="00DB68BF" w:rsidRPr="001C55C0">
        <w:rPr>
          <w:b w:val="0"/>
          <w:sz w:val="28"/>
          <w:szCs w:val="28"/>
          <w:shd w:val="clear" w:color="auto" w:fill="FFFFFF"/>
        </w:rPr>
        <w:t>,</w:t>
      </w:r>
      <w:r w:rsidR="00FC0EA2" w:rsidRPr="001C55C0">
        <w:rPr>
          <w:b w:val="0"/>
          <w:sz w:val="28"/>
          <w:szCs w:val="28"/>
          <w:shd w:val="clear" w:color="auto" w:fill="FFFFFF"/>
        </w:rPr>
        <w:t xml:space="preserve"> </w:t>
      </w:r>
      <w:r w:rsidR="00DB68BF" w:rsidRPr="001C55C0">
        <w:rPr>
          <w:b w:val="0"/>
          <w:sz w:val="28"/>
          <w:szCs w:val="28"/>
          <w:shd w:val="clear" w:color="auto" w:fill="FFFFFF"/>
        </w:rPr>
        <w:t>пункту</w:t>
      </w:r>
      <w:r w:rsidR="00FC0EA2" w:rsidRPr="001C55C0">
        <w:rPr>
          <w:b w:val="0"/>
          <w:sz w:val="28"/>
          <w:szCs w:val="28"/>
          <w:shd w:val="clear" w:color="auto" w:fill="FFFFFF"/>
        </w:rPr>
        <w:t xml:space="preserve"> </w:t>
      </w:r>
      <w:r w:rsidR="00310B3F" w:rsidRPr="001C55C0">
        <w:rPr>
          <w:b w:val="0"/>
          <w:sz w:val="28"/>
          <w:szCs w:val="28"/>
          <w:shd w:val="clear" w:color="auto" w:fill="FFFFFF"/>
        </w:rPr>
        <w:t>797 глави 75 розділу ХІІ</w:t>
      </w:r>
      <w:r w:rsidR="00DB68BF" w:rsidRPr="001C55C0">
        <w:rPr>
          <w:b w:val="0"/>
          <w:sz w:val="28"/>
          <w:szCs w:val="28"/>
          <w:shd w:val="clear" w:color="auto" w:fill="FFFFFF"/>
        </w:rPr>
        <w:t xml:space="preserve"> Положення № 199</w:t>
      </w:r>
      <w:r w:rsidR="00310B3F" w:rsidRPr="001C55C0">
        <w:rPr>
          <w:b w:val="0"/>
          <w:sz w:val="28"/>
          <w:szCs w:val="28"/>
          <w:shd w:val="clear" w:color="auto" w:fill="FFFFFF"/>
        </w:rPr>
        <w:t xml:space="preserve">, </w:t>
      </w:r>
      <w:r w:rsidR="00DB68BF" w:rsidRPr="001C55C0">
        <w:rPr>
          <w:b w:val="0"/>
          <w:sz w:val="28"/>
          <w:szCs w:val="28"/>
          <w:shd w:val="clear" w:color="auto" w:fill="FFFFFF"/>
        </w:rPr>
        <w:t xml:space="preserve">та без </w:t>
      </w:r>
      <w:r w:rsidR="004017C8" w:rsidRPr="001C55C0">
        <w:rPr>
          <w:b w:val="0"/>
          <w:sz w:val="28"/>
          <w:szCs w:val="28"/>
          <w:shd w:val="clear" w:color="auto" w:fill="FFFFFF"/>
        </w:rPr>
        <w:t xml:space="preserve">урахування </w:t>
      </w:r>
      <w:r w:rsidR="00181EE3">
        <w:rPr>
          <w:b w:val="0"/>
          <w:sz w:val="28"/>
          <w:szCs w:val="28"/>
          <w:shd w:val="clear" w:color="auto" w:fill="FFFFFF"/>
        </w:rPr>
        <w:t xml:space="preserve">вимог </w:t>
      </w:r>
      <w:r w:rsidR="00DB68BF" w:rsidRPr="001C55C0">
        <w:rPr>
          <w:b w:val="0"/>
          <w:sz w:val="28"/>
          <w:szCs w:val="28"/>
          <w:shd w:val="clear" w:color="auto" w:fill="FFFFFF"/>
        </w:rPr>
        <w:t xml:space="preserve">пунктів </w:t>
      </w:r>
      <w:r w:rsidR="00310B3F" w:rsidRPr="001C55C0">
        <w:rPr>
          <w:b w:val="0"/>
          <w:sz w:val="28"/>
          <w:szCs w:val="28"/>
          <w:shd w:val="clear" w:color="auto" w:fill="FFFFFF"/>
        </w:rPr>
        <w:t>811</w:t>
      </w:r>
      <w:r w:rsidR="00310B3F" w:rsidRPr="001C55C0">
        <w:rPr>
          <w:b w:val="0"/>
          <w:sz w:val="28"/>
          <w:szCs w:val="28"/>
          <w:shd w:val="clear" w:color="auto" w:fill="FFFFFF"/>
          <w:vertAlign w:val="superscript"/>
        </w:rPr>
        <w:t>1</w:t>
      </w:r>
      <w:r w:rsidR="00D04084" w:rsidRPr="001C55C0">
        <w:rPr>
          <w:b w:val="0"/>
          <w:sz w:val="28"/>
          <w:szCs w:val="28"/>
          <w:shd w:val="clear" w:color="auto" w:fill="FFFFFF"/>
        </w:rPr>
        <w:t xml:space="preserve">, </w:t>
      </w:r>
      <w:r w:rsidR="00310B3F" w:rsidRPr="001C55C0">
        <w:rPr>
          <w:b w:val="0"/>
          <w:sz w:val="28"/>
          <w:szCs w:val="28"/>
          <w:shd w:val="clear" w:color="auto" w:fill="FFFFFF"/>
        </w:rPr>
        <w:t>811</w:t>
      </w:r>
      <w:r w:rsidR="00310B3F" w:rsidRPr="001C55C0">
        <w:rPr>
          <w:b w:val="0"/>
          <w:sz w:val="28"/>
          <w:szCs w:val="28"/>
          <w:shd w:val="clear" w:color="auto" w:fill="FFFFFF"/>
          <w:vertAlign w:val="superscript"/>
        </w:rPr>
        <w:t>2</w:t>
      </w:r>
      <w:r w:rsidR="00310B3F" w:rsidRPr="001C55C0">
        <w:rPr>
          <w:b w:val="0"/>
          <w:sz w:val="28"/>
          <w:szCs w:val="28"/>
          <w:shd w:val="clear" w:color="auto" w:fill="FFFFFF"/>
        </w:rPr>
        <w:t xml:space="preserve"> </w:t>
      </w:r>
      <w:r w:rsidR="00FC0EA2" w:rsidRPr="001C55C0">
        <w:rPr>
          <w:b w:val="0"/>
          <w:sz w:val="28"/>
          <w:szCs w:val="28"/>
          <w:shd w:val="clear" w:color="auto" w:fill="FFFFFF"/>
        </w:rPr>
        <w:t>глави 76 розділу ХІІ</w:t>
      </w:r>
      <w:r w:rsidR="00310B3F" w:rsidRPr="001C55C0">
        <w:rPr>
          <w:b w:val="0"/>
          <w:sz w:val="28"/>
          <w:szCs w:val="28"/>
          <w:shd w:val="clear" w:color="auto" w:fill="FFFFFF"/>
        </w:rPr>
        <w:t xml:space="preserve"> Положення № 199</w:t>
      </w:r>
      <w:r w:rsidRPr="001C55C0">
        <w:rPr>
          <w:b w:val="0"/>
          <w:sz w:val="28"/>
          <w:szCs w:val="28"/>
          <w:shd w:val="clear" w:color="auto" w:fill="FFFFFF"/>
        </w:rPr>
        <w:t>.</w:t>
      </w:r>
    </w:p>
    <w:p w14:paraId="643014D2" w14:textId="1223AC68" w:rsidR="00334EE4" w:rsidRPr="001C55C0" w:rsidRDefault="00334EE4" w:rsidP="00334EE4">
      <w:pPr>
        <w:pStyle w:val="1"/>
        <w:numPr>
          <w:ilvl w:val="0"/>
          <w:numId w:val="2"/>
        </w:numPr>
        <w:tabs>
          <w:tab w:val="left" w:pos="993"/>
        </w:tabs>
        <w:spacing w:after="240" w:afterAutospacing="0"/>
        <w:ind w:left="0" w:firstLine="567"/>
        <w:jc w:val="both"/>
        <w:rPr>
          <w:b w:val="0"/>
          <w:sz w:val="28"/>
          <w:szCs w:val="28"/>
          <w:shd w:val="clear" w:color="auto" w:fill="FFFFFF"/>
        </w:rPr>
      </w:pPr>
      <w:r w:rsidRPr="001C55C0">
        <w:rPr>
          <w:b w:val="0"/>
          <w:sz w:val="28"/>
          <w:szCs w:val="28"/>
          <w:shd w:val="clear" w:color="auto" w:fill="FFFFFF"/>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страховиків інформацію про прийняття цієї постанови.</w:t>
      </w:r>
    </w:p>
    <w:p w14:paraId="00DAC356" w14:textId="5F3DE2BB" w:rsidR="00BB3A0A" w:rsidRPr="001C55C0" w:rsidRDefault="00BB3A0A" w:rsidP="00916ED2">
      <w:pPr>
        <w:pStyle w:val="1"/>
        <w:numPr>
          <w:ilvl w:val="0"/>
          <w:numId w:val="2"/>
        </w:numPr>
        <w:tabs>
          <w:tab w:val="left" w:pos="993"/>
        </w:tabs>
        <w:ind w:left="0" w:firstLine="567"/>
        <w:jc w:val="both"/>
        <w:rPr>
          <w:b w:val="0"/>
          <w:sz w:val="28"/>
          <w:szCs w:val="28"/>
          <w:shd w:val="clear" w:color="auto" w:fill="FFFFFF"/>
        </w:rPr>
      </w:pPr>
      <w:r w:rsidRPr="001C55C0">
        <w:rPr>
          <w:b w:val="0"/>
          <w:sz w:val="28"/>
          <w:szCs w:val="28"/>
          <w:shd w:val="clear" w:color="auto" w:fill="FFFFFF"/>
        </w:rPr>
        <w:t xml:space="preserve">Постанова набирає чинності з </w:t>
      </w:r>
      <w:r w:rsidR="00BC5923" w:rsidRPr="001C55C0">
        <w:rPr>
          <w:b w:val="0"/>
          <w:sz w:val="28"/>
          <w:szCs w:val="28"/>
          <w:shd w:val="clear" w:color="auto" w:fill="FFFFFF"/>
        </w:rPr>
        <w:t>дня, наступного за днем її офіційного опублікування</w:t>
      </w:r>
      <w:r w:rsidRPr="001C55C0">
        <w:rPr>
          <w:b w:val="0"/>
          <w:sz w:val="28"/>
          <w:szCs w:val="28"/>
          <w:shd w:val="clear" w:color="auto" w:fill="FFFFFF"/>
        </w:rPr>
        <w:t>.</w:t>
      </w: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A6481" w:rsidRPr="001C55C0" w14:paraId="3F77FA5B" w14:textId="77777777" w:rsidTr="00CE3C55">
        <w:tc>
          <w:tcPr>
            <w:tcW w:w="5387" w:type="dxa"/>
            <w:vAlign w:val="bottom"/>
          </w:tcPr>
          <w:p w14:paraId="39F16047" w14:textId="77777777" w:rsidR="00BB3A0A" w:rsidRPr="001C55C0" w:rsidRDefault="00BB3A0A" w:rsidP="00CE3C55">
            <w:pPr>
              <w:autoSpaceDE w:val="0"/>
              <w:autoSpaceDN w:val="0"/>
              <w:ind w:left="-111"/>
              <w:jc w:val="left"/>
            </w:pPr>
            <w:r w:rsidRPr="001C55C0">
              <w:t>Голова</w:t>
            </w:r>
          </w:p>
        </w:tc>
        <w:tc>
          <w:tcPr>
            <w:tcW w:w="4252" w:type="dxa"/>
            <w:vAlign w:val="bottom"/>
          </w:tcPr>
          <w:p w14:paraId="7C074F3E" w14:textId="77777777" w:rsidR="00BB3A0A" w:rsidRPr="001C55C0" w:rsidRDefault="00BB3A0A" w:rsidP="00CE3C55">
            <w:pPr>
              <w:tabs>
                <w:tab w:val="left" w:pos="7020"/>
                <w:tab w:val="left" w:pos="7200"/>
              </w:tabs>
              <w:autoSpaceDE w:val="0"/>
              <w:autoSpaceDN w:val="0"/>
              <w:ind w:left="32"/>
              <w:jc w:val="right"/>
            </w:pPr>
            <w:r w:rsidRPr="001C55C0">
              <w:t>Андрій ПИШНИЙ</w:t>
            </w:r>
          </w:p>
        </w:tc>
      </w:tr>
    </w:tbl>
    <w:p w14:paraId="69F37397" w14:textId="77777777" w:rsidR="003902D5" w:rsidRPr="001C55C0" w:rsidRDefault="003902D5" w:rsidP="00BB3A0A">
      <w:pPr>
        <w:jc w:val="left"/>
      </w:pPr>
    </w:p>
    <w:p w14:paraId="722F3B09" w14:textId="1B536918" w:rsidR="00BE114C" w:rsidRPr="001C55C0" w:rsidRDefault="00BB3A0A" w:rsidP="00BB3A0A">
      <w:pPr>
        <w:jc w:val="left"/>
      </w:pPr>
      <w:r w:rsidRPr="001C55C0">
        <w:t>Інд.</w:t>
      </w:r>
      <w:r w:rsidRPr="001C55C0">
        <w:rPr>
          <w:sz w:val="22"/>
          <w:szCs w:val="22"/>
        </w:rPr>
        <w:t xml:space="preserve"> </w:t>
      </w:r>
      <w:r w:rsidRPr="001C55C0">
        <w:t>33</w:t>
      </w:r>
    </w:p>
    <w:p w14:paraId="3DAAE9DA" w14:textId="77777777" w:rsidR="00BE114C" w:rsidRPr="001C55C0" w:rsidRDefault="00BE114C">
      <w:pPr>
        <w:spacing w:after="200" w:line="276" w:lineRule="auto"/>
        <w:jc w:val="left"/>
        <w:sectPr w:rsidR="00BE114C" w:rsidRPr="001C55C0" w:rsidSect="00BD4C3D">
          <w:headerReference w:type="default" r:id="rId14"/>
          <w:pgSz w:w="11906" w:h="16838" w:code="9"/>
          <w:pgMar w:top="567" w:right="567" w:bottom="1701" w:left="1701" w:header="567" w:footer="567" w:gutter="0"/>
          <w:cols w:space="708"/>
          <w:titlePg/>
          <w:docGrid w:linePitch="381"/>
        </w:sectPr>
      </w:pPr>
    </w:p>
    <w:p w14:paraId="7711EA65" w14:textId="77777777" w:rsidR="002C533A" w:rsidRPr="001C55C0" w:rsidRDefault="002C533A" w:rsidP="002C533A">
      <w:pPr>
        <w:ind w:firstLine="5954"/>
        <w:jc w:val="left"/>
      </w:pPr>
      <w:r w:rsidRPr="001C55C0">
        <w:rPr>
          <w:rFonts w:eastAsia="Calibri"/>
          <w:caps/>
        </w:rPr>
        <w:lastRenderedPageBreak/>
        <w:t>затверджено</w:t>
      </w:r>
    </w:p>
    <w:p w14:paraId="055A11A4" w14:textId="77777777" w:rsidR="002C533A" w:rsidRPr="001C55C0" w:rsidRDefault="002C533A" w:rsidP="002C533A">
      <w:pPr>
        <w:ind w:firstLine="5954"/>
        <w:jc w:val="left"/>
      </w:pPr>
      <w:r w:rsidRPr="001C55C0">
        <w:t>Постанова Правління</w:t>
      </w:r>
    </w:p>
    <w:p w14:paraId="6B63783F" w14:textId="77777777" w:rsidR="002C533A" w:rsidRPr="001C55C0" w:rsidRDefault="002C533A" w:rsidP="002C533A">
      <w:pPr>
        <w:ind w:firstLine="5954"/>
        <w:jc w:val="left"/>
      </w:pPr>
      <w:r w:rsidRPr="001C55C0">
        <w:t>Національного банку України</w:t>
      </w:r>
    </w:p>
    <w:p w14:paraId="62090784" w14:textId="09E5DCEB" w:rsidR="002C533A" w:rsidRPr="007B2ECA" w:rsidRDefault="007B2ECA" w:rsidP="002C533A">
      <w:pPr>
        <w:ind w:firstLine="5954"/>
        <w:jc w:val="left"/>
        <w:rPr>
          <w:rFonts w:eastAsia="Calibri"/>
          <w:caps/>
        </w:rPr>
      </w:pPr>
      <w:r>
        <w:t>28 червня 2024 року</w:t>
      </w:r>
      <w:r>
        <w:t xml:space="preserve"> № 77</w:t>
      </w:r>
      <w:r>
        <w:rPr>
          <w:rFonts w:eastAsia="Calibri"/>
          <w:caps/>
        </w:rPr>
        <w:t xml:space="preserve"> </w:t>
      </w:r>
    </w:p>
    <w:p w14:paraId="0F722BE5" w14:textId="78D3329D" w:rsidR="002C533A" w:rsidRPr="001C55C0" w:rsidRDefault="002C533A" w:rsidP="00480112">
      <w:pPr>
        <w:pStyle w:val="1"/>
        <w:jc w:val="center"/>
        <w:rPr>
          <w:b w:val="0"/>
          <w:sz w:val="28"/>
          <w:szCs w:val="28"/>
        </w:rPr>
      </w:pPr>
      <w:r w:rsidRPr="001C55C0">
        <w:rPr>
          <w:b w:val="0"/>
          <w:sz w:val="28"/>
          <w:szCs w:val="28"/>
        </w:rPr>
        <w:t xml:space="preserve">Зміни до </w:t>
      </w:r>
      <w:r w:rsidRPr="001C55C0">
        <w:rPr>
          <w:b w:val="0"/>
          <w:sz w:val="28"/>
          <w:szCs w:val="28"/>
          <w:shd w:val="clear" w:color="auto" w:fill="FFFFFF"/>
        </w:rPr>
        <w:t>Положення про порядок здійснення авторизації діяльності надавачів фінансових платіжних послуг та обмежених платіжних послуг</w:t>
      </w:r>
    </w:p>
    <w:p w14:paraId="2A0ABAF9" w14:textId="59593546" w:rsidR="002C533A" w:rsidRPr="001C55C0" w:rsidRDefault="002453BB" w:rsidP="00310B3F">
      <w:pPr>
        <w:ind w:firstLine="567"/>
        <w:rPr>
          <w:shd w:val="clear" w:color="auto" w:fill="FFFFFF"/>
        </w:rPr>
      </w:pPr>
      <w:r w:rsidRPr="001C55C0">
        <w:rPr>
          <w:shd w:val="clear" w:color="auto" w:fill="FFFFFF"/>
        </w:rPr>
        <w:t>1</w:t>
      </w:r>
      <w:r w:rsidR="00310B3F" w:rsidRPr="001C55C0">
        <w:rPr>
          <w:shd w:val="clear" w:color="auto" w:fill="FFFFFF"/>
        </w:rPr>
        <w:t xml:space="preserve">. </w:t>
      </w:r>
      <w:r w:rsidR="00480112" w:rsidRPr="001C55C0">
        <w:rPr>
          <w:shd w:val="clear" w:color="auto" w:fill="FFFFFF"/>
        </w:rPr>
        <w:t>У розділ</w:t>
      </w:r>
      <w:r w:rsidR="000108C7" w:rsidRPr="001C55C0">
        <w:rPr>
          <w:shd w:val="clear" w:color="auto" w:fill="FFFFFF"/>
        </w:rPr>
        <w:t>і</w:t>
      </w:r>
      <w:r w:rsidR="00480112" w:rsidRPr="001C55C0">
        <w:rPr>
          <w:shd w:val="clear" w:color="auto" w:fill="FFFFFF"/>
        </w:rPr>
        <w:t xml:space="preserve"> XXIV:</w:t>
      </w:r>
    </w:p>
    <w:p w14:paraId="005212D3" w14:textId="77777777" w:rsidR="002C533A" w:rsidRPr="001C55C0" w:rsidRDefault="002C533A" w:rsidP="002C533A">
      <w:pPr>
        <w:pStyle w:val="af4"/>
        <w:numPr>
          <w:ilvl w:val="0"/>
          <w:numId w:val="37"/>
        </w:numPr>
        <w:tabs>
          <w:tab w:val="left" w:pos="993"/>
        </w:tabs>
        <w:spacing w:before="240"/>
        <w:contextualSpacing w:val="0"/>
        <w:rPr>
          <w:shd w:val="clear" w:color="auto" w:fill="FFFFFF"/>
        </w:rPr>
      </w:pPr>
      <w:r w:rsidRPr="001C55C0">
        <w:rPr>
          <w:shd w:val="clear" w:color="auto" w:fill="FFFFFF"/>
        </w:rPr>
        <w:t>пункт 264 викласти в такій редакції:</w:t>
      </w:r>
    </w:p>
    <w:p w14:paraId="67A8C619" w14:textId="329915B9" w:rsidR="002C533A" w:rsidRPr="001C55C0" w:rsidRDefault="002C533A" w:rsidP="002C533A">
      <w:pPr>
        <w:pStyle w:val="Default"/>
        <w:tabs>
          <w:tab w:val="left" w:pos="1134"/>
        </w:tabs>
        <w:ind w:firstLine="567"/>
        <w:jc w:val="both"/>
        <w:rPr>
          <w:color w:val="auto"/>
          <w:sz w:val="28"/>
          <w:szCs w:val="28"/>
        </w:rPr>
      </w:pPr>
      <w:r w:rsidRPr="001C55C0">
        <w:rPr>
          <w:color w:val="auto"/>
          <w:sz w:val="28"/>
          <w:szCs w:val="28"/>
        </w:rPr>
        <w:t xml:space="preserve">“264. Національний банк припиняє авторизацію діяльності банку, який є емітентом електронних грошей, та виключає відомості про нього з Реєстру </w:t>
      </w:r>
      <w:r w:rsidR="00896EFD" w:rsidRPr="001C55C0">
        <w:rPr>
          <w:color w:val="auto"/>
          <w:sz w:val="28"/>
          <w:szCs w:val="28"/>
        </w:rPr>
        <w:t>в</w:t>
      </w:r>
      <w:r w:rsidRPr="001C55C0">
        <w:rPr>
          <w:color w:val="auto"/>
          <w:sz w:val="28"/>
          <w:szCs w:val="28"/>
        </w:rPr>
        <w:t xml:space="preserve"> разі:</w:t>
      </w:r>
    </w:p>
    <w:p w14:paraId="50C495AF" w14:textId="77777777" w:rsidR="002C533A" w:rsidRPr="001C55C0" w:rsidRDefault="002C533A" w:rsidP="002C533A">
      <w:pPr>
        <w:pStyle w:val="Default"/>
        <w:tabs>
          <w:tab w:val="left" w:pos="1134"/>
        </w:tabs>
        <w:ind w:firstLine="567"/>
        <w:jc w:val="both"/>
        <w:rPr>
          <w:color w:val="auto"/>
          <w:sz w:val="28"/>
          <w:szCs w:val="28"/>
        </w:rPr>
      </w:pPr>
    </w:p>
    <w:p w14:paraId="20AF3251" w14:textId="01756558" w:rsidR="002C533A" w:rsidRPr="001C55C0" w:rsidRDefault="002C533A" w:rsidP="002C533A">
      <w:pPr>
        <w:pStyle w:val="Default"/>
        <w:tabs>
          <w:tab w:val="left" w:pos="1134"/>
        </w:tabs>
        <w:ind w:firstLine="567"/>
        <w:jc w:val="both"/>
        <w:rPr>
          <w:color w:val="auto"/>
          <w:sz w:val="28"/>
          <w:szCs w:val="28"/>
        </w:rPr>
      </w:pPr>
      <w:r w:rsidRPr="001C55C0">
        <w:rPr>
          <w:color w:val="auto"/>
          <w:sz w:val="28"/>
          <w:szCs w:val="28"/>
        </w:rPr>
        <w:t>1) відкликання у такого банку банківської ліцензії;</w:t>
      </w:r>
    </w:p>
    <w:p w14:paraId="7C2A1BCC" w14:textId="77777777" w:rsidR="002C533A" w:rsidRPr="001C55C0" w:rsidRDefault="002C533A" w:rsidP="002C533A">
      <w:pPr>
        <w:pStyle w:val="Default"/>
        <w:tabs>
          <w:tab w:val="left" w:pos="1134"/>
        </w:tabs>
        <w:ind w:firstLine="567"/>
        <w:jc w:val="both"/>
        <w:rPr>
          <w:color w:val="auto"/>
          <w:sz w:val="28"/>
          <w:szCs w:val="28"/>
        </w:rPr>
      </w:pPr>
    </w:p>
    <w:p w14:paraId="76796129" w14:textId="424291F7" w:rsidR="002C533A" w:rsidRPr="001C55C0" w:rsidRDefault="002C533A" w:rsidP="002C533A">
      <w:pPr>
        <w:pStyle w:val="Default"/>
        <w:tabs>
          <w:tab w:val="left" w:pos="1134"/>
        </w:tabs>
        <w:ind w:firstLine="567"/>
        <w:jc w:val="both"/>
        <w:rPr>
          <w:color w:val="auto"/>
          <w:sz w:val="28"/>
          <w:szCs w:val="28"/>
        </w:rPr>
      </w:pPr>
      <w:r w:rsidRPr="001C55C0">
        <w:rPr>
          <w:color w:val="auto"/>
          <w:sz w:val="28"/>
          <w:szCs w:val="28"/>
        </w:rPr>
        <w:t>2) отримання заяви в довільній формі про припинення авторизації.”;</w:t>
      </w:r>
    </w:p>
    <w:p w14:paraId="29914C12" w14:textId="75230009" w:rsidR="002C533A" w:rsidRPr="001C55C0" w:rsidRDefault="002C533A" w:rsidP="002C533A">
      <w:pPr>
        <w:pStyle w:val="af4"/>
        <w:numPr>
          <w:ilvl w:val="0"/>
          <w:numId w:val="37"/>
        </w:numPr>
        <w:tabs>
          <w:tab w:val="left" w:pos="993"/>
        </w:tabs>
        <w:spacing w:before="240"/>
        <w:ind w:left="0" w:firstLine="567"/>
        <w:contextualSpacing w:val="0"/>
        <w:rPr>
          <w:shd w:val="clear" w:color="auto" w:fill="FFFFFF"/>
        </w:rPr>
      </w:pPr>
      <w:r w:rsidRPr="001C55C0">
        <w:rPr>
          <w:shd w:val="clear" w:color="auto" w:fill="FFFFFF"/>
        </w:rPr>
        <w:t>підпункт 4 пункту 267 доповнити словами “, отримання від банку заяви про припинення авторизації</w:t>
      </w:r>
      <w:r w:rsidR="00F76F51" w:rsidRPr="001C55C0">
        <w:rPr>
          <w:shd w:val="clear" w:color="auto" w:fill="FFFFFF"/>
        </w:rPr>
        <w:t>;</w:t>
      </w:r>
      <w:r w:rsidRPr="001C55C0">
        <w:rPr>
          <w:shd w:val="clear" w:color="auto" w:fill="FFFFFF"/>
        </w:rPr>
        <w:t>”.</w:t>
      </w:r>
    </w:p>
    <w:p w14:paraId="78B3A092" w14:textId="77777777" w:rsidR="002C533A" w:rsidRPr="001C55C0" w:rsidRDefault="002C533A" w:rsidP="002C533A">
      <w:pPr>
        <w:jc w:val="left"/>
        <w:rPr>
          <w:rFonts w:eastAsia="Calibri"/>
          <w:caps/>
        </w:rPr>
      </w:pPr>
    </w:p>
    <w:p w14:paraId="1E23F122" w14:textId="77777777" w:rsidR="002C533A" w:rsidRPr="001C55C0" w:rsidRDefault="002C533A" w:rsidP="002C533A">
      <w:pPr>
        <w:jc w:val="left"/>
        <w:rPr>
          <w:rFonts w:eastAsia="Calibri"/>
          <w:caps/>
        </w:rPr>
      </w:pPr>
    </w:p>
    <w:p w14:paraId="3B653841" w14:textId="77777777" w:rsidR="002C533A" w:rsidRPr="001C55C0" w:rsidRDefault="002C533A" w:rsidP="00822313">
      <w:pPr>
        <w:ind w:firstLine="5954"/>
        <w:jc w:val="left"/>
        <w:rPr>
          <w:rFonts w:eastAsia="Calibri"/>
          <w:caps/>
        </w:rPr>
        <w:sectPr w:rsidR="002C533A" w:rsidRPr="001C55C0" w:rsidSect="006A46CE">
          <w:pgSz w:w="11906" w:h="16838" w:code="9"/>
          <w:pgMar w:top="567" w:right="567" w:bottom="1701" w:left="1701" w:header="709" w:footer="709" w:gutter="0"/>
          <w:cols w:space="708"/>
          <w:titlePg/>
          <w:docGrid w:linePitch="381"/>
        </w:sectPr>
      </w:pPr>
    </w:p>
    <w:p w14:paraId="73F54FCE" w14:textId="4A0BA27B" w:rsidR="00822313" w:rsidRPr="001C55C0" w:rsidRDefault="00822313" w:rsidP="00822313">
      <w:pPr>
        <w:ind w:firstLine="5954"/>
        <w:jc w:val="left"/>
      </w:pPr>
      <w:r w:rsidRPr="001C55C0">
        <w:rPr>
          <w:rFonts w:eastAsia="Calibri"/>
          <w:caps/>
        </w:rPr>
        <w:lastRenderedPageBreak/>
        <w:t>затверджено</w:t>
      </w:r>
    </w:p>
    <w:p w14:paraId="25037844" w14:textId="77777777" w:rsidR="00822313" w:rsidRPr="001C55C0" w:rsidRDefault="00822313" w:rsidP="00822313">
      <w:pPr>
        <w:ind w:firstLine="5954"/>
        <w:jc w:val="left"/>
      </w:pPr>
      <w:r w:rsidRPr="001C55C0">
        <w:t>Постанова Правління</w:t>
      </w:r>
    </w:p>
    <w:p w14:paraId="112987DF" w14:textId="77777777" w:rsidR="00822313" w:rsidRPr="001C55C0" w:rsidRDefault="00822313" w:rsidP="00822313">
      <w:pPr>
        <w:ind w:firstLine="5954"/>
        <w:jc w:val="left"/>
      </w:pPr>
      <w:r w:rsidRPr="001C55C0">
        <w:t>Національного банку України</w:t>
      </w:r>
    </w:p>
    <w:p w14:paraId="2453A28C"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2F4F89F0" w14:textId="60DFC88C" w:rsidR="00822313" w:rsidRPr="001C55C0" w:rsidRDefault="00822313" w:rsidP="00822313">
      <w:pPr>
        <w:pStyle w:val="1"/>
        <w:jc w:val="center"/>
        <w:rPr>
          <w:b w:val="0"/>
          <w:sz w:val="28"/>
          <w:szCs w:val="28"/>
        </w:rPr>
      </w:pPr>
      <w:r w:rsidRPr="001C55C0">
        <w:rPr>
          <w:b w:val="0"/>
          <w:sz w:val="28"/>
          <w:szCs w:val="28"/>
        </w:rPr>
        <w:t xml:space="preserve">Зміни до </w:t>
      </w:r>
      <w:r w:rsidRPr="001C55C0">
        <w:rPr>
          <w:b w:val="0"/>
          <w:sz w:val="28"/>
          <w:szCs w:val="28"/>
          <w:shd w:val="clear" w:color="auto" w:fill="FFFFFF"/>
        </w:rPr>
        <w:t>Положення про реєстрацію страхових та перестрахових брокерів та умови провадження посередницької діяльності у сфері страхування</w:t>
      </w:r>
    </w:p>
    <w:p w14:paraId="196B7822" w14:textId="6D6044BC" w:rsidR="00822313" w:rsidRPr="001C55C0" w:rsidRDefault="00822313" w:rsidP="00822313">
      <w:pPr>
        <w:pStyle w:val="af4"/>
        <w:numPr>
          <w:ilvl w:val="1"/>
          <w:numId w:val="9"/>
        </w:numPr>
        <w:tabs>
          <w:tab w:val="left" w:pos="851"/>
        </w:tabs>
        <w:spacing w:before="240"/>
        <w:ind w:left="0" w:firstLine="567"/>
        <w:contextualSpacing w:val="0"/>
        <w:rPr>
          <w:shd w:val="clear" w:color="auto" w:fill="FFFFFF"/>
        </w:rPr>
      </w:pPr>
      <w:r w:rsidRPr="001C55C0">
        <w:rPr>
          <w:shd w:val="clear" w:color="auto" w:fill="FFFFFF"/>
        </w:rPr>
        <w:t>У главі 5 розділу ІІ:</w:t>
      </w:r>
    </w:p>
    <w:p w14:paraId="7EF8AFF0" w14:textId="77777777" w:rsidR="00822313" w:rsidRPr="001C55C0" w:rsidRDefault="00822313" w:rsidP="00822313">
      <w:pPr>
        <w:pStyle w:val="af4"/>
        <w:tabs>
          <w:tab w:val="left" w:pos="993"/>
        </w:tabs>
        <w:ind w:left="567"/>
        <w:rPr>
          <w:shd w:val="clear" w:color="auto" w:fill="FFFFFF"/>
        </w:rPr>
      </w:pPr>
    </w:p>
    <w:p w14:paraId="310143D4" w14:textId="1134732E" w:rsidR="004557BD" w:rsidRPr="001C55C0" w:rsidRDefault="004557BD" w:rsidP="00822313">
      <w:pPr>
        <w:pStyle w:val="af4"/>
        <w:numPr>
          <w:ilvl w:val="0"/>
          <w:numId w:val="18"/>
        </w:numPr>
        <w:tabs>
          <w:tab w:val="left" w:pos="993"/>
        </w:tabs>
        <w:ind w:left="0" w:firstLine="567"/>
        <w:rPr>
          <w:shd w:val="clear" w:color="auto" w:fill="FFFFFF"/>
        </w:rPr>
      </w:pPr>
      <w:r w:rsidRPr="001C55C0">
        <w:rPr>
          <w:shd w:val="clear" w:color="auto" w:fill="FFFFFF"/>
        </w:rPr>
        <w:t>у підпункті 2 пункту 58:</w:t>
      </w:r>
    </w:p>
    <w:p w14:paraId="6887F6E7" w14:textId="6889C358" w:rsidR="00120CAC" w:rsidRPr="001C55C0" w:rsidRDefault="004557BD" w:rsidP="004557BD">
      <w:pPr>
        <w:ind w:firstLine="567"/>
      </w:pPr>
      <w:r w:rsidRPr="001C55C0">
        <w:t>абзац п’ят</w:t>
      </w:r>
      <w:r w:rsidR="00120CAC" w:rsidRPr="001C55C0">
        <w:t>ий</w:t>
      </w:r>
      <w:r w:rsidRPr="001C55C0">
        <w:t xml:space="preserve"> </w:t>
      </w:r>
      <w:r w:rsidR="00120CAC" w:rsidRPr="001C55C0">
        <w:t>викласти в такій редакції:</w:t>
      </w:r>
    </w:p>
    <w:p w14:paraId="517A1C29" w14:textId="6D91D50D" w:rsidR="004557BD" w:rsidRPr="001C55C0" w:rsidRDefault="00120CAC" w:rsidP="004557BD">
      <w:pPr>
        <w:ind w:firstLine="567"/>
      </w:pPr>
      <w:r w:rsidRPr="001C55C0">
        <w:t>“особа перебувала не менше шести місяців сукупно протягом року на посаді керівника, головного бухгалтера фінансової установи (або виконувала обов</w:t>
      </w:r>
      <w:r w:rsidR="00382C55" w:rsidRPr="001C55C0">
        <w:t>’</w:t>
      </w:r>
      <w:r w:rsidRPr="001C55C0">
        <w:t>язки за посадою) та/або була власником істотної участі у фінансовій установі не менше шести місяців сукупно протягом року, що передує даті рішення про відкликання / анулювання</w:t>
      </w:r>
      <w:r w:rsidR="00310B3F" w:rsidRPr="001C55C0">
        <w:t xml:space="preserve"> / відкликання (анулювання)</w:t>
      </w:r>
      <w:r w:rsidRPr="001C55C0">
        <w:t xml:space="preserve"> банківської ліцензії/ ліцензії на провадження діяльності з надання фінансових послуг</w:t>
      </w:r>
      <w:r w:rsidR="00947E20" w:rsidRPr="001C55C0">
        <w:t> </w:t>
      </w:r>
      <w:r w:rsidRPr="001C55C0">
        <w:t xml:space="preserve">/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w:t>
      </w:r>
      <w:r w:rsidR="00947E20" w:rsidRPr="001C55C0">
        <w:t>у</w:t>
      </w:r>
      <w:r w:rsidRPr="001C55C0">
        <w:t xml:space="preserve">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послуг / платіжних / обмежених платіжних послуг </w:t>
      </w:r>
      <w:r w:rsidR="00A73ABC" w:rsidRPr="001C55C0">
        <w:t>[</w:t>
      </w:r>
      <w:r w:rsidRPr="001C55C0">
        <w:t>крім відкликання</w:t>
      </w:r>
      <w:r w:rsidR="00947E20" w:rsidRPr="001C55C0">
        <w:t> </w:t>
      </w:r>
      <w:r w:rsidRPr="001C55C0">
        <w:t>/ анулювання</w:t>
      </w:r>
      <w:r w:rsidR="00310B3F" w:rsidRPr="001C55C0">
        <w:t xml:space="preserve"> / відкликання (анулювання)</w:t>
      </w:r>
      <w:r w:rsidRPr="001C55C0">
        <w:t xml:space="preserve"> ліцензії у зв</w:t>
      </w:r>
      <w:r w:rsidR="00382C55" w:rsidRPr="001C55C0">
        <w:t>’</w:t>
      </w:r>
      <w:r w:rsidRPr="001C55C0">
        <w:t>язку з ненаданням фінансовою установою жодної фінансової послуги / якщо особа не розпочала здійснення (провадження) діяльності / не здійснювала (не провадила) діяльності / припинила надання послуг протягом строку, визначеного законодавством України</w:t>
      </w:r>
      <w:r w:rsidR="00947E20" w:rsidRPr="001C55C0">
        <w:t> </w:t>
      </w:r>
      <w:r w:rsidRPr="001C55C0">
        <w:t>/</w:t>
      </w:r>
      <w:r w:rsidR="00947E20" w:rsidRPr="001C55C0">
        <w:t> </w:t>
      </w:r>
      <w:r w:rsidRPr="001C55C0">
        <w:t>якщо професійний учасник ринків капіталу та організованих товарних ринків не розпочинав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діяльності, протягом року з дати отримання такої ліцензії, якщо інший строк не встановлено спеціальним законом</w:t>
      </w:r>
      <w:r w:rsidR="00A73ABC" w:rsidRPr="001C55C0">
        <w:t xml:space="preserve"> України</w:t>
      </w:r>
      <w:r w:rsidRPr="001C55C0">
        <w:t>, що регулює такий вид професійної діяльності</w:t>
      </w:r>
      <w:r w:rsidR="00947E20" w:rsidRPr="001C55C0">
        <w:rPr>
          <w:lang w:val="en-US"/>
        </w:rPr>
        <w:t> </w:t>
      </w:r>
      <w:r w:rsidRPr="001C55C0">
        <w:t>/</w:t>
      </w:r>
      <w:r w:rsidR="00947E20" w:rsidRPr="001C55C0">
        <w:rPr>
          <w:lang w:val="en-US"/>
        </w:rPr>
        <w:t> </w:t>
      </w:r>
      <w:r w:rsidRPr="001C55C0">
        <w:t>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w:t>
      </w:r>
      <w:r w:rsidR="00382C55" w:rsidRPr="001C55C0">
        <w:t xml:space="preserve">] </w:t>
      </w:r>
      <w:r w:rsidRPr="001C55C0">
        <w:t xml:space="preserve">та/або про її ліквідацію за ініціативою органу, що здійснює державне регулювання ринків фінансових послуг </w:t>
      </w:r>
      <w:r w:rsidR="00382C55" w:rsidRPr="001C55C0">
        <w:t>(</w:t>
      </w:r>
      <w:r w:rsidRPr="001C55C0">
        <w:t>крім випадків відкликання / анулювання</w:t>
      </w:r>
      <w:r w:rsidR="00310B3F" w:rsidRPr="001C55C0">
        <w:t xml:space="preserve"> / відкликання (анулювання)</w:t>
      </w:r>
      <w:r w:rsidRPr="001C55C0">
        <w:t xml:space="preserve"> ліцензії та/або ліквідації фінансової установи за ініціативою її власників</w:t>
      </w:r>
      <w:r w:rsidR="00382C55" w:rsidRPr="001C55C0">
        <w:t>)</w:t>
      </w:r>
      <w:r w:rsidRPr="001C55C0">
        <w:t xml:space="preserve"> (застосовується безстроково);”</w:t>
      </w:r>
      <w:r w:rsidR="004557BD" w:rsidRPr="001C55C0">
        <w:t>;</w:t>
      </w:r>
    </w:p>
    <w:p w14:paraId="7AFAE57B" w14:textId="4611F521" w:rsidR="00822313" w:rsidRPr="001C55C0" w:rsidRDefault="00822313" w:rsidP="004557BD">
      <w:pPr>
        <w:ind w:firstLine="567"/>
      </w:pPr>
      <w:r w:rsidRPr="001C55C0">
        <w:t xml:space="preserve">абзац сьомий </w:t>
      </w:r>
      <w:r w:rsidR="00BA1116" w:rsidRPr="001C55C0">
        <w:t>замінити двома новими абзацами</w:t>
      </w:r>
      <w:r w:rsidRPr="001C55C0">
        <w:t xml:space="preserve"> </w:t>
      </w:r>
      <w:r w:rsidR="00941339" w:rsidRPr="001C55C0">
        <w:t>такого змісту</w:t>
      </w:r>
      <w:r w:rsidRPr="001C55C0">
        <w:t>:</w:t>
      </w:r>
    </w:p>
    <w:p w14:paraId="4E6D0EDF" w14:textId="0EA7561A" w:rsidR="00BA1116" w:rsidRPr="001C55C0" w:rsidRDefault="00947E20" w:rsidP="00BA1116">
      <w:pPr>
        <w:ind w:firstLine="567"/>
      </w:pPr>
      <w:r w:rsidRPr="001C55C0">
        <w:lastRenderedPageBreak/>
        <w:t>“</w:t>
      </w:r>
      <w:r w:rsidR="00BA1116" w:rsidRPr="001C55C0">
        <w:t>наявності інформації, що особа є громадянином та/або є податковим резидентом та/або особу зареєстровано та/або місцем її постійного проживання</w:t>
      </w:r>
      <w:r w:rsidRPr="001C55C0">
        <w:rPr>
          <w:lang w:val="en-US"/>
        </w:rPr>
        <w:t> </w:t>
      </w:r>
      <w:r w:rsidR="00BA1116" w:rsidRPr="001C55C0">
        <w:t>/</w:t>
      </w:r>
      <w:r w:rsidRPr="001C55C0">
        <w:rPr>
          <w:lang w:val="en-US"/>
        </w:rPr>
        <w:t> </w:t>
      </w:r>
      <w:r w:rsidR="00BA1116" w:rsidRPr="001C55C0">
        <w:t>місцезнаходженням є держава, що здійснює</w:t>
      </w:r>
      <w:r w:rsidRPr="001C55C0">
        <w:rPr>
          <w:lang w:val="en-US"/>
        </w:rPr>
        <w:t> </w:t>
      </w:r>
      <w:r w:rsidR="00BA1116" w:rsidRPr="001C55C0">
        <w:t>/</w:t>
      </w:r>
      <w:r w:rsidRPr="001C55C0">
        <w:rPr>
          <w:lang w:val="en-US"/>
        </w:rPr>
        <w:t> </w:t>
      </w:r>
      <w:r w:rsidR="00BA1116" w:rsidRPr="001C55C0">
        <w:t>здійснювала збройну агресію проти України у значенні, наведеному в статті 1 Закону України “Про оборону України”;</w:t>
      </w:r>
    </w:p>
    <w:p w14:paraId="70B31FA0" w14:textId="449ED905" w:rsidR="00822313" w:rsidRPr="001C55C0" w:rsidRDefault="0094520E" w:rsidP="0094520E">
      <w:pPr>
        <w:ind w:firstLine="567"/>
      </w:pPr>
      <w:r w:rsidRPr="001C55C0">
        <w:t>наявності інформації, що особа є одночасно власником та/або керівником інших юридичних осіб, до яких застосовано санкції, обмежувальні заходи іноземними державами (крім держави, що здійснює / здійснювала збройну агресію проти України), міждержавними об</w:t>
      </w:r>
      <w:r w:rsidR="00382C55" w:rsidRPr="001C55C0">
        <w:t>’</w:t>
      </w:r>
      <w:r w:rsidRPr="001C55C0">
        <w:t>єднаннями, міжнародними організаціями та/або Україною (далі – санкції) або яких включено до переліку осіб, пов</w:t>
      </w:r>
      <w:r w:rsidR="00382C55" w:rsidRPr="001C55C0">
        <w:t>’</w:t>
      </w:r>
      <w:r w:rsidRPr="001C55C0">
        <w:t xml:space="preserve">язаних зі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w:t>
      </w:r>
      <w:r w:rsidR="00310B3F" w:rsidRPr="001C55C0">
        <w:t xml:space="preserve">або закінчення строку, на який їх було введено, </w:t>
      </w:r>
      <w:r w:rsidRPr="001C55C0">
        <w:t>та/або виключення особи з переліку);</w:t>
      </w:r>
      <w:r w:rsidR="00947E20" w:rsidRPr="001C55C0">
        <w:t>”</w:t>
      </w:r>
      <w:r w:rsidR="00BA1116" w:rsidRPr="001C55C0">
        <w:t>.</w:t>
      </w:r>
    </w:p>
    <w:p w14:paraId="2450CD6C" w14:textId="285A93A9" w:rsidR="00BA1116" w:rsidRPr="001C55C0" w:rsidRDefault="00BA1116" w:rsidP="00BA1116">
      <w:pPr>
        <w:ind w:firstLine="567"/>
        <w:rPr>
          <w:shd w:val="clear" w:color="auto" w:fill="FFFFFF"/>
        </w:rPr>
      </w:pPr>
      <w:r w:rsidRPr="001C55C0">
        <w:rPr>
          <w:shd w:val="clear" w:color="auto" w:fill="FFFFFF"/>
        </w:rPr>
        <w:t>У зв’язку з цим абзаци восьмий – десятий уважати відповідно абзацами дев’ятим – одинадцятим;</w:t>
      </w:r>
    </w:p>
    <w:p w14:paraId="4ECC88E6" w14:textId="77777777" w:rsidR="00822313" w:rsidRPr="001C55C0" w:rsidRDefault="00822313" w:rsidP="00822313">
      <w:pPr>
        <w:ind w:firstLine="567"/>
      </w:pPr>
    </w:p>
    <w:p w14:paraId="22D121C1" w14:textId="77777777" w:rsidR="00822313" w:rsidRPr="001C55C0" w:rsidRDefault="00822313" w:rsidP="00822313">
      <w:pPr>
        <w:pStyle w:val="af4"/>
        <w:numPr>
          <w:ilvl w:val="0"/>
          <w:numId w:val="18"/>
        </w:numPr>
        <w:tabs>
          <w:tab w:val="left" w:pos="993"/>
        </w:tabs>
        <w:ind w:left="0" w:firstLine="567"/>
        <w:rPr>
          <w:shd w:val="clear" w:color="auto" w:fill="FFFFFF"/>
        </w:rPr>
      </w:pPr>
      <w:r w:rsidRPr="001C55C0">
        <w:t>пункт</w:t>
      </w:r>
      <w:r w:rsidRPr="001C55C0">
        <w:rPr>
          <w:shd w:val="clear" w:color="auto" w:fill="FFFFFF"/>
        </w:rPr>
        <w:t xml:space="preserve"> 71 викласти в такій редакції:</w:t>
      </w:r>
    </w:p>
    <w:p w14:paraId="4C08C0DB" w14:textId="77E92F20" w:rsidR="00822313" w:rsidRPr="001C55C0" w:rsidRDefault="00822313" w:rsidP="00822313">
      <w:pPr>
        <w:ind w:firstLine="567"/>
      </w:pPr>
      <w:r w:rsidRPr="001C55C0">
        <w:t>“</w:t>
      </w:r>
      <w:r w:rsidR="00BA1116" w:rsidRPr="001C55C0">
        <w:t>71. Заявник, який має намір здійснювати посередницьку діяльність у сфері страхування (перестрахування)</w:t>
      </w:r>
      <w:r w:rsidR="00F766C0" w:rsidRPr="001C55C0">
        <w:rPr>
          <w:lang w:val="en-US"/>
        </w:rPr>
        <w:t> </w:t>
      </w:r>
      <w:r w:rsidR="00BA1116" w:rsidRPr="001C55C0">
        <w:t>/</w:t>
      </w:r>
      <w:r w:rsidR="00F766C0" w:rsidRPr="001C55C0">
        <w:rPr>
          <w:lang w:val="en-US"/>
        </w:rPr>
        <w:t> </w:t>
      </w:r>
      <w:r w:rsidR="00BA1116" w:rsidRPr="001C55C0">
        <w:t>брокер зобов</w:t>
      </w:r>
      <w:r w:rsidR="00382C55" w:rsidRPr="001C55C0">
        <w:t>’</w:t>
      </w:r>
      <w:r w:rsidR="00BA1116" w:rsidRPr="001C55C0">
        <w:t>язаний відповідати вимогам цього Положення на день звернення для реєстрації в Реєстрі</w:t>
      </w:r>
      <w:r w:rsidR="00F766C0" w:rsidRPr="001C55C0">
        <w:rPr>
          <w:lang w:val="en-US"/>
        </w:rPr>
        <w:t> </w:t>
      </w:r>
      <w:r w:rsidR="00BA1116" w:rsidRPr="001C55C0">
        <w:t>/</w:t>
      </w:r>
      <w:r w:rsidR="00F766C0" w:rsidRPr="001C55C0">
        <w:rPr>
          <w:lang w:val="en-US"/>
        </w:rPr>
        <w:t> </w:t>
      </w:r>
      <w:r w:rsidR="004E037C" w:rsidRPr="001C55C0">
        <w:t xml:space="preserve">дотримуватися вимог цього Положення </w:t>
      </w:r>
      <w:r w:rsidR="00BA1116" w:rsidRPr="001C55C0">
        <w:t>протягом усього строку перебування в Реєстрі.</w:t>
      </w:r>
      <w:r w:rsidR="00327368" w:rsidRPr="001C55C0">
        <w:t>”.</w:t>
      </w:r>
    </w:p>
    <w:p w14:paraId="28FC2D84" w14:textId="0D92498F" w:rsidR="00822313" w:rsidRPr="001C55C0" w:rsidRDefault="00822313" w:rsidP="00822313">
      <w:pPr>
        <w:pStyle w:val="af4"/>
        <w:numPr>
          <w:ilvl w:val="1"/>
          <w:numId w:val="9"/>
        </w:numPr>
        <w:tabs>
          <w:tab w:val="left" w:pos="851"/>
        </w:tabs>
        <w:spacing w:before="240"/>
        <w:ind w:left="0" w:firstLine="567"/>
        <w:contextualSpacing w:val="0"/>
        <w:rPr>
          <w:shd w:val="clear" w:color="auto" w:fill="FFFFFF"/>
        </w:rPr>
      </w:pPr>
      <w:r w:rsidRPr="001C55C0">
        <w:rPr>
          <w:shd w:val="clear" w:color="auto" w:fill="FFFFFF"/>
        </w:rPr>
        <w:t>У главі 8 розділу ІІІ</w:t>
      </w:r>
      <w:r w:rsidR="00165134" w:rsidRPr="001C55C0">
        <w:rPr>
          <w:shd w:val="clear" w:color="auto" w:fill="FFFFFF"/>
        </w:rPr>
        <w:t>:</w:t>
      </w:r>
    </w:p>
    <w:p w14:paraId="4CDB00CE" w14:textId="77777777" w:rsidR="00165134" w:rsidRPr="001C55C0" w:rsidRDefault="00165134" w:rsidP="00165134">
      <w:pPr>
        <w:pStyle w:val="af4"/>
        <w:tabs>
          <w:tab w:val="left" w:pos="993"/>
        </w:tabs>
        <w:ind w:left="567"/>
        <w:rPr>
          <w:shd w:val="clear" w:color="auto" w:fill="FFFFFF"/>
        </w:rPr>
      </w:pPr>
    </w:p>
    <w:p w14:paraId="6D6AE4B0" w14:textId="23A6F0D7" w:rsidR="00822313" w:rsidRPr="001C55C0" w:rsidRDefault="00822313" w:rsidP="00165134">
      <w:pPr>
        <w:pStyle w:val="af4"/>
        <w:numPr>
          <w:ilvl w:val="0"/>
          <w:numId w:val="19"/>
        </w:numPr>
        <w:tabs>
          <w:tab w:val="left" w:pos="993"/>
        </w:tabs>
        <w:ind w:left="0" w:firstLine="567"/>
        <w:rPr>
          <w:shd w:val="clear" w:color="auto" w:fill="FFFFFF"/>
        </w:rPr>
      </w:pPr>
      <w:r w:rsidRPr="001C55C0">
        <w:t>пункт</w:t>
      </w:r>
      <w:r w:rsidRPr="001C55C0">
        <w:rPr>
          <w:shd w:val="clear" w:color="auto" w:fill="FFFFFF"/>
        </w:rPr>
        <w:t xml:space="preserve"> 94 доповнити новим підпунктом такого змісту:</w:t>
      </w:r>
    </w:p>
    <w:p w14:paraId="38D41592" w14:textId="1CF869CA" w:rsidR="00822313" w:rsidRPr="001C55C0" w:rsidRDefault="00822313" w:rsidP="00822313">
      <w:pPr>
        <w:ind w:firstLine="567"/>
      </w:pPr>
      <w:r w:rsidRPr="001C55C0">
        <w:t xml:space="preserve">“6) запевнення про відсутність щодо заявника </w:t>
      </w:r>
      <w:r w:rsidR="0035478B" w:rsidRPr="001C55C0">
        <w:t>інформації, зазначеної</w:t>
      </w:r>
      <w:r w:rsidR="0035478B" w:rsidRPr="001C55C0" w:rsidDel="008E6184">
        <w:t xml:space="preserve"> </w:t>
      </w:r>
      <w:r w:rsidRPr="001C55C0">
        <w:t>у пункті 96</w:t>
      </w:r>
      <w:r w:rsidRPr="001C55C0">
        <w:rPr>
          <w:vertAlign w:val="superscript"/>
        </w:rPr>
        <w:t>1</w:t>
      </w:r>
      <w:r w:rsidRPr="001C55C0">
        <w:t xml:space="preserve"> глави 8 розділу III цього Положення.”;</w:t>
      </w:r>
    </w:p>
    <w:p w14:paraId="36ED0AA0" w14:textId="77777777" w:rsidR="00165134" w:rsidRPr="001C55C0" w:rsidRDefault="00165134" w:rsidP="00822313">
      <w:pPr>
        <w:ind w:firstLine="567"/>
      </w:pPr>
    </w:p>
    <w:p w14:paraId="210524FC" w14:textId="560C93E3" w:rsidR="00B32B5E" w:rsidRPr="001C55C0" w:rsidRDefault="00B32B5E" w:rsidP="00165134">
      <w:pPr>
        <w:pStyle w:val="af4"/>
        <w:numPr>
          <w:ilvl w:val="0"/>
          <w:numId w:val="19"/>
        </w:numPr>
        <w:tabs>
          <w:tab w:val="left" w:pos="993"/>
        </w:tabs>
        <w:ind w:left="0" w:firstLine="567"/>
        <w:rPr>
          <w:shd w:val="clear" w:color="auto" w:fill="FFFFFF"/>
        </w:rPr>
      </w:pPr>
      <w:r w:rsidRPr="001C55C0">
        <w:rPr>
          <w:shd w:val="clear" w:color="auto" w:fill="FFFFFF"/>
        </w:rPr>
        <w:t xml:space="preserve">у </w:t>
      </w:r>
      <w:r w:rsidR="006C58B3" w:rsidRPr="001C55C0">
        <w:rPr>
          <w:shd w:val="clear" w:color="auto" w:fill="FFFFFF"/>
        </w:rPr>
        <w:t xml:space="preserve">першому реченні </w:t>
      </w:r>
      <w:r w:rsidRPr="001C55C0">
        <w:rPr>
          <w:shd w:val="clear" w:color="auto" w:fill="FFFFFF"/>
        </w:rPr>
        <w:t>пункт</w:t>
      </w:r>
      <w:r w:rsidR="006C58B3" w:rsidRPr="001C55C0">
        <w:rPr>
          <w:shd w:val="clear" w:color="auto" w:fill="FFFFFF"/>
        </w:rPr>
        <w:t>у</w:t>
      </w:r>
      <w:r w:rsidRPr="001C55C0">
        <w:rPr>
          <w:shd w:val="clear" w:color="auto" w:fill="FFFFFF"/>
        </w:rPr>
        <w:t xml:space="preserve"> 95 слова “</w:t>
      </w:r>
      <w:r w:rsidR="00325BE9" w:rsidRPr="001C55C0">
        <w:rPr>
          <w:shd w:val="clear" w:color="auto" w:fill="FFFFFF"/>
        </w:rPr>
        <w:t xml:space="preserve">керівник </w:t>
      </w:r>
      <w:r w:rsidRPr="001C55C0">
        <w:rPr>
          <w:shd w:val="clear" w:color="auto" w:fill="FFFFFF"/>
        </w:rPr>
        <w:t xml:space="preserve">брокера юридичної особи або представництва або брокер </w:t>
      </w:r>
      <w:r w:rsidR="006C58B3" w:rsidRPr="001C55C0">
        <w:rPr>
          <w:shd w:val="clear" w:color="auto" w:fill="FFFFFF"/>
          <w:lang w:val="ru-RU"/>
        </w:rPr>
        <w:t>−</w:t>
      </w:r>
      <w:r w:rsidR="006C58B3" w:rsidRPr="001C55C0">
        <w:rPr>
          <w:shd w:val="clear" w:color="auto" w:fill="FFFFFF"/>
        </w:rPr>
        <w:t xml:space="preserve"> </w:t>
      </w:r>
      <w:r w:rsidRPr="001C55C0">
        <w:rPr>
          <w:shd w:val="clear" w:color="auto" w:fill="FFFFFF"/>
        </w:rPr>
        <w:t>фізична особа-підприємець” замінити словами “він або його</w:t>
      </w:r>
      <w:r w:rsidR="00325BE9" w:rsidRPr="001C55C0">
        <w:rPr>
          <w:shd w:val="clear" w:color="auto" w:fill="FFFFFF"/>
        </w:rPr>
        <w:t xml:space="preserve"> керівник</w:t>
      </w:r>
      <w:r w:rsidRPr="001C55C0">
        <w:rPr>
          <w:shd w:val="clear" w:color="auto" w:fill="FFFFFF"/>
        </w:rPr>
        <w:t>”;</w:t>
      </w:r>
    </w:p>
    <w:p w14:paraId="752994CC" w14:textId="77777777" w:rsidR="00B32B5E" w:rsidRPr="001C55C0" w:rsidRDefault="00B32B5E" w:rsidP="00B32B5E">
      <w:pPr>
        <w:pStyle w:val="af4"/>
        <w:tabs>
          <w:tab w:val="left" w:pos="993"/>
        </w:tabs>
        <w:ind w:left="567"/>
        <w:rPr>
          <w:shd w:val="clear" w:color="auto" w:fill="FFFFFF"/>
        </w:rPr>
      </w:pPr>
    </w:p>
    <w:p w14:paraId="3DA0D705" w14:textId="3B9247B4" w:rsidR="00B32B5E" w:rsidRPr="001C55C0" w:rsidRDefault="00B32B5E" w:rsidP="00165134">
      <w:pPr>
        <w:pStyle w:val="af4"/>
        <w:numPr>
          <w:ilvl w:val="0"/>
          <w:numId w:val="19"/>
        </w:numPr>
        <w:tabs>
          <w:tab w:val="left" w:pos="993"/>
        </w:tabs>
        <w:ind w:left="0" w:firstLine="567"/>
        <w:rPr>
          <w:shd w:val="clear" w:color="auto" w:fill="FFFFFF"/>
        </w:rPr>
      </w:pPr>
      <w:r w:rsidRPr="001C55C0">
        <w:rPr>
          <w:shd w:val="clear" w:color="auto" w:fill="FFFFFF"/>
        </w:rPr>
        <w:t xml:space="preserve">у пункті 96 слова “брокера </w:t>
      </w:r>
      <w:r w:rsidR="006C58B3" w:rsidRPr="001C55C0">
        <w:rPr>
          <w:shd w:val="clear" w:color="auto" w:fill="FFFFFF"/>
        </w:rPr>
        <w:t xml:space="preserve">− </w:t>
      </w:r>
      <w:r w:rsidRPr="001C55C0">
        <w:rPr>
          <w:shd w:val="clear" w:color="auto" w:fill="FFFFFF"/>
        </w:rPr>
        <w:t>фізичної особи-підприємця, керівника брокера юридичної особи або представництва” замінити словами “заявника або його керівника”;</w:t>
      </w:r>
    </w:p>
    <w:p w14:paraId="2BD70DBF" w14:textId="77777777" w:rsidR="00B32B5E" w:rsidRPr="001C55C0" w:rsidRDefault="00B32B5E" w:rsidP="00B32B5E">
      <w:pPr>
        <w:pStyle w:val="af4"/>
      </w:pPr>
    </w:p>
    <w:p w14:paraId="3B4C4F97" w14:textId="021D6B0F" w:rsidR="00822313" w:rsidRPr="001C55C0" w:rsidRDefault="00AB316E" w:rsidP="00165134">
      <w:pPr>
        <w:pStyle w:val="af4"/>
        <w:numPr>
          <w:ilvl w:val="0"/>
          <w:numId w:val="19"/>
        </w:numPr>
        <w:tabs>
          <w:tab w:val="left" w:pos="993"/>
        </w:tabs>
        <w:ind w:left="0" w:firstLine="567"/>
        <w:rPr>
          <w:shd w:val="clear" w:color="auto" w:fill="FFFFFF"/>
        </w:rPr>
      </w:pPr>
      <w:r w:rsidRPr="001C55C0">
        <w:t xml:space="preserve">главу </w:t>
      </w:r>
      <w:r w:rsidR="00AA7244" w:rsidRPr="001C55C0">
        <w:t xml:space="preserve">після пункту 96 </w:t>
      </w:r>
      <w:r w:rsidR="00822313" w:rsidRPr="001C55C0">
        <w:t>доповнити новим пунктом 96</w:t>
      </w:r>
      <w:r w:rsidR="00822313" w:rsidRPr="001C55C0">
        <w:rPr>
          <w:vertAlign w:val="superscript"/>
        </w:rPr>
        <w:t>1</w:t>
      </w:r>
      <w:r w:rsidR="00822313" w:rsidRPr="001C55C0">
        <w:t xml:space="preserve"> </w:t>
      </w:r>
      <w:r w:rsidR="00822313" w:rsidRPr="001C55C0">
        <w:rPr>
          <w:shd w:val="clear" w:color="auto" w:fill="FFFFFF"/>
        </w:rPr>
        <w:t>такого змісту:</w:t>
      </w:r>
    </w:p>
    <w:p w14:paraId="39818FC5" w14:textId="2C3F6227" w:rsidR="00AB316E" w:rsidRPr="001C55C0" w:rsidRDefault="008A1BE0" w:rsidP="00AB316E">
      <w:pPr>
        <w:ind w:firstLine="567"/>
      </w:pPr>
      <w:r w:rsidRPr="001C55C0">
        <w:rPr>
          <w:shd w:val="clear" w:color="auto" w:fill="FFFFFF"/>
          <w:lang w:val="en-US"/>
        </w:rPr>
        <w:t>“</w:t>
      </w:r>
      <w:r w:rsidR="00822313" w:rsidRPr="001C55C0">
        <w:rPr>
          <w:shd w:val="clear" w:color="auto" w:fill="FFFFFF"/>
        </w:rPr>
        <w:t>96</w:t>
      </w:r>
      <w:r w:rsidR="00822313" w:rsidRPr="001C55C0">
        <w:rPr>
          <w:shd w:val="clear" w:color="auto" w:fill="FFFFFF"/>
          <w:vertAlign w:val="superscript"/>
        </w:rPr>
        <w:t>1</w:t>
      </w:r>
      <w:r w:rsidR="00822313" w:rsidRPr="001C55C0">
        <w:rPr>
          <w:shd w:val="clear" w:color="auto" w:fill="FFFFFF"/>
        </w:rPr>
        <w:t xml:space="preserve">. </w:t>
      </w:r>
      <w:r w:rsidR="00AB316E" w:rsidRPr="001C55C0">
        <w:t xml:space="preserve">Невідповідністю заявника вимогам цього Положення є виявлення </w:t>
      </w:r>
      <w:r w:rsidR="00AA7244" w:rsidRPr="001C55C0">
        <w:t>інформації</w:t>
      </w:r>
      <w:r w:rsidR="0091570D" w:rsidRPr="001C55C0">
        <w:t xml:space="preserve"> про те, що</w:t>
      </w:r>
      <w:r w:rsidR="00AB316E" w:rsidRPr="001C55C0">
        <w:t>:</w:t>
      </w:r>
    </w:p>
    <w:p w14:paraId="3DD22557" w14:textId="77777777" w:rsidR="003818A8" w:rsidRPr="001C55C0" w:rsidRDefault="003818A8" w:rsidP="00AB316E">
      <w:pPr>
        <w:ind w:firstLine="567"/>
      </w:pPr>
    </w:p>
    <w:p w14:paraId="3A75454B" w14:textId="5F16D608" w:rsidR="00AB316E" w:rsidRPr="001C55C0" w:rsidRDefault="003818A8" w:rsidP="00AB316E">
      <w:pPr>
        <w:ind w:firstLine="567"/>
      </w:pPr>
      <w:r w:rsidRPr="001C55C0">
        <w:lastRenderedPageBreak/>
        <w:t xml:space="preserve">1) </w:t>
      </w:r>
      <w:r w:rsidR="00AB316E" w:rsidRPr="001C55C0">
        <w:t>заявник та/або прямі та/або опосередковані власники</w:t>
      </w:r>
      <w:r w:rsidR="006C58B3" w:rsidRPr="001C55C0">
        <w:t>,</w:t>
      </w:r>
      <w:r w:rsidR="00AB316E" w:rsidRPr="001C55C0">
        <w:t xml:space="preserve"> та/або керівники такого заявника є одночасно прямим та/або опосередкованим власником</w:t>
      </w:r>
      <w:r w:rsidR="006C58B3" w:rsidRPr="001C55C0">
        <w:t> </w:t>
      </w:r>
      <w:r w:rsidR="00AB316E" w:rsidRPr="001C55C0">
        <w:t>/</w:t>
      </w:r>
      <w:r w:rsidR="006C58B3" w:rsidRPr="001C55C0">
        <w:t> </w:t>
      </w:r>
      <w:r w:rsidR="00AB316E" w:rsidRPr="001C55C0">
        <w:t>керівником</w:t>
      </w:r>
      <w:r w:rsidR="006C58B3" w:rsidRPr="001C55C0">
        <w:t> </w:t>
      </w:r>
      <w:r w:rsidR="00AB316E" w:rsidRPr="001C55C0">
        <w:t>/</w:t>
      </w:r>
      <w:r w:rsidR="006C58B3" w:rsidRPr="001C55C0">
        <w:t> </w:t>
      </w:r>
      <w:r w:rsidR="00AB316E" w:rsidRPr="001C55C0">
        <w:t>засновником юридичної особи (юридичних осіб) та/або представництва страхового та/або перестрахового брокера-нерезидента, що зареєстрована (</w:t>
      </w:r>
      <w:r w:rsidR="00776F6D" w:rsidRPr="001C55C0">
        <w:t xml:space="preserve">зареєстрований, </w:t>
      </w:r>
      <w:r w:rsidR="00AB316E" w:rsidRPr="001C55C0">
        <w:t>зареєстровані) та/або є податковим резидентом (податковими резидентами) та/або її</w:t>
      </w:r>
      <w:r w:rsidR="00325BE9" w:rsidRPr="001C55C0">
        <w:t>/його/</w:t>
      </w:r>
      <w:r w:rsidR="00AB316E" w:rsidRPr="001C55C0">
        <w:t>їх місцезнаходженням є держава, що здійснює</w:t>
      </w:r>
      <w:r w:rsidR="006C58B3" w:rsidRPr="001C55C0">
        <w:t> </w:t>
      </w:r>
      <w:r w:rsidR="00AB316E" w:rsidRPr="001C55C0">
        <w:t>/</w:t>
      </w:r>
      <w:r w:rsidR="006C58B3" w:rsidRPr="001C55C0">
        <w:t> </w:t>
      </w:r>
      <w:r w:rsidR="00AB316E" w:rsidRPr="001C55C0">
        <w:t>здійснювала збройну агресію проти України у значенні, наведеному в статті 1 Закону України “Про оборону України”;</w:t>
      </w:r>
    </w:p>
    <w:p w14:paraId="48364F2A" w14:textId="77777777" w:rsidR="003818A8" w:rsidRPr="001C55C0" w:rsidRDefault="003818A8" w:rsidP="00AB316E">
      <w:pPr>
        <w:ind w:firstLine="567"/>
      </w:pPr>
    </w:p>
    <w:p w14:paraId="3FF02816" w14:textId="5267C30E" w:rsidR="00AB316E" w:rsidRPr="001C55C0" w:rsidRDefault="003818A8" w:rsidP="00AB316E">
      <w:pPr>
        <w:ind w:firstLine="567"/>
      </w:pPr>
      <w:r w:rsidRPr="001C55C0">
        <w:t xml:space="preserve">2) </w:t>
      </w:r>
      <w:r w:rsidR="00AB316E" w:rsidRPr="001C55C0">
        <w:t>заявник та/або його керівник є прямим та/або опосередкованим власником</w:t>
      </w:r>
      <w:r w:rsidR="00AB316E" w:rsidRPr="001C55C0" w:rsidDel="00710316">
        <w:t xml:space="preserve"> </w:t>
      </w:r>
      <w:r w:rsidR="00AB316E" w:rsidRPr="001C55C0">
        <w:t>/</w:t>
      </w:r>
      <w:r w:rsidR="006C58B3" w:rsidRPr="001C55C0">
        <w:t> </w:t>
      </w:r>
      <w:r w:rsidR="00AB316E" w:rsidRPr="001C55C0">
        <w:t>керівником юридичної особи (юридичних осіб), керівники</w:t>
      </w:r>
      <w:r w:rsidR="006C58B3" w:rsidRPr="001C55C0">
        <w:t> </w:t>
      </w:r>
      <w:r w:rsidR="00AB316E" w:rsidRPr="001C55C0">
        <w:t>/</w:t>
      </w:r>
      <w:r w:rsidR="006C58B3" w:rsidRPr="001C55C0">
        <w:t> </w:t>
      </w:r>
      <w:r w:rsidR="00AB316E" w:rsidRPr="001C55C0">
        <w:t xml:space="preserve">прямі та/або опосередковані власники якої (яких) є громадянами та/або податковими резидентами та/або </w:t>
      </w:r>
      <w:r w:rsidR="00325BE9" w:rsidRPr="001C55C0">
        <w:t>особ</w:t>
      </w:r>
      <w:r w:rsidR="00776F6D" w:rsidRPr="001C55C0">
        <w:t>ою</w:t>
      </w:r>
      <w:r w:rsidR="00325BE9" w:rsidRPr="001C55C0">
        <w:t xml:space="preserve"> (особ</w:t>
      </w:r>
      <w:r w:rsidR="00776F6D" w:rsidRPr="001C55C0">
        <w:t>ами</w:t>
      </w:r>
      <w:r w:rsidR="00325BE9" w:rsidRPr="001C55C0">
        <w:t xml:space="preserve">), яка (які) зареєстрована (зареєстровані) </w:t>
      </w:r>
      <w:r w:rsidR="00AB316E" w:rsidRPr="001C55C0">
        <w:t>та/або місцем постійного проживання</w:t>
      </w:r>
      <w:r w:rsidR="006C58B3" w:rsidRPr="001C55C0">
        <w:t> </w:t>
      </w:r>
      <w:r w:rsidR="00AB316E" w:rsidRPr="001C55C0">
        <w:t>/</w:t>
      </w:r>
      <w:r w:rsidR="006C58B3" w:rsidRPr="001C55C0">
        <w:t> </w:t>
      </w:r>
      <w:r w:rsidR="00AB316E" w:rsidRPr="001C55C0">
        <w:t>місцезнаходженням</w:t>
      </w:r>
      <w:r w:rsidR="00AB316E" w:rsidRPr="001C55C0" w:rsidDel="002F2203">
        <w:t xml:space="preserve"> </w:t>
      </w:r>
      <w:r w:rsidR="00325BE9" w:rsidRPr="001C55C0">
        <w:t xml:space="preserve">якої (яких) </w:t>
      </w:r>
      <w:r w:rsidR="00AB316E" w:rsidRPr="001C55C0">
        <w:t>є держава, що здійснює</w:t>
      </w:r>
      <w:r w:rsidR="006C58B3" w:rsidRPr="001C55C0">
        <w:t> </w:t>
      </w:r>
      <w:r w:rsidR="00AB316E" w:rsidRPr="001C55C0">
        <w:t>/</w:t>
      </w:r>
      <w:r w:rsidR="006C58B3" w:rsidRPr="001C55C0">
        <w:t> </w:t>
      </w:r>
      <w:r w:rsidR="00AB316E" w:rsidRPr="001C55C0">
        <w:t>здійснювала збройну агресію проти України в значенні, наведеному в статті 1 Закону України “Про оборону України”;</w:t>
      </w:r>
    </w:p>
    <w:p w14:paraId="63D1A245" w14:textId="77777777" w:rsidR="003818A8" w:rsidRPr="001C55C0" w:rsidRDefault="003818A8" w:rsidP="00AB316E">
      <w:pPr>
        <w:ind w:firstLine="567"/>
      </w:pPr>
    </w:p>
    <w:p w14:paraId="7B3EA5A9" w14:textId="76A2709B" w:rsidR="00AB316E" w:rsidRPr="001C55C0" w:rsidRDefault="003818A8" w:rsidP="00AB316E">
      <w:pPr>
        <w:ind w:firstLine="567"/>
      </w:pPr>
      <w:r w:rsidRPr="001C55C0">
        <w:t xml:space="preserve">3) </w:t>
      </w:r>
      <w:r w:rsidR="00AB316E" w:rsidRPr="001C55C0">
        <w:t>заявник та/або його керівник є засновником</w:t>
      </w:r>
      <w:r w:rsidR="006C58B3" w:rsidRPr="001C55C0">
        <w:t> </w:t>
      </w:r>
      <w:r w:rsidR="00AB316E" w:rsidRPr="001C55C0">
        <w:t>/</w:t>
      </w:r>
      <w:r w:rsidR="006C58B3" w:rsidRPr="001C55C0">
        <w:t> </w:t>
      </w:r>
      <w:r w:rsidR="00AB316E" w:rsidRPr="001C55C0">
        <w:t>керівником представництва страхового та/або перестрахового брокера-нерезидента, що зареєстрован</w:t>
      </w:r>
      <w:r w:rsidR="00776F6D" w:rsidRPr="001C55C0">
        <w:t>ий</w:t>
      </w:r>
      <w:r w:rsidR="00AB316E" w:rsidRPr="001C55C0">
        <w:t xml:space="preserve"> та/або є податковим резидентом та/або його місцезнаходженням є держава, що здійснює</w:t>
      </w:r>
      <w:r w:rsidR="006C58B3" w:rsidRPr="001C55C0">
        <w:t> </w:t>
      </w:r>
      <w:r w:rsidR="00AB316E" w:rsidRPr="001C55C0">
        <w:t>/</w:t>
      </w:r>
      <w:r w:rsidR="006C58B3" w:rsidRPr="001C55C0">
        <w:t> </w:t>
      </w:r>
      <w:r w:rsidR="00AB316E" w:rsidRPr="001C55C0">
        <w:t xml:space="preserve">здійснювала збройну агресію проти України у значенні, наведеному в статті 1 Закону України “Про оборону України”; </w:t>
      </w:r>
    </w:p>
    <w:p w14:paraId="5C820559" w14:textId="77777777" w:rsidR="003818A8" w:rsidRPr="001C55C0" w:rsidRDefault="003818A8" w:rsidP="00AB316E">
      <w:pPr>
        <w:ind w:firstLine="567"/>
      </w:pPr>
    </w:p>
    <w:p w14:paraId="7737CD89" w14:textId="7760F749" w:rsidR="00822313" w:rsidRPr="001C55C0" w:rsidRDefault="003818A8" w:rsidP="00AB316E">
      <w:pPr>
        <w:ind w:firstLine="567"/>
      </w:pPr>
      <w:r w:rsidRPr="001C55C0">
        <w:t xml:space="preserve">4) </w:t>
      </w:r>
      <w:r w:rsidR="00AB316E" w:rsidRPr="001C55C0">
        <w:t>керівники</w:t>
      </w:r>
      <w:r w:rsidR="006C58B3" w:rsidRPr="001C55C0">
        <w:t> </w:t>
      </w:r>
      <w:r w:rsidR="00AB316E" w:rsidRPr="001C55C0">
        <w:t>/</w:t>
      </w:r>
      <w:r w:rsidR="006C58B3" w:rsidRPr="001C55C0">
        <w:t> </w:t>
      </w:r>
      <w:r w:rsidR="00AB316E" w:rsidRPr="001C55C0">
        <w:t>засновники представництва страхового та/або перестрахового брокера-нерезидента є громадянами та/або податковими резидентами та/або місцем їх постійного проживання</w:t>
      </w:r>
      <w:r w:rsidR="006C58B3" w:rsidRPr="001C55C0">
        <w:t> </w:t>
      </w:r>
      <w:r w:rsidR="00AB316E" w:rsidRPr="001C55C0">
        <w:t>/</w:t>
      </w:r>
      <w:r w:rsidR="006C58B3" w:rsidRPr="001C55C0">
        <w:t> </w:t>
      </w:r>
      <w:r w:rsidR="00AB316E" w:rsidRPr="001C55C0">
        <w:t>місцезнаходження</w:t>
      </w:r>
      <w:r w:rsidR="00AB316E" w:rsidRPr="001C55C0" w:rsidDel="002F2203">
        <w:t xml:space="preserve"> </w:t>
      </w:r>
      <w:r w:rsidR="00AB316E" w:rsidRPr="001C55C0">
        <w:t>є держава, що здійснює</w:t>
      </w:r>
      <w:r w:rsidR="006C58B3" w:rsidRPr="001C55C0">
        <w:t> </w:t>
      </w:r>
      <w:r w:rsidR="00AB316E" w:rsidRPr="001C55C0">
        <w:t>/</w:t>
      </w:r>
      <w:r w:rsidR="006C58B3" w:rsidRPr="001C55C0">
        <w:t> </w:t>
      </w:r>
      <w:r w:rsidR="00AB316E" w:rsidRPr="001C55C0">
        <w:t>здійснювала збройну агресію проти України в значенні, наведеному в статті 1 Закону України “Про оборону України”</w:t>
      </w:r>
      <w:r w:rsidR="00CA64D2" w:rsidRPr="001C55C0">
        <w:t>, та/або такий страховий та/або перестраховий брокер-нерезидент зареєстрований у такій державі</w:t>
      </w:r>
      <w:r w:rsidR="00AB316E" w:rsidRPr="001C55C0">
        <w:t>.</w:t>
      </w:r>
      <w:r w:rsidR="008A1BE0" w:rsidRPr="001C55C0">
        <w:rPr>
          <w:lang w:val="en-US"/>
        </w:rPr>
        <w:t>”</w:t>
      </w:r>
      <w:r w:rsidR="00822313" w:rsidRPr="001C55C0">
        <w:t>;</w:t>
      </w:r>
    </w:p>
    <w:p w14:paraId="03D6B547" w14:textId="77777777" w:rsidR="00165134" w:rsidRPr="001C55C0" w:rsidRDefault="00165134" w:rsidP="00822313">
      <w:pPr>
        <w:ind w:firstLine="567"/>
        <w:rPr>
          <w:shd w:val="clear" w:color="auto" w:fill="FFFFFF"/>
        </w:rPr>
      </w:pPr>
    </w:p>
    <w:p w14:paraId="32D50817" w14:textId="046EEFF4" w:rsidR="00822313" w:rsidRPr="001C55C0" w:rsidRDefault="00822313" w:rsidP="00165134">
      <w:pPr>
        <w:pStyle w:val="af4"/>
        <w:numPr>
          <w:ilvl w:val="0"/>
          <w:numId w:val="19"/>
        </w:numPr>
        <w:tabs>
          <w:tab w:val="left" w:pos="993"/>
        </w:tabs>
        <w:ind w:left="0" w:firstLine="567"/>
      </w:pPr>
      <w:r w:rsidRPr="001C55C0">
        <w:t xml:space="preserve">пункт 100 </w:t>
      </w:r>
      <w:r w:rsidR="006858D9" w:rsidRPr="001C55C0">
        <w:t>викласти в такій редакції</w:t>
      </w:r>
      <w:r w:rsidRPr="001C55C0">
        <w:t>:</w:t>
      </w:r>
    </w:p>
    <w:p w14:paraId="5FF2D24F" w14:textId="77777777" w:rsidR="000E4942" w:rsidRPr="001C55C0" w:rsidRDefault="00822313" w:rsidP="000E4942">
      <w:pPr>
        <w:ind w:firstLine="567"/>
      </w:pPr>
      <w:r w:rsidRPr="001C55C0">
        <w:rPr>
          <w:shd w:val="clear" w:color="auto" w:fill="FFFFFF"/>
        </w:rPr>
        <w:t>“</w:t>
      </w:r>
      <w:r w:rsidR="000E4942" w:rsidRPr="001C55C0">
        <w:t>100. Комітет з питань нагляду має право відмовити заявнику у включенні до Реєстру та видачі Свідоцтва в разі:</w:t>
      </w:r>
    </w:p>
    <w:p w14:paraId="017B19CA" w14:textId="77777777" w:rsidR="000E4942" w:rsidRPr="001C55C0" w:rsidRDefault="000E4942" w:rsidP="000E4942">
      <w:pPr>
        <w:ind w:firstLine="567"/>
      </w:pPr>
    </w:p>
    <w:p w14:paraId="6A990756" w14:textId="77777777" w:rsidR="000E4942" w:rsidRPr="001C55C0" w:rsidRDefault="000E4942" w:rsidP="000E4942">
      <w:pPr>
        <w:ind w:firstLine="567"/>
      </w:pPr>
      <w:r w:rsidRPr="001C55C0">
        <w:t>1) недостовірності інформації, поданої заявником;</w:t>
      </w:r>
    </w:p>
    <w:p w14:paraId="0BBB6DDA" w14:textId="77777777" w:rsidR="000E4942" w:rsidRPr="001C55C0" w:rsidRDefault="000E4942" w:rsidP="000E4942">
      <w:pPr>
        <w:ind w:firstLine="567"/>
      </w:pPr>
    </w:p>
    <w:p w14:paraId="7CC5415E" w14:textId="79F17767" w:rsidR="000E4942" w:rsidRPr="001C55C0" w:rsidRDefault="000E4942" w:rsidP="000E4942">
      <w:pPr>
        <w:ind w:firstLine="567"/>
      </w:pPr>
      <w:r w:rsidRPr="001C55C0">
        <w:t xml:space="preserve">2) невідповідності заявника та/або поданих ним документів вимогам Закону, цього Положення, крім визначеної </w:t>
      </w:r>
      <w:r w:rsidR="006C58B3" w:rsidRPr="001C55C0">
        <w:t xml:space="preserve">в </w:t>
      </w:r>
      <w:r w:rsidRPr="001C55C0">
        <w:t>пункті 96</w:t>
      </w:r>
      <w:r w:rsidRPr="001C55C0">
        <w:rPr>
          <w:vertAlign w:val="superscript"/>
        </w:rPr>
        <w:t>1</w:t>
      </w:r>
      <w:r w:rsidRPr="001C55C0">
        <w:t xml:space="preserve"> глави 8 розділу ІІІ цього Положення, та/або нормативно-правового акта Національного банку про загальні вимоги до документів і порядок їх подання до Національного банку в межах окремих процедур, та/або законодавства України у сфері страхування;</w:t>
      </w:r>
    </w:p>
    <w:p w14:paraId="3669A065" w14:textId="77777777" w:rsidR="000E4942" w:rsidRPr="001C55C0" w:rsidRDefault="000E4942" w:rsidP="000E4942">
      <w:pPr>
        <w:ind w:firstLine="567"/>
      </w:pPr>
    </w:p>
    <w:p w14:paraId="31A435FE" w14:textId="415F0DE2" w:rsidR="00822313" w:rsidRPr="001C55C0" w:rsidRDefault="000E4942" w:rsidP="000E4942">
      <w:pPr>
        <w:ind w:firstLine="567"/>
        <w:rPr>
          <w:shd w:val="clear" w:color="auto" w:fill="FFFFFF"/>
        </w:rPr>
      </w:pPr>
      <w:r w:rsidRPr="001C55C0">
        <w:lastRenderedPageBreak/>
        <w:t>3) виявлення Національним банком інформації, зазначеної у пункті 96</w:t>
      </w:r>
      <w:r w:rsidRPr="001C55C0">
        <w:rPr>
          <w:vertAlign w:val="superscript"/>
        </w:rPr>
        <w:t>1</w:t>
      </w:r>
      <w:r w:rsidRPr="001C55C0">
        <w:t xml:space="preserve"> глави 8 розділу ІІІ цього Положення</w:t>
      </w:r>
      <w:r w:rsidR="007B70E5" w:rsidRPr="001C55C0">
        <w:rPr>
          <w:shd w:val="clear" w:color="auto" w:fill="FFFFFF"/>
        </w:rPr>
        <w:t>.”.</w:t>
      </w:r>
    </w:p>
    <w:p w14:paraId="7DC335AB" w14:textId="4B949374" w:rsidR="00165134" w:rsidRPr="001C55C0" w:rsidRDefault="00165134" w:rsidP="00165134">
      <w:pPr>
        <w:pStyle w:val="af4"/>
        <w:numPr>
          <w:ilvl w:val="1"/>
          <w:numId w:val="9"/>
        </w:numPr>
        <w:tabs>
          <w:tab w:val="left" w:pos="851"/>
        </w:tabs>
        <w:spacing w:before="240"/>
        <w:ind w:left="0" w:firstLine="567"/>
        <w:contextualSpacing w:val="0"/>
        <w:rPr>
          <w:shd w:val="clear" w:color="auto" w:fill="FFFFFF"/>
        </w:rPr>
      </w:pPr>
      <w:r w:rsidRPr="001C55C0">
        <w:rPr>
          <w:shd w:val="clear" w:color="auto" w:fill="FFFFFF"/>
        </w:rPr>
        <w:t>У таблиці 2 додатка 2 до Положення:</w:t>
      </w:r>
    </w:p>
    <w:p w14:paraId="44EECF6A" w14:textId="77777777" w:rsidR="00165134" w:rsidRPr="001C55C0" w:rsidRDefault="00165134" w:rsidP="00165134">
      <w:pPr>
        <w:pStyle w:val="af4"/>
        <w:ind w:left="709"/>
      </w:pPr>
    </w:p>
    <w:p w14:paraId="560A99C2" w14:textId="3F7EA65A" w:rsidR="00165134" w:rsidRPr="001C55C0" w:rsidRDefault="00165134" w:rsidP="00165134">
      <w:pPr>
        <w:pStyle w:val="af4"/>
        <w:numPr>
          <w:ilvl w:val="0"/>
          <w:numId w:val="21"/>
        </w:numPr>
        <w:tabs>
          <w:tab w:val="left" w:pos="993"/>
        </w:tabs>
        <w:ind w:left="0" w:firstLine="567"/>
      </w:pPr>
      <w:r w:rsidRPr="001C55C0">
        <w:t>рядк</w:t>
      </w:r>
      <w:r w:rsidR="00E8794B" w:rsidRPr="001C55C0">
        <w:t>и</w:t>
      </w:r>
      <w:r w:rsidRPr="001C55C0">
        <w:t xml:space="preserve"> 8</w:t>
      </w:r>
      <w:r w:rsidR="002C074D" w:rsidRPr="001C55C0">
        <w:t xml:space="preserve">, </w:t>
      </w:r>
      <w:r w:rsidR="007255DC" w:rsidRPr="001C55C0">
        <w:t xml:space="preserve">13, </w:t>
      </w:r>
      <w:r w:rsidR="002C074D" w:rsidRPr="001C55C0">
        <w:t>17</w:t>
      </w:r>
      <w:r w:rsidRPr="001C55C0">
        <w:t xml:space="preserve"> викласти </w:t>
      </w:r>
      <w:r w:rsidR="0007523C" w:rsidRPr="001C55C0">
        <w:t xml:space="preserve">в </w:t>
      </w:r>
      <w:r w:rsidRPr="001C55C0">
        <w:t>такій редакції:</w:t>
      </w:r>
    </w:p>
    <w:p w14:paraId="6FB99744" w14:textId="77777777" w:rsidR="00165134" w:rsidRPr="001C55C0" w:rsidRDefault="00165134" w:rsidP="00165134">
      <w:r w:rsidRPr="001C55C0">
        <w:t>“</w:t>
      </w:r>
    </w:p>
    <w:tbl>
      <w:tblPr>
        <w:tblW w:w="9514"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8"/>
        <w:gridCol w:w="5312"/>
        <w:gridCol w:w="3634"/>
      </w:tblGrid>
      <w:tr w:rsidR="00165134" w:rsidRPr="001C55C0" w14:paraId="68CB61D5"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3DED0C35" w14:textId="77777777" w:rsidR="00165134" w:rsidRPr="001C55C0" w:rsidRDefault="00165134" w:rsidP="00CE3C55">
            <w:pPr>
              <w:jc w:val="center"/>
            </w:pPr>
            <w:bookmarkStart w:id="21" w:name="459"/>
            <w:r w:rsidRPr="001C55C0">
              <w:t>8</w:t>
            </w:r>
          </w:p>
        </w:tc>
        <w:tc>
          <w:tcPr>
            <w:tcW w:w="5312" w:type="dxa"/>
            <w:tcBorders>
              <w:top w:val="outset" w:sz="8" w:space="0" w:color="000000"/>
              <w:left w:val="outset" w:sz="8" w:space="0" w:color="000000"/>
              <w:bottom w:val="outset" w:sz="8" w:space="0" w:color="000000"/>
              <w:right w:val="outset" w:sz="8" w:space="0" w:color="000000"/>
            </w:tcBorders>
            <w:vAlign w:val="center"/>
          </w:tcPr>
          <w:p w14:paraId="49FA1483" w14:textId="78C08EF4" w:rsidR="00165134" w:rsidRPr="001C55C0" w:rsidRDefault="00165134" w:rsidP="0007523C">
            <w:bookmarkStart w:id="22" w:name="460"/>
            <w:bookmarkEnd w:id="21"/>
            <w:r w:rsidRPr="001C55C0">
              <w:t xml:space="preserve">Досвід роботи (зазначити всі місця роботи, </w:t>
            </w:r>
            <w:r w:rsidR="0007523C" w:rsidRPr="001C55C0">
              <w:t xml:space="preserve">включаючи </w:t>
            </w:r>
            <w:r w:rsidRPr="001C55C0">
              <w:t>найменування юридичної особи, ідентифікаційний/реєстраційний код/номер такої юридичної особи, країну реєстрації, місцезнаходження, а також посади, дати прийняття і звільнення з роботи)</w:t>
            </w:r>
          </w:p>
        </w:tc>
        <w:tc>
          <w:tcPr>
            <w:tcW w:w="3634" w:type="dxa"/>
            <w:tcBorders>
              <w:top w:val="outset" w:sz="8" w:space="0" w:color="000000"/>
              <w:left w:val="outset" w:sz="8" w:space="0" w:color="000000"/>
              <w:bottom w:val="outset" w:sz="8" w:space="0" w:color="000000"/>
              <w:right w:val="outset" w:sz="8" w:space="0" w:color="000000"/>
            </w:tcBorders>
            <w:vAlign w:val="center"/>
          </w:tcPr>
          <w:p w14:paraId="19F1B577" w14:textId="77777777" w:rsidR="00165134" w:rsidRPr="001C55C0" w:rsidRDefault="00165134" w:rsidP="00CE3C55">
            <w:bookmarkStart w:id="23" w:name="461"/>
            <w:bookmarkEnd w:id="22"/>
            <w:r w:rsidRPr="001C55C0">
              <w:t xml:space="preserve"> </w:t>
            </w:r>
          </w:p>
        </w:tc>
        <w:bookmarkEnd w:id="23"/>
      </w:tr>
    </w:tbl>
    <w:p w14:paraId="5D750CC8" w14:textId="77777777" w:rsidR="00165134" w:rsidRPr="001C55C0" w:rsidRDefault="00165134" w:rsidP="00165134">
      <w:pPr>
        <w:ind w:left="709"/>
        <w:jc w:val="right"/>
      </w:pPr>
      <w:r w:rsidRPr="001C55C0">
        <w:t>”;</w:t>
      </w:r>
    </w:p>
    <w:p w14:paraId="2BE42A0E" w14:textId="77777777" w:rsidR="007255DC" w:rsidRPr="001C55C0" w:rsidRDefault="007255DC" w:rsidP="00165134">
      <w:r w:rsidRPr="001C55C0">
        <w:t>“</w:t>
      </w:r>
    </w:p>
    <w:tbl>
      <w:tblPr>
        <w:tblW w:w="9514"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83"/>
        <w:gridCol w:w="5246"/>
        <w:gridCol w:w="3685"/>
      </w:tblGrid>
      <w:tr w:rsidR="003A6481" w:rsidRPr="001C55C0" w14:paraId="0C1AD598" w14:textId="77777777" w:rsidTr="007255D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54A55DE0" w14:textId="77777777" w:rsidR="007255DC" w:rsidRPr="001C55C0" w:rsidRDefault="007255DC" w:rsidP="008B5CD6">
            <w:pPr>
              <w:jc w:val="center"/>
            </w:pPr>
            <w:r w:rsidRPr="001C55C0">
              <w:t>13</w:t>
            </w:r>
          </w:p>
        </w:tc>
        <w:tc>
          <w:tcPr>
            <w:tcW w:w="5246" w:type="dxa"/>
            <w:tcBorders>
              <w:top w:val="outset" w:sz="8" w:space="0" w:color="000000"/>
              <w:left w:val="outset" w:sz="8" w:space="0" w:color="000000"/>
              <w:bottom w:val="outset" w:sz="8" w:space="0" w:color="000000"/>
              <w:right w:val="outset" w:sz="8" w:space="0" w:color="000000"/>
            </w:tcBorders>
            <w:vAlign w:val="center"/>
          </w:tcPr>
          <w:p w14:paraId="670F37F5" w14:textId="57AA1F9F" w:rsidR="007255DC" w:rsidRPr="001C55C0" w:rsidRDefault="006C1559" w:rsidP="004048B2">
            <w:r w:rsidRPr="001C55C0">
              <w:rPr>
                <w:lang w:val="az-Cyrl-AZ"/>
              </w:rPr>
              <w:t xml:space="preserve">Чи була особа керівником, головним бухгалтером фінансової установи </w:t>
            </w:r>
            <w:r w:rsidRPr="001C55C0">
              <w:rPr>
                <w:shd w:val="clear" w:color="auto" w:fill="FFFFFF"/>
              </w:rPr>
              <w:t xml:space="preserve">(або виконувала обов’язки за посадою) та/або власником істотної участі у фінансовій установі не менше шести місяців сукупно протягом року, що передує даті рішення про відкликання / анулювання </w:t>
            </w:r>
            <w:r w:rsidR="00325BE9" w:rsidRPr="001C55C0">
              <w:rPr>
                <w:shd w:val="clear" w:color="auto" w:fill="FFFFFF"/>
              </w:rPr>
              <w:t xml:space="preserve">/ відкликання (анулювання) </w:t>
            </w:r>
            <w:r w:rsidRPr="001C55C0">
              <w:rPr>
                <w:shd w:val="clear" w:color="auto" w:fill="FFFFFF"/>
              </w:rPr>
              <w:t>банківської ліцензії/ліцензії на провадження діяльності з надання фінансових послуг/ ліцензії на провадження господарської діяльності з надання фінансових послуг (крім професійної діяльності на ринку цінних паперів)/ліцензії на вид діяльності з надання фінансових послуг/всіх 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послуг/платіжних/обмежених платіжних послуг [крім відкликання/анулювання</w:t>
            </w:r>
            <w:r w:rsidR="00325BE9" w:rsidRPr="001C55C0">
              <w:rPr>
                <w:shd w:val="clear" w:color="auto" w:fill="FFFFFF"/>
              </w:rPr>
              <w:t>/відкликання (анулювання)</w:t>
            </w:r>
            <w:r w:rsidRPr="001C55C0">
              <w:rPr>
                <w:shd w:val="clear" w:color="auto" w:fill="FFFFFF"/>
              </w:rPr>
              <w:t xml:space="preserve"> ліцензії у зв’язку з ненаданням фінансовою установою жодної фінансової послуги/якщо особа не розпочала здійснення (провадження) </w:t>
            </w:r>
            <w:r w:rsidRPr="001C55C0">
              <w:rPr>
                <w:shd w:val="clear" w:color="auto" w:fill="FFFFFF"/>
              </w:rPr>
              <w:lastRenderedPageBreak/>
              <w:t>діяльності/не здійснювала (не провадила) діяльності/припинила надання послуг</w:t>
            </w:r>
            <w:r w:rsidRPr="001C55C0">
              <w:t xml:space="preserve"> </w:t>
            </w:r>
            <w:r w:rsidRPr="001C55C0">
              <w:rPr>
                <w:shd w:val="clear" w:color="auto" w:fill="FFFFFF"/>
              </w:rPr>
              <w:t>протягом строку, визначеного законодавством України/якщо професійний учасник ринків капіталу та організованих товарних ринків не розпочинав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діяльності, протягом року з дати отримання такої ліцензії, якщо інший строк не встановлено спеціальним законом України, що регулює такий вид професійної діяльності/якщо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відкликання/анулювання</w:t>
            </w:r>
            <w:r w:rsidR="00325BE9" w:rsidRPr="001C55C0">
              <w:rPr>
                <w:shd w:val="clear" w:color="auto" w:fill="FFFFFF"/>
              </w:rPr>
              <w:t>/відкликання (анулювання)</w:t>
            </w:r>
            <w:r w:rsidRPr="001C55C0">
              <w:rPr>
                <w:shd w:val="clear" w:color="auto" w:fill="FFFFFF"/>
              </w:rPr>
              <w:t xml:space="preserve"> ліцензії та/або ліквідації фінансової установи за ініціативою її власників) (застосовується безстроково)</w:t>
            </w:r>
            <w:r w:rsidRPr="001C55C0">
              <w:rPr>
                <w:lang w:val="az-Cyrl-AZ"/>
              </w:rPr>
              <w:t>?</w:t>
            </w:r>
          </w:p>
        </w:tc>
        <w:tc>
          <w:tcPr>
            <w:tcW w:w="3685" w:type="dxa"/>
            <w:tcBorders>
              <w:top w:val="outset" w:sz="8" w:space="0" w:color="000000"/>
              <w:left w:val="outset" w:sz="8" w:space="0" w:color="000000"/>
              <w:bottom w:val="outset" w:sz="8" w:space="0" w:color="000000"/>
              <w:right w:val="outset" w:sz="8" w:space="0" w:color="000000"/>
            </w:tcBorders>
            <w:vAlign w:val="center"/>
          </w:tcPr>
          <w:p w14:paraId="4DE2AD2F" w14:textId="77777777" w:rsidR="007255DC" w:rsidRPr="001C55C0" w:rsidRDefault="007255DC" w:rsidP="008B5CD6">
            <w:r w:rsidRPr="001C55C0">
              <w:lastRenderedPageBreak/>
              <w:t>Так/ні</w:t>
            </w:r>
          </w:p>
        </w:tc>
      </w:tr>
    </w:tbl>
    <w:p w14:paraId="77D2DAD9" w14:textId="453CB4EB" w:rsidR="007255DC" w:rsidRPr="001C55C0" w:rsidRDefault="007255DC" w:rsidP="007B70E5">
      <w:pPr>
        <w:jc w:val="right"/>
      </w:pPr>
      <w:r w:rsidRPr="001C55C0">
        <w:t>”;</w:t>
      </w:r>
    </w:p>
    <w:p w14:paraId="5862336F" w14:textId="3548F991" w:rsidR="00165134" w:rsidRPr="001C55C0" w:rsidRDefault="00165134" w:rsidP="00165134">
      <w:r w:rsidRPr="001C55C0">
        <w:t>“</w:t>
      </w:r>
    </w:p>
    <w:tbl>
      <w:tblPr>
        <w:tblW w:w="9514"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8"/>
        <w:gridCol w:w="5312"/>
        <w:gridCol w:w="3634"/>
      </w:tblGrid>
      <w:tr w:rsidR="00165134" w:rsidRPr="001C55C0" w14:paraId="191C90E6"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4A5C0530" w14:textId="77777777" w:rsidR="00165134" w:rsidRPr="001C55C0" w:rsidRDefault="00165134" w:rsidP="00CE3C55">
            <w:pPr>
              <w:jc w:val="center"/>
            </w:pPr>
            <w:r w:rsidRPr="001C55C0">
              <w:t>17</w:t>
            </w:r>
          </w:p>
        </w:tc>
        <w:tc>
          <w:tcPr>
            <w:tcW w:w="5312" w:type="dxa"/>
            <w:tcBorders>
              <w:top w:val="outset" w:sz="8" w:space="0" w:color="000000"/>
              <w:left w:val="outset" w:sz="8" w:space="0" w:color="000000"/>
              <w:bottom w:val="outset" w:sz="8" w:space="0" w:color="000000"/>
              <w:right w:val="outset" w:sz="8" w:space="0" w:color="000000"/>
            </w:tcBorders>
            <w:vAlign w:val="center"/>
          </w:tcPr>
          <w:p w14:paraId="473FD070" w14:textId="348C0223" w:rsidR="00165134" w:rsidRPr="001C55C0" w:rsidRDefault="00165134" w:rsidP="004048B2">
            <w:r w:rsidRPr="001C55C0">
              <w:t xml:space="preserve">Чи є особа громадянином та/або податковим резидентом та/або особу зареєстровано та/або місцем її постійного проживання/місцезнаходженням є держава, що здійснює/здійснювала збройну агресію проти України в значенні, </w:t>
            </w:r>
            <w:r w:rsidRPr="001C55C0">
              <w:lastRenderedPageBreak/>
              <w:t>наведеному в статті 1 Закону України “Про оборону України”?</w:t>
            </w:r>
          </w:p>
        </w:tc>
        <w:tc>
          <w:tcPr>
            <w:tcW w:w="3634" w:type="dxa"/>
            <w:tcBorders>
              <w:top w:val="outset" w:sz="8" w:space="0" w:color="000000"/>
              <w:left w:val="outset" w:sz="8" w:space="0" w:color="000000"/>
              <w:bottom w:val="outset" w:sz="8" w:space="0" w:color="000000"/>
              <w:right w:val="outset" w:sz="8" w:space="0" w:color="000000"/>
            </w:tcBorders>
            <w:vAlign w:val="center"/>
          </w:tcPr>
          <w:p w14:paraId="762C35E5" w14:textId="77777777" w:rsidR="00165134" w:rsidRPr="001C55C0" w:rsidRDefault="00165134" w:rsidP="00CE3C55">
            <w:r w:rsidRPr="001C55C0">
              <w:lastRenderedPageBreak/>
              <w:t>Так/ні</w:t>
            </w:r>
          </w:p>
        </w:tc>
      </w:tr>
    </w:tbl>
    <w:p w14:paraId="77EF8106" w14:textId="77777777" w:rsidR="00165134" w:rsidRPr="001C55C0" w:rsidRDefault="00165134" w:rsidP="00165134">
      <w:pPr>
        <w:ind w:left="709"/>
        <w:jc w:val="right"/>
      </w:pPr>
      <w:r w:rsidRPr="001C55C0">
        <w:t>”;</w:t>
      </w:r>
    </w:p>
    <w:p w14:paraId="3A35A93C" w14:textId="77777777" w:rsidR="00165134" w:rsidRPr="001C55C0" w:rsidRDefault="00165134" w:rsidP="00165134">
      <w:pPr>
        <w:ind w:left="709"/>
      </w:pPr>
    </w:p>
    <w:p w14:paraId="5CBBF642" w14:textId="3998F234" w:rsidR="00466BD0" w:rsidRPr="001C55C0" w:rsidRDefault="00E539AD" w:rsidP="00165134">
      <w:pPr>
        <w:pStyle w:val="af4"/>
        <w:numPr>
          <w:ilvl w:val="0"/>
          <w:numId w:val="21"/>
        </w:numPr>
        <w:tabs>
          <w:tab w:val="left" w:pos="993"/>
        </w:tabs>
        <w:ind w:left="0" w:firstLine="567"/>
        <w:sectPr w:rsidR="00466BD0" w:rsidRPr="001C55C0" w:rsidSect="00A2579C">
          <w:pgSz w:w="11906" w:h="16838" w:code="9"/>
          <w:pgMar w:top="567" w:right="567" w:bottom="1701" w:left="1701" w:header="709" w:footer="709" w:gutter="0"/>
          <w:cols w:space="708"/>
          <w:titlePg/>
          <w:docGrid w:linePitch="381"/>
        </w:sectPr>
      </w:pPr>
      <w:r w:rsidRPr="001C55C0">
        <w:t>та</w:t>
      </w:r>
      <w:r w:rsidR="00E8794B" w:rsidRPr="001C55C0">
        <w:t>б</w:t>
      </w:r>
      <w:r w:rsidRPr="001C55C0">
        <w:t xml:space="preserve">лицю </w:t>
      </w:r>
      <w:r w:rsidR="00165134" w:rsidRPr="001C55C0">
        <w:t xml:space="preserve">доповнити </w:t>
      </w:r>
      <w:r w:rsidR="00E8794B" w:rsidRPr="001C55C0">
        <w:t>одинадцятьма</w:t>
      </w:r>
      <w:r w:rsidRPr="001C55C0">
        <w:t xml:space="preserve"> </w:t>
      </w:r>
      <w:r w:rsidR="00165134" w:rsidRPr="001C55C0">
        <w:t>новими рядками 25–35 такого змісту:</w:t>
      </w:r>
    </w:p>
    <w:p w14:paraId="072E3758" w14:textId="2311ACE8" w:rsidR="00466BD0" w:rsidRPr="001C55C0" w:rsidRDefault="00165134" w:rsidP="00165134">
      <w:pPr>
        <w:pStyle w:val="ac"/>
      </w:pPr>
      <w:r w:rsidRPr="001C55C0">
        <w:t>“</w:t>
      </w:r>
    </w:p>
    <w:tbl>
      <w:tblPr>
        <w:tblW w:w="9629" w:type="dxa"/>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96"/>
        <w:gridCol w:w="5512"/>
        <w:gridCol w:w="3521"/>
      </w:tblGrid>
      <w:tr w:rsidR="00466BD0" w:rsidRPr="001C55C0" w14:paraId="58403DBE" w14:textId="77777777" w:rsidTr="00911748">
        <w:trPr>
          <w:trHeight w:val="45"/>
          <w:tblHeader/>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130DDC33" w14:textId="48AC6A7C" w:rsidR="00466BD0" w:rsidRPr="001C55C0" w:rsidRDefault="00466BD0" w:rsidP="00466BD0">
            <w:pPr>
              <w:jc w:val="center"/>
            </w:pPr>
            <w:r w:rsidRPr="001C55C0">
              <w:t>1</w:t>
            </w:r>
          </w:p>
        </w:tc>
        <w:tc>
          <w:tcPr>
            <w:tcW w:w="5512" w:type="dxa"/>
            <w:tcBorders>
              <w:top w:val="outset" w:sz="8" w:space="0" w:color="000000"/>
              <w:left w:val="outset" w:sz="8" w:space="0" w:color="000000"/>
              <w:bottom w:val="outset" w:sz="8" w:space="0" w:color="000000"/>
              <w:right w:val="outset" w:sz="8" w:space="0" w:color="000000"/>
            </w:tcBorders>
            <w:vAlign w:val="center"/>
          </w:tcPr>
          <w:p w14:paraId="15C550F8" w14:textId="28F1FD1C" w:rsidR="00466BD0" w:rsidRPr="001C55C0" w:rsidRDefault="00466BD0" w:rsidP="00911748">
            <w:pPr>
              <w:jc w:val="center"/>
              <w:rPr>
                <w:shd w:val="clear" w:color="auto" w:fill="FFFFFF"/>
              </w:rPr>
            </w:pPr>
            <w:r w:rsidRPr="001C55C0">
              <w:rPr>
                <w:shd w:val="clear" w:color="auto" w:fill="FFFFFF"/>
              </w:rPr>
              <w:t>2</w:t>
            </w:r>
          </w:p>
        </w:tc>
        <w:tc>
          <w:tcPr>
            <w:tcW w:w="3521" w:type="dxa"/>
            <w:tcBorders>
              <w:top w:val="outset" w:sz="8" w:space="0" w:color="000000"/>
              <w:left w:val="outset" w:sz="8" w:space="0" w:color="000000"/>
              <w:bottom w:val="outset" w:sz="8" w:space="0" w:color="000000"/>
              <w:right w:val="outset" w:sz="8" w:space="0" w:color="000000"/>
            </w:tcBorders>
            <w:vAlign w:val="center"/>
          </w:tcPr>
          <w:p w14:paraId="4DBFF5A9" w14:textId="76A70B36" w:rsidR="00466BD0" w:rsidRPr="001C55C0" w:rsidRDefault="00466BD0" w:rsidP="00911748">
            <w:pPr>
              <w:jc w:val="center"/>
            </w:pPr>
            <w:r w:rsidRPr="001C55C0">
              <w:t>3</w:t>
            </w:r>
          </w:p>
        </w:tc>
      </w:tr>
      <w:tr w:rsidR="00165134" w:rsidRPr="001C55C0" w14:paraId="4034D86E"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52CB4506" w14:textId="77777777" w:rsidR="00165134" w:rsidRPr="001C55C0" w:rsidRDefault="00165134" w:rsidP="00CE3C55">
            <w:pPr>
              <w:jc w:val="center"/>
            </w:pPr>
            <w:r w:rsidRPr="001C55C0">
              <w:t>25</w:t>
            </w:r>
          </w:p>
        </w:tc>
        <w:tc>
          <w:tcPr>
            <w:tcW w:w="5512" w:type="dxa"/>
            <w:tcBorders>
              <w:top w:val="outset" w:sz="8" w:space="0" w:color="000000"/>
              <w:left w:val="outset" w:sz="8" w:space="0" w:color="000000"/>
              <w:bottom w:val="outset" w:sz="8" w:space="0" w:color="000000"/>
              <w:right w:val="outset" w:sz="8" w:space="0" w:color="000000"/>
            </w:tcBorders>
            <w:vAlign w:val="center"/>
          </w:tcPr>
          <w:p w14:paraId="5B23DD9B" w14:textId="590E7DA1" w:rsidR="00165134" w:rsidRPr="001C55C0" w:rsidRDefault="00165134" w:rsidP="007255DC">
            <w:r w:rsidRPr="001C55C0">
              <w:rPr>
                <w:shd w:val="clear" w:color="auto" w:fill="FFFFFF"/>
              </w:rPr>
              <w:t>Чи є</w:t>
            </w:r>
            <w:r w:rsidR="0079218F" w:rsidRPr="001C55C0">
              <w:rPr>
                <w:shd w:val="clear" w:color="auto" w:fill="FFFFFF"/>
              </w:rPr>
              <w:t xml:space="preserve"> </w:t>
            </w:r>
            <w:r w:rsidR="007255DC" w:rsidRPr="001C55C0">
              <w:rPr>
                <w:shd w:val="clear" w:color="auto" w:fill="FFFFFF"/>
              </w:rPr>
              <w:t>в</w:t>
            </w:r>
            <w:r w:rsidRPr="001C55C0">
              <w:rPr>
                <w:shd w:val="clear" w:color="auto" w:fill="FFFFFF"/>
              </w:rPr>
              <w:t xml:space="preserve"> особ</w:t>
            </w:r>
            <w:r w:rsidR="007255DC" w:rsidRPr="001C55C0">
              <w:rPr>
                <w:shd w:val="clear" w:color="auto" w:fill="FFFFFF"/>
              </w:rPr>
              <w:t>и</w:t>
            </w:r>
            <w:r w:rsidRPr="001C55C0">
              <w:rPr>
                <w:shd w:val="clear" w:color="auto" w:fill="FFFFFF"/>
              </w:rPr>
              <w:t>, яка була керівником, головним бухгалтером або власником істотної участі у фінансовій установі</w:t>
            </w:r>
            <w:r w:rsidR="004048B2" w:rsidRPr="001C55C0">
              <w:rPr>
                <w:shd w:val="clear" w:color="auto" w:fill="FFFFFF"/>
              </w:rPr>
              <w:t>,</w:t>
            </w:r>
            <w:r w:rsidRPr="001C55C0">
              <w:rPr>
                <w:shd w:val="clear" w:color="auto" w:fill="FFFFFF"/>
              </w:rPr>
              <w:t xml:space="preserve"> або керівником брокера, встановлен</w:t>
            </w:r>
            <w:r w:rsidR="0079218F" w:rsidRPr="001C55C0">
              <w:rPr>
                <w:shd w:val="clear" w:color="auto" w:fill="FFFFFF"/>
              </w:rPr>
              <w:t>і</w:t>
            </w:r>
            <w:r w:rsidRPr="001C55C0">
              <w:rPr>
                <w:shd w:val="clear" w:color="auto" w:fill="FFFFFF"/>
              </w:rPr>
              <w:t xml:space="preserve"> протягом останніх трьох років (якщо інший строк не визначено спеціальним законом України, що регулює діяльність суб’єкта первинного фінансового моніторингу) компетентними органами або судом порушен</w:t>
            </w:r>
            <w:r w:rsidR="0079218F" w:rsidRPr="001C55C0">
              <w:rPr>
                <w:shd w:val="clear" w:color="auto" w:fill="FFFFFF"/>
              </w:rPr>
              <w:t>ня</w:t>
            </w:r>
            <w:r w:rsidRPr="001C55C0">
              <w:rPr>
                <w:shd w:val="clear" w:color="auto" w:fill="FFFFFF"/>
              </w:rPr>
              <w:t xml:space="preserve"> вимог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законодавства України про фінансові послуги та законодавства України про запобігання корупції?</w:t>
            </w:r>
          </w:p>
        </w:tc>
        <w:tc>
          <w:tcPr>
            <w:tcW w:w="3521" w:type="dxa"/>
            <w:tcBorders>
              <w:top w:val="outset" w:sz="8" w:space="0" w:color="000000"/>
              <w:left w:val="outset" w:sz="8" w:space="0" w:color="000000"/>
              <w:bottom w:val="outset" w:sz="8" w:space="0" w:color="000000"/>
              <w:right w:val="outset" w:sz="8" w:space="0" w:color="000000"/>
            </w:tcBorders>
            <w:vAlign w:val="center"/>
          </w:tcPr>
          <w:p w14:paraId="09F968C4" w14:textId="77777777" w:rsidR="00165134" w:rsidRPr="001C55C0" w:rsidRDefault="00165134" w:rsidP="00CE3C55">
            <w:r w:rsidRPr="001C55C0">
              <w:t>Так/ні</w:t>
            </w:r>
          </w:p>
        </w:tc>
      </w:tr>
      <w:tr w:rsidR="00165134" w:rsidRPr="001C55C0" w14:paraId="055D9BB0"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465FDAC3" w14:textId="77777777" w:rsidR="00165134" w:rsidRPr="001C55C0" w:rsidRDefault="00165134" w:rsidP="00CE3C55">
            <w:pPr>
              <w:jc w:val="center"/>
            </w:pPr>
            <w:r w:rsidRPr="001C55C0">
              <w:t>26</w:t>
            </w:r>
          </w:p>
        </w:tc>
        <w:tc>
          <w:tcPr>
            <w:tcW w:w="5512" w:type="dxa"/>
            <w:tcBorders>
              <w:top w:val="outset" w:sz="8" w:space="0" w:color="000000"/>
              <w:left w:val="outset" w:sz="8" w:space="0" w:color="000000"/>
              <w:bottom w:val="outset" w:sz="8" w:space="0" w:color="000000"/>
              <w:right w:val="outset" w:sz="8" w:space="0" w:color="000000"/>
            </w:tcBorders>
            <w:vAlign w:val="center"/>
          </w:tcPr>
          <w:p w14:paraId="66584CC5" w14:textId="3B908E21" w:rsidR="00165134" w:rsidRPr="001C55C0" w:rsidRDefault="00165134" w:rsidP="00CE3C55">
            <w:r w:rsidRPr="001C55C0">
              <w:t>Якщо так, то надайте пояснення та зазначте інформацію щодо найменування юридичної особи, ідентифікаційний/реєстраційний код/номер такої юридичної особи, країну реєстрації, місцезнаходження</w:t>
            </w:r>
          </w:p>
        </w:tc>
        <w:tc>
          <w:tcPr>
            <w:tcW w:w="3521" w:type="dxa"/>
            <w:tcBorders>
              <w:top w:val="outset" w:sz="8" w:space="0" w:color="000000"/>
              <w:left w:val="outset" w:sz="8" w:space="0" w:color="000000"/>
              <w:bottom w:val="outset" w:sz="8" w:space="0" w:color="000000"/>
              <w:right w:val="outset" w:sz="8" w:space="0" w:color="000000"/>
            </w:tcBorders>
            <w:vAlign w:val="center"/>
          </w:tcPr>
          <w:p w14:paraId="64860AEA" w14:textId="77777777" w:rsidR="00165134" w:rsidRPr="001C55C0" w:rsidRDefault="00165134" w:rsidP="00CE3C55"/>
        </w:tc>
      </w:tr>
      <w:tr w:rsidR="00165134" w:rsidRPr="001C55C0" w14:paraId="25690DCB"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732A58E5" w14:textId="77777777" w:rsidR="00165134" w:rsidRPr="001C55C0" w:rsidRDefault="00165134" w:rsidP="00CE3C55">
            <w:pPr>
              <w:jc w:val="center"/>
            </w:pPr>
            <w:r w:rsidRPr="001C55C0">
              <w:t>27</w:t>
            </w:r>
          </w:p>
        </w:tc>
        <w:tc>
          <w:tcPr>
            <w:tcW w:w="5512" w:type="dxa"/>
            <w:tcBorders>
              <w:top w:val="outset" w:sz="8" w:space="0" w:color="000000"/>
              <w:left w:val="outset" w:sz="8" w:space="0" w:color="000000"/>
              <w:bottom w:val="outset" w:sz="8" w:space="0" w:color="000000"/>
              <w:right w:val="outset" w:sz="8" w:space="0" w:color="000000"/>
            </w:tcBorders>
            <w:vAlign w:val="center"/>
          </w:tcPr>
          <w:p w14:paraId="3AA13E9B" w14:textId="77777777" w:rsidR="00165134" w:rsidRPr="001C55C0" w:rsidRDefault="00165134" w:rsidP="00CE3C55">
            <w:pPr>
              <w:rPr>
                <w:rFonts w:eastAsiaTheme="minorHAnsi"/>
                <w:lang w:eastAsia="en-US"/>
              </w:rPr>
            </w:pPr>
            <w:r w:rsidRPr="001C55C0">
              <w:t>Участь (пряма/опосередкована) в інших юридичних особах (%)</w:t>
            </w:r>
          </w:p>
        </w:tc>
        <w:tc>
          <w:tcPr>
            <w:tcW w:w="3521" w:type="dxa"/>
            <w:tcBorders>
              <w:top w:val="outset" w:sz="8" w:space="0" w:color="000000"/>
              <w:left w:val="outset" w:sz="8" w:space="0" w:color="000000"/>
              <w:bottom w:val="outset" w:sz="8" w:space="0" w:color="000000"/>
              <w:right w:val="outset" w:sz="8" w:space="0" w:color="000000"/>
            </w:tcBorders>
            <w:vAlign w:val="center"/>
          </w:tcPr>
          <w:p w14:paraId="56EB8C0F" w14:textId="77777777" w:rsidR="00165134" w:rsidRPr="001C55C0" w:rsidRDefault="00165134" w:rsidP="00CE3C55"/>
        </w:tc>
      </w:tr>
      <w:tr w:rsidR="00165134" w:rsidRPr="001C55C0" w14:paraId="1B686FC7"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4A42DF44" w14:textId="77777777" w:rsidR="00165134" w:rsidRPr="001C55C0" w:rsidRDefault="00165134" w:rsidP="00CE3C55">
            <w:pPr>
              <w:jc w:val="center"/>
            </w:pPr>
            <w:r w:rsidRPr="001C55C0">
              <w:t>28</w:t>
            </w:r>
          </w:p>
        </w:tc>
        <w:tc>
          <w:tcPr>
            <w:tcW w:w="5512" w:type="dxa"/>
            <w:tcBorders>
              <w:top w:val="outset" w:sz="8" w:space="0" w:color="000000"/>
              <w:left w:val="outset" w:sz="8" w:space="0" w:color="000000"/>
              <w:bottom w:val="outset" w:sz="8" w:space="0" w:color="000000"/>
              <w:right w:val="outset" w:sz="8" w:space="0" w:color="000000"/>
            </w:tcBorders>
            <w:vAlign w:val="center"/>
          </w:tcPr>
          <w:p w14:paraId="027C083A" w14:textId="77777777" w:rsidR="00165134" w:rsidRPr="001C55C0" w:rsidRDefault="00165134" w:rsidP="00CE3C55">
            <w:pPr>
              <w:rPr>
                <w:rFonts w:eastAsiaTheme="minorHAnsi"/>
                <w:lang w:eastAsia="en-US"/>
              </w:rPr>
            </w:pPr>
            <w:r w:rsidRPr="001C55C0">
              <w:t>Повне найменування юридичної особи</w:t>
            </w:r>
          </w:p>
        </w:tc>
        <w:tc>
          <w:tcPr>
            <w:tcW w:w="3521" w:type="dxa"/>
            <w:tcBorders>
              <w:top w:val="outset" w:sz="8" w:space="0" w:color="000000"/>
              <w:left w:val="outset" w:sz="8" w:space="0" w:color="000000"/>
              <w:bottom w:val="outset" w:sz="8" w:space="0" w:color="000000"/>
              <w:right w:val="outset" w:sz="8" w:space="0" w:color="000000"/>
            </w:tcBorders>
            <w:vAlign w:val="center"/>
          </w:tcPr>
          <w:p w14:paraId="6B544859" w14:textId="77777777" w:rsidR="00165134" w:rsidRPr="001C55C0" w:rsidRDefault="00165134" w:rsidP="00CE3C55"/>
        </w:tc>
      </w:tr>
      <w:tr w:rsidR="00165134" w:rsidRPr="001C55C0" w14:paraId="57377E4E"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1094F000" w14:textId="77777777" w:rsidR="00165134" w:rsidRPr="001C55C0" w:rsidRDefault="00165134" w:rsidP="00CE3C55">
            <w:pPr>
              <w:jc w:val="center"/>
            </w:pPr>
            <w:r w:rsidRPr="001C55C0">
              <w:t>29</w:t>
            </w:r>
          </w:p>
        </w:tc>
        <w:tc>
          <w:tcPr>
            <w:tcW w:w="5512" w:type="dxa"/>
            <w:tcBorders>
              <w:top w:val="outset" w:sz="8" w:space="0" w:color="000000"/>
              <w:left w:val="outset" w:sz="8" w:space="0" w:color="000000"/>
              <w:bottom w:val="outset" w:sz="8" w:space="0" w:color="000000"/>
              <w:right w:val="outset" w:sz="8" w:space="0" w:color="000000"/>
            </w:tcBorders>
            <w:vAlign w:val="center"/>
          </w:tcPr>
          <w:p w14:paraId="3CC7E726" w14:textId="77777777" w:rsidR="00165134" w:rsidRPr="001C55C0" w:rsidRDefault="00165134" w:rsidP="00CE3C55">
            <w:pPr>
              <w:rPr>
                <w:rFonts w:eastAsiaTheme="minorHAnsi"/>
                <w:lang w:eastAsia="en-US"/>
              </w:rPr>
            </w:pPr>
            <w:r w:rsidRPr="001C55C0">
              <w:t>Ідентифікаційний/реєстраційний код/номер</w:t>
            </w:r>
          </w:p>
        </w:tc>
        <w:tc>
          <w:tcPr>
            <w:tcW w:w="3521" w:type="dxa"/>
            <w:tcBorders>
              <w:top w:val="outset" w:sz="8" w:space="0" w:color="000000"/>
              <w:left w:val="outset" w:sz="8" w:space="0" w:color="000000"/>
              <w:bottom w:val="outset" w:sz="8" w:space="0" w:color="000000"/>
              <w:right w:val="outset" w:sz="8" w:space="0" w:color="000000"/>
            </w:tcBorders>
            <w:vAlign w:val="center"/>
          </w:tcPr>
          <w:p w14:paraId="5BFB6AA7" w14:textId="77777777" w:rsidR="00165134" w:rsidRPr="001C55C0" w:rsidRDefault="00165134" w:rsidP="00CE3C55"/>
        </w:tc>
      </w:tr>
      <w:tr w:rsidR="00165134" w:rsidRPr="001C55C0" w14:paraId="798626BA"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06F556EC" w14:textId="77777777" w:rsidR="00165134" w:rsidRPr="001C55C0" w:rsidRDefault="00165134" w:rsidP="00CE3C55">
            <w:pPr>
              <w:jc w:val="center"/>
            </w:pPr>
            <w:r w:rsidRPr="001C55C0">
              <w:t>30</w:t>
            </w:r>
          </w:p>
        </w:tc>
        <w:tc>
          <w:tcPr>
            <w:tcW w:w="5512" w:type="dxa"/>
            <w:tcBorders>
              <w:top w:val="outset" w:sz="8" w:space="0" w:color="000000"/>
              <w:left w:val="outset" w:sz="8" w:space="0" w:color="000000"/>
              <w:bottom w:val="outset" w:sz="8" w:space="0" w:color="000000"/>
              <w:right w:val="outset" w:sz="8" w:space="0" w:color="000000"/>
            </w:tcBorders>
            <w:vAlign w:val="center"/>
          </w:tcPr>
          <w:p w14:paraId="0D145462" w14:textId="77777777" w:rsidR="00165134" w:rsidRPr="001C55C0" w:rsidRDefault="00165134" w:rsidP="00CE3C55">
            <w:pPr>
              <w:rPr>
                <w:rFonts w:eastAsiaTheme="minorHAnsi"/>
                <w:lang w:eastAsia="en-US"/>
              </w:rPr>
            </w:pPr>
            <w:r w:rsidRPr="001C55C0">
              <w:t>Країна реєстрації/країна, податковим резидентом якої є юридична особа</w:t>
            </w:r>
          </w:p>
        </w:tc>
        <w:tc>
          <w:tcPr>
            <w:tcW w:w="3521" w:type="dxa"/>
            <w:tcBorders>
              <w:top w:val="outset" w:sz="8" w:space="0" w:color="000000"/>
              <w:left w:val="outset" w:sz="8" w:space="0" w:color="000000"/>
              <w:bottom w:val="outset" w:sz="8" w:space="0" w:color="000000"/>
              <w:right w:val="outset" w:sz="8" w:space="0" w:color="000000"/>
            </w:tcBorders>
            <w:vAlign w:val="center"/>
          </w:tcPr>
          <w:p w14:paraId="5FF5F35D" w14:textId="77777777" w:rsidR="00165134" w:rsidRPr="001C55C0" w:rsidRDefault="00165134" w:rsidP="00CE3C55"/>
        </w:tc>
      </w:tr>
      <w:tr w:rsidR="00165134" w:rsidRPr="001C55C0" w14:paraId="3D16D911"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2A8895A6" w14:textId="77777777" w:rsidR="00165134" w:rsidRPr="001C55C0" w:rsidRDefault="00165134" w:rsidP="00CE3C55">
            <w:pPr>
              <w:jc w:val="center"/>
            </w:pPr>
            <w:r w:rsidRPr="001C55C0">
              <w:t>31</w:t>
            </w:r>
          </w:p>
        </w:tc>
        <w:tc>
          <w:tcPr>
            <w:tcW w:w="5512" w:type="dxa"/>
            <w:tcBorders>
              <w:top w:val="outset" w:sz="8" w:space="0" w:color="000000"/>
              <w:left w:val="outset" w:sz="8" w:space="0" w:color="000000"/>
              <w:bottom w:val="outset" w:sz="8" w:space="0" w:color="000000"/>
              <w:right w:val="outset" w:sz="8" w:space="0" w:color="000000"/>
            </w:tcBorders>
            <w:vAlign w:val="center"/>
          </w:tcPr>
          <w:p w14:paraId="54E1C052" w14:textId="77777777" w:rsidR="00165134" w:rsidRPr="001C55C0" w:rsidRDefault="00165134" w:rsidP="00CE3C55">
            <w:r w:rsidRPr="001C55C0">
              <w:t>Місцезнаходження юридичної особи</w:t>
            </w:r>
          </w:p>
        </w:tc>
        <w:tc>
          <w:tcPr>
            <w:tcW w:w="3521" w:type="dxa"/>
            <w:tcBorders>
              <w:top w:val="outset" w:sz="8" w:space="0" w:color="000000"/>
              <w:left w:val="outset" w:sz="8" w:space="0" w:color="000000"/>
              <w:bottom w:val="outset" w:sz="8" w:space="0" w:color="000000"/>
              <w:right w:val="outset" w:sz="8" w:space="0" w:color="000000"/>
            </w:tcBorders>
            <w:vAlign w:val="center"/>
          </w:tcPr>
          <w:p w14:paraId="739BDA69" w14:textId="77777777" w:rsidR="00165134" w:rsidRPr="001C55C0" w:rsidRDefault="00165134" w:rsidP="00CE3C55"/>
        </w:tc>
      </w:tr>
      <w:tr w:rsidR="00165134" w:rsidRPr="001C55C0" w14:paraId="327017D8"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309242CF" w14:textId="77777777" w:rsidR="00165134" w:rsidRPr="001C55C0" w:rsidRDefault="00165134" w:rsidP="00CE3C55">
            <w:pPr>
              <w:jc w:val="center"/>
            </w:pPr>
            <w:r w:rsidRPr="001C55C0">
              <w:t>32</w:t>
            </w:r>
          </w:p>
        </w:tc>
        <w:tc>
          <w:tcPr>
            <w:tcW w:w="5512" w:type="dxa"/>
            <w:tcBorders>
              <w:top w:val="outset" w:sz="8" w:space="0" w:color="000000"/>
              <w:left w:val="outset" w:sz="8" w:space="0" w:color="000000"/>
              <w:bottom w:val="outset" w:sz="8" w:space="0" w:color="000000"/>
              <w:right w:val="outset" w:sz="8" w:space="0" w:color="000000"/>
            </w:tcBorders>
            <w:vAlign w:val="center"/>
          </w:tcPr>
          <w:p w14:paraId="7619CCAC" w14:textId="06065D94" w:rsidR="00165134" w:rsidRPr="001C55C0" w:rsidRDefault="007255DC" w:rsidP="007255DC">
            <w:r w:rsidRPr="001C55C0">
              <w:t xml:space="preserve">Чи є особа одночасно власником та/або керівником інших юридичних осіб, до яких застосовано санкції, обмежувальні заходи іноземними державами (крім держави, що здійснює/здійснювала збройну агресію проти України), міждержавними </w:t>
            </w:r>
            <w:r w:rsidRPr="001C55C0">
              <w:lastRenderedPageBreak/>
              <w:t>об’єднаннями, міжнародними організаціями та/або Україною (далі – санкції) або яких включено до переліку осіб, пов’язаних зі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p>
        </w:tc>
        <w:tc>
          <w:tcPr>
            <w:tcW w:w="3521" w:type="dxa"/>
            <w:tcBorders>
              <w:top w:val="outset" w:sz="8" w:space="0" w:color="000000"/>
              <w:left w:val="outset" w:sz="8" w:space="0" w:color="000000"/>
              <w:bottom w:val="outset" w:sz="8" w:space="0" w:color="000000"/>
              <w:right w:val="outset" w:sz="8" w:space="0" w:color="000000"/>
            </w:tcBorders>
            <w:vAlign w:val="center"/>
          </w:tcPr>
          <w:p w14:paraId="56CDDBA4" w14:textId="77777777" w:rsidR="00165134" w:rsidRPr="001C55C0" w:rsidRDefault="00165134" w:rsidP="00CE3C55">
            <w:r w:rsidRPr="001C55C0">
              <w:lastRenderedPageBreak/>
              <w:t>Так/ні</w:t>
            </w:r>
          </w:p>
        </w:tc>
      </w:tr>
      <w:tr w:rsidR="00165134" w:rsidRPr="001C55C0" w14:paraId="2124581C"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114F7736" w14:textId="77777777" w:rsidR="00165134" w:rsidRPr="001C55C0" w:rsidRDefault="00165134" w:rsidP="00CE3C55">
            <w:pPr>
              <w:jc w:val="center"/>
            </w:pPr>
            <w:r w:rsidRPr="001C55C0">
              <w:t>33</w:t>
            </w:r>
          </w:p>
        </w:tc>
        <w:tc>
          <w:tcPr>
            <w:tcW w:w="5512" w:type="dxa"/>
            <w:tcBorders>
              <w:top w:val="outset" w:sz="8" w:space="0" w:color="000000"/>
              <w:left w:val="outset" w:sz="8" w:space="0" w:color="000000"/>
              <w:bottom w:val="outset" w:sz="8" w:space="0" w:color="000000"/>
              <w:right w:val="outset" w:sz="8" w:space="0" w:color="000000"/>
            </w:tcBorders>
            <w:vAlign w:val="center"/>
          </w:tcPr>
          <w:p w14:paraId="309D1FDF" w14:textId="3D409BA1" w:rsidR="00165134" w:rsidRPr="001C55C0" w:rsidRDefault="00165134" w:rsidP="00CE3C55">
            <w:r w:rsidRPr="001C55C0">
              <w:t>Якщо так, то надайте пояснення та зазначте інформацію щодо найменування юридичної особи, ідентифікаційний/реєстраційний код/номер такої юридичної особи, країну реєстрації, місцезнаходження</w:t>
            </w:r>
          </w:p>
        </w:tc>
        <w:tc>
          <w:tcPr>
            <w:tcW w:w="3521" w:type="dxa"/>
            <w:tcBorders>
              <w:top w:val="outset" w:sz="8" w:space="0" w:color="000000"/>
              <w:left w:val="outset" w:sz="8" w:space="0" w:color="000000"/>
              <w:bottom w:val="outset" w:sz="8" w:space="0" w:color="000000"/>
              <w:right w:val="outset" w:sz="8" w:space="0" w:color="000000"/>
            </w:tcBorders>
            <w:vAlign w:val="center"/>
          </w:tcPr>
          <w:p w14:paraId="16DC6BE8" w14:textId="77777777" w:rsidR="00165134" w:rsidRPr="001C55C0" w:rsidRDefault="00165134" w:rsidP="00CE3C55"/>
        </w:tc>
      </w:tr>
      <w:tr w:rsidR="00165134" w:rsidRPr="001C55C0" w14:paraId="2E7655E0"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0A54DFD3" w14:textId="77777777" w:rsidR="00165134" w:rsidRPr="001C55C0" w:rsidRDefault="00165134" w:rsidP="00CE3C55">
            <w:pPr>
              <w:jc w:val="center"/>
            </w:pPr>
            <w:r w:rsidRPr="001C55C0">
              <w:t>34</w:t>
            </w:r>
          </w:p>
        </w:tc>
        <w:tc>
          <w:tcPr>
            <w:tcW w:w="5512" w:type="dxa"/>
            <w:tcBorders>
              <w:top w:val="outset" w:sz="8" w:space="0" w:color="000000"/>
              <w:left w:val="outset" w:sz="8" w:space="0" w:color="000000"/>
              <w:bottom w:val="outset" w:sz="8" w:space="0" w:color="000000"/>
              <w:right w:val="outset" w:sz="8" w:space="0" w:color="000000"/>
            </w:tcBorders>
            <w:vAlign w:val="center"/>
          </w:tcPr>
          <w:p w14:paraId="751B5739" w14:textId="3FFA0E6E" w:rsidR="00165134" w:rsidRPr="001C55C0" w:rsidRDefault="00165134" w:rsidP="008D03AE">
            <w:r w:rsidRPr="001C55C0">
              <w:rPr>
                <w:rFonts w:eastAsiaTheme="minorHAnsi"/>
                <w:lang w:eastAsia="en-US"/>
              </w:rPr>
              <w:t xml:space="preserve">Чи є особа </w:t>
            </w:r>
            <w:r w:rsidRPr="001C55C0">
              <w:t>прямим та/або опосередкованим власником/керівником юридичної особи (юридичних осіб)</w:t>
            </w:r>
            <w:r w:rsidR="00325BE9" w:rsidRPr="001C55C0">
              <w:t>,</w:t>
            </w:r>
            <w:r w:rsidRPr="001C55C0">
              <w:t xml:space="preserve"> </w:t>
            </w:r>
            <w:r w:rsidR="00325BE9" w:rsidRPr="001C55C0">
              <w:t xml:space="preserve">керівники/прямі </w:t>
            </w:r>
            <w:r w:rsidRPr="001C55C0">
              <w:t xml:space="preserve">та/або </w:t>
            </w:r>
            <w:r w:rsidR="00325BE9" w:rsidRPr="001C55C0">
              <w:t xml:space="preserve">опосередковані власники якої (яких) є громадянами </w:t>
            </w:r>
            <w:r w:rsidRPr="001C55C0">
              <w:t xml:space="preserve">та/або </w:t>
            </w:r>
            <w:r w:rsidR="00325BE9" w:rsidRPr="001C55C0">
              <w:t>податковими резидентами</w:t>
            </w:r>
            <w:r w:rsidR="00DF2726" w:rsidRPr="001C55C0">
              <w:t>,</w:t>
            </w:r>
            <w:r w:rsidR="00325BE9" w:rsidRPr="001C55C0">
              <w:t xml:space="preserve"> та/або особ</w:t>
            </w:r>
            <w:r w:rsidR="008D03AE" w:rsidRPr="001C55C0">
              <w:t>ою</w:t>
            </w:r>
            <w:r w:rsidR="00325BE9" w:rsidRPr="001C55C0">
              <w:t xml:space="preserve"> (особ</w:t>
            </w:r>
            <w:r w:rsidR="008D03AE" w:rsidRPr="001C55C0">
              <w:t>ам</w:t>
            </w:r>
            <w:r w:rsidR="00325BE9" w:rsidRPr="001C55C0">
              <w:t xml:space="preserve">и), </w:t>
            </w:r>
            <w:r w:rsidR="008D03AE" w:rsidRPr="001C55C0">
              <w:t xml:space="preserve">яка (які) </w:t>
            </w:r>
            <w:r w:rsidRPr="001C55C0">
              <w:t xml:space="preserve">зареєстрована (зареєстровані) та/або </w:t>
            </w:r>
            <w:r w:rsidR="00325BE9" w:rsidRPr="001C55C0">
              <w:t>місцем постійного проживання /</w:t>
            </w:r>
            <w:r w:rsidRPr="001C55C0">
              <w:t xml:space="preserve"> місцезнаходженням </w:t>
            </w:r>
            <w:r w:rsidR="00325BE9" w:rsidRPr="001C55C0">
              <w:t xml:space="preserve">якої (яких) </w:t>
            </w:r>
            <w:r w:rsidRPr="001C55C0">
              <w:t xml:space="preserve">є держава, що здійснює/здійснювала збройну агресію проти України </w:t>
            </w:r>
            <w:r w:rsidR="004048B2" w:rsidRPr="001C55C0">
              <w:t xml:space="preserve">в </w:t>
            </w:r>
            <w:r w:rsidRPr="001C55C0">
              <w:t>значенні, наведеному в статті 1 Закону України “Про оборону України”?</w:t>
            </w:r>
          </w:p>
        </w:tc>
        <w:tc>
          <w:tcPr>
            <w:tcW w:w="3521" w:type="dxa"/>
            <w:tcBorders>
              <w:top w:val="outset" w:sz="8" w:space="0" w:color="000000"/>
              <w:left w:val="outset" w:sz="8" w:space="0" w:color="000000"/>
              <w:bottom w:val="outset" w:sz="8" w:space="0" w:color="000000"/>
              <w:right w:val="outset" w:sz="8" w:space="0" w:color="000000"/>
            </w:tcBorders>
            <w:vAlign w:val="center"/>
          </w:tcPr>
          <w:p w14:paraId="34EE210A" w14:textId="77777777" w:rsidR="00165134" w:rsidRPr="001C55C0" w:rsidRDefault="00165134" w:rsidP="00CE3C55">
            <w:r w:rsidRPr="001C55C0">
              <w:t>Так/ні</w:t>
            </w:r>
          </w:p>
        </w:tc>
      </w:tr>
      <w:tr w:rsidR="00165134" w:rsidRPr="001C55C0" w14:paraId="5A54DB88"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0CC932AB" w14:textId="77777777" w:rsidR="00165134" w:rsidRPr="001C55C0" w:rsidRDefault="00165134" w:rsidP="00CE3C55">
            <w:pPr>
              <w:jc w:val="center"/>
            </w:pPr>
            <w:r w:rsidRPr="001C55C0">
              <w:t>35</w:t>
            </w:r>
          </w:p>
        </w:tc>
        <w:tc>
          <w:tcPr>
            <w:tcW w:w="5512" w:type="dxa"/>
            <w:tcBorders>
              <w:top w:val="outset" w:sz="8" w:space="0" w:color="000000"/>
              <w:left w:val="outset" w:sz="8" w:space="0" w:color="000000"/>
              <w:bottom w:val="outset" w:sz="8" w:space="0" w:color="000000"/>
              <w:right w:val="outset" w:sz="8" w:space="0" w:color="000000"/>
            </w:tcBorders>
            <w:vAlign w:val="center"/>
          </w:tcPr>
          <w:p w14:paraId="1DA977C1" w14:textId="36F1A0A7" w:rsidR="00165134" w:rsidRPr="001C55C0" w:rsidRDefault="00165134" w:rsidP="00CE3C55">
            <w:r w:rsidRPr="001C55C0">
              <w:t>Якщо так, то надайте пояснення та зазначте інформацію щодо найменування юридичної особи, ідентифікаційний/реєстраційний код/номер такої юридичної особи, країну реєстрації, місцезнаходження</w:t>
            </w:r>
          </w:p>
        </w:tc>
        <w:tc>
          <w:tcPr>
            <w:tcW w:w="3521" w:type="dxa"/>
            <w:tcBorders>
              <w:top w:val="outset" w:sz="8" w:space="0" w:color="000000"/>
              <w:left w:val="outset" w:sz="8" w:space="0" w:color="000000"/>
              <w:bottom w:val="outset" w:sz="8" w:space="0" w:color="000000"/>
              <w:right w:val="outset" w:sz="8" w:space="0" w:color="000000"/>
            </w:tcBorders>
            <w:vAlign w:val="center"/>
          </w:tcPr>
          <w:p w14:paraId="0963F258" w14:textId="77777777" w:rsidR="00165134" w:rsidRPr="001C55C0" w:rsidRDefault="00165134" w:rsidP="00CE3C55"/>
        </w:tc>
      </w:tr>
    </w:tbl>
    <w:p w14:paraId="4427D7C7" w14:textId="77777777" w:rsidR="006C2754" w:rsidRPr="001C55C0" w:rsidRDefault="00165134" w:rsidP="00165134">
      <w:pPr>
        <w:pStyle w:val="af4"/>
        <w:ind w:left="1069"/>
        <w:jc w:val="right"/>
        <w:sectPr w:rsidR="006C2754" w:rsidRPr="001C55C0" w:rsidSect="00466BD0">
          <w:headerReference w:type="default" r:id="rId15"/>
          <w:type w:val="continuous"/>
          <w:pgSz w:w="11906" w:h="16838" w:code="9"/>
          <w:pgMar w:top="567" w:right="567" w:bottom="1701" w:left="1701" w:header="709" w:footer="709" w:gutter="0"/>
          <w:cols w:space="708"/>
          <w:titlePg/>
          <w:docGrid w:linePitch="381"/>
        </w:sectPr>
      </w:pPr>
      <w:r w:rsidRPr="001C55C0">
        <w:t>”;</w:t>
      </w:r>
    </w:p>
    <w:p w14:paraId="608293E7" w14:textId="77777777" w:rsidR="00165134" w:rsidRPr="001C55C0" w:rsidRDefault="00165134" w:rsidP="00165134">
      <w:pPr>
        <w:pStyle w:val="af4"/>
        <w:ind w:left="1069"/>
        <w:jc w:val="right"/>
      </w:pPr>
    </w:p>
    <w:p w14:paraId="7B161BF4" w14:textId="22E2430B" w:rsidR="00165134" w:rsidRPr="001C55C0" w:rsidRDefault="00686466" w:rsidP="00165134">
      <w:pPr>
        <w:pStyle w:val="af4"/>
        <w:numPr>
          <w:ilvl w:val="0"/>
          <w:numId w:val="21"/>
        </w:numPr>
        <w:tabs>
          <w:tab w:val="left" w:pos="993"/>
        </w:tabs>
        <w:ind w:left="0" w:firstLine="567"/>
      </w:pPr>
      <w:r w:rsidRPr="001C55C0">
        <w:t xml:space="preserve">заголовок таблиці 3 </w:t>
      </w:r>
      <w:r w:rsidR="00165134" w:rsidRPr="001C55C0">
        <w:t xml:space="preserve">викласти </w:t>
      </w:r>
      <w:r w:rsidR="004048B2" w:rsidRPr="001C55C0">
        <w:t xml:space="preserve">в </w:t>
      </w:r>
      <w:r w:rsidR="00165134" w:rsidRPr="001C55C0">
        <w:t>такій редакції:</w:t>
      </w:r>
    </w:p>
    <w:p w14:paraId="6F9718B8" w14:textId="77777777" w:rsidR="00165134" w:rsidRPr="001C55C0" w:rsidRDefault="00165134" w:rsidP="00165134">
      <w:pPr>
        <w:ind w:firstLine="749"/>
      </w:pPr>
      <w:r w:rsidRPr="001C55C0">
        <w:t>“4. Інформація про материнську компанію заявника/брокера-представництва”;</w:t>
      </w:r>
    </w:p>
    <w:p w14:paraId="129C310D" w14:textId="77777777" w:rsidR="00165134" w:rsidRPr="001C55C0" w:rsidRDefault="00165134" w:rsidP="00165134">
      <w:pPr>
        <w:ind w:firstLine="749"/>
      </w:pPr>
    </w:p>
    <w:p w14:paraId="0D1269E9" w14:textId="085D0303" w:rsidR="00165134" w:rsidRPr="001C55C0" w:rsidRDefault="0091570D" w:rsidP="00165134">
      <w:pPr>
        <w:pStyle w:val="af4"/>
        <w:numPr>
          <w:ilvl w:val="0"/>
          <w:numId w:val="21"/>
        </w:numPr>
        <w:tabs>
          <w:tab w:val="left" w:pos="993"/>
        </w:tabs>
        <w:ind w:left="0" w:firstLine="567"/>
      </w:pPr>
      <w:r w:rsidRPr="001C55C0">
        <w:t xml:space="preserve">у </w:t>
      </w:r>
      <w:r w:rsidR="0055250C" w:rsidRPr="001C55C0">
        <w:t>таблиці 4</w:t>
      </w:r>
      <w:r w:rsidR="00165134" w:rsidRPr="001C55C0">
        <w:t>:</w:t>
      </w:r>
    </w:p>
    <w:p w14:paraId="62C00E2D" w14:textId="5D32B929" w:rsidR="0091570D" w:rsidRPr="001C55C0" w:rsidRDefault="0091570D" w:rsidP="00165134">
      <w:pPr>
        <w:ind w:firstLine="749"/>
      </w:pPr>
      <w:r w:rsidRPr="001C55C0">
        <w:lastRenderedPageBreak/>
        <w:t xml:space="preserve">заголовок викласти </w:t>
      </w:r>
      <w:r w:rsidR="004048B2" w:rsidRPr="001C55C0">
        <w:t xml:space="preserve">в </w:t>
      </w:r>
      <w:r w:rsidRPr="001C55C0">
        <w:t>такій редакції</w:t>
      </w:r>
      <w:r w:rsidR="00447E96" w:rsidRPr="001C55C0">
        <w:t>:</w:t>
      </w:r>
      <w:r w:rsidRPr="001C55C0">
        <w:t xml:space="preserve"> </w:t>
      </w:r>
    </w:p>
    <w:p w14:paraId="404F5C7A" w14:textId="7DF654A0" w:rsidR="00165134" w:rsidRPr="001C55C0" w:rsidRDefault="00165134" w:rsidP="00165134">
      <w:pPr>
        <w:ind w:firstLine="749"/>
      </w:pPr>
      <w:r w:rsidRPr="001C55C0">
        <w:t xml:space="preserve">“5. Інформація про власників заявника/брокера </w:t>
      </w:r>
      <w:r w:rsidR="004048B2" w:rsidRPr="001C55C0">
        <w:t>‒</w:t>
      </w:r>
      <w:r w:rsidRPr="001C55C0">
        <w:t xml:space="preserve"> юридичної особи”;</w:t>
      </w:r>
    </w:p>
    <w:p w14:paraId="1747B64B" w14:textId="60588D8F" w:rsidR="00454DC1" w:rsidRPr="001C55C0" w:rsidRDefault="00454DC1" w:rsidP="00447E96">
      <w:pPr>
        <w:ind w:firstLine="749"/>
      </w:pPr>
      <w:r w:rsidRPr="001C55C0">
        <w:t xml:space="preserve">таблицю доповнити </w:t>
      </w:r>
      <w:r w:rsidR="007255DC" w:rsidRPr="001C55C0">
        <w:t>дев’ятьма</w:t>
      </w:r>
      <w:r w:rsidR="002070B0" w:rsidRPr="001C55C0">
        <w:t xml:space="preserve"> </w:t>
      </w:r>
      <w:r w:rsidRPr="001C55C0">
        <w:t>новими рядками 8–1</w:t>
      </w:r>
      <w:r w:rsidR="007255DC" w:rsidRPr="001C55C0">
        <w:t>6</w:t>
      </w:r>
      <w:r w:rsidRPr="001C55C0">
        <w:t xml:space="preserve"> такого змісту:</w:t>
      </w:r>
    </w:p>
    <w:p w14:paraId="65C72B74" w14:textId="77777777" w:rsidR="006C2754" w:rsidRPr="001C55C0" w:rsidRDefault="00454DC1" w:rsidP="00454DC1">
      <w:r w:rsidRPr="001C55C0">
        <w:t>“</w:t>
      </w:r>
    </w:p>
    <w:tbl>
      <w:tblPr>
        <w:tblW w:w="8947"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8"/>
        <w:gridCol w:w="5119"/>
        <w:gridCol w:w="3260"/>
      </w:tblGrid>
      <w:tr w:rsidR="006C2754" w:rsidRPr="001C55C0" w14:paraId="4DFEB15C" w14:textId="77777777" w:rsidTr="006C2754">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24DAFB0D" w14:textId="3584132A" w:rsidR="006C2754" w:rsidRPr="001C55C0" w:rsidRDefault="006C2754" w:rsidP="00911748">
            <w:pPr>
              <w:jc w:val="center"/>
            </w:pPr>
            <w:r w:rsidRPr="001C55C0">
              <w:t>1</w:t>
            </w:r>
          </w:p>
        </w:tc>
        <w:tc>
          <w:tcPr>
            <w:tcW w:w="5119" w:type="dxa"/>
            <w:tcBorders>
              <w:top w:val="outset" w:sz="8" w:space="0" w:color="000000"/>
              <w:left w:val="outset" w:sz="8" w:space="0" w:color="000000"/>
              <w:bottom w:val="outset" w:sz="8" w:space="0" w:color="000000"/>
              <w:right w:val="outset" w:sz="8" w:space="0" w:color="000000"/>
            </w:tcBorders>
            <w:vAlign w:val="center"/>
          </w:tcPr>
          <w:p w14:paraId="7FDDE980" w14:textId="531045B6" w:rsidR="006C2754" w:rsidRPr="001C55C0" w:rsidRDefault="006C2754" w:rsidP="00911748">
            <w:pPr>
              <w:jc w:val="center"/>
            </w:pPr>
            <w:r w:rsidRPr="001C55C0">
              <w:t>2</w:t>
            </w:r>
          </w:p>
        </w:tc>
        <w:tc>
          <w:tcPr>
            <w:tcW w:w="3260" w:type="dxa"/>
            <w:tcBorders>
              <w:top w:val="outset" w:sz="8" w:space="0" w:color="000000"/>
              <w:left w:val="outset" w:sz="8" w:space="0" w:color="000000"/>
              <w:bottom w:val="outset" w:sz="8" w:space="0" w:color="000000"/>
              <w:right w:val="outset" w:sz="8" w:space="0" w:color="000000"/>
            </w:tcBorders>
            <w:vAlign w:val="center"/>
          </w:tcPr>
          <w:p w14:paraId="7F53D426" w14:textId="2A2E03D0" w:rsidR="006C2754" w:rsidRPr="001C55C0" w:rsidRDefault="006C2754" w:rsidP="00911748">
            <w:pPr>
              <w:jc w:val="center"/>
            </w:pPr>
            <w:r w:rsidRPr="001C55C0">
              <w:t>3</w:t>
            </w:r>
          </w:p>
        </w:tc>
      </w:tr>
      <w:tr w:rsidR="003A6481" w:rsidRPr="001C55C0" w14:paraId="3679F397"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036B9DC7" w14:textId="316151E3" w:rsidR="007255DC" w:rsidRPr="001C55C0" w:rsidRDefault="007255DC" w:rsidP="007255DC">
            <w:bookmarkStart w:id="24" w:name="559"/>
            <w:r w:rsidRPr="001C55C0">
              <w:t>8</w:t>
            </w:r>
          </w:p>
        </w:tc>
        <w:tc>
          <w:tcPr>
            <w:tcW w:w="5119" w:type="dxa"/>
            <w:tcBorders>
              <w:top w:val="outset" w:sz="8" w:space="0" w:color="000000"/>
              <w:left w:val="outset" w:sz="8" w:space="0" w:color="000000"/>
              <w:bottom w:val="outset" w:sz="8" w:space="0" w:color="000000"/>
              <w:right w:val="outset" w:sz="8" w:space="0" w:color="000000"/>
            </w:tcBorders>
            <w:vAlign w:val="center"/>
          </w:tcPr>
          <w:p w14:paraId="52909E81" w14:textId="1BAFCCC7" w:rsidR="007255DC" w:rsidRPr="001C55C0" w:rsidRDefault="007255DC" w:rsidP="007255DC">
            <w:bookmarkStart w:id="25" w:name="560"/>
            <w:bookmarkEnd w:id="24"/>
            <w:r w:rsidRPr="001C55C0">
              <w:t>Інформація щодо участі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111D9215" w14:textId="77777777" w:rsidR="007255DC" w:rsidRPr="001C55C0" w:rsidRDefault="007255DC" w:rsidP="007255DC">
            <w:bookmarkStart w:id="26" w:name="561"/>
            <w:bookmarkEnd w:id="25"/>
            <w:r w:rsidRPr="001C55C0">
              <w:t xml:space="preserve"> </w:t>
            </w:r>
          </w:p>
        </w:tc>
        <w:bookmarkEnd w:id="26"/>
      </w:tr>
      <w:tr w:rsidR="003A6481" w:rsidRPr="001C55C0" w14:paraId="609C8C60"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1279D474" w14:textId="33E69DD8" w:rsidR="007255DC" w:rsidRPr="001C55C0" w:rsidRDefault="007255DC" w:rsidP="007255DC">
            <w:r w:rsidRPr="001C55C0">
              <w:t>9</w:t>
            </w:r>
          </w:p>
        </w:tc>
        <w:tc>
          <w:tcPr>
            <w:tcW w:w="5119" w:type="dxa"/>
            <w:tcBorders>
              <w:top w:val="outset" w:sz="8" w:space="0" w:color="000000"/>
              <w:left w:val="outset" w:sz="8" w:space="0" w:color="000000"/>
              <w:bottom w:val="outset" w:sz="8" w:space="0" w:color="000000"/>
              <w:right w:val="outset" w:sz="8" w:space="0" w:color="000000"/>
            </w:tcBorders>
            <w:vAlign w:val="center"/>
          </w:tcPr>
          <w:p w14:paraId="66D82C7F" w14:textId="53802003" w:rsidR="007255DC" w:rsidRPr="001C55C0" w:rsidRDefault="007255DC" w:rsidP="007255DC">
            <w:r w:rsidRPr="001C55C0">
              <w:t>участь (пряма/опосередкована) в інших юридичних особах (%)</w:t>
            </w:r>
          </w:p>
        </w:tc>
        <w:tc>
          <w:tcPr>
            <w:tcW w:w="3260" w:type="dxa"/>
            <w:tcBorders>
              <w:top w:val="outset" w:sz="8" w:space="0" w:color="000000"/>
              <w:left w:val="outset" w:sz="8" w:space="0" w:color="000000"/>
              <w:bottom w:val="outset" w:sz="8" w:space="0" w:color="000000"/>
              <w:right w:val="outset" w:sz="8" w:space="0" w:color="000000"/>
            </w:tcBorders>
            <w:vAlign w:val="center"/>
          </w:tcPr>
          <w:p w14:paraId="0E2FF37C" w14:textId="77777777" w:rsidR="007255DC" w:rsidRPr="001C55C0" w:rsidRDefault="007255DC" w:rsidP="007255DC"/>
        </w:tc>
      </w:tr>
      <w:tr w:rsidR="003A6481" w:rsidRPr="001C55C0" w14:paraId="4F5289CA"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7F82B806" w14:textId="0F36CCAC" w:rsidR="007255DC" w:rsidRPr="001C55C0" w:rsidRDefault="007255DC" w:rsidP="007255DC">
            <w:bookmarkStart w:id="27" w:name="541"/>
            <w:r w:rsidRPr="001C55C0">
              <w:t>10</w:t>
            </w:r>
          </w:p>
        </w:tc>
        <w:tc>
          <w:tcPr>
            <w:tcW w:w="5119" w:type="dxa"/>
            <w:tcBorders>
              <w:top w:val="outset" w:sz="8" w:space="0" w:color="000000"/>
              <w:left w:val="outset" w:sz="8" w:space="0" w:color="000000"/>
              <w:bottom w:val="outset" w:sz="8" w:space="0" w:color="000000"/>
              <w:right w:val="outset" w:sz="8" w:space="0" w:color="000000"/>
            </w:tcBorders>
            <w:vAlign w:val="center"/>
          </w:tcPr>
          <w:p w14:paraId="54DACC05" w14:textId="267C48E6" w:rsidR="007255DC" w:rsidRPr="001C55C0" w:rsidRDefault="007255DC" w:rsidP="007255DC">
            <w:bookmarkStart w:id="28" w:name="542"/>
            <w:bookmarkEnd w:id="27"/>
            <w:r w:rsidRPr="001C55C0">
              <w:t>повне найменування юридичної особи</w:t>
            </w:r>
          </w:p>
        </w:tc>
        <w:tc>
          <w:tcPr>
            <w:tcW w:w="3260" w:type="dxa"/>
            <w:tcBorders>
              <w:top w:val="outset" w:sz="8" w:space="0" w:color="000000"/>
              <w:left w:val="outset" w:sz="8" w:space="0" w:color="000000"/>
              <w:bottom w:val="outset" w:sz="8" w:space="0" w:color="000000"/>
              <w:right w:val="outset" w:sz="8" w:space="0" w:color="000000"/>
            </w:tcBorders>
            <w:vAlign w:val="center"/>
          </w:tcPr>
          <w:p w14:paraId="68D1AFCF" w14:textId="77777777" w:rsidR="007255DC" w:rsidRPr="001C55C0" w:rsidRDefault="007255DC" w:rsidP="007255DC">
            <w:bookmarkStart w:id="29" w:name="543"/>
            <w:bookmarkEnd w:id="28"/>
            <w:r w:rsidRPr="001C55C0">
              <w:t xml:space="preserve"> </w:t>
            </w:r>
          </w:p>
        </w:tc>
        <w:bookmarkEnd w:id="29"/>
      </w:tr>
      <w:tr w:rsidR="003A6481" w:rsidRPr="001C55C0" w14:paraId="79F01ED5"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2C7CF24F" w14:textId="0B1493B3" w:rsidR="007255DC" w:rsidRPr="001C55C0" w:rsidRDefault="007255DC" w:rsidP="007255DC">
            <w:bookmarkStart w:id="30" w:name="544"/>
            <w:r w:rsidRPr="001C55C0">
              <w:t>11</w:t>
            </w:r>
          </w:p>
        </w:tc>
        <w:tc>
          <w:tcPr>
            <w:tcW w:w="5119" w:type="dxa"/>
            <w:tcBorders>
              <w:top w:val="outset" w:sz="8" w:space="0" w:color="000000"/>
              <w:left w:val="outset" w:sz="8" w:space="0" w:color="000000"/>
              <w:bottom w:val="outset" w:sz="8" w:space="0" w:color="000000"/>
              <w:right w:val="outset" w:sz="8" w:space="0" w:color="000000"/>
            </w:tcBorders>
            <w:vAlign w:val="center"/>
          </w:tcPr>
          <w:p w14:paraId="50689811" w14:textId="2F72F380" w:rsidR="007255DC" w:rsidRPr="001C55C0" w:rsidRDefault="007255DC" w:rsidP="007255DC">
            <w:bookmarkStart w:id="31" w:name="545"/>
            <w:bookmarkEnd w:id="30"/>
            <w:r w:rsidRPr="001C55C0">
              <w:t>ідентифікаційний/реєстраційний код/номер</w:t>
            </w:r>
          </w:p>
        </w:tc>
        <w:tc>
          <w:tcPr>
            <w:tcW w:w="3260" w:type="dxa"/>
            <w:tcBorders>
              <w:top w:val="outset" w:sz="8" w:space="0" w:color="000000"/>
              <w:left w:val="outset" w:sz="8" w:space="0" w:color="000000"/>
              <w:bottom w:val="outset" w:sz="8" w:space="0" w:color="000000"/>
              <w:right w:val="outset" w:sz="8" w:space="0" w:color="000000"/>
            </w:tcBorders>
            <w:vAlign w:val="center"/>
          </w:tcPr>
          <w:p w14:paraId="579E9612" w14:textId="77777777" w:rsidR="007255DC" w:rsidRPr="001C55C0" w:rsidRDefault="007255DC" w:rsidP="007255DC">
            <w:bookmarkStart w:id="32" w:name="546"/>
            <w:bookmarkEnd w:id="31"/>
            <w:r w:rsidRPr="001C55C0">
              <w:t xml:space="preserve"> </w:t>
            </w:r>
          </w:p>
        </w:tc>
        <w:bookmarkEnd w:id="32"/>
      </w:tr>
      <w:tr w:rsidR="003A6481" w:rsidRPr="001C55C0" w14:paraId="55E5E484"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0BDBB99C" w14:textId="140E81EA" w:rsidR="007255DC" w:rsidRPr="001C55C0" w:rsidRDefault="007255DC" w:rsidP="007255DC">
            <w:bookmarkStart w:id="33" w:name="547"/>
            <w:r w:rsidRPr="001C55C0">
              <w:t>12</w:t>
            </w:r>
          </w:p>
        </w:tc>
        <w:tc>
          <w:tcPr>
            <w:tcW w:w="5119" w:type="dxa"/>
            <w:tcBorders>
              <w:top w:val="outset" w:sz="8" w:space="0" w:color="000000"/>
              <w:left w:val="outset" w:sz="8" w:space="0" w:color="000000"/>
              <w:bottom w:val="outset" w:sz="8" w:space="0" w:color="000000"/>
              <w:right w:val="outset" w:sz="8" w:space="0" w:color="000000"/>
            </w:tcBorders>
            <w:vAlign w:val="center"/>
          </w:tcPr>
          <w:p w14:paraId="076C3C44" w14:textId="0B9AAA41" w:rsidR="007255DC" w:rsidRPr="001C55C0" w:rsidRDefault="007255DC" w:rsidP="007255DC">
            <w:bookmarkStart w:id="34" w:name="548"/>
            <w:bookmarkEnd w:id="33"/>
            <w:r w:rsidRPr="001C55C0">
              <w:t>країна реєстрації/країна, податковим резидентом якої є юридична особа</w:t>
            </w:r>
          </w:p>
        </w:tc>
        <w:tc>
          <w:tcPr>
            <w:tcW w:w="3260" w:type="dxa"/>
            <w:tcBorders>
              <w:top w:val="outset" w:sz="8" w:space="0" w:color="000000"/>
              <w:left w:val="outset" w:sz="8" w:space="0" w:color="000000"/>
              <w:bottom w:val="outset" w:sz="8" w:space="0" w:color="000000"/>
              <w:right w:val="outset" w:sz="8" w:space="0" w:color="000000"/>
            </w:tcBorders>
            <w:vAlign w:val="center"/>
          </w:tcPr>
          <w:p w14:paraId="5E509EB8" w14:textId="77777777" w:rsidR="007255DC" w:rsidRPr="001C55C0" w:rsidRDefault="007255DC" w:rsidP="007255DC">
            <w:bookmarkStart w:id="35" w:name="549"/>
            <w:bookmarkEnd w:id="34"/>
            <w:r w:rsidRPr="001C55C0">
              <w:t xml:space="preserve"> </w:t>
            </w:r>
          </w:p>
        </w:tc>
        <w:bookmarkEnd w:id="35"/>
      </w:tr>
      <w:tr w:rsidR="003A6481" w:rsidRPr="001C55C0" w14:paraId="77A4D242"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6F7C7677" w14:textId="6D9EB8BA" w:rsidR="007255DC" w:rsidRPr="001C55C0" w:rsidRDefault="007255DC" w:rsidP="007255DC">
            <w:bookmarkStart w:id="36" w:name="550"/>
            <w:r w:rsidRPr="001C55C0">
              <w:t>13</w:t>
            </w:r>
          </w:p>
        </w:tc>
        <w:tc>
          <w:tcPr>
            <w:tcW w:w="5119" w:type="dxa"/>
            <w:tcBorders>
              <w:top w:val="outset" w:sz="8" w:space="0" w:color="000000"/>
              <w:left w:val="outset" w:sz="8" w:space="0" w:color="000000"/>
              <w:bottom w:val="outset" w:sz="8" w:space="0" w:color="000000"/>
              <w:right w:val="outset" w:sz="8" w:space="0" w:color="000000"/>
            </w:tcBorders>
            <w:vAlign w:val="center"/>
          </w:tcPr>
          <w:p w14:paraId="14D99D42" w14:textId="7D21B97E" w:rsidR="007255DC" w:rsidRPr="001C55C0" w:rsidRDefault="007255DC" w:rsidP="007255DC">
            <w:bookmarkStart w:id="37" w:name="551"/>
            <w:bookmarkEnd w:id="36"/>
            <w:r w:rsidRPr="001C55C0">
              <w:t>місцезнаходження юридичної особи</w:t>
            </w:r>
          </w:p>
        </w:tc>
        <w:tc>
          <w:tcPr>
            <w:tcW w:w="3260" w:type="dxa"/>
            <w:tcBorders>
              <w:top w:val="outset" w:sz="8" w:space="0" w:color="000000"/>
              <w:left w:val="outset" w:sz="8" w:space="0" w:color="000000"/>
              <w:bottom w:val="outset" w:sz="8" w:space="0" w:color="000000"/>
              <w:right w:val="outset" w:sz="8" w:space="0" w:color="000000"/>
            </w:tcBorders>
            <w:vAlign w:val="center"/>
          </w:tcPr>
          <w:p w14:paraId="7B72A159" w14:textId="77777777" w:rsidR="007255DC" w:rsidRPr="001C55C0" w:rsidRDefault="007255DC" w:rsidP="007255DC">
            <w:bookmarkStart w:id="38" w:name="552"/>
            <w:bookmarkEnd w:id="37"/>
            <w:r w:rsidRPr="001C55C0">
              <w:t xml:space="preserve"> </w:t>
            </w:r>
          </w:p>
        </w:tc>
        <w:bookmarkEnd w:id="38"/>
      </w:tr>
      <w:tr w:rsidR="003A6481" w:rsidRPr="001C55C0" w14:paraId="13FA2533"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5F33F43D" w14:textId="4F8A1F71" w:rsidR="007255DC" w:rsidRPr="001C55C0" w:rsidRDefault="007255DC" w:rsidP="007255DC">
            <w:r w:rsidRPr="001C55C0">
              <w:t>14</w:t>
            </w:r>
          </w:p>
        </w:tc>
        <w:tc>
          <w:tcPr>
            <w:tcW w:w="5119" w:type="dxa"/>
            <w:tcBorders>
              <w:top w:val="outset" w:sz="8" w:space="0" w:color="000000"/>
              <w:left w:val="outset" w:sz="8" w:space="0" w:color="000000"/>
              <w:bottom w:val="outset" w:sz="8" w:space="0" w:color="000000"/>
              <w:right w:val="outset" w:sz="8" w:space="0" w:color="000000"/>
            </w:tcBorders>
            <w:vAlign w:val="center"/>
          </w:tcPr>
          <w:p w14:paraId="672DB913" w14:textId="00E5164F" w:rsidR="007255DC" w:rsidRPr="001C55C0" w:rsidRDefault="007255DC" w:rsidP="007255DC">
            <w:r w:rsidRPr="001C55C0">
              <w:t>Інформація щодо посад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602203D6" w14:textId="77777777" w:rsidR="007255DC" w:rsidRPr="001C55C0" w:rsidRDefault="007255DC" w:rsidP="007255DC"/>
        </w:tc>
      </w:tr>
      <w:tr w:rsidR="003A6481" w:rsidRPr="001C55C0" w14:paraId="30D1DD92"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092322CB" w14:textId="1B62A719" w:rsidR="007255DC" w:rsidRPr="001C55C0" w:rsidRDefault="007255DC" w:rsidP="007255DC">
            <w:r w:rsidRPr="001C55C0">
              <w:t>15</w:t>
            </w:r>
          </w:p>
        </w:tc>
        <w:tc>
          <w:tcPr>
            <w:tcW w:w="5119" w:type="dxa"/>
            <w:tcBorders>
              <w:top w:val="outset" w:sz="8" w:space="0" w:color="000000"/>
              <w:left w:val="outset" w:sz="8" w:space="0" w:color="000000"/>
              <w:bottom w:val="outset" w:sz="8" w:space="0" w:color="000000"/>
              <w:right w:val="outset" w:sz="8" w:space="0" w:color="000000"/>
            </w:tcBorders>
            <w:vAlign w:val="center"/>
          </w:tcPr>
          <w:p w14:paraId="23FA801E" w14:textId="05A8D846" w:rsidR="007255DC" w:rsidRPr="001C55C0" w:rsidRDefault="00D2166A" w:rsidP="00E8631F">
            <w:r w:rsidRPr="001C55C0">
              <w:t>найменування</w:t>
            </w:r>
            <w:r w:rsidR="007255DC" w:rsidRPr="001C55C0">
              <w:t xml:space="preserve"> посад, які займав/займає власник</w:t>
            </w:r>
            <w:r w:rsidRPr="001C55C0">
              <w:t xml:space="preserve"> ‒ </w:t>
            </w:r>
            <w:r w:rsidR="007255DC" w:rsidRPr="001C55C0">
              <w:t>фізична особа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5C11C57B" w14:textId="77777777" w:rsidR="007255DC" w:rsidRPr="001C55C0" w:rsidRDefault="007255DC" w:rsidP="007255DC"/>
        </w:tc>
      </w:tr>
      <w:tr w:rsidR="003A6481" w:rsidRPr="001C55C0" w14:paraId="53DC1CE4"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7E2DF45D" w14:textId="513D77CF" w:rsidR="007255DC" w:rsidRPr="001C55C0" w:rsidRDefault="007255DC" w:rsidP="007255DC">
            <w:r w:rsidRPr="001C55C0">
              <w:t>16</w:t>
            </w:r>
          </w:p>
        </w:tc>
        <w:tc>
          <w:tcPr>
            <w:tcW w:w="5119" w:type="dxa"/>
            <w:tcBorders>
              <w:top w:val="outset" w:sz="8" w:space="0" w:color="000000"/>
              <w:left w:val="outset" w:sz="8" w:space="0" w:color="000000"/>
              <w:bottom w:val="outset" w:sz="8" w:space="0" w:color="000000"/>
              <w:right w:val="outset" w:sz="8" w:space="0" w:color="000000"/>
            </w:tcBorders>
            <w:vAlign w:val="center"/>
          </w:tcPr>
          <w:p w14:paraId="44049B2E" w14:textId="3E2A1AF0" w:rsidR="007255DC" w:rsidRPr="001C55C0" w:rsidRDefault="007255DC" w:rsidP="007255DC">
            <w:r w:rsidRPr="001C55C0">
              <w:t>дати прийняття і звільнення з посад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7FC2163D" w14:textId="77777777" w:rsidR="007255DC" w:rsidRPr="001C55C0" w:rsidRDefault="007255DC" w:rsidP="007255DC"/>
        </w:tc>
      </w:tr>
    </w:tbl>
    <w:p w14:paraId="3E4D450C" w14:textId="20B59755" w:rsidR="00454DC1" w:rsidRPr="001C55C0" w:rsidRDefault="00454DC1" w:rsidP="00454DC1">
      <w:pPr>
        <w:jc w:val="right"/>
      </w:pPr>
      <w:r w:rsidRPr="001C55C0">
        <w:t>”;</w:t>
      </w:r>
    </w:p>
    <w:p w14:paraId="3F9B7A74" w14:textId="77777777" w:rsidR="00165134" w:rsidRPr="001C55C0" w:rsidRDefault="00165134" w:rsidP="00165134">
      <w:pPr>
        <w:ind w:firstLine="749"/>
      </w:pPr>
    </w:p>
    <w:p w14:paraId="4AB58E94" w14:textId="64E8EEE1" w:rsidR="00165134" w:rsidRPr="001C55C0" w:rsidRDefault="00165134" w:rsidP="00165134">
      <w:pPr>
        <w:pStyle w:val="af4"/>
        <w:numPr>
          <w:ilvl w:val="0"/>
          <w:numId w:val="21"/>
        </w:numPr>
        <w:tabs>
          <w:tab w:val="left" w:pos="993"/>
        </w:tabs>
        <w:ind w:left="0" w:firstLine="567"/>
      </w:pPr>
      <w:r w:rsidRPr="001C55C0">
        <w:t>пояснення щодо заповнення додатка 2 доповнити новим пунктом такого змісту:</w:t>
      </w:r>
    </w:p>
    <w:p w14:paraId="6DDADC59" w14:textId="23C2E998" w:rsidR="00165134" w:rsidRPr="001C55C0" w:rsidRDefault="00165134" w:rsidP="00454DC1">
      <w:pPr>
        <w:pStyle w:val="af4"/>
        <w:ind w:left="0" w:firstLine="709"/>
      </w:pPr>
      <w:r w:rsidRPr="001C55C0">
        <w:t>“2. Таблиця 4 пункту 5 заповнюється окремо щодо кожного власника прямої та опосередкованої участі в заявнику/брокері</w:t>
      </w:r>
      <w:r w:rsidR="00D2166A" w:rsidRPr="001C55C0">
        <w:t xml:space="preserve"> ‒ </w:t>
      </w:r>
      <w:r w:rsidRPr="001C55C0">
        <w:t>юридичній особі.”</w:t>
      </w:r>
      <w:r w:rsidR="00454DC1" w:rsidRPr="001C55C0">
        <w:t>.</w:t>
      </w:r>
    </w:p>
    <w:p w14:paraId="2F8DE331" w14:textId="6571AC8E" w:rsidR="00822313" w:rsidRPr="001C55C0" w:rsidRDefault="00822313" w:rsidP="008F440F">
      <w:pPr>
        <w:ind w:firstLine="5954"/>
        <w:jc w:val="left"/>
        <w:rPr>
          <w:rFonts w:eastAsia="Calibri"/>
          <w:caps/>
        </w:rPr>
      </w:pPr>
    </w:p>
    <w:p w14:paraId="54F5B5B3" w14:textId="77777777" w:rsidR="00822313" w:rsidRPr="001C55C0" w:rsidRDefault="00822313" w:rsidP="008F440F">
      <w:pPr>
        <w:ind w:firstLine="5954"/>
        <w:jc w:val="left"/>
        <w:rPr>
          <w:rFonts w:eastAsia="Calibri"/>
          <w:caps/>
        </w:rPr>
        <w:sectPr w:rsidR="00822313" w:rsidRPr="001C55C0" w:rsidSect="00466BD0">
          <w:headerReference w:type="default" r:id="rId16"/>
          <w:type w:val="continuous"/>
          <w:pgSz w:w="11906" w:h="16838" w:code="9"/>
          <w:pgMar w:top="567" w:right="567" w:bottom="1701" w:left="1701" w:header="709" w:footer="709" w:gutter="0"/>
          <w:cols w:space="708"/>
          <w:titlePg/>
          <w:docGrid w:linePitch="381"/>
        </w:sectPr>
      </w:pPr>
    </w:p>
    <w:p w14:paraId="5439BBE7" w14:textId="77777777" w:rsidR="001A5701" w:rsidRPr="001C55C0" w:rsidRDefault="001A5701" w:rsidP="001A5701">
      <w:pPr>
        <w:ind w:firstLine="5954"/>
        <w:jc w:val="left"/>
      </w:pPr>
      <w:r w:rsidRPr="001C55C0">
        <w:rPr>
          <w:rFonts w:eastAsia="Calibri"/>
          <w:caps/>
        </w:rPr>
        <w:lastRenderedPageBreak/>
        <w:t>затверджено</w:t>
      </w:r>
    </w:p>
    <w:p w14:paraId="45EA706C" w14:textId="77777777" w:rsidR="001A5701" w:rsidRPr="001C55C0" w:rsidRDefault="001A5701" w:rsidP="001A5701">
      <w:pPr>
        <w:ind w:firstLine="5954"/>
        <w:jc w:val="left"/>
      </w:pPr>
      <w:r w:rsidRPr="001C55C0">
        <w:t>Постанова Правління</w:t>
      </w:r>
    </w:p>
    <w:p w14:paraId="4DE7C177" w14:textId="77777777" w:rsidR="001A5701" w:rsidRPr="001C55C0" w:rsidRDefault="001A5701" w:rsidP="001A5701">
      <w:pPr>
        <w:ind w:firstLine="5954"/>
        <w:jc w:val="left"/>
      </w:pPr>
      <w:r w:rsidRPr="001C55C0">
        <w:t>Національного банку України</w:t>
      </w:r>
    </w:p>
    <w:p w14:paraId="1D1F6EF1"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7496A5AF" w14:textId="29CFE6B4" w:rsidR="001A5701" w:rsidRPr="001C55C0" w:rsidRDefault="001A5701" w:rsidP="008F56C2">
      <w:pPr>
        <w:pStyle w:val="1"/>
        <w:jc w:val="center"/>
        <w:rPr>
          <w:b w:val="0"/>
          <w:sz w:val="28"/>
          <w:szCs w:val="28"/>
        </w:rPr>
      </w:pPr>
      <w:r w:rsidRPr="001C55C0">
        <w:rPr>
          <w:b w:val="0"/>
          <w:sz w:val="28"/>
          <w:szCs w:val="28"/>
        </w:rPr>
        <w:t>Зміни до Положення про порядок призначення, здійснення та припинення тимчасової адміністрації страховика, кредитної спілки</w:t>
      </w:r>
    </w:p>
    <w:p w14:paraId="28ABCEE2" w14:textId="33D43C05" w:rsidR="001A5701" w:rsidRPr="001C55C0" w:rsidRDefault="001A5701" w:rsidP="001A5701">
      <w:pPr>
        <w:ind w:firstLine="567"/>
        <w:rPr>
          <w:shd w:val="clear" w:color="auto" w:fill="FFFFFF"/>
        </w:rPr>
      </w:pPr>
      <w:r w:rsidRPr="001C55C0">
        <w:rPr>
          <w:shd w:val="clear" w:color="auto" w:fill="FFFFFF"/>
        </w:rPr>
        <w:t xml:space="preserve">1. У підпункті 1 пункту 32 розділу ІІІ </w:t>
      </w:r>
      <w:r w:rsidR="008A1BE0" w:rsidRPr="001C55C0">
        <w:t>слова “</w:t>
      </w:r>
      <w:r w:rsidRPr="001C55C0">
        <w:t>(включаючи заяви про відкриття провадження у справі про банкрутство)” виключити.</w:t>
      </w:r>
    </w:p>
    <w:p w14:paraId="4DD65DEF" w14:textId="44A75856" w:rsidR="001A5701" w:rsidRPr="001C55C0" w:rsidRDefault="001A5701" w:rsidP="001A5701">
      <w:pPr>
        <w:jc w:val="left"/>
        <w:rPr>
          <w:rFonts w:eastAsia="Calibri"/>
          <w:caps/>
        </w:rPr>
      </w:pPr>
    </w:p>
    <w:p w14:paraId="62F4C4D0" w14:textId="6CB56FD2" w:rsidR="001A5701" w:rsidRPr="001C55C0" w:rsidRDefault="001A5701" w:rsidP="001A5701">
      <w:pPr>
        <w:jc w:val="left"/>
        <w:rPr>
          <w:rFonts w:eastAsia="Calibri"/>
          <w:caps/>
        </w:rPr>
      </w:pPr>
    </w:p>
    <w:p w14:paraId="078FB1DC" w14:textId="77777777" w:rsidR="001A5701" w:rsidRPr="001C55C0" w:rsidRDefault="001A5701" w:rsidP="001A5701">
      <w:pPr>
        <w:jc w:val="left"/>
        <w:rPr>
          <w:rFonts w:eastAsia="Calibri"/>
          <w:caps/>
        </w:rPr>
        <w:sectPr w:rsidR="001A5701" w:rsidRPr="001C55C0" w:rsidSect="006A46CE">
          <w:pgSz w:w="11906" w:h="16838" w:code="9"/>
          <w:pgMar w:top="567" w:right="567" w:bottom="1701" w:left="1701" w:header="709" w:footer="709" w:gutter="0"/>
          <w:cols w:space="708"/>
          <w:titlePg/>
          <w:docGrid w:linePitch="381"/>
        </w:sectPr>
      </w:pPr>
    </w:p>
    <w:p w14:paraId="3A5AF160" w14:textId="77777777" w:rsidR="008F56C2" w:rsidRPr="001C55C0" w:rsidRDefault="008F56C2" w:rsidP="008F56C2">
      <w:pPr>
        <w:ind w:firstLine="5954"/>
        <w:jc w:val="left"/>
      </w:pPr>
      <w:r w:rsidRPr="001C55C0">
        <w:rPr>
          <w:rFonts w:eastAsia="Calibri"/>
          <w:caps/>
        </w:rPr>
        <w:lastRenderedPageBreak/>
        <w:t>затверджено</w:t>
      </w:r>
    </w:p>
    <w:p w14:paraId="4DEAB94E" w14:textId="77777777" w:rsidR="008F56C2" w:rsidRPr="001C55C0" w:rsidRDefault="008F56C2" w:rsidP="008F56C2">
      <w:pPr>
        <w:ind w:firstLine="5954"/>
        <w:jc w:val="left"/>
      </w:pPr>
      <w:r w:rsidRPr="001C55C0">
        <w:t>Постанова Правління</w:t>
      </w:r>
    </w:p>
    <w:p w14:paraId="40D3BF7A" w14:textId="77777777" w:rsidR="008F56C2" w:rsidRPr="001C55C0" w:rsidRDefault="008F56C2" w:rsidP="008F56C2">
      <w:pPr>
        <w:ind w:firstLine="5954"/>
        <w:jc w:val="left"/>
      </w:pPr>
      <w:r w:rsidRPr="001C55C0">
        <w:t>Національного банку України</w:t>
      </w:r>
    </w:p>
    <w:p w14:paraId="4FD8608C"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6691C959" w14:textId="65BD83CA" w:rsidR="008F56C2" w:rsidRPr="001C55C0" w:rsidRDefault="008F56C2" w:rsidP="008F56C2">
      <w:pPr>
        <w:pStyle w:val="1"/>
        <w:jc w:val="center"/>
        <w:rPr>
          <w:b w:val="0"/>
          <w:sz w:val="28"/>
          <w:szCs w:val="28"/>
        </w:rPr>
      </w:pPr>
      <w:r w:rsidRPr="001C55C0">
        <w:rPr>
          <w:b w:val="0"/>
          <w:sz w:val="28"/>
          <w:szCs w:val="28"/>
        </w:rPr>
        <w:t xml:space="preserve">Зміни до </w:t>
      </w:r>
      <w:r w:rsidRPr="001C55C0">
        <w:rPr>
          <w:b w:val="0"/>
          <w:sz w:val="28"/>
          <w:szCs w:val="28"/>
          <w:shd w:val="clear" w:color="auto" w:fill="FFFFFF"/>
        </w:rPr>
        <w:t>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w:t>
      </w:r>
    </w:p>
    <w:p w14:paraId="66B9A7CE" w14:textId="16172D38" w:rsidR="008F56C2" w:rsidRPr="001C55C0" w:rsidRDefault="008F56C2" w:rsidP="008F56C2">
      <w:pPr>
        <w:ind w:firstLine="5954"/>
        <w:jc w:val="left"/>
        <w:rPr>
          <w:rFonts w:eastAsia="Calibri"/>
          <w:caps/>
        </w:rPr>
      </w:pPr>
    </w:p>
    <w:p w14:paraId="640D79B9" w14:textId="65351468" w:rsidR="008F56C2" w:rsidRPr="001C55C0" w:rsidRDefault="008F56C2" w:rsidP="008F56C2">
      <w:pPr>
        <w:ind w:firstLine="567"/>
        <w:rPr>
          <w:shd w:val="clear" w:color="auto" w:fill="FFFFFF"/>
        </w:rPr>
      </w:pPr>
      <w:r w:rsidRPr="001C55C0">
        <w:rPr>
          <w:shd w:val="clear" w:color="auto" w:fill="FFFFFF"/>
        </w:rPr>
        <w:t>1. У главі 1 розділу І:</w:t>
      </w:r>
    </w:p>
    <w:p w14:paraId="74039215" w14:textId="7D2ABBAF" w:rsidR="008F56C2" w:rsidRPr="001C55C0" w:rsidRDefault="008F56C2" w:rsidP="008F56C2">
      <w:pPr>
        <w:pStyle w:val="af4"/>
        <w:numPr>
          <w:ilvl w:val="0"/>
          <w:numId w:val="33"/>
        </w:numPr>
        <w:tabs>
          <w:tab w:val="left" w:pos="851"/>
        </w:tabs>
        <w:spacing w:before="240" w:after="240"/>
        <w:ind w:left="0" w:firstLine="567"/>
        <w:contextualSpacing w:val="0"/>
        <w:rPr>
          <w:shd w:val="clear" w:color="auto" w:fill="FFFFFF"/>
        </w:rPr>
      </w:pPr>
      <w:r w:rsidRPr="001C55C0">
        <w:rPr>
          <w:shd w:val="clear" w:color="auto" w:fill="FFFFFF"/>
        </w:rPr>
        <w:t>у підпункті 6 пункту 2 слова “які для цілей цього Положення розуміються як договори страхування,” виключити;</w:t>
      </w:r>
    </w:p>
    <w:p w14:paraId="480834B4" w14:textId="2C13305F" w:rsidR="008F56C2" w:rsidRPr="001C55C0" w:rsidRDefault="008F56C2" w:rsidP="008F56C2">
      <w:pPr>
        <w:pStyle w:val="af4"/>
        <w:numPr>
          <w:ilvl w:val="0"/>
          <w:numId w:val="33"/>
        </w:numPr>
        <w:tabs>
          <w:tab w:val="left" w:pos="851"/>
        </w:tabs>
        <w:spacing w:before="240" w:after="240"/>
        <w:ind w:left="0" w:firstLine="567"/>
        <w:contextualSpacing w:val="0"/>
        <w:rPr>
          <w:shd w:val="clear" w:color="auto" w:fill="FFFFFF"/>
        </w:rPr>
      </w:pPr>
      <w:r w:rsidRPr="001C55C0">
        <w:rPr>
          <w:shd w:val="clear" w:color="auto" w:fill="FFFFFF"/>
        </w:rPr>
        <w:t>у пункті 3 слово та цифри “підпунктах 2, 7, 8, 10, 11” замінити словом та цифрами “підпунктах 2, 7, 9, 11, 12”.</w:t>
      </w:r>
    </w:p>
    <w:p w14:paraId="122E831B" w14:textId="77777777" w:rsidR="008F56C2" w:rsidRPr="001C55C0" w:rsidRDefault="008F56C2" w:rsidP="008F56C2">
      <w:pPr>
        <w:ind w:firstLine="5954"/>
        <w:jc w:val="left"/>
        <w:rPr>
          <w:rFonts w:eastAsia="Calibri"/>
          <w:caps/>
        </w:rPr>
      </w:pPr>
    </w:p>
    <w:p w14:paraId="6141C445" w14:textId="77777777" w:rsidR="008F56C2" w:rsidRPr="001C55C0" w:rsidRDefault="008F56C2" w:rsidP="008F440F">
      <w:pPr>
        <w:ind w:firstLine="5954"/>
        <w:jc w:val="left"/>
        <w:rPr>
          <w:rFonts w:eastAsia="Calibri"/>
          <w:caps/>
        </w:rPr>
        <w:sectPr w:rsidR="008F56C2" w:rsidRPr="001C55C0" w:rsidSect="006A46CE">
          <w:pgSz w:w="11906" w:h="16838" w:code="9"/>
          <w:pgMar w:top="567" w:right="567" w:bottom="1701" w:left="1701" w:header="709" w:footer="709" w:gutter="0"/>
          <w:cols w:space="708"/>
          <w:titlePg/>
          <w:docGrid w:linePitch="381"/>
        </w:sectPr>
      </w:pPr>
    </w:p>
    <w:p w14:paraId="185F5D1A" w14:textId="77777777" w:rsidR="00456457" w:rsidRPr="001C55C0" w:rsidRDefault="00456457" w:rsidP="00456457">
      <w:pPr>
        <w:ind w:firstLine="5954"/>
        <w:jc w:val="left"/>
      </w:pPr>
      <w:r w:rsidRPr="001C55C0">
        <w:rPr>
          <w:rFonts w:eastAsia="Calibri"/>
          <w:caps/>
        </w:rPr>
        <w:lastRenderedPageBreak/>
        <w:t>затверджено</w:t>
      </w:r>
    </w:p>
    <w:p w14:paraId="1D83787A" w14:textId="77777777" w:rsidR="00456457" w:rsidRPr="001C55C0" w:rsidRDefault="00456457" w:rsidP="00456457">
      <w:pPr>
        <w:ind w:firstLine="5954"/>
        <w:jc w:val="left"/>
      </w:pPr>
      <w:r w:rsidRPr="001C55C0">
        <w:t>Постанова Правління</w:t>
      </w:r>
    </w:p>
    <w:p w14:paraId="57B1A57A" w14:textId="77777777" w:rsidR="00456457" w:rsidRPr="001C55C0" w:rsidRDefault="00456457" w:rsidP="00456457">
      <w:pPr>
        <w:ind w:firstLine="5954"/>
        <w:jc w:val="left"/>
      </w:pPr>
      <w:r w:rsidRPr="001C55C0">
        <w:t>Національного банку України</w:t>
      </w:r>
    </w:p>
    <w:p w14:paraId="02F00DD4"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347CD23E" w14:textId="6ADA3943" w:rsidR="00456457" w:rsidRPr="001C55C0" w:rsidRDefault="00456457" w:rsidP="00456457">
      <w:pPr>
        <w:pStyle w:val="1"/>
        <w:jc w:val="center"/>
        <w:rPr>
          <w:b w:val="0"/>
          <w:sz w:val="28"/>
          <w:szCs w:val="28"/>
        </w:rPr>
      </w:pPr>
      <w:r w:rsidRPr="001C55C0">
        <w:rPr>
          <w:b w:val="0"/>
          <w:sz w:val="28"/>
          <w:szCs w:val="28"/>
        </w:rPr>
        <w:t xml:space="preserve">Зміни до </w:t>
      </w:r>
      <w:r w:rsidRPr="001C55C0">
        <w:rPr>
          <w:b w:val="0"/>
          <w:sz w:val="28"/>
          <w:szCs w:val="28"/>
          <w:shd w:val="clear" w:color="auto" w:fill="FFFFFF"/>
        </w:rPr>
        <w:t>Положення про добровільний вихід з ринку страховика та передачу страховиком страхового портфеля</w:t>
      </w:r>
    </w:p>
    <w:p w14:paraId="1D4A3740" w14:textId="2D974565" w:rsidR="00456457" w:rsidRPr="001C55C0" w:rsidRDefault="00456457" w:rsidP="00456457">
      <w:pPr>
        <w:ind w:firstLine="567"/>
        <w:rPr>
          <w:shd w:val="clear" w:color="auto" w:fill="FFFFFF"/>
        </w:rPr>
      </w:pPr>
      <w:r w:rsidRPr="001C55C0">
        <w:rPr>
          <w:shd w:val="clear" w:color="auto" w:fill="FFFFFF"/>
        </w:rPr>
        <w:t xml:space="preserve">1. У </w:t>
      </w:r>
      <w:r w:rsidR="00814BF8" w:rsidRPr="001C55C0">
        <w:rPr>
          <w:shd w:val="clear" w:color="auto" w:fill="FFFFFF"/>
        </w:rPr>
        <w:t>розділі VII</w:t>
      </w:r>
      <w:r w:rsidRPr="001C55C0">
        <w:rPr>
          <w:shd w:val="clear" w:color="auto" w:fill="FFFFFF"/>
        </w:rPr>
        <w:t>:</w:t>
      </w:r>
    </w:p>
    <w:p w14:paraId="4929C221" w14:textId="149AC8B1" w:rsidR="00456457" w:rsidRPr="001C55C0" w:rsidRDefault="00456457" w:rsidP="00456457">
      <w:pPr>
        <w:pStyle w:val="af4"/>
        <w:numPr>
          <w:ilvl w:val="0"/>
          <w:numId w:val="34"/>
        </w:numPr>
        <w:tabs>
          <w:tab w:val="left" w:pos="851"/>
        </w:tabs>
        <w:spacing w:before="240"/>
        <w:rPr>
          <w:shd w:val="clear" w:color="auto" w:fill="FFFFFF"/>
        </w:rPr>
      </w:pPr>
      <w:r w:rsidRPr="001C55C0">
        <w:rPr>
          <w:shd w:val="clear" w:color="auto" w:fill="FFFFFF"/>
        </w:rPr>
        <w:t>у пункті 68:</w:t>
      </w:r>
    </w:p>
    <w:p w14:paraId="620944B4" w14:textId="20782E35" w:rsidR="00456457" w:rsidRPr="001C55C0" w:rsidRDefault="00456457" w:rsidP="00456457">
      <w:pPr>
        <w:ind w:firstLine="567"/>
        <w:rPr>
          <w:shd w:val="clear" w:color="auto" w:fill="FFFFFF"/>
        </w:rPr>
      </w:pPr>
      <w:r w:rsidRPr="001C55C0">
        <w:rPr>
          <w:shd w:val="clear" w:color="auto" w:fill="FFFFFF"/>
        </w:rPr>
        <w:t xml:space="preserve">у підпункті 4 цифри “3–7” замінити цифрами </w:t>
      </w:r>
      <w:r w:rsidR="00184216" w:rsidRPr="001C55C0">
        <w:rPr>
          <w:shd w:val="clear" w:color="auto" w:fill="FFFFFF"/>
        </w:rPr>
        <w:t xml:space="preserve">та словом </w:t>
      </w:r>
      <w:r w:rsidRPr="001C55C0">
        <w:rPr>
          <w:shd w:val="clear" w:color="auto" w:fill="FFFFFF"/>
        </w:rPr>
        <w:t>“3, 4 та 7”;</w:t>
      </w:r>
    </w:p>
    <w:p w14:paraId="189D89A1" w14:textId="3D917900" w:rsidR="00456457" w:rsidRPr="001C55C0" w:rsidRDefault="00814BF8" w:rsidP="00456457">
      <w:pPr>
        <w:ind w:firstLine="567"/>
        <w:rPr>
          <w:shd w:val="clear" w:color="auto" w:fill="FFFFFF"/>
        </w:rPr>
      </w:pPr>
      <w:r w:rsidRPr="001C55C0">
        <w:rPr>
          <w:shd w:val="clear" w:color="auto" w:fill="FFFFFF"/>
        </w:rPr>
        <w:t xml:space="preserve">пункт </w:t>
      </w:r>
      <w:r w:rsidR="00456457" w:rsidRPr="001C55C0">
        <w:rPr>
          <w:shd w:val="clear" w:color="auto" w:fill="FFFFFF"/>
        </w:rPr>
        <w:t>доповнити новим підпунктом такого змісту:</w:t>
      </w:r>
    </w:p>
    <w:p w14:paraId="6EB5AFF7" w14:textId="5975AB2B" w:rsidR="00456457" w:rsidRPr="001C55C0" w:rsidRDefault="00456457" w:rsidP="00456457">
      <w:pPr>
        <w:ind w:firstLine="567"/>
        <w:rPr>
          <w:shd w:val="clear" w:color="auto" w:fill="FFFFFF"/>
        </w:rPr>
      </w:pPr>
      <w:r w:rsidRPr="001C55C0">
        <w:rPr>
          <w:shd w:val="clear" w:color="auto" w:fill="FFFFFF"/>
        </w:rPr>
        <w:t xml:space="preserve">“5) прогнозний регуляторний баланс, прогнозні звіти про капітал та розрахунок платоспроможності страховика-правонаступника разом з обґрунтуваннями та підтвердними розрахунками </w:t>
      </w:r>
      <w:r w:rsidR="00E8631F" w:rsidRPr="001C55C0">
        <w:rPr>
          <w:shd w:val="clear" w:color="auto" w:fill="FFFFFF"/>
        </w:rPr>
        <w:t>‒</w:t>
      </w:r>
      <w:r w:rsidRPr="001C55C0">
        <w:rPr>
          <w:shd w:val="clear" w:color="auto" w:fill="FFFFFF"/>
        </w:rPr>
        <w:t xml:space="preserve"> станом на очікувану дату виникнення правонаступництва та на кожну звітну дату наступних чотирьох кварталів.”;</w:t>
      </w:r>
    </w:p>
    <w:p w14:paraId="4B2C85B3" w14:textId="7E0B9405" w:rsidR="00456457" w:rsidRPr="001C55C0" w:rsidRDefault="00456457" w:rsidP="00456457">
      <w:pPr>
        <w:pStyle w:val="af4"/>
        <w:numPr>
          <w:ilvl w:val="0"/>
          <w:numId w:val="34"/>
        </w:numPr>
        <w:tabs>
          <w:tab w:val="left" w:pos="851"/>
        </w:tabs>
        <w:spacing w:before="240"/>
        <w:ind w:left="0" w:firstLine="567"/>
        <w:rPr>
          <w:shd w:val="clear" w:color="auto" w:fill="FFFFFF"/>
        </w:rPr>
      </w:pPr>
      <w:r w:rsidRPr="001C55C0">
        <w:rPr>
          <w:shd w:val="clear" w:color="auto" w:fill="FFFFFF"/>
        </w:rPr>
        <w:t>у пункті 77:</w:t>
      </w:r>
    </w:p>
    <w:p w14:paraId="0611FE52" w14:textId="0309DE55" w:rsidR="00456457" w:rsidRPr="001C55C0" w:rsidRDefault="00456457" w:rsidP="00456457">
      <w:pPr>
        <w:ind w:firstLine="567"/>
        <w:rPr>
          <w:shd w:val="clear" w:color="auto" w:fill="FFFFFF"/>
        </w:rPr>
      </w:pPr>
      <w:r w:rsidRPr="001C55C0">
        <w:rPr>
          <w:shd w:val="clear" w:color="auto" w:fill="FFFFFF"/>
        </w:rPr>
        <w:t xml:space="preserve">у підпункті 4 цифри “3–7” </w:t>
      </w:r>
      <w:r w:rsidR="00656A35" w:rsidRPr="001C55C0">
        <w:rPr>
          <w:shd w:val="clear" w:color="auto" w:fill="FFFFFF"/>
        </w:rPr>
        <w:t xml:space="preserve">замінити цифрами та словом </w:t>
      </w:r>
      <w:r w:rsidRPr="001C55C0">
        <w:rPr>
          <w:shd w:val="clear" w:color="auto" w:fill="FFFFFF"/>
        </w:rPr>
        <w:t>“3, 4 та 7”;</w:t>
      </w:r>
    </w:p>
    <w:p w14:paraId="7B563E8B" w14:textId="2A9B135C" w:rsidR="00456457" w:rsidRPr="001C55C0" w:rsidRDefault="0012323E" w:rsidP="00456457">
      <w:pPr>
        <w:ind w:firstLine="567"/>
        <w:rPr>
          <w:shd w:val="clear" w:color="auto" w:fill="FFFFFF"/>
        </w:rPr>
      </w:pPr>
      <w:r w:rsidRPr="001C55C0">
        <w:rPr>
          <w:shd w:val="clear" w:color="auto" w:fill="FFFFFF"/>
        </w:rPr>
        <w:t xml:space="preserve">пункт після підпункту 4 </w:t>
      </w:r>
      <w:r w:rsidR="00456457" w:rsidRPr="001C55C0">
        <w:rPr>
          <w:shd w:val="clear" w:color="auto" w:fill="FFFFFF"/>
        </w:rPr>
        <w:t>доповнити новим підпунктом 4</w:t>
      </w:r>
      <w:r w:rsidR="00456457" w:rsidRPr="001C55C0">
        <w:rPr>
          <w:shd w:val="clear" w:color="auto" w:fill="FFFFFF"/>
          <w:vertAlign w:val="superscript"/>
        </w:rPr>
        <w:t>1</w:t>
      </w:r>
      <w:r w:rsidR="00456457" w:rsidRPr="001C55C0">
        <w:rPr>
          <w:shd w:val="clear" w:color="auto" w:fill="FFFFFF"/>
        </w:rPr>
        <w:t xml:space="preserve"> такого змісту:</w:t>
      </w:r>
    </w:p>
    <w:p w14:paraId="36AA4186" w14:textId="77777777" w:rsidR="00456457" w:rsidRPr="001C55C0" w:rsidRDefault="00456457" w:rsidP="00456457">
      <w:pPr>
        <w:ind w:firstLine="567"/>
        <w:rPr>
          <w:shd w:val="clear" w:color="auto" w:fill="FFFFFF"/>
        </w:rPr>
      </w:pPr>
      <w:r w:rsidRPr="001C55C0">
        <w:rPr>
          <w:shd w:val="clear" w:color="auto" w:fill="FFFFFF"/>
        </w:rPr>
        <w:t>“4</w:t>
      </w:r>
      <w:r w:rsidRPr="001C55C0">
        <w:rPr>
          <w:shd w:val="clear" w:color="auto" w:fill="FFFFFF"/>
          <w:vertAlign w:val="superscript"/>
        </w:rPr>
        <w:t>1</w:t>
      </w:r>
      <w:r w:rsidRPr="001C55C0">
        <w:rPr>
          <w:shd w:val="clear" w:color="auto" w:fill="FFFFFF"/>
        </w:rPr>
        <w:t xml:space="preserve">) </w:t>
      </w:r>
      <w:r w:rsidRPr="001C55C0">
        <w:t>документи, визначені в підпункті 5 пункту 68 розділу VІІ цього Положення</w:t>
      </w:r>
      <w:r w:rsidRPr="001C55C0">
        <w:rPr>
          <w:shd w:val="clear" w:color="auto" w:fill="FFFFFF"/>
        </w:rPr>
        <w:t>;”;</w:t>
      </w:r>
    </w:p>
    <w:p w14:paraId="144F343B" w14:textId="77777777" w:rsidR="00656A35" w:rsidRPr="001C55C0" w:rsidRDefault="00456457" w:rsidP="00456457">
      <w:pPr>
        <w:ind w:firstLine="567"/>
        <w:rPr>
          <w:shd w:val="clear" w:color="auto" w:fill="FFFFFF"/>
        </w:rPr>
      </w:pPr>
      <w:r w:rsidRPr="001C55C0">
        <w:rPr>
          <w:shd w:val="clear" w:color="auto" w:fill="FFFFFF"/>
        </w:rPr>
        <w:t>у підпункті 6</w:t>
      </w:r>
      <w:r w:rsidR="00656A35" w:rsidRPr="001C55C0">
        <w:rPr>
          <w:shd w:val="clear" w:color="auto" w:fill="FFFFFF"/>
        </w:rPr>
        <w:t>:</w:t>
      </w:r>
      <w:r w:rsidRPr="001C55C0">
        <w:rPr>
          <w:shd w:val="clear" w:color="auto" w:fill="FFFFFF"/>
        </w:rPr>
        <w:t xml:space="preserve"> </w:t>
      </w:r>
    </w:p>
    <w:p w14:paraId="1A2373C4" w14:textId="071938B0" w:rsidR="00656A35" w:rsidRPr="001C55C0" w:rsidRDefault="00456457" w:rsidP="00456457">
      <w:pPr>
        <w:ind w:firstLine="567"/>
        <w:rPr>
          <w:shd w:val="clear" w:color="auto" w:fill="FFFFFF"/>
        </w:rPr>
      </w:pPr>
      <w:r w:rsidRPr="001C55C0">
        <w:rPr>
          <w:shd w:val="clear" w:color="auto" w:fill="FFFFFF"/>
        </w:rPr>
        <w:t xml:space="preserve">цифри “3–7” </w:t>
      </w:r>
      <w:r w:rsidR="00656A35" w:rsidRPr="001C55C0">
        <w:rPr>
          <w:shd w:val="clear" w:color="auto" w:fill="FFFFFF"/>
        </w:rPr>
        <w:t xml:space="preserve">замінити цифрами та словом </w:t>
      </w:r>
      <w:r w:rsidRPr="001C55C0">
        <w:rPr>
          <w:shd w:val="clear" w:color="auto" w:fill="FFFFFF"/>
        </w:rPr>
        <w:t xml:space="preserve">“3, 4 та </w:t>
      </w:r>
      <w:r w:rsidR="00656A35" w:rsidRPr="001C55C0">
        <w:rPr>
          <w:shd w:val="clear" w:color="auto" w:fill="FFFFFF"/>
        </w:rPr>
        <w:t>7”;</w:t>
      </w:r>
      <w:r w:rsidRPr="001C55C0">
        <w:rPr>
          <w:shd w:val="clear" w:color="auto" w:fill="FFFFFF"/>
        </w:rPr>
        <w:t xml:space="preserve"> </w:t>
      </w:r>
    </w:p>
    <w:p w14:paraId="3CA0823A" w14:textId="23FC66E8" w:rsidR="00456457" w:rsidRPr="001C55C0" w:rsidRDefault="00656A35" w:rsidP="00456457">
      <w:pPr>
        <w:ind w:firstLine="567"/>
        <w:rPr>
          <w:shd w:val="clear" w:color="auto" w:fill="FFFFFF"/>
        </w:rPr>
      </w:pPr>
      <w:r w:rsidRPr="001C55C0">
        <w:rPr>
          <w:shd w:val="clear" w:color="auto" w:fill="FFFFFF"/>
        </w:rPr>
        <w:t xml:space="preserve">підпункт </w:t>
      </w:r>
      <w:r w:rsidR="00456457" w:rsidRPr="001C55C0">
        <w:rPr>
          <w:shd w:val="clear" w:color="auto" w:fill="FFFFFF"/>
        </w:rPr>
        <w:t xml:space="preserve">після </w:t>
      </w:r>
      <w:r w:rsidR="008A1BE0" w:rsidRPr="001C55C0">
        <w:rPr>
          <w:shd w:val="clear" w:color="auto" w:fill="FFFFFF"/>
        </w:rPr>
        <w:t>слова та цифр</w:t>
      </w:r>
      <w:r w:rsidR="00456457" w:rsidRPr="001C55C0">
        <w:rPr>
          <w:shd w:val="clear" w:color="auto" w:fill="FFFFFF"/>
        </w:rPr>
        <w:t xml:space="preserve"> “</w:t>
      </w:r>
      <w:r w:rsidR="00456457" w:rsidRPr="001C55C0">
        <w:t>розділу VI</w:t>
      </w:r>
      <w:r w:rsidR="00456457" w:rsidRPr="001C55C0">
        <w:rPr>
          <w:shd w:val="clear" w:color="auto" w:fill="FFFFFF"/>
        </w:rPr>
        <w:t>” доповнити словами та цифрами “</w:t>
      </w:r>
      <w:r w:rsidR="00456457" w:rsidRPr="001C55C0">
        <w:t>, підпунктом 5 пункту 68 розділу VII</w:t>
      </w:r>
      <w:r w:rsidR="00456457" w:rsidRPr="001C55C0">
        <w:rPr>
          <w:shd w:val="clear" w:color="auto" w:fill="FFFFFF"/>
        </w:rPr>
        <w:t>”;</w:t>
      </w:r>
    </w:p>
    <w:p w14:paraId="74B0CF06" w14:textId="77777777" w:rsidR="00456457" w:rsidRPr="001C55C0" w:rsidRDefault="00456457" w:rsidP="00456457">
      <w:pPr>
        <w:pStyle w:val="af4"/>
        <w:numPr>
          <w:ilvl w:val="0"/>
          <w:numId w:val="34"/>
        </w:numPr>
        <w:tabs>
          <w:tab w:val="left" w:pos="851"/>
        </w:tabs>
        <w:spacing w:before="240"/>
        <w:ind w:left="0" w:firstLine="567"/>
        <w:rPr>
          <w:shd w:val="clear" w:color="auto" w:fill="FFFFFF"/>
        </w:rPr>
      </w:pPr>
      <w:r w:rsidRPr="001C55C0">
        <w:rPr>
          <w:shd w:val="clear" w:color="auto" w:fill="FFFFFF"/>
        </w:rPr>
        <w:t>у таблиці 14 додатка 9:</w:t>
      </w:r>
    </w:p>
    <w:p w14:paraId="73E07F9B" w14:textId="77777777" w:rsidR="0012323E" w:rsidRPr="001C55C0" w:rsidRDefault="00456457" w:rsidP="00456457">
      <w:pPr>
        <w:ind w:firstLine="567"/>
        <w:rPr>
          <w:shd w:val="clear" w:color="auto" w:fill="FFFFFF"/>
        </w:rPr>
      </w:pPr>
      <w:r w:rsidRPr="001C55C0">
        <w:rPr>
          <w:shd w:val="clear" w:color="auto" w:fill="FFFFFF"/>
        </w:rPr>
        <w:t>назву колонки 6 викласти в такій редакції</w:t>
      </w:r>
      <w:r w:rsidR="0012323E" w:rsidRPr="001C55C0">
        <w:rPr>
          <w:shd w:val="clear" w:color="auto" w:fill="FFFFFF"/>
        </w:rPr>
        <w:t>:</w:t>
      </w:r>
      <w:r w:rsidRPr="001C55C0">
        <w:rPr>
          <w:shd w:val="clear" w:color="auto" w:fill="FFFFFF"/>
        </w:rPr>
        <w:t xml:space="preserve"> </w:t>
      </w:r>
    </w:p>
    <w:p w14:paraId="3E02FEDC" w14:textId="782D108A" w:rsidR="00456457" w:rsidRPr="001C55C0" w:rsidRDefault="00456457" w:rsidP="00456457">
      <w:pPr>
        <w:ind w:firstLine="567"/>
        <w:rPr>
          <w:shd w:val="clear" w:color="auto" w:fill="FFFFFF"/>
        </w:rPr>
      </w:pPr>
      <w:r w:rsidRPr="001C55C0">
        <w:rPr>
          <w:shd w:val="clear" w:color="auto" w:fill="FFFFFF"/>
        </w:rPr>
        <w:t>“Довідка МТСБУ про підтвердження залишку коштів у централізованому резервному фонді МТСБУ, дата, номер”;</w:t>
      </w:r>
    </w:p>
    <w:p w14:paraId="182CEF87" w14:textId="77777777" w:rsidR="00656A35" w:rsidRPr="001C55C0" w:rsidRDefault="00456457" w:rsidP="00456457">
      <w:pPr>
        <w:ind w:firstLine="567"/>
        <w:rPr>
          <w:shd w:val="clear" w:color="auto" w:fill="FFFFFF"/>
        </w:rPr>
      </w:pPr>
      <w:r w:rsidRPr="001C55C0">
        <w:rPr>
          <w:shd w:val="clear" w:color="auto" w:fill="FFFFFF"/>
        </w:rPr>
        <w:t xml:space="preserve">колонку 7 виключити. </w:t>
      </w:r>
    </w:p>
    <w:p w14:paraId="13F80422" w14:textId="2D5DACDC" w:rsidR="00456457" w:rsidRPr="001C55C0" w:rsidRDefault="00456457" w:rsidP="00456457">
      <w:pPr>
        <w:ind w:firstLine="567"/>
        <w:rPr>
          <w:shd w:val="clear" w:color="auto" w:fill="FFFFFF"/>
        </w:rPr>
      </w:pPr>
      <w:r w:rsidRPr="001C55C0">
        <w:rPr>
          <w:shd w:val="clear" w:color="auto" w:fill="FFFFFF"/>
        </w:rPr>
        <w:t xml:space="preserve">У зв’язку з цим колонки 8–10 уважати відповідно колонками </w:t>
      </w:r>
      <w:r w:rsidR="008A1BE0" w:rsidRPr="001C55C0">
        <w:rPr>
          <w:shd w:val="clear" w:color="auto" w:fill="FFFFFF"/>
        </w:rPr>
        <w:t>7–</w:t>
      </w:r>
      <w:r w:rsidRPr="001C55C0">
        <w:rPr>
          <w:shd w:val="clear" w:color="auto" w:fill="FFFFFF"/>
        </w:rPr>
        <w:t>9.</w:t>
      </w:r>
    </w:p>
    <w:p w14:paraId="1C90AB12" w14:textId="77777777" w:rsidR="00456457" w:rsidRPr="001C55C0" w:rsidRDefault="00456457" w:rsidP="00456457">
      <w:pPr>
        <w:ind w:firstLine="5954"/>
        <w:jc w:val="left"/>
        <w:rPr>
          <w:rFonts w:eastAsia="Calibri"/>
          <w:caps/>
        </w:rPr>
      </w:pPr>
    </w:p>
    <w:p w14:paraId="53472FA9" w14:textId="77777777" w:rsidR="00456457" w:rsidRPr="001C55C0" w:rsidRDefault="00456457" w:rsidP="008F440F">
      <w:pPr>
        <w:ind w:firstLine="5954"/>
        <w:jc w:val="left"/>
        <w:rPr>
          <w:rFonts w:eastAsia="Calibri"/>
          <w:caps/>
        </w:rPr>
        <w:sectPr w:rsidR="00456457" w:rsidRPr="001C55C0" w:rsidSect="006A46CE">
          <w:pgSz w:w="11906" w:h="16838" w:code="9"/>
          <w:pgMar w:top="567" w:right="567" w:bottom="1701" w:left="1701" w:header="709" w:footer="709" w:gutter="0"/>
          <w:cols w:space="708"/>
          <w:titlePg/>
          <w:docGrid w:linePitch="381"/>
        </w:sectPr>
      </w:pPr>
    </w:p>
    <w:p w14:paraId="53495181" w14:textId="77777777" w:rsidR="00392B87" w:rsidRPr="001C55C0" w:rsidRDefault="00392B87" w:rsidP="00392B87">
      <w:pPr>
        <w:ind w:firstLine="5954"/>
        <w:jc w:val="left"/>
      </w:pPr>
      <w:r w:rsidRPr="001C55C0">
        <w:rPr>
          <w:rFonts w:eastAsia="Calibri"/>
          <w:caps/>
        </w:rPr>
        <w:lastRenderedPageBreak/>
        <w:t>затверджено</w:t>
      </w:r>
    </w:p>
    <w:p w14:paraId="3EC8B2C8" w14:textId="77777777" w:rsidR="00392B87" w:rsidRPr="001C55C0" w:rsidRDefault="00392B87" w:rsidP="00392B87">
      <w:pPr>
        <w:ind w:firstLine="5954"/>
        <w:jc w:val="left"/>
      </w:pPr>
      <w:r w:rsidRPr="001C55C0">
        <w:t>Постанова Правління</w:t>
      </w:r>
    </w:p>
    <w:p w14:paraId="347F723B" w14:textId="77777777" w:rsidR="00392B87" w:rsidRPr="001C55C0" w:rsidRDefault="00392B87" w:rsidP="00392B87">
      <w:pPr>
        <w:ind w:firstLine="5954"/>
        <w:jc w:val="left"/>
      </w:pPr>
      <w:r w:rsidRPr="001C55C0">
        <w:t>Національного банку України</w:t>
      </w:r>
    </w:p>
    <w:p w14:paraId="39571ADF"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06E96492" w14:textId="1AC1A9A7" w:rsidR="00392B87" w:rsidRPr="001C55C0" w:rsidRDefault="00392B87" w:rsidP="00392B87">
      <w:pPr>
        <w:pStyle w:val="1"/>
        <w:jc w:val="center"/>
        <w:rPr>
          <w:b w:val="0"/>
          <w:sz w:val="28"/>
          <w:szCs w:val="28"/>
        </w:rPr>
      </w:pPr>
      <w:r w:rsidRPr="001C55C0">
        <w:rPr>
          <w:b w:val="0"/>
          <w:sz w:val="28"/>
          <w:szCs w:val="28"/>
        </w:rPr>
        <w:t xml:space="preserve">Зміни до </w:t>
      </w:r>
      <w:r w:rsidRPr="001C55C0">
        <w:rPr>
          <w:b w:val="0"/>
          <w:sz w:val="28"/>
          <w:szCs w:val="28"/>
          <w:shd w:val="clear" w:color="auto" w:fill="FFFFFF"/>
        </w:rPr>
        <w:t>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p>
    <w:p w14:paraId="42C3F64D" w14:textId="77777777" w:rsidR="00392B87" w:rsidRPr="001C55C0" w:rsidRDefault="00392B87" w:rsidP="00392B87">
      <w:pPr>
        <w:ind w:firstLine="5954"/>
        <w:jc w:val="left"/>
        <w:rPr>
          <w:rFonts w:eastAsia="Calibri"/>
          <w:caps/>
        </w:rPr>
      </w:pPr>
    </w:p>
    <w:p w14:paraId="72CCC9D4" w14:textId="57CB57AA" w:rsidR="00392B87" w:rsidRPr="001C55C0" w:rsidRDefault="00392B87" w:rsidP="00392B87">
      <w:pPr>
        <w:ind w:firstLine="567"/>
        <w:rPr>
          <w:shd w:val="clear" w:color="auto" w:fill="FFFFFF"/>
        </w:rPr>
      </w:pPr>
      <w:r w:rsidRPr="001C55C0">
        <w:rPr>
          <w:shd w:val="clear" w:color="auto" w:fill="FFFFFF"/>
        </w:rPr>
        <w:t xml:space="preserve">1. У </w:t>
      </w:r>
      <w:r w:rsidR="00656A35" w:rsidRPr="001C55C0">
        <w:rPr>
          <w:shd w:val="clear" w:color="auto" w:fill="FFFFFF"/>
        </w:rPr>
        <w:t xml:space="preserve">пункті </w:t>
      </w:r>
      <w:r w:rsidR="00CE7602" w:rsidRPr="001C55C0">
        <w:rPr>
          <w:shd w:val="clear" w:color="auto" w:fill="FFFFFF"/>
        </w:rPr>
        <w:t xml:space="preserve">21 </w:t>
      </w:r>
      <w:r w:rsidRPr="001C55C0">
        <w:rPr>
          <w:shd w:val="clear" w:color="auto" w:fill="FFFFFF"/>
        </w:rPr>
        <w:t>розділ</w:t>
      </w:r>
      <w:r w:rsidR="00656A35" w:rsidRPr="001C55C0">
        <w:rPr>
          <w:shd w:val="clear" w:color="auto" w:fill="FFFFFF"/>
        </w:rPr>
        <w:t>у</w:t>
      </w:r>
      <w:r w:rsidRPr="001C55C0">
        <w:rPr>
          <w:shd w:val="clear" w:color="auto" w:fill="FFFFFF"/>
        </w:rPr>
        <w:t xml:space="preserve"> </w:t>
      </w:r>
      <w:r w:rsidR="002579E6" w:rsidRPr="001C55C0">
        <w:rPr>
          <w:shd w:val="clear" w:color="auto" w:fill="FFFFFF"/>
        </w:rPr>
        <w:t>ІІ</w:t>
      </w:r>
      <w:r w:rsidRPr="001C55C0">
        <w:rPr>
          <w:shd w:val="clear" w:color="auto" w:fill="FFFFFF"/>
        </w:rPr>
        <w:t>І:</w:t>
      </w:r>
    </w:p>
    <w:p w14:paraId="47ECA1D7" w14:textId="1C9DDF3C" w:rsidR="00392B87" w:rsidRPr="001C55C0" w:rsidRDefault="00392B87" w:rsidP="00210D7D">
      <w:pPr>
        <w:pStyle w:val="af4"/>
        <w:numPr>
          <w:ilvl w:val="0"/>
          <w:numId w:val="35"/>
        </w:numPr>
        <w:spacing w:before="240"/>
        <w:contextualSpacing w:val="0"/>
        <w:rPr>
          <w:shd w:val="clear" w:color="auto" w:fill="FFFFFF"/>
        </w:rPr>
      </w:pPr>
      <w:r w:rsidRPr="001C55C0">
        <w:rPr>
          <w:shd w:val="clear" w:color="auto" w:fill="FFFFFF"/>
        </w:rPr>
        <w:t>підпункт 4 викласти в такій редакції:</w:t>
      </w:r>
    </w:p>
    <w:p w14:paraId="5C099AC8" w14:textId="7353F3DD" w:rsidR="00392B87" w:rsidRPr="001C55C0" w:rsidRDefault="00392B87" w:rsidP="00392B87">
      <w:pPr>
        <w:ind w:firstLine="567"/>
        <w:rPr>
          <w:shd w:val="clear" w:color="auto" w:fill="FFFFFF"/>
        </w:rPr>
      </w:pPr>
      <w:r w:rsidRPr="001C55C0">
        <w:rPr>
          <w:shd w:val="clear" w:color="auto" w:fill="FFFFFF"/>
        </w:rPr>
        <w:t>“4) особа не належить до податкових резидентів держав, що здійснювали</w:t>
      </w:r>
      <w:r w:rsidR="00E8631F" w:rsidRPr="001C55C0">
        <w:rPr>
          <w:shd w:val="clear" w:color="auto" w:fill="FFFFFF"/>
        </w:rPr>
        <w:t> </w:t>
      </w:r>
      <w:r w:rsidRPr="001C55C0">
        <w:rPr>
          <w:shd w:val="clear" w:color="auto" w:fill="FFFFFF"/>
        </w:rPr>
        <w:t>/</w:t>
      </w:r>
      <w:r w:rsidR="00E8631F" w:rsidRPr="001C55C0">
        <w:rPr>
          <w:shd w:val="clear" w:color="auto" w:fill="FFFFFF"/>
        </w:rPr>
        <w:t> </w:t>
      </w:r>
      <w:r w:rsidRPr="001C55C0">
        <w:rPr>
          <w:shd w:val="clear" w:color="auto" w:fill="FFFFFF"/>
        </w:rPr>
        <w:t>здійснюють збройну агресію проти України в значенні, наведеному в</w:t>
      </w:r>
      <w:r w:rsidR="00E8631F" w:rsidRPr="001C55C0">
        <w:rPr>
          <w:shd w:val="clear" w:color="auto" w:fill="FFFFFF"/>
        </w:rPr>
        <w:t xml:space="preserve"> </w:t>
      </w:r>
      <w:r w:rsidRPr="001C55C0">
        <w:rPr>
          <w:shd w:val="clear" w:color="auto" w:fill="FFFFFF"/>
        </w:rPr>
        <w:t>статті 1</w:t>
      </w:r>
      <w:r w:rsidR="00E8631F" w:rsidRPr="001C55C0">
        <w:rPr>
          <w:shd w:val="clear" w:color="auto" w:fill="FFFFFF"/>
        </w:rPr>
        <w:t xml:space="preserve"> </w:t>
      </w:r>
      <w:r w:rsidRPr="001C55C0">
        <w:rPr>
          <w:shd w:val="clear" w:color="auto" w:fill="FFFFFF"/>
        </w:rPr>
        <w:t>Закону України “Про оборону України”, не має громадянства таких держав та місц</w:t>
      </w:r>
      <w:r w:rsidR="003D0954" w:rsidRPr="001C55C0">
        <w:rPr>
          <w:shd w:val="clear" w:color="auto" w:fill="FFFFFF"/>
        </w:rPr>
        <w:t>я</w:t>
      </w:r>
      <w:r w:rsidRPr="001C55C0">
        <w:rPr>
          <w:shd w:val="clear" w:color="auto" w:fill="FFFFFF"/>
        </w:rPr>
        <w:t xml:space="preserve"> постійного проживання </w:t>
      </w:r>
      <w:r w:rsidR="003D0954" w:rsidRPr="001C55C0">
        <w:rPr>
          <w:shd w:val="clear" w:color="auto" w:fill="FFFFFF"/>
        </w:rPr>
        <w:t>в</w:t>
      </w:r>
      <w:r w:rsidR="00E97229" w:rsidRPr="001C55C0">
        <w:rPr>
          <w:shd w:val="clear" w:color="auto" w:fill="FFFFFF"/>
        </w:rPr>
        <w:t xml:space="preserve"> </w:t>
      </w:r>
      <w:r w:rsidRPr="001C55C0">
        <w:rPr>
          <w:shd w:val="clear" w:color="auto" w:fill="FFFFFF"/>
        </w:rPr>
        <w:t>таких держав</w:t>
      </w:r>
      <w:r w:rsidR="003D0954" w:rsidRPr="001C55C0">
        <w:rPr>
          <w:shd w:val="clear" w:color="auto" w:fill="FFFFFF"/>
        </w:rPr>
        <w:t>ах</w:t>
      </w:r>
      <w:r w:rsidRPr="001C55C0">
        <w:rPr>
          <w:shd w:val="clear" w:color="auto" w:fill="FFFFFF"/>
        </w:rPr>
        <w:t>;”;</w:t>
      </w:r>
    </w:p>
    <w:p w14:paraId="7783D726" w14:textId="76BF5FB7" w:rsidR="00392B87" w:rsidRPr="001C55C0" w:rsidRDefault="00392B87" w:rsidP="00210D7D">
      <w:pPr>
        <w:pStyle w:val="af4"/>
        <w:numPr>
          <w:ilvl w:val="0"/>
          <w:numId w:val="35"/>
        </w:numPr>
        <w:spacing w:before="240"/>
        <w:ind w:left="924" w:hanging="357"/>
        <w:contextualSpacing w:val="0"/>
        <w:rPr>
          <w:shd w:val="clear" w:color="auto" w:fill="FFFFFF"/>
        </w:rPr>
      </w:pPr>
      <w:r w:rsidRPr="001C55C0">
        <w:rPr>
          <w:shd w:val="clear" w:color="auto" w:fill="FFFFFF"/>
        </w:rPr>
        <w:t>підпункт 5 виключити</w:t>
      </w:r>
      <w:r w:rsidR="00E8631F" w:rsidRPr="001C55C0">
        <w:rPr>
          <w:shd w:val="clear" w:color="auto" w:fill="FFFFFF"/>
        </w:rPr>
        <w:t>.</w:t>
      </w:r>
    </w:p>
    <w:p w14:paraId="6E6F9154" w14:textId="77777777" w:rsidR="002579E6" w:rsidRPr="001C55C0" w:rsidRDefault="002579E6" w:rsidP="002579E6">
      <w:pPr>
        <w:rPr>
          <w:shd w:val="clear" w:color="auto" w:fill="FFFFFF"/>
        </w:rPr>
      </w:pPr>
    </w:p>
    <w:p w14:paraId="17E1CD9C" w14:textId="4F22546B" w:rsidR="00392B87" w:rsidRPr="001C55C0" w:rsidRDefault="002579E6" w:rsidP="002579E6">
      <w:pPr>
        <w:ind w:firstLine="567"/>
        <w:rPr>
          <w:shd w:val="clear" w:color="auto" w:fill="FFFFFF"/>
        </w:rPr>
      </w:pPr>
      <w:r w:rsidRPr="001C55C0">
        <w:rPr>
          <w:shd w:val="clear" w:color="auto" w:fill="FFFFFF"/>
        </w:rPr>
        <w:t>2. У</w:t>
      </w:r>
      <w:r w:rsidR="00392B87" w:rsidRPr="001C55C0">
        <w:rPr>
          <w:shd w:val="clear" w:color="auto" w:fill="FFFFFF"/>
        </w:rPr>
        <w:t xml:space="preserve"> таблиці 1 додатка 4:</w:t>
      </w:r>
    </w:p>
    <w:p w14:paraId="0AC080A1" w14:textId="77777777" w:rsidR="002579E6" w:rsidRPr="001C55C0" w:rsidRDefault="002579E6" w:rsidP="00392B87">
      <w:pPr>
        <w:ind w:firstLine="567"/>
        <w:rPr>
          <w:shd w:val="clear" w:color="auto" w:fill="FFFFFF"/>
        </w:rPr>
      </w:pPr>
    </w:p>
    <w:p w14:paraId="4C999670" w14:textId="171E345C" w:rsidR="00392B87" w:rsidRPr="001C55C0" w:rsidRDefault="002579E6" w:rsidP="00392B87">
      <w:pPr>
        <w:ind w:firstLine="567"/>
        <w:rPr>
          <w:shd w:val="clear" w:color="auto" w:fill="FFFFFF"/>
        </w:rPr>
      </w:pPr>
      <w:r w:rsidRPr="001C55C0">
        <w:rPr>
          <w:shd w:val="clear" w:color="auto" w:fill="FFFFFF"/>
        </w:rPr>
        <w:t xml:space="preserve">1) </w:t>
      </w:r>
      <w:r w:rsidR="00392B87" w:rsidRPr="001C55C0">
        <w:rPr>
          <w:shd w:val="clear" w:color="auto" w:fill="FFFFFF"/>
        </w:rPr>
        <w:t>рядок 4 колонки 2 викласти в такій редакції:</w:t>
      </w:r>
    </w:p>
    <w:p w14:paraId="3B2D2C71" w14:textId="77777777" w:rsidR="00392B87" w:rsidRPr="001C55C0" w:rsidRDefault="00392B87" w:rsidP="00392B87">
      <w:pPr>
        <w:ind w:firstLine="567"/>
        <w:rPr>
          <w:shd w:val="clear" w:color="auto" w:fill="FFFFFF"/>
        </w:rPr>
      </w:pPr>
      <w:r w:rsidRPr="001C55C0">
        <w:rPr>
          <w:shd w:val="clear" w:color="auto" w:fill="FFFFFF"/>
        </w:rPr>
        <w:t>“Місце постійного проживання (адреса)”;</w:t>
      </w:r>
    </w:p>
    <w:p w14:paraId="1BEE8901" w14:textId="77777777" w:rsidR="002579E6" w:rsidRPr="001C55C0" w:rsidRDefault="002579E6" w:rsidP="00392B87">
      <w:pPr>
        <w:ind w:firstLine="567"/>
        <w:rPr>
          <w:shd w:val="clear" w:color="auto" w:fill="FFFFFF"/>
        </w:rPr>
      </w:pPr>
    </w:p>
    <w:p w14:paraId="4F0EB827" w14:textId="1CBB031A" w:rsidR="00392B87" w:rsidRPr="001C55C0" w:rsidRDefault="002579E6" w:rsidP="00392B87">
      <w:pPr>
        <w:ind w:firstLine="567"/>
        <w:rPr>
          <w:shd w:val="clear" w:color="auto" w:fill="FFFFFF"/>
        </w:rPr>
      </w:pPr>
      <w:r w:rsidRPr="001C55C0">
        <w:rPr>
          <w:shd w:val="clear" w:color="auto" w:fill="FFFFFF"/>
        </w:rPr>
        <w:t xml:space="preserve">2) </w:t>
      </w:r>
      <w:r w:rsidR="00392B87" w:rsidRPr="001C55C0">
        <w:rPr>
          <w:shd w:val="clear" w:color="auto" w:fill="FFFFFF"/>
        </w:rPr>
        <w:t>таблицю після рядка 4 доповнити новим рядком 5 такого змісту:</w:t>
      </w:r>
    </w:p>
    <w:p w14:paraId="02BB867D" w14:textId="77777777" w:rsidR="00392B87" w:rsidRPr="001C55C0" w:rsidRDefault="00392B87" w:rsidP="00392B87">
      <w:pPr>
        <w:ind w:firstLine="567"/>
        <w:rPr>
          <w:shd w:val="clear" w:color="auto" w:fill="FFFFFF"/>
        </w:rPr>
      </w:pPr>
      <w:r w:rsidRPr="001C55C0">
        <w:rPr>
          <w:shd w:val="clear" w:color="auto" w:fill="FFFFFF"/>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1"/>
        <w:gridCol w:w="1984"/>
      </w:tblGrid>
      <w:tr w:rsidR="00392B87" w:rsidRPr="001C55C0" w14:paraId="0D249629" w14:textId="77777777" w:rsidTr="00041235">
        <w:tc>
          <w:tcPr>
            <w:tcW w:w="846" w:type="dxa"/>
            <w:vAlign w:val="center"/>
          </w:tcPr>
          <w:p w14:paraId="6F232679" w14:textId="77777777" w:rsidR="00392B87" w:rsidRPr="001C55C0" w:rsidRDefault="00392B87" w:rsidP="00041235">
            <w:pPr>
              <w:jc w:val="center"/>
            </w:pPr>
            <w:r w:rsidRPr="001C55C0">
              <w:t>1</w:t>
            </w:r>
          </w:p>
        </w:tc>
        <w:tc>
          <w:tcPr>
            <w:tcW w:w="6521" w:type="dxa"/>
            <w:vAlign w:val="center"/>
          </w:tcPr>
          <w:p w14:paraId="3287F196" w14:textId="77777777" w:rsidR="00392B87" w:rsidRPr="001C55C0" w:rsidRDefault="00392B87" w:rsidP="00041235">
            <w:pPr>
              <w:jc w:val="center"/>
            </w:pPr>
            <w:r w:rsidRPr="001C55C0">
              <w:t>2</w:t>
            </w:r>
          </w:p>
        </w:tc>
        <w:tc>
          <w:tcPr>
            <w:tcW w:w="1984" w:type="dxa"/>
            <w:vAlign w:val="center"/>
          </w:tcPr>
          <w:p w14:paraId="244BDB30" w14:textId="77777777" w:rsidR="00392B87" w:rsidRPr="001C55C0" w:rsidRDefault="00392B87" w:rsidP="00041235">
            <w:pPr>
              <w:jc w:val="center"/>
            </w:pPr>
            <w:r w:rsidRPr="001C55C0">
              <w:t>3</w:t>
            </w:r>
          </w:p>
        </w:tc>
      </w:tr>
      <w:tr w:rsidR="00392B87" w:rsidRPr="001C55C0" w14:paraId="3D1A8E71" w14:textId="77777777" w:rsidTr="00041235">
        <w:tc>
          <w:tcPr>
            <w:tcW w:w="846" w:type="dxa"/>
          </w:tcPr>
          <w:p w14:paraId="4FA14E94" w14:textId="77777777" w:rsidR="00392B87" w:rsidRPr="001C55C0" w:rsidRDefault="00392B87" w:rsidP="00041235">
            <w:pPr>
              <w:widowControl w:val="0"/>
              <w:ind w:firstLine="323"/>
            </w:pPr>
            <w:r w:rsidRPr="001C55C0">
              <w:t>5</w:t>
            </w:r>
          </w:p>
        </w:tc>
        <w:tc>
          <w:tcPr>
            <w:tcW w:w="6521" w:type="dxa"/>
          </w:tcPr>
          <w:p w14:paraId="7A5059A1" w14:textId="77777777" w:rsidR="00392B87" w:rsidRPr="001C55C0" w:rsidRDefault="00392B87" w:rsidP="00041235">
            <w:pPr>
              <w:widowControl w:val="0"/>
            </w:pPr>
            <w:r w:rsidRPr="001C55C0">
              <w:t>Зареєстроване місце проживання (адреса)</w:t>
            </w:r>
          </w:p>
        </w:tc>
        <w:tc>
          <w:tcPr>
            <w:tcW w:w="1984" w:type="dxa"/>
            <w:vAlign w:val="center"/>
          </w:tcPr>
          <w:p w14:paraId="778B7BD5" w14:textId="77777777" w:rsidR="00392B87" w:rsidRPr="001C55C0" w:rsidRDefault="00392B87" w:rsidP="00041235"/>
        </w:tc>
      </w:tr>
    </w:tbl>
    <w:p w14:paraId="3ED76CD4" w14:textId="77777777" w:rsidR="00392B87" w:rsidRPr="001C55C0" w:rsidRDefault="00392B87" w:rsidP="00392B87">
      <w:pPr>
        <w:ind w:firstLine="567"/>
        <w:jc w:val="right"/>
        <w:rPr>
          <w:shd w:val="clear" w:color="auto" w:fill="FFFFFF"/>
        </w:rPr>
      </w:pPr>
      <w:r w:rsidRPr="001C55C0">
        <w:rPr>
          <w:shd w:val="clear" w:color="auto" w:fill="FFFFFF"/>
        </w:rPr>
        <w:t>”.</w:t>
      </w:r>
    </w:p>
    <w:p w14:paraId="6976CA71" w14:textId="3109B7A2" w:rsidR="00392B87" w:rsidRPr="001C55C0" w:rsidRDefault="00392B87" w:rsidP="00392B87">
      <w:pPr>
        <w:spacing w:after="240"/>
        <w:ind w:firstLine="567"/>
        <w:rPr>
          <w:shd w:val="clear" w:color="auto" w:fill="FFFFFF"/>
        </w:rPr>
      </w:pPr>
      <w:r w:rsidRPr="001C55C0">
        <w:rPr>
          <w:shd w:val="clear" w:color="auto" w:fill="FFFFFF"/>
        </w:rPr>
        <w:t>У зв’язку з цим рядки 5–13 уважати відповідно рядками 6–14.</w:t>
      </w:r>
    </w:p>
    <w:p w14:paraId="6AEFEA3A" w14:textId="77777777" w:rsidR="00392B87" w:rsidRPr="001C55C0" w:rsidRDefault="00392B87" w:rsidP="00392B87">
      <w:pPr>
        <w:ind w:firstLine="5954"/>
        <w:jc w:val="left"/>
        <w:rPr>
          <w:rFonts w:eastAsia="Calibri"/>
          <w:caps/>
        </w:rPr>
      </w:pPr>
    </w:p>
    <w:p w14:paraId="22319B87" w14:textId="77777777" w:rsidR="00392B87" w:rsidRPr="001C55C0" w:rsidRDefault="00392B87" w:rsidP="008F440F">
      <w:pPr>
        <w:ind w:firstLine="5954"/>
        <w:jc w:val="left"/>
        <w:rPr>
          <w:rFonts w:eastAsia="Calibri"/>
          <w:caps/>
        </w:rPr>
        <w:sectPr w:rsidR="00392B87" w:rsidRPr="001C55C0" w:rsidSect="006A46CE">
          <w:pgSz w:w="11906" w:h="16838" w:code="9"/>
          <w:pgMar w:top="567" w:right="567" w:bottom="1701" w:left="1701" w:header="709" w:footer="709" w:gutter="0"/>
          <w:cols w:space="708"/>
          <w:titlePg/>
          <w:docGrid w:linePitch="381"/>
        </w:sectPr>
      </w:pPr>
    </w:p>
    <w:p w14:paraId="6E43F48D" w14:textId="6B727CFB" w:rsidR="008F440F" w:rsidRPr="001C55C0" w:rsidRDefault="008F440F" w:rsidP="008F440F">
      <w:pPr>
        <w:ind w:firstLine="5954"/>
        <w:jc w:val="left"/>
      </w:pPr>
      <w:r w:rsidRPr="001C55C0">
        <w:rPr>
          <w:rFonts w:eastAsia="Calibri"/>
          <w:caps/>
        </w:rPr>
        <w:lastRenderedPageBreak/>
        <w:t>затверджено</w:t>
      </w:r>
    </w:p>
    <w:p w14:paraId="4009C5E0" w14:textId="77777777" w:rsidR="008F440F" w:rsidRPr="001C55C0" w:rsidRDefault="008F440F" w:rsidP="008F440F">
      <w:pPr>
        <w:ind w:firstLine="5954"/>
        <w:jc w:val="left"/>
      </w:pPr>
      <w:r w:rsidRPr="001C55C0">
        <w:t>Постанова Правління</w:t>
      </w:r>
    </w:p>
    <w:p w14:paraId="51F8F791" w14:textId="77777777" w:rsidR="008F440F" w:rsidRPr="001C55C0" w:rsidRDefault="008F440F" w:rsidP="008F440F">
      <w:pPr>
        <w:ind w:firstLine="5954"/>
        <w:jc w:val="left"/>
      </w:pPr>
      <w:r w:rsidRPr="001C55C0">
        <w:t>Національного банку України</w:t>
      </w:r>
    </w:p>
    <w:p w14:paraId="05AEA4AA"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0F8289D7" w14:textId="189FDCB9" w:rsidR="008F440F" w:rsidRPr="001C55C0" w:rsidRDefault="008F440F" w:rsidP="00536928">
      <w:pPr>
        <w:pStyle w:val="1"/>
        <w:jc w:val="center"/>
        <w:rPr>
          <w:b w:val="0"/>
          <w:sz w:val="28"/>
          <w:szCs w:val="28"/>
        </w:rPr>
      </w:pPr>
      <w:r w:rsidRPr="001C55C0">
        <w:rPr>
          <w:b w:val="0"/>
          <w:sz w:val="28"/>
          <w:szCs w:val="28"/>
        </w:rPr>
        <w:t>Зміни до Положення про вимоги до системи управління страховика</w:t>
      </w:r>
    </w:p>
    <w:p w14:paraId="1DEEB41B" w14:textId="0729504F" w:rsidR="008F440F" w:rsidRPr="001C55C0" w:rsidRDefault="008F440F" w:rsidP="00F63213">
      <w:pPr>
        <w:pStyle w:val="af4"/>
        <w:numPr>
          <w:ilvl w:val="0"/>
          <w:numId w:val="22"/>
        </w:numPr>
        <w:tabs>
          <w:tab w:val="left" w:pos="851"/>
        </w:tabs>
        <w:spacing w:before="240" w:after="240"/>
        <w:ind w:left="0" w:firstLine="567"/>
        <w:contextualSpacing w:val="0"/>
        <w:rPr>
          <w:shd w:val="clear" w:color="auto" w:fill="FFFFFF"/>
        </w:rPr>
      </w:pPr>
      <w:r w:rsidRPr="001C55C0">
        <w:rPr>
          <w:shd w:val="clear" w:color="auto" w:fill="FFFFFF"/>
        </w:rPr>
        <w:t xml:space="preserve">У </w:t>
      </w:r>
      <w:r w:rsidR="00D9269C" w:rsidRPr="001C55C0">
        <w:rPr>
          <w:shd w:val="clear" w:color="auto" w:fill="FFFFFF"/>
        </w:rPr>
        <w:t xml:space="preserve">главі 3 </w:t>
      </w:r>
      <w:r w:rsidRPr="001C55C0">
        <w:rPr>
          <w:shd w:val="clear" w:color="auto" w:fill="FFFFFF"/>
        </w:rPr>
        <w:t>розділ</w:t>
      </w:r>
      <w:r w:rsidR="00656A35" w:rsidRPr="001C55C0">
        <w:rPr>
          <w:shd w:val="clear" w:color="auto" w:fill="FFFFFF"/>
        </w:rPr>
        <w:t>у</w:t>
      </w:r>
      <w:r w:rsidRPr="001C55C0">
        <w:rPr>
          <w:shd w:val="clear" w:color="auto" w:fill="FFFFFF"/>
        </w:rPr>
        <w:t xml:space="preserve"> ІІ:</w:t>
      </w:r>
    </w:p>
    <w:p w14:paraId="1902EF2A" w14:textId="56FA8F29" w:rsidR="00DC031C" w:rsidRPr="001C55C0" w:rsidRDefault="00DC031C" w:rsidP="00916ED2">
      <w:pPr>
        <w:pStyle w:val="af4"/>
        <w:numPr>
          <w:ilvl w:val="0"/>
          <w:numId w:val="10"/>
        </w:numPr>
        <w:tabs>
          <w:tab w:val="left" w:pos="851"/>
          <w:tab w:val="left" w:pos="993"/>
        </w:tabs>
        <w:spacing w:before="240"/>
        <w:ind w:left="0" w:firstLine="567"/>
        <w:contextualSpacing w:val="0"/>
        <w:rPr>
          <w:shd w:val="clear" w:color="auto" w:fill="FFFFFF"/>
        </w:rPr>
      </w:pPr>
      <w:r w:rsidRPr="001C55C0">
        <w:rPr>
          <w:shd w:val="clear" w:color="auto" w:fill="FFFFFF"/>
        </w:rPr>
        <w:t>підпункт 7 пункту 13 викласти в такій редакції:</w:t>
      </w:r>
    </w:p>
    <w:p w14:paraId="342CF110" w14:textId="42C30B9B" w:rsidR="00DC031C" w:rsidRPr="001C55C0" w:rsidRDefault="00DC031C" w:rsidP="00DC031C">
      <w:pPr>
        <w:ind w:firstLine="567"/>
        <w:rPr>
          <w:shd w:val="clear" w:color="auto" w:fill="FFFFFF"/>
        </w:rPr>
      </w:pPr>
      <w:r w:rsidRPr="001C55C0">
        <w:rPr>
          <w:shd w:val="clear" w:color="auto" w:fill="FFFFFF"/>
        </w:rPr>
        <w:t>“</w:t>
      </w:r>
      <w:r w:rsidRPr="001C55C0">
        <w:t>7) </w:t>
      </w:r>
      <w:r w:rsidR="000B4411" w:rsidRPr="001C55C0">
        <w:t>розгляд регуляторної звітності (крім звіту про платоспроможність та фінансовий стан</w:t>
      </w:r>
      <w:r w:rsidR="00F0225E" w:rsidRPr="001C55C0">
        <w:t xml:space="preserve"> страховика</w:t>
      </w:r>
      <w:r w:rsidR="000B4411" w:rsidRPr="001C55C0">
        <w:t>) страховика та підготовк</w:t>
      </w:r>
      <w:r w:rsidR="008764F8" w:rsidRPr="001C55C0">
        <w:t>у</w:t>
      </w:r>
      <w:r w:rsidR="000B4411" w:rsidRPr="001C55C0">
        <w:t xml:space="preserve"> рекомендацій раді страховика для прийняття рішення щодо такої звітності, якщо затвердження звітності статутом страховика </w:t>
      </w:r>
      <w:r w:rsidR="008764F8" w:rsidRPr="001C55C0">
        <w:t xml:space="preserve">належить </w:t>
      </w:r>
      <w:r w:rsidR="000B4411" w:rsidRPr="001C55C0">
        <w:t>до компетенції ради страховика</w:t>
      </w:r>
      <w:r w:rsidRPr="001C55C0">
        <w:t>;</w:t>
      </w:r>
      <w:r w:rsidRPr="001C55C0">
        <w:rPr>
          <w:shd w:val="clear" w:color="auto" w:fill="FFFFFF"/>
        </w:rPr>
        <w:t>”;</w:t>
      </w:r>
    </w:p>
    <w:p w14:paraId="1C21D062" w14:textId="6552F507" w:rsidR="008F440F" w:rsidRPr="001C55C0" w:rsidRDefault="00DC031C" w:rsidP="00916ED2">
      <w:pPr>
        <w:pStyle w:val="af4"/>
        <w:numPr>
          <w:ilvl w:val="0"/>
          <w:numId w:val="10"/>
        </w:numPr>
        <w:tabs>
          <w:tab w:val="left" w:pos="851"/>
          <w:tab w:val="left" w:pos="993"/>
        </w:tabs>
        <w:spacing w:before="240"/>
        <w:ind w:left="0" w:firstLine="567"/>
        <w:contextualSpacing w:val="0"/>
        <w:rPr>
          <w:shd w:val="clear" w:color="auto" w:fill="FFFFFF"/>
        </w:rPr>
      </w:pPr>
      <w:r w:rsidRPr="001C55C0">
        <w:rPr>
          <w:shd w:val="clear" w:color="auto" w:fill="FFFFFF"/>
        </w:rPr>
        <w:t>п</w:t>
      </w:r>
      <w:r w:rsidR="008F440F" w:rsidRPr="001C55C0">
        <w:rPr>
          <w:shd w:val="clear" w:color="auto" w:fill="FFFFFF"/>
        </w:rPr>
        <w:t>ункт 25 викласти в такій редакції:</w:t>
      </w:r>
    </w:p>
    <w:p w14:paraId="58C0094D" w14:textId="4FA1129F" w:rsidR="003F315F" w:rsidRPr="001C55C0" w:rsidRDefault="003A16FC" w:rsidP="003F315F">
      <w:pPr>
        <w:ind w:firstLine="567"/>
      </w:pPr>
      <w:r w:rsidRPr="001C55C0">
        <w:t>“25. </w:t>
      </w:r>
      <w:r w:rsidR="003F315F" w:rsidRPr="001C55C0">
        <w:t>Страховик, який не є значимим, має право покласти на одну особу виконання обов’язків головного ризик-менеджера, головного комплаєнс-менеджера</w:t>
      </w:r>
      <w:r w:rsidR="007255DC" w:rsidRPr="001C55C0">
        <w:t>,</w:t>
      </w:r>
      <w:r w:rsidR="003F315F" w:rsidRPr="001C55C0">
        <w:t xml:space="preserve"> відповідального актуарія за умови:</w:t>
      </w:r>
    </w:p>
    <w:p w14:paraId="0AE91523" w14:textId="77777777" w:rsidR="00091D13" w:rsidRPr="001C55C0" w:rsidRDefault="00091D13" w:rsidP="003F315F">
      <w:pPr>
        <w:ind w:firstLine="567"/>
      </w:pPr>
    </w:p>
    <w:p w14:paraId="5A31A9A2" w14:textId="49DCBE7A" w:rsidR="003F315F" w:rsidRPr="001C55C0" w:rsidRDefault="00D9269C" w:rsidP="003F315F">
      <w:pPr>
        <w:ind w:firstLine="567"/>
      </w:pPr>
      <w:r w:rsidRPr="001C55C0">
        <w:t xml:space="preserve">1) </w:t>
      </w:r>
      <w:r w:rsidR="003F315F" w:rsidRPr="001C55C0">
        <w:t>відповідності такої особи вимогам щодо ділової репутації та професійної придатності, встановлен</w:t>
      </w:r>
      <w:r w:rsidR="008764F8" w:rsidRPr="001C55C0">
        <w:t>им</w:t>
      </w:r>
      <w:r w:rsidR="003F315F" w:rsidRPr="001C55C0">
        <w:t xml:space="preserve"> до кожної такої ключової особи, функції якої поєднуються однією особою, у нормативно-правових актах Національного банку;</w:t>
      </w:r>
    </w:p>
    <w:p w14:paraId="59310BC3" w14:textId="77777777" w:rsidR="00091D13" w:rsidRPr="001C55C0" w:rsidRDefault="00091D13" w:rsidP="003F315F">
      <w:pPr>
        <w:ind w:firstLine="567"/>
      </w:pPr>
    </w:p>
    <w:p w14:paraId="3E45A3D0" w14:textId="34841A13" w:rsidR="003F315F" w:rsidRPr="001C55C0" w:rsidRDefault="00D9269C" w:rsidP="003F315F">
      <w:pPr>
        <w:ind w:firstLine="567"/>
      </w:pPr>
      <w:r w:rsidRPr="001C55C0">
        <w:t xml:space="preserve">2) </w:t>
      </w:r>
      <w:r w:rsidR="003F315F" w:rsidRPr="001C55C0">
        <w:t xml:space="preserve">отримання погодження Національного банку на посади кожної такої ключової особи, функції якої поєднуються однією особою, у порядку, встановленому </w:t>
      </w:r>
      <w:r w:rsidR="008764F8" w:rsidRPr="001C55C0">
        <w:t xml:space="preserve">в </w:t>
      </w:r>
      <w:r w:rsidR="003F315F" w:rsidRPr="001C55C0">
        <w:t>нормативно-правов</w:t>
      </w:r>
      <w:r w:rsidR="00126FAC" w:rsidRPr="001C55C0">
        <w:t>ому</w:t>
      </w:r>
      <w:r w:rsidR="003F315F" w:rsidRPr="001C55C0">
        <w:t xml:space="preserve"> акт</w:t>
      </w:r>
      <w:r w:rsidR="00126FAC" w:rsidRPr="001C55C0">
        <w:t>і</w:t>
      </w:r>
      <w:r w:rsidR="003F315F" w:rsidRPr="001C55C0">
        <w:t xml:space="preserve"> Національного банку</w:t>
      </w:r>
      <w:r w:rsidR="00126FAC" w:rsidRPr="001C55C0">
        <w:t xml:space="preserve"> </w:t>
      </w:r>
      <w:r w:rsidR="00126FAC" w:rsidRPr="001C55C0">
        <w:rPr>
          <w:shd w:val="clear" w:color="auto" w:fill="FFFFFF"/>
        </w:rPr>
        <w:t>з питань авторизації надавачів фінансових послуг та умов здійснення ними діяльності</w:t>
      </w:r>
      <w:r w:rsidR="003F315F" w:rsidRPr="001C55C0">
        <w:t>;</w:t>
      </w:r>
    </w:p>
    <w:p w14:paraId="0B25B7A9" w14:textId="77777777" w:rsidR="00091D13" w:rsidRPr="001C55C0" w:rsidRDefault="00091D13" w:rsidP="003F315F">
      <w:pPr>
        <w:ind w:firstLine="567"/>
      </w:pPr>
    </w:p>
    <w:p w14:paraId="66E0521B" w14:textId="4AE916E1" w:rsidR="008F440F" w:rsidRPr="001C55C0" w:rsidRDefault="00D9269C" w:rsidP="003F315F">
      <w:pPr>
        <w:ind w:firstLine="567"/>
      </w:pPr>
      <w:r w:rsidRPr="001C55C0">
        <w:t xml:space="preserve">3) </w:t>
      </w:r>
      <w:r w:rsidR="00656A35" w:rsidRPr="001C55C0">
        <w:t xml:space="preserve">якщо </w:t>
      </w:r>
      <w:r w:rsidR="003F315F" w:rsidRPr="001C55C0">
        <w:t xml:space="preserve">страховик у своїй системі внутрішнього контролю забезпечив розподіл функцій у межах системи трьох ліній захисту та врахував особливості покладення на одну особу виконання обов’язків головного ризик-менеджера, головного комплаєнс-менеджера, відповідального актуарія, включаючи повноваження щодо прийняття рішень такою особою в межах виконання таких функцій, з дотриманням вимог та обмежень, </w:t>
      </w:r>
      <w:r w:rsidR="008764F8" w:rsidRPr="001C55C0">
        <w:t>у</w:t>
      </w:r>
      <w:r w:rsidR="003F315F" w:rsidRPr="001C55C0">
        <w:t>становлених цим Положенням</w:t>
      </w:r>
      <w:r w:rsidR="008F440F" w:rsidRPr="001C55C0">
        <w:t>.”.</w:t>
      </w:r>
    </w:p>
    <w:p w14:paraId="6206E211" w14:textId="41B9AEFF" w:rsidR="00656F4E" w:rsidRPr="001C55C0" w:rsidRDefault="006F394F" w:rsidP="00F63213">
      <w:pPr>
        <w:pStyle w:val="af4"/>
        <w:numPr>
          <w:ilvl w:val="0"/>
          <w:numId w:val="22"/>
        </w:numPr>
        <w:tabs>
          <w:tab w:val="left" w:pos="851"/>
        </w:tabs>
        <w:spacing w:before="240" w:after="240"/>
        <w:ind w:left="0" w:firstLine="567"/>
        <w:contextualSpacing w:val="0"/>
        <w:rPr>
          <w:shd w:val="clear" w:color="auto" w:fill="FFFFFF"/>
        </w:rPr>
      </w:pPr>
      <w:r w:rsidRPr="001C55C0">
        <w:rPr>
          <w:shd w:val="clear" w:color="auto" w:fill="FFFFFF"/>
        </w:rPr>
        <w:t xml:space="preserve">У </w:t>
      </w:r>
      <w:r w:rsidR="00656F4E" w:rsidRPr="001C55C0">
        <w:rPr>
          <w:shd w:val="clear" w:color="auto" w:fill="FFFFFF"/>
        </w:rPr>
        <w:t>розділі ІІІ:</w:t>
      </w:r>
    </w:p>
    <w:p w14:paraId="1822D351" w14:textId="10074FF0" w:rsidR="005D00AA" w:rsidRPr="001C55C0" w:rsidRDefault="00656F4E" w:rsidP="005D00AA">
      <w:pPr>
        <w:pStyle w:val="af4"/>
        <w:numPr>
          <w:ilvl w:val="0"/>
          <w:numId w:val="11"/>
        </w:numPr>
        <w:tabs>
          <w:tab w:val="left" w:pos="851"/>
        </w:tabs>
        <w:spacing w:before="240"/>
        <w:ind w:left="0" w:firstLine="567"/>
        <w:contextualSpacing w:val="0"/>
        <w:rPr>
          <w:lang w:eastAsia="en-US"/>
        </w:rPr>
      </w:pPr>
      <w:r w:rsidRPr="001C55C0">
        <w:rPr>
          <w:shd w:val="clear" w:color="auto" w:fill="FFFFFF"/>
        </w:rPr>
        <w:t>пункт 95 глави 11</w:t>
      </w:r>
      <w:r w:rsidR="00D9269C" w:rsidRPr="001C55C0">
        <w:rPr>
          <w:shd w:val="clear" w:color="auto" w:fill="FFFFFF"/>
        </w:rPr>
        <w:t xml:space="preserve"> викласти в </w:t>
      </w:r>
      <w:r w:rsidR="00656A35" w:rsidRPr="001C55C0">
        <w:rPr>
          <w:shd w:val="clear" w:color="auto" w:fill="FFFFFF"/>
        </w:rPr>
        <w:t>такій</w:t>
      </w:r>
      <w:r w:rsidR="00D9269C" w:rsidRPr="001C55C0">
        <w:rPr>
          <w:shd w:val="clear" w:color="auto" w:fill="FFFFFF"/>
        </w:rPr>
        <w:t xml:space="preserve"> редакції</w:t>
      </w:r>
      <w:r w:rsidR="005D00AA" w:rsidRPr="001C55C0">
        <w:rPr>
          <w:shd w:val="clear" w:color="auto" w:fill="FFFFFF"/>
        </w:rPr>
        <w:t>:</w:t>
      </w:r>
      <w:r w:rsidRPr="001C55C0">
        <w:rPr>
          <w:shd w:val="clear" w:color="auto" w:fill="FFFFFF"/>
        </w:rPr>
        <w:t xml:space="preserve"> </w:t>
      </w:r>
    </w:p>
    <w:p w14:paraId="369497EB" w14:textId="77777777" w:rsidR="008861B8" w:rsidRPr="001C55C0" w:rsidRDefault="008861B8" w:rsidP="008861B8">
      <w:pPr>
        <w:pStyle w:val="af4"/>
        <w:tabs>
          <w:tab w:val="left" w:pos="851"/>
        </w:tabs>
        <w:ind w:left="0" w:firstLine="567"/>
        <w:contextualSpacing w:val="0"/>
        <w:rPr>
          <w:shd w:val="clear" w:color="auto" w:fill="FFFFFF"/>
        </w:rPr>
      </w:pPr>
      <w:r w:rsidRPr="001C55C0">
        <w:rPr>
          <w:shd w:val="clear" w:color="auto" w:fill="FFFFFF"/>
        </w:rPr>
        <w:t>“95. Страховик зобов’язаний доводити до відома працівників внутрішні документи, які містять інформацію, потрібну для належного виконання такими працівниками своїх повноважень, включаючи повноваження щодо здійснення внутрішнього контролю.</w:t>
      </w:r>
    </w:p>
    <w:p w14:paraId="1B2F02F4" w14:textId="6B1F969E" w:rsidR="00656F4E" w:rsidRPr="001C55C0" w:rsidRDefault="008861B8" w:rsidP="00CE3C55">
      <w:pPr>
        <w:pStyle w:val="af4"/>
        <w:tabs>
          <w:tab w:val="left" w:pos="851"/>
        </w:tabs>
        <w:spacing w:after="240"/>
        <w:ind w:left="0" w:firstLine="567"/>
        <w:contextualSpacing w:val="0"/>
        <w:rPr>
          <w:shd w:val="clear" w:color="auto" w:fill="FFFFFF"/>
        </w:rPr>
      </w:pPr>
      <w:r w:rsidRPr="001C55C0">
        <w:rPr>
          <w:shd w:val="clear" w:color="auto" w:fill="FFFFFF"/>
        </w:rPr>
        <w:t xml:space="preserve">Страховик зобов’язаний фіксувати ознайомлення працівника/працівників із такими документами </w:t>
      </w:r>
      <w:r w:rsidR="008764F8" w:rsidRPr="001C55C0">
        <w:rPr>
          <w:shd w:val="clear" w:color="auto" w:fill="FFFFFF"/>
        </w:rPr>
        <w:t xml:space="preserve">в </w:t>
      </w:r>
      <w:r w:rsidRPr="001C55C0">
        <w:rPr>
          <w:shd w:val="clear" w:color="auto" w:fill="FFFFFF"/>
        </w:rPr>
        <w:t xml:space="preserve">спосіб, що дає змогу підтвердити факт та дату такого </w:t>
      </w:r>
      <w:r w:rsidRPr="001C55C0">
        <w:rPr>
          <w:shd w:val="clear" w:color="auto" w:fill="FFFFFF"/>
        </w:rPr>
        <w:lastRenderedPageBreak/>
        <w:t>ознайомлення, включаючи надання внутрішніх документів для ознайомлення засобами електронної пошти або ознайомлення під підпис працівника та особи, яка забезпечила проведення ознайомлення.”</w:t>
      </w:r>
      <w:r w:rsidR="00656F4E" w:rsidRPr="001C55C0">
        <w:rPr>
          <w:shd w:val="clear" w:color="auto" w:fill="FFFFFF"/>
        </w:rPr>
        <w:t>;</w:t>
      </w:r>
    </w:p>
    <w:p w14:paraId="357CA6C3" w14:textId="39F5C0D7" w:rsidR="006F394F" w:rsidRPr="001C55C0" w:rsidRDefault="00656F4E" w:rsidP="00916ED2">
      <w:pPr>
        <w:pStyle w:val="af4"/>
        <w:numPr>
          <w:ilvl w:val="0"/>
          <w:numId w:val="11"/>
        </w:numPr>
        <w:tabs>
          <w:tab w:val="left" w:pos="851"/>
        </w:tabs>
        <w:spacing w:before="240" w:after="240"/>
        <w:ind w:left="0" w:firstLine="567"/>
        <w:contextualSpacing w:val="0"/>
        <w:rPr>
          <w:lang w:eastAsia="en-US"/>
        </w:rPr>
      </w:pPr>
      <w:r w:rsidRPr="001C55C0">
        <w:rPr>
          <w:shd w:val="clear" w:color="auto" w:fill="FFFFFF"/>
        </w:rPr>
        <w:t xml:space="preserve">у </w:t>
      </w:r>
      <w:r w:rsidR="006F394F" w:rsidRPr="001C55C0">
        <w:rPr>
          <w:shd w:val="clear" w:color="auto" w:fill="FFFFFF"/>
        </w:rPr>
        <w:t>пункті 113 глави 13 слова “в разі її запровадження</w:t>
      </w:r>
      <w:r w:rsidR="006F394F" w:rsidRPr="001C55C0">
        <w:rPr>
          <w:lang w:eastAsia="en-US"/>
        </w:rPr>
        <w:t>” виключити.</w:t>
      </w:r>
    </w:p>
    <w:p w14:paraId="36E4B010" w14:textId="35E22648" w:rsidR="00DC031C" w:rsidRPr="001C55C0" w:rsidRDefault="008764F8" w:rsidP="00F63213">
      <w:pPr>
        <w:pStyle w:val="af4"/>
        <w:numPr>
          <w:ilvl w:val="0"/>
          <w:numId w:val="22"/>
        </w:numPr>
        <w:tabs>
          <w:tab w:val="left" w:pos="851"/>
        </w:tabs>
        <w:spacing w:before="240" w:after="240"/>
        <w:ind w:left="0" w:firstLine="567"/>
        <w:contextualSpacing w:val="0"/>
        <w:rPr>
          <w:shd w:val="clear" w:color="auto" w:fill="FFFFFF"/>
        </w:rPr>
      </w:pPr>
      <w:r w:rsidRPr="001C55C0">
        <w:rPr>
          <w:shd w:val="clear" w:color="auto" w:fill="FFFFFF"/>
        </w:rPr>
        <w:t>Перше речення п</w:t>
      </w:r>
      <w:r w:rsidR="00DC031C" w:rsidRPr="001C55C0">
        <w:rPr>
          <w:shd w:val="clear" w:color="auto" w:fill="FFFFFF"/>
        </w:rPr>
        <w:t>ункт</w:t>
      </w:r>
      <w:r w:rsidRPr="001C55C0">
        <w:rPr>
          <w:shd w:val="clear" w:color="auto" w:fill="FFFFFF"/>
        </w:rPr>
        <w:t>у</w:t>
      </w:r>
      <w:r w:rsidR="00DC031C" w:rsidRPr="001C55C0">
        <w:rPr>
          <w:shd w:val="clear" w:color="auto" w:fill="FFFFFF"/>
        </w:rPr>
        <w:t xml:space="preserve"> 155 глави 17 розділу ІV після слів “члена ради страховика” доповнити словами “, або іншої уповноваженої радою страховика особи”.</w:t>
      </w:r>
    </w:p>
    <w:p w14:paraId="17ACCD77" w14:textId="0184BE37" w:rsidR="00DC031C" w:rsidRPr="001C55C0" w:rsidRDefault="0067404B" w:rsidP="00F63213">
      <w:pPr>
        <w:pStyle w:val="af4"/>
        <w:numPr>
          <w:ilvl w:val="0"/>
          <w:numId w:val="22"/>
        </w:numPr>
        <w:tabs>
          <w:tab w:val="left" w:pos="851"/>
        </w:tabs>
        <w:spacing w:before="240" w:after="240"/>
        <w:ind w:left="0" w:firstLine="567"/>
        <w:contextualSpacing w:val="0"/>
        <w:rPr>
          <w:shd w:val="clear" w:color="auto" w:fill="FFFFFF"/>
        </w:rPr>
      </w:pPr>
      <w:r w:rsidRPr="001C55C0">
        <w:rPr>
          <w:shd w:val="clear" w:color="auto" w:fill="FFFFFF"/>
        </w:rPr>
        <w:t xml:space="preserve">У </w:t>
      </w:r>
      <w:r w:rsidR="00D9269C" w:rsidRPr="001C55C0">
        <w:rPr>
          <w:shd w:val="clear" w:color="auto" w:fill="FFFFFF"/>
        </w:rPr>
        <w:t xml:space="preserve">главі 26 </w:t>
      </w:r>
      <w:r w:rsidRPr="001C55C0">
        <w:rPr>
          <w:shd w:val="clear" w:color="auto" w:fill="FFFFFF"/>
        </w:rPr>
        <w:t>розділ</w:t>
      </w:r>
      <w:r w:rsidR="00656A35" w:rsidRPr="001C55C0">
        <w:rPr>
          <w:shd w:val="clear" w:color="auto" w:fill="FFFFFF"/>
        </w:rPr>
        <w:t>у</w:t>
      </w:r>
      <w:r w:rsidRPr="001C55C0">
        <w:rPr>
          <w:shd w:val="clear" w:color="auto" w:fill="FFFFFF"/>
        </w:rPr>
        <w:t xml:space="preserve"> VІ:</w:t>
      </w:r>
    </w:p>
    <w:p w14:paraId="335B9A80" w14:textId="024649D0" w:rsidR="003B480C" w:rsidRPr="001C55C0" w:rsidRDefault="003B480C" w:rsidP="00916ED2">
      <w:pPr>
        <w:pStyle w:val="af4"/>
        <w:numPr>
          <w:ilvl w:val="0"/>
          <w:numId w:val="12"/>
        </w:numPr>
        <w:tabs>
          <w:tab w:val="left" w:pos="851"/>
        </w:tabs>
        <w:spacing w:before="240"/>
        <w:ind w:left="0" w:firstLine="567"/>
        <w:rPr>
          <w:shd w:val="clear" w:color="auto" w:fill="FFFFFF"/>
        </w:rPr>
      </w:pPr>
      <w:r w:rsidRPr="001C55C0">
        <w:rPr>
          <w:shd w:val="clear" w:color="auto" w:fill="FFFFFF"/>
        </w:rPr>
        <w:t xml:space="preserve">пункт 186 викласти в </w:t>
      </w:r>
      <w:r w:rsidR="00656A35" w:rsidRPr="001C55C0">
        <w:rPr>
          <w:shd w:val="clear" w:color="auto" w:fill="FFFFFF"/>
        </w:rPr>
        <w:t>такій</w:t>
      </w:r>
      <w:r w:rsidRPr="001C55C0">
        <w:rPr>
          <w:shd w:val="clear" w:color="auto" w:fill="FFFFFF"/>
        </w:rPr>
        <w:t xml:space="preserve"> редакції:</w:t>
      </w:r>
    </w:p>
    <w:p w14:paraId="7E3E6BD5" w14:textId="1DC89DD0" w:rsidR="001C2C27" w:rsidRPr="001C55C0" w:rsidRDefault="001C2C27" w:rsidP="001C2C27">
      <w:pPr>
        <w:pStyle w:val="rvps2"/>
        <w:shd w:val="clear" w:color="auto" w:fill="FFFFFF"/>
        <w:spacing w:before="0" w:beforeAutospacing="0" w:after="0" w:afterAutospacing="0"/>
        <w:ind w:firstLine="567"/>
        <w:jc w:val="both"/>
        <w:rPr>
          <w:sz w:val="28"/>
          <w:szCs w:val="28"/>
        </w:rPr>
      </w:pPr>
      <w:r w:rsidRPr="001C55C0">
        <w:rPr>
          <w:sz w:val="28"/>
          <w:szCs w:val="28"/>
          <w:shd w:val="clear" w:color="auto" w:fill="FFFFFF"/>
        </w:rPr>
        <w:t>“186. </w:t>
      </w:r>
      <w:r w:rsidR="007255DC" w:rsidRPr="001C55C0">
        <w:rPr>
          <w:sz w:val="28"/>
          <w:szCs w:val="28"/>
        </w:rPr>
        <w:t xml:space="preserve">Підрозділ внутрішнього аудиту </w:t>
      </w:r>
      <w:r w:rsidRPr="001C55C0">
        <w:rPr>
          <w:sz w:val="28"/>
          <w:szCs w:val="28"/>
        </w:rPr>
        <w:t>за результатами проведеної роботи готує та подає раді страховика:</w:t>
      </w:r>
    </w:p>
    <w:p w14:paraId="3BBBCFE7" w14:textId="77777777" w:rsidR="001C2C27" w:rsidRPr="001C55C0" w:rsidRDefault="001C2C27" w:rsidP="001C2C27">
      <w:pPr>
        <w:pStyle w:val="rvps2"/>
        <w:shd w:val="clear" w:color="auto" w:fill="FFFFFF"/>
        <w:spacing w:before="0" w:beforeAutospacing="0" w:after="0" w:afterAutospacing="0"/>
        <w:ind w:firstLine="567"/>
        <w:jc w:val="both"/>
        <w:rPr>
          <w:sz w:val="28"/>
          <w:szCs w:val="28"/>
        </w:rPr>
      </w:pPr>
    </w:p>
    <w:p w14:paraId="2F239EC5" w14:textId="12F81C8E" w:rsidR="001C2C27" w:rsidRPr="001C55C0" w:rsidRDefault="001C2C27" w:rsidP="001C2C27">
      <w:pPr>
        <w:pStyle w:val="rvps2"/>
        <w:shd w:val="clear" w:color="auto" w:fill="FFFFFF"/>
        <w:spacing w:before="0" w:beforeAutospacing="0" w:after="0" w:afterAutospacing="0"/>
        <w:ind w:firstLine="567"/>
        <w:jc w:val="both"/>
        <w:rPr>
          <w:sz w:val="28"/>
          <w:szCs w:val="28"/>
          <w:shd w:val="clear" w:color="auto" w:fill="FFFFFF"/>
        </w:rPr>
      </w:pPr>
      <w:r w:rsidRPr="001C55C0">
        <w:rPr>
          <w:sz w:val="28"/>
          <w:szCs w:val="28"/>
        </w:rPr>
        <w:t>1) два рази на рік протягом місяця, наступного за звітним періодом (пів року)</w:t>
      </w:r>
      <w:r w:rsidR="00780ABE" w:rsidRPr="001C55C0">
        <w:rPr>
          <w:sz w:val="28"/>
          <w:szCs w:val="28"/>
        </w:rPr>
        <w:t>,</w:t>
      </w:r>
      <w:r w:rsidRPr="001C55C0">
        <w:rPr>
          <w:sz w:val="28"/>
          <w:szCs w:val="28"/>
        </w:rPr>
        <w:t xml:space="preserve"> звіт про </w:t>
      </w:r>
      <w:r w:rsidR="00B14B6A" w:rsidRPr="001C55C0">
        <w:rPr>
          <w:sz w:val="28"/>
          <w:szCs w:val="28"/>
        </w:rPr>
        <w:t xml:space="preserve">діяльність </w:t>
      </w:r>
      <w:r w:rsidRPr="001C55C0">
        <w:rPr>
          <w:sz w:val="28"/>
          <w:szCs w:val="28"/>
        </w:rPr>
        <w:t xml:space="preserve">підрозділу внутрішнього аудиту за формою згідно з додатком 2 до цього Положення та </w:t>
      </w:r>
      <w:r w:rsidRPr="001C55C0">
        <w:rPr>
          <w:sz w:val="28"/>
          <w:szCs w:val="28"/>
          <w:shd w:val="clear" w:color="auto" w:fill="FFFFFF"/>
        </w:rPr>
        <w:t>інші документи за результатами внутрішнього аудиту, включаючи інформацію про виявлені під час проведення внутрішньої аудиторської перевірки страховика викривлення показників фінансової звітності страховика, порушення</w:t>
      </w:r>
      <w:r w:rsidR="00780ABE" w:rsidRPr="001C55C0">
        <w:rPr>
          <w:sz w:val="28"/>
          <w:szCs w:val="28"/>
          <w:shd w:val="clear" w:color="auto" w:fill="FFFFFF"/>
        </w:rPr>
        <w:t>,</w:t>
      </w:r>
      <w:r w:rsidRPr="001C55C0">
        <w:rPr>
          <w:sz w:val="28"/>
          <w:szCs w:val="28"/>
          <w:shd w:val="clear" w:color="auto" w:fill="FFFFFF"/>
        </w:rPr>
        <w:t xml:space="preserve"> недоліки і будь-які події в діяльності та роботі страховика, які можуть негативно вплинути на платоспроможність страховика</w:t>
      </w:r>
      <w:r w:rsidR="006D475F" w:rsidRPr="001C55C0">
        <w:rPr>
          <w:sz w:val="28"/>
          <w:szCs w:val="28"/>
          <w:shd w:val="clear" w:color="auto" w:fill="FFFFFF"/>
        </w:rPr>
        <w:t xml:space="preserve">, а також пропозиції щодо усунення виявлених порушень </w:t>
      </w:r>
      <w:r w:rsidR="00780ABE" w:rsidRPr="001C55C0">
        <w:rPr>
          <w:sz w:val="28"/>
          <w:szCs w:val="28"/>
          <w:shd w:val="clear" w:color="auto" w:fill="FFFFFF"/>
        </w:rPr>
        <w:t xml:space="preserve">і </w:t>
      </w:r>
      <w:r w:rsidR="006D475F" w:rsidRPr="001C55C0">
        <w:rPr>
          <w:sz w:val="28"/>
          <w:szCs w:val="28"/>
          <w:shd w:val="clear" w:color="auto" w:fill="FFFFFF"/>
        </w:rPr>
        <w:t>підвищення ефективності процесів управління та контролю страховика</w:t>
      </w:r>
      <w:r w:rsidRPr="001C55C0">
        <w:rPr>
          <w:sz w:val="28"/>
          <w:szCs w:val="28"/>
          <w:shd w:val="clear" w:color="auto" w:fill="FFFFFF"/>
        </w:rPr>
        <w:t>;</w:t>
      </w:r>
    </w:p>
    <w:p w14:paraId="048EBAD8" w14:textId="77777777" w:rsidR="001C2C27" w:rsidRPr="001C55C0" w:rsidRDefault="001C2C27" w:rsidP="001C2C27">
      <w:pPr>
        <w:pStyle w:val="rvps2"/>
        <w:shd w:val="clear" w:color="auto" w:fill="FFFFFF"/>
        <w:spacing w:before="0" w:beforeAutospacing="0" w:after="0" w:afterAutospacing="0"/>
        <w:ind w:firstLine="567"/>
        <w:jc w:val="both"/>
        <w:rPr>
          <w:sz w:val="28"/>
          <w:szCs w:val="28"/>
        </w:rPr>
      </w:pPr>
    </w:p>
    <w:p w14:paraId="4C3B1357" w14:textId="047394E3" w:rsidR="00DB17EB" w:rsidRPr="001C55C0" w:rsidRDefault="001C2C27" w:rsidP="001C2C27">
      <w:pPr>
        <w:widowControl w:val="0"/>
        <w:ind w:firstLine="567"/>
        <w:rPr>
          <w:shd w:val="clear" w:color="auto" w:fill="FFFFFF"/>
        </w:rPr>
      </w:pPr>
      <w:r w:rsidRPr="001C55C0">
        <w:t xml:space="preserve">2) </w:t>
      </w:r>
      <w:r w:rsidRPr="001C55C0">
        <w:rPr>
          <w:shd w:val="clear" w:color="auto" w:fill="FFFFFF"/>
        </w:rPr>
        <w:t>не пізніше останнього дня першого місяця року, наступного за звітним, звіт про виконання річного плану проведення внутрішніх аудиторських перевірок страховика.</w:t>
      </w:r>
    </w:p>
    <w:p w14:paraId="657B00F2" w14:textId="536C2736" w:rsidR="001C2C27" w:rsidRPr="001C55C0" w:rsidRDefault="006D475F" w:rsidP="00311DA8">
      <w:pPr>
        <w:widowControl w:val="0"/>
        <w:ind w:firstLine="567"/>
        <w:rPr>
          <w:shd w:val="clear" w:color="auto" w:fill="FFFFFF"/>
        </w:rPr>
      </w:pPr>
      <w:r w:rsidRPr="001C55C0">
        <w:rPr>
          <w:shd w:val="clear" w:color="auto" w:fill="FFFFFF"/>
        </w:rPr>
        <w:t xml:space="preserve">Звіт про діяльність підрозділу внутрішнього аудиту, </w:t>
      </w:r>
      <w:r w:rsidR="00780ABE" w:rsidRPr="001C55C0">
        <w:rPr>
          <w:shd w:val="clear" w:color="auto" w:fill="FFFFFF"/>
        </w:rPr>
        <w:t xml:space="preserve">зазначений </w:t>
      </w:r>
      <w:r w:rsidRPr="001C55C0">
        <w:rPr>
          <w:shd w:val="clear" w:color="auto" w:fill="FFFFFF"/>
        </w:rPr>
        <w:t>у підпункті 1 пункту 186 глави 26 розділу VІ цього Положення, якщо підрозділ внутрішнього аудиту страховика не створюється відповідно до вимог Закону про страхування, готується про діяльність головного внутрішнього аудитора.</w:t>
      </w:r>
      <w:r w:rsidR="000A4658" w:rsidRPr="001C55C0">
        <w:rPr>
          <w:shd w:val="clear" w:color="auto" w:fill="FFFFFF"/>
        </w:rPr>
        <w:t>”;</w:t>
      </w:r>
    </w:p>
    <w:p w14:paraId="435A1E4D" w14:textId="170C5B54" w:rsidR="00DC031C" w:rsidRPr="001C55C0" w:rsidRDefault="000A4658" w:rsidP="00916ED2">
      <w:pPr>
        <w:pStyle w:val="af4"/>
        <w:numPr>
          <w:ilvl w:val="0"/>
          <w:numId w:val="12"/>
        </w:numPr>
        <w:tabs>
          <w:tab w:val="left" w:pos="851"/>
        </w:tabs>
        <w:spacing w:before="240"/>
        <w:ind w:left="0" w:firstLine="567"/>
        <w:rPr>
          <w:shd w:val="clear" w:color="auto" w:fill="FFFFFF"/>
        </w:rPr>
      </w:pPr>
      <w:r w:rsidRPr="001C55C0">
        <w:rPr>
          <w:shd w:val="clear" w:color="auto" w:fill="FFFFFF"/>
        </w:rPr>
        <w:t xml:space="preserve">главу після пункту 186 </w:t>
      </w:r>
      <w:r w:rsidR="00451288" w:rsidRPr="001C55C0">
        <w:rPr>
          <w:shd w:val="clear" w:color="auto" w:fill="FFFFFF"/>
        </w:rPr>
        <w:t>доповнити новим пунктом 186</w:t>
      </w:r>
      <w:r w:rsidR="00451288" w:rsidRPr="001C55C0">
        <w:rPr>
          <w:shd w:val="clear" w:color="auto" w:fill="FFFFFF"/>
          <w:vertAlign w:val="superscript"/>
        </w:rPr>
        <w:t>1</w:t>
      </w:r>
      <w:r w:rsidR="00451288" w:rsidRPr="001C55C0">
        <w:rPr>
          <w:shd w:val="clear" w:color="auto" w:fill="FFFFFF"/>
        </w:rPr>
        <w:t xml:space="preserve"> </w:t>
      </w:r>
      <w:r w:rsidR="00656A35" w:rsidRPr="001C55C0">
        <w:rPr>
          <w:shd w:val="clear" w:color="auto" w:fill="FFFFFF"/>
        </w:rPr>
        <w:t>такого змісту</w:t>
      </w:r>
      <w:r w:rsidR="00DC031C" w:rsidRPr="001C55C0">
        <w:rPr>
          <w:shd w:val="clear" w:color="auto" w:fill="FFFFFF"/>
        </w:rPr>
        <w:t>:</w:t>
      </w:r>
    </w:p>
    <w:p w14:paraId="63DCCABA" w14:textId="6E971F64" w:rsidR="00CE3C55" w:rsidRPr="001C55C0" w:rsidRDefault="000A4658" w:rsidP="000A4658">
      <w:pPr>
        <w:spacing w:after="240"/>
        <w:ind w:firstLine="567"/>
      </w:pPr>
      <w:r w:rsidRPr="001C55C0">
        <w:rPr>
          <w:shd w:val="clear" w:color="auto" w:fill="FFFFFF"/>
        </w:rPr>
        <w:t>“</w:t>
      </w:r>
      <w:r w:rsidR="00451288" w:rsidRPr="001C55C0">
        <w:rPr>
          <w:shd w:val="clear" w:color="auto" w:fill="FFFFFF"/>
        </w:rPr>
        <w:t>186</w:t>
      </w:r>
      <w:r w:rsidR="00451288" w:rsidRPr="001C55C0">
        <w:rPr>
          <w:shd w:val="clear" w:color="auto" w:fill="FFFFFF"/>
          <w:vertAlign w:val="superscript"/>
        </w:rPr>
        <w:t>1</w:t>
      </w:r>
      <w:r w:rsidR="00CE3C55" w:rsidRPr="001C55C0">
        <w:rPr>
          <w:shd w:val="clear" w:color="auto" w:fill="FFFFFF"/>
        </w:rPr>
        <w:t>. </w:t>
      </w:r>
      <w:r w:rsidR="00CE3C55" w:rsidRPr="001C55C0">
        <w:t>Головний внутрішній аудитор</w:t>
      </w:r>
      <w:r w:rsidR="00CE3C55" w:rsidRPr="001C55C0">
        <w:rPr>
          <w:shd w:val="clear" w:color="auto" w:fill="FFFFFF"/>
        </w:rPr>
        <w:t xml:space="preserve"> страховика має право готувати та пода</w:t>
      </w:r>
      <w:r w:rsidR="004E000C" w:rsidRPr="001C55C0">
        <w:rPr>
          <w:shd w:val="clear" w:color="auto" w:fill="FFFFFF"/>
        </w:rPr>
        <w:t>є</w:t>
      </w:r>
      <w:r w:rsidR="00CE3C55" w:rsidRPr="001C55C0">
        <w:rPr>
          <w:shd w:val="clear" w:color="auto" w:fill="FFFFFF"/>
        </w:rPr>
        <w:t xml:space="preserve"> раді страховика звіт про </w:t>
      </w:r>
      <w:r w:rsidR="00B14B6A" w:rsidRPr="001C55C0">
        <w:rPr>
          <w:shd w:val="clear" w:color="auto" w:fill="FFFFFF"/>
        </w:rPr>
        <w:t xml:space="preserve">діяльність </w:t>
      </w:r>
      <w:r w:rsidR="00CE3C55" w:rsidRPr="001C55C0">
        <w:rPr>
          <w:shd w:val="clear" w:color="auto" w:fill="FFFFFF"/>
        </w:rPr>
        <w:t xml:space="preserve">підрозділу внутрішнього аудиту </w:t>
      </w:r>
      <w:r w:rsidR="00CE3C55" w:rsidRPr="001C55C0">
        <w:t xml:space="preserve">не рідше ніж два рази на рік </w:t>
      </w:r>
      <w:r w:rsidR="00CE3C55" w:rsidRPr="001C55C0">
        <w:rPr>
          <w:shd w:val="clear" w:color="auto" w:fill="FFFFFF"/>
        </w:rPr>
        <w:t xml:space="preserve">за іншою формою, ніж встановлено </w:t>
      </w:r>
      <w:r w:rsidR="00D80741" w:rsidRPr="001C55C0">
        <w:rPr>
          <w:shd w:val="clear" w:color="auto" w:fill="FFFFFF"/>
        </w:rPr>
        <w:t xml:space="preserve">в </w:t>
      </w:r>
      <w:r w:rsidR="00CE3C55" w:rsidRPr="001C55C0">
        <w:rPr>
          <w:shd w:val="clear" w:color="auto" w:fill="FFFFFF"/>
        </w:rPr>
        <w:t>підпункт</w:t>
      </w:r>
      <w:r w:rsidR="00D80741" w:rsidRPr="001C55C0">
        <w:rPr>
          <w:shd w:val="clear" w:color="auto" w:fill="FFFFFF"/>
        </w:rPr>
        <w:t>і</w:t>
      </w:r>
      <w:r w:rsidR="00CE3C55" w:rsidRPr="001C55C0">
        <w:rPr>
          <w:shd w:val="clear" w:color="auto" w:fill="FFFFFF"/>
        </w:rPr>
        <w:t xml:space="preserve"> 1 пункту 186 глави 26 розділу VI цього Положення, якщо така форма звіту затверджена радою іноземної материнської компанії страховика та містить необхідний обсяг інформації, </w:t>
      </w:r>
      <w:r w:rsidR="00D80741" w:rsidRPr="001C55C0">
        <w:rPr>
          <w:shd w:val="clear" w:color="auto" w:fill="FFFFFF"/>
        </w:rPr>
        <w:t xml:space="preserve">визначений </w:t>
      </w:r>
      <w:r w:rsidR="00CE3C55" w:rsidRPr="001C55C0">
        <w:rPr>
          <w:shd w:val="clear" w:color="auto" w:fill="FFFFFF"/>
        </w:rPr>
        <w:t xml:space="preserve">формою звіту згідно з </w:t>
      </w:r>
      <w:r w:rsidR="00CE3C55" w:rsidRPr="001C55C0">
        <w:t>додатком 2 до цього Положення.</w:t>
      </w:r>
      <w:r w:rsidRPr="001C55C0">
        <w:t>”;</w:t>
      </w:r>
    </w:p>
    <w:p w14:paraId="2B27DDA7" w14:textId="0E09B8B5" w:rsidR="000A4658" w:rsidRPr="001C55C0" w:rsidRDefault="000A4658" w:rsidP="00596B85">
      <w:pPr>
        <w:pStyle w:val="af4"/>
        <w:numPr>
          <w:ilvl w:val="0"/>
          <w:numId w:val="12"/>
        </w:numPr>
        <w:tabs>
          <w:tab w:val="left" w:pos="851"/>
        </w:tabs>
        <w:spacing w:before="120"/>
        <w:ind w:left="0" w:firstLine="567"/>
        <w:rPr>
          <w:shd w:val="clear" w:color="auto" w:fill="FFFFFF"/>
        </w:rPr>
      </w:pPr>
      <w:r w:rsidRPr="001C55C0">
        <w:rPr>
          <w:shd w:val="clear" w:color="auto" w:fill="FFFFFF"/>
        </w:rPr>
        <w:lastRenderedPageBreak/>
        <w:t xml:space="preserve">пункти 187, 188 викласти в </w:t>
      </w:r>
      <w:r w:rsidR="00656A35" w:rsidRPr="001C55C0">
        <w:rPr>
          <w:shd w:val="clear" w:color="auto" w:fill="FFFFFF"/>
        </w:rPr>
        <w:t>такій</w:t>
      </w:r>
      <w:r w:rsidRPr="001C55C0">
        <w:rPr>
          <w:shd w:val="clear" w:color="auto" w:fill="FFFFFF"/>
        </w:rPr>
        <w:t xml:space="preserve"> редакції:</w:t>
      </w:r>
    </w:p>
    <w:p w14:paraId="0C25E538" w14:textId="311DE4D9" w:rsidR="00664C95" w:rsidRPr="001C55C0" w:rsidRDefault="000A4658" w:rsidP="00596B85">
      <w:pPr>
        <w:spacing w:before="120"/>
        <w:ind w:firstLine="567"/>
        <w:rPr>
          <w:shd w:val="clear" w:color="auto" w:fill="FFFFFF"/>
        </w:rPr>
      </w:pPr>
      <w:r w:rsidRPr="001C55C0">
        <w:rPr>
          <w:shd w:val="clear" w:color="auto" w:fill="FFFFFF"/>
        </w:rPr>
        <w:t>“</w:t>
      </w:r>
      <w:r w:rsidR="00664C95" w:rsidRPr="001C55C0">
        <w:rPr>
          <w:shd w:val="clear" w:color="auto" w:fill="FFFFFF"/>
        </w:rPr>
        <w:t>187</w:t>
      </w:r>
      <w:r w:rsidR="003A16FC" w:rsidRPr="001C55C0">
        <w:rPr>
          <w:shd w:val="clear" w:color="auto" w:fill="FFFFFF"/>
        </w:rPr>
        <w:t>. </w:t>
      </w:r>
      <w:r w:rsidR="00664C95" w:rsidRPr="001C55C0">
        <w:rPr>
          <w:shd w:val="clear" w:color="auto" w:fill="FFFFFF"/>
        </w:rPr>
        <w:t xml:space="preserve">Аудиторський звіт про результати проведення внутрішньої аудиторської перевірки страховика (далі </w:t>
      </w:r>
      <w:r w:rsidR="00960EB1" w:rsidRPr="001C55C0">
        <w:rPr>
          <w:shd w:val="clear" w:color="auto" w:fill="FFFFFF"/>
        </w:rPr>
        <w:t>–</w:t>
      </w:r>
      <w:r w:rsidR="00664C95" w:rsidRPr="001C55C0">
        <w:rPr>
          <w:shd w:val="clear" w:color="auto" w:fill="FFFFFF"/>
        </w:rPr>
        <w:t xml:space="preserve"> аудиторський звіт) складається з урахуванням вимог міжнародних стандартів професійної практики внутрішнього аудиту, підписується (власноруч або електронним підписом) внутрішнім аудитором (працівником підрозділу внутрішнього аудиту), який безпосередньо виконував перевірку, та головним внутрішнім аудитором страховика.</w:t>
      </w:r>
    </w:p>
    <w:p w14:paraId="79F0A7EA" w14:textId="4582DE1B" w:rsidR="00DC031C" w:rsidRPr="001C55C0" w:rsidRDefault="00664C95" w:rsidP="00664C95">
      <w:pPr>
        <w:spacing w:before="240" w:after="240"/>
        <w:ind w:firstLine="567"/>
        <w:rPr>
          <w:shd w:val="clear" w:color="auto" w:fill="FFFFFF"/>
        </w:rPr>
      </w:pPr>
      <w:r w:rsidRPr="001C55C0">
        <w:rPr>
          <w:shd w:val="clear" w:color="auto" w:fill="FFFFFF"/>
        </w:rPr>
        <w:t>188</w:t>
      </w:r>
      <w:r w:rsidR="003A16FC" w:rsidRPr="001C55C0">
        <w:rPr>
          <w:shd w:val="clear" w:color="auto" w:fill="FFFFFF"/>
        </w:rPr>
        <w:t>. </w:t>
      </w:r>
      <w:r w:rsidR="00960EB1" w:rsidRPr="001C55C0">
        <w:rPr>
          <w:shd w:val="clear" w:color="auto" w:fill="FFFFFF"/>
        </w:rPr>
        <w:t>В аудиторському звіті викладаються виявлені недоліки в діяльності страховика, порушення страховиком вимог законодавства України, причини, що зумовили такі недоліки та/або порушення, пропозиції щодо їх усунення</w:t>
      </w:r>
      <w:r w:rsidRPr="001C55C0">
        <w:rPr>
          <w:shd w:val="clear" w:color="auto" w:fill="FFFFFF"/>
        </w:rPr>
        <w:t>.”</w:t>
      </w:r>
      <w:r w:rsidR="00FB1439" w:rsidRPr="001C55C0">
        <w:rPr>
          <w:shd w:val="clear" w:color="auto" w:fill="FFFFFF"/>
        </w:rPr>
        <w:t>;</w:t>
      </w:r>
    </w:p>
    <w:p w14:paraId="72C36123" w14:textId="0914BDAC" w:rsidR="00F50301" w:rsidRPr="001C55C0" w:rsidRDefault="00F50301" w:rsidP="00D10189">
      <w:pPr>
        <w:pStyle w:val="af4"/>
        <w:numPr>
          <w:ilvl w:val="0"/>
          <w:numId w:val="12"/>
        </w:numPr>
        <w:tabs>
          <w:tab w:val="left" w:pos="851"/>
        </w:tabs>
        <w:spacing w:before="240" w:after="240"/>
        <w:ind w:left="0" w:firstLine="567"/>
        <w:contextualSpacing w:val="0"/>
        <w:rPr>
          <w:shd w:val="clear" w:color="auto" w:fill="FFFFFF"/>
        </w:rPr>
      </w:pPr>
      <w:r w:rsidRPr="001C55C0">
        <w:rPr>
          <w:shd w:val="clear" w:color="auto" w:fill="FFFFFF"/>
        </w:rPr>
        <w:t>у пункті 189 слова “за результатами внутрішнього аудиту”</w:t>
      </w:r>
      <w:r w:rsidR="003916EB" w:rsidRPr="001C55C0">
        <w:rPr>
          <w:shd w:val="clear" w:color="auto" w:fill="FFFFFF"/>
        </w:rPr>
        <w:t xml:space="preserve"> виключити</w:t>
      </w:r>
      <w:r w:rsidRPr="001C55C0">
        <w:rPr>
          <w:shd w:val="clear" w:color="auto" w:fill="FFFFFF"/>
        </w:rPr>
        <w:t>;</w:t>
      </w:r>
    </w:p>
    <w:p w14:paraId="357E8B21" w14:textId="369C315F" w:rsidR="00F50301" w:rsidRPr="001C55C0" w:rsidRDefault="00F50301" w:rsidP="00D10189">
      <w:pPr>
        <w:pStyle w:val="af4"/>
        <w:numPr>
          <w:ilvl w:val="0"/>
          <w:numId w:val="12"/>
        </w:numPr>
        <w:tabs>
          <w:tab w:val="left" w:pos="851"/>
        </w:tabs>
        <w:spacing w:before="240"/>
        <w:ind w:left="0" w:firstLine="567"/>
        <w:rPr>
          <w:shd w:val="clear" w:color="auto" w:fill="FFFFFF"/>
        </w:rPr>
      </w:pPr>
      <w:r w:rsidRPr="001C55C0">
        <w:rPr>
          <w:shd w:val="clear" w:color="auto" w:fill="FFFFFF"/>
        </w:rPr>
        <w:t>пункт 190 після слів “підрозділом внутрішнього аудиту” доповнити словами “/головним внутрішнім аудитором”.</w:t>
      </w:r>
    </w:p>
    <w:p w14:paraId="4C58E4BF" w14:textId="211EDC4F" w:rsidR="00C16524" w:rsidRPr="001C55C0" w:rsidRDefault="00034868" w:rsidP="00D457E4">
      <w:pPr>
        <w:pStyle w:val="af4"/>
        <w:numPr>
          <w:ilvl w:val="0"/>
          <w:numId w:val="22"/>
        </w:numPr>
        <w:tabs>
          <w:tab w:val="left" w:pos="851"/>
        </w:tabs>
        <w:spacing w:before="240"/>
        <w:ind w:left="0" w:firstLine="567"/>
        <w:contextualSpacing w:val="0"/>
        <w:rPr>
          <w:shd w:val="clear" w:color="auto" w:fill="FFFFFF"/>
        </w:rPr>
      </w:pPr>
      <w:r w:rsidRPr="001C55C0">
        <w:rPr>
          <w:shd w:val="clear" w:color="auto" w:fill="FFFFFF"/>
        </w:rPr>
        <w:t xml:space="preserve">Абзаци перший </w:t>
      </w:r>
      <w:r w:rsidR="00D80741" w:rsidRPr="001C55C0">
        <w:rPr>
          <w:shd w:val="clear" w:color="auto" w:fill="FFFFFF"/>
        </w:rPr>
        <w:t xml:space="preserve">та </w:t>
      </w:r>
      <w:r w:rsidRPr="001C55C0">
        <w:rPr>
          <w:shd w:val="clear" w:color="auto" w:fill="FFFFFF"/>
        </w:rPr>
        <w:t>другий пункту 254 глави 3</w:t>
      </w:r>
      <w:r w:rsidR="00293A2D" w:rsidRPr="001C55C0">
        <w:rPr>
          <w:shd w:val="clear" w:color="auto" w:fill="FFFFFF"/>
        </w:rPr>
        <w:t>3</w:t>
      </w:r>
      <w:r w:rsidR="00FF15F2" w:rsidRPr="001C55C0">
        <w:rPr>
          <w:shd w:val="clear" w:color="auto" w:fill="FFFFFF"/>
        </w:rPr>
        <w:t xml:space="preserve"> </w:t>
      </w:r>
      <w:r w:rsidR="00C16524" w:rsidRPr="001C55C0">
        <w:rPr>
          <w:shd w:val="clear" w:color="auto" w:fill="FFFFFF"/>
        </w:rPr>
        <w:t>розділ</w:t>
      </w:r>
      <w:r w:rsidRPr="001C55C0">
        <w:rPr>
          <w:shd w:val="clear" w:color="auto" w:fill="FFFFFF"/>
        </w:rPr>
        <w:t>у</w:t>
      </w:r>
      <w:r w:rsidR="00C16524" w:rsidRPr="001C55C0">
        <w:rPr>
          <w:shd w:val="clear" w:color="auto" w:fill="FFFFFF"/>
        </w:rPr>
        <w:t xml:space="preserve"> VІІІ</w:t>
      </w:r>
      <w:r w:rsidR="00D457E4" w:rsidRPr="001C55C0">
        <w:rPr>
          <w:shd w:val="clear" w:color="auto" w:fill="FFFFFF"/>
        </w:rPr>
        <w:t xml:space="preserve"> викласти в </w:t>
      </w:r>
      <w:r w:rsidR="00656A35" w:rsidRPr="001C55C0">
        <w:rPr>
          <w:shd w:val="clear" w:color="auto" w:fill="FFFFFF"/>
        </w:rPr>
        <w:t>такій</w:t>
      </w:r>
      <w:r w:rsidR="00D457E4" w:rsidRPr="001C55C0">
        <w:rPr>
          <w:shd w:val="clear" w:color="auto" w:fill="FFFFFF"/>
        </w:rPr>
        <w:t xml:space="preserve"> редакції</w:t>
      </w:r>
      <w:r w:rsidR="00C16524" w:rsidRPr="001C55C0">
        <w:rPr>
          <w:shd w:val="clear" w:color="auto" w:fill="FFFFFF"/>
        </w:rPr>
        <w:t>:</w:t>
      </w:r>
    </w:p>
    <w:p w14:paraId="4986788E" w14:textId="37F69186" w:rsidR="00D457E4" w:rsidRPr="001C55C0" w:rsidRDefault="00D457E4" w:rsidP="00BC6D3E">
      <w:pPr>
        <w:spacing w:after="240"/>
        <w:ind w:firstLine="567"/>
        <w:rPr>
          <w:shd w:val="clear" w:color="auto" w:fill="FFFFFF"/>
        </w:rPr>
      </w:pPr>
      <w:r w:rsidRPr="001C55C0">
        <w:rPr>
          <w:shd w:val="clear" w:color="auto" w:fill="FFFFFF"/>
        </w:rPr>
        <w:t xml:space="preserve">“254. Страховик зобов’язаний подавати до Національного банку два рази на рік </w:t>
      </w:r>
      <w:r w:rsidR="00D80741" w:rsidRPr="001C55C0">
        <w:rPr>
          <w:shd w:val="clear" w:color="auto" w:fill="FFFFFF"/>
        </w:rPr>
        <w:t>у</w:t>
      </w:r>
      <w:r w:rsidRPr="001C55C0">
        <w:rPr>
          <w:shd w:val="clear" w:color="auto" w:fill="FFFFFF"/>
        </w:rPr>
        <w:t xml:space="preserve">продовж 10 днів </w:t>
      </w:r>
      <w:r w:rsidR="00D80741" w:rsidRPr="001C55C0">
        <w:rPr>
          <w:shd w:val="clear" w:color="auto" w:fill="FFFFFF"/>
        </w:rPr>
        <w:t>і</w:t>
      </w:r>
      <w:r w:rsidRPr="001C55C0">
        <w:rPr>
          <w:shd w:val="clear" w:color="auto" w:fill="FFFFFF"/>
        </w:rPr>
        <w:t>з дня затвердження радою страховика:</w:t>
      </w:r>
    </w:p>
    <w:p w14:paraId="2DA38C35" w14:textId="09399ED2" w:rsidR="00D457E4" w:rsidRPr="001C55C0" w:rsidRDefault="00D457E4" w:rsidP="00D457E4">
      <w:pPr>
        <w:spacing w:before="240" w:after="240"/>
        <w:ind w:firstLine="567"/>
        <w:rPr>
          <w:shd w:val="clear" w:color="auto" w:fill="FFFFFF"/>
        </w:rPr>
      </w:pPr>
      <w:r w:rsidRPr="001C55C0">
        <w:rPr>
          <w:shd w:val="clear" w:color="auto" w:fill="FFFFFF"/>
        </w:rPr>
        <w:t xml:space="preserve">1) звіт про </w:t>
      </w:r>
      <w:r w:rsidR="00B14B6A" w:rsidRPr="001C55C0">
        <w:rPr>
          <w:shd w:val="clear" w:color="auto" w:fill="FFFFFF"/>
        </w:rPr>
        <w:t>діяльність</w:t>
      </w:r>
      <w:r w:rsidRPr="001C55C0">
        <w:rPr>
          <w:shd w:val="clear" w:color="auto" w:fill="FFFFFF"/>
        </w:rPr>
        <w:t xml:space="preserve"> підрозділу внутрішнього аудиту</w:t>
      </w:r>
      <w:r w:rsidR="00B14B6A" w:rsidRPr="001C55C0">
        <w:t xml:space="preserve"> </w:t>
      </w:r>
      <w:r w:rsidRPr="001C55C0">
        <w:rPr>
          <w:shd w:val="clear" w:color="auto" w:fill="FFFFFF"/>
        </w:rPr>
        <w:t>страховика, складений відповідно до пункт</w:t>
      </w:r>
      <w:r w:rsidR="00D80741" w:rsidRPr="001C55C0">
        <w:rPr>
          <w:shd w:val="clear" w:color="auto" w:fill="FFFFFF"/>
        </w:rPr>
        <w:t>у</w:t>
      </w:r>
      <w:r w:rsidRPr="001C55C0">
        <w:rPr>
          <w:shd w:val="clear" w:color="auto" w:fill="FFFFFF"/>
        </w:rPr>
        <w:t xml:space="preserve"> 186 або 186</w:t>
      </w:r>
      <w:r w:rsidRPr="001C55C0">
        <w:rPr>
          <w:shd w:val="clear" w:color="auto" w:fill="FFFFFF"/>
          <w:vertAlign w:val="superscript"/>
        </w:rPr>
        <w:t>1</w:t>
      </w:r>
      <w:r w:rsidRPr="001C55C0">
        <w:rPr>
          <w:shd w:val="clear" w:color="auto" w:fill="FFFFFF"/>
        </w:rPr>
        <w:t xml:space="preserve"> глави 26 розділу VI цього Положення;”.</w:t>
      </w:r>
    </w:p>
    <w:p w14:paraId="10EDF160" w14:textId="35475222" w:rsidR="00B9267F" w:rsidRPr="001C55C0" w:rsidRDefault="00B9267F" w:rsidP="00F63213">
      <w:pPr>
        <w:pStyle w:val="af4"/>
        <w:numPr>
          <w:ilvl w:val="0"/>
          <w:numId w:val="22"/>
        </w:numPr>
        <w:tabs>
          <w:tab w:val="left" w:pos="851"/>
        </w:tabs>
        <w:spacing w:before="240" w:after="240"/>
        <w:ind w:left="0" w:firstLine="567"/>
        <w:contextualSpacing w:val="0"/>
        <w:rPr>
          <w:shd w:val="clear" w:color="auto" w:fill="FFFFFF"/>
        </w:rPr>
      </w:pPr>
      <w:r w:rsidRPr="001C55C0">
        <w:rPr>
          <w:shd w:val="clear" w:color="auto" w:fill="FFFFFF"/>
        </w:rPr>
        <w:t xml:space="preserve">У </w:t>
      </w:r>
      <w:r w:rsidR="0079781E" w:rsidRPr="001C55C0">
        <w:rPr>
          <w:shd w:val="clear" w:color="auto" w:fill="FFFFFF"/>
        </w:rPr>
        <w:t>додатку 2:</w:t>
      </w:r>
    </w:p>
    <w:p w14:paraId="6E71ABAF" w14:textId="6BC5B38A" w:rsidR="003916EB" w:rsidRPr="001C55C0" w:rsidRDefault="00BC6D3E" w:rsidP="00916ED2">
      <w:pPr>
        <w:pStyle w:val="af4"/>
        <w:numPr>
          <w:ilvl w:val="0"/>
          <w:numId w:val="14"/>
        </w:numPr>
        <w:tabs>
          <w:tab w:val="left" w:pos="851"/>
        </w:tabs>
        <w:spacing w:before="240" w:after="240"/>
        <w:ind w:left="0" w:firstLine="567"/>
        <w:contextualSpacing w:val="0"/>
        <w:rPr>
          <w:shd w:val="clear" w:color="auto" w:fill="FFFFFF"/>
        </w:rPr>
      </w:pPr>
      <w:r w:rsidRPr="001C55C0">
        <w:rPr>
          <w:shd w:val="clear" w:color="auto" w:fill="FFFFFF"/>
        </w:rPr>
        <w:t>у</w:t>
      </w:r>
      <w:r w:rsidR="00034868" w:rsidRPr="001C55C0">
        <w:rPr>
          <w:shd w:val="clear" w:color="auto" w:fill="FFFFFF"/>
        </w:rPr>
        <w:t xml:space="preserve"> відмітці </w:t>
      </w:r>
      <w:r w:rsidR="000F4F04" w:rsidRPr="001C55C0">
        <w:rPr>
          <w:shd w:val="clear" w:color="auto" w:fill="FFFFFF"/>
        </w:rPr>
        <w:t>слова та цифри “підпункт 1 пункту 254 глави 33 розділу VIII” замінити словами та цифрами “пункт 186 глави 26 розділу VI”;</w:t>
      </w:r>
    </w:p>
    <w:p w14:paraId="7B8072E1" w14:textId="11CBE591" w:rsidR="000657C8" w:rsidRPr="001C55C0" w:rsidRDefault="00F50462" w:rsidP="001C19E0">
      <w:pPr>
        <w:pStyle w:val="af4"/>
        <w:numPr>
          <w:ilvl w:val="0"/>
          <w:numId w:val="14"/>
        </w:numPr>
        <w:tabs>
          <w:tab w:val="left" w:pos="851"/>
        </w:tabs>
        <w:spacing w:before="240"/>
        <w:ind w:left="0" w:firstLine="567"/>
        <w:contextualSpacing w:val="0"/>
        <w:rPr>
          <w:shd w:val="clear" w:color="auto" w:fill="FFFFFF"/>
        </w:rPr>
      </w:pPr>
      <w:r w:rsidRPr="001C55C0">
        <w:rPr>
          <w:shd w:val="clear" w:color="auto" w:fill="FFFFFF"/>
        </w:rPr>
        <w:t xml:space="preserve">заголовок </w:t>
      </w:r>
      <w:r w:rsidR="000657C8" w:rsidRPr="001C55C0">
        <w:rPr>
          <w:shd w:val="clear" w:color="auto" w:fill="FFFFFF"/>
        </w:rPr>
        <w:t xml:space="preserve">додатка викласти </w:t>
      </w:r>
      <w:r w:rsidR="000108C7" w:rsidRPr="001C55C0">
        <w:rPr>
          <w:shd w:val="clear" w:color="auto" w:fill="FFFFFF"/>
        </w:rPr>
        <w:t>в</w:t>
      </w:r>
      <w:r w:rsidR="000657C8" w:rsidRPr="001C55C0">
        <w:rPr>
          <w:shd w:val="clear" w:color="auto" w:fill="FFFFFF"/>
        </w:rPr>
        <w:t xml:space="preserve"> такій редакції:</w:t>
      </w:r>
    </w:p>
    <w:p w14:paraId="7A9D1BB7" w14:textId="24B3E485" w:rsidR="000657C8" w:rsidRPr="001C55C0" w:rsidRDefault="00D80741" w:rsidP="000657C8">
      <w:pPr>
        <w:jc w:val="center"/>
        <w:rPr>
          <w:bCs/>
          <w:shd w:val="clear" w:color="auto" w:fill="FFFFFF"/>
        </w:rPr>
      </w:pPr>
      <w:r w:rsidRPr="001C55C0">
        <w:rPr>
          <w:shd w:val="clear" w:color="auto" w:fill="FFFFFF"/>
        </w:rPr>
        <w:t>“</w:t>
      </w:r>
      <w:r w:rsidR="000657C8" w:rsidRPr="001C55C0">
        <w:rPr>
          <w:rStyle w:val="rvts15"/>
          <w:bCs/>
          <w:shd w:val="clear" w:color="auto" w:fill="FFFFFF"/>
        </w:rPr>
        <w:t>З</w:t>
      </w:r>
      <w:r w:rsidRPr="001C55C0">
        <w:rPr>
          <w:rStyle w:val="rvts15"/>
          <w:bCs/>
          <w:shd w:val="clear" w:color="auto" w:fill="FFFFFF"/>
        </w:rPr>
        <w:t>віт</w:t>
      </w:r>
      <w:r w:rsidR="000657C8" w:rsidRPr="001C55C0">
        <w:br/>
      </w:r>
      <w:r w:rsidR="000657C8" w:rsidRPr="001C55C0">
        <w:rPr>
          <w:rStyle w:val="rvts15"/>
          <w:bCs/>
          <w:shd w:val="clear" w:color="auto" w:fill="FFFFFF"/>
        </w:rPr>
        <w:t xml:space="preserve">про діяльність підрозділу внутрішнього аудиту </w:t>
      </w:r>
      <w:r w:rsidR="000657C8" w:rsidRPr="001C55C0">
        <w:t>страховика</w:t>
      </w:r>
      <w:r w:rsidR="000657C8" w:rsidRPr="001C55C0">
        <w:br/>
      </w:r>
      <w:r w:rsidR="000657C8" w:rsidRPr="001C55C0">
        <w:rPr>
          <w:rStyle w:val="rvts15"/>
          <w:bCs/>
          <w:shd w:val="clear" w:color="auto" w:fill="FFFFFF"/>
        </w:rPr>
        <w:t>________________________________________________</w:t>
      </w:r>
      <w:r w:rsidR="000657C8" w:rsidRPr="001C55C0">
        <w:br/>
      </w:r>
      <w:r w:rsidR="000657C8" w:rsidRPr="001C55C0">
        <w:rPr>
          <w:shd w:val="clear" w:color="auto" w:fill="FFFFFF"/>
        </w:rPr>
        <w:t xml:space="preserve">(повне найменування страховика в родовому відмінку, код за Єдиним державним реєстром підприємств </w:t>
      </w:r>
      <w:r w:rsidRPr="001C55C0">
        <w:rPr>
          <w:shd w:val="clear" w:color="auto" w:fill="FFFFFF"/>
        </w:rPr>
        <w:t xml:space="preserve">та </w:t>
      </w:r>
      <w:r w:rsidR="000657C8" w:rsidRPr="001C55C0">
        <w:rPr>
          <w:shd w:val="clear" w:color="auto" w:fill="FFFFFF"/>
        </w:rPr>
        <w:t>організацій України, місцезнаходження)</w:t>
      </w:r>
      <w:r w:rsidR="000657C8" w:rsidRPr="001C55C0">
        <w:br/>
      </w:r>
      <w:r w:rsidR="000657C8" w:rsidRPr="001C55C0">
        <w:rPr>
          <w:rStyle w:val="rvts15"/>
          <w:bCs/>
          <w:shd w:val="clear" w:color="auto" w:fill="FFFFFF"/>
        </w:rPr>
        <w:t>на “_______” _____________________ 20_______ року</w:t>
      </w:r>
      <w:r w:rsidRPr="001C55C0">
        <w:rPr>
          <w:shd w:val="clear" w:color="auto" w:fill="FFFFFF"/>
        </w:rPr>
        <w:t>”</w:t>
      </w:r>
      <w:r w:rsidR="000657C8" w:rsidRPr="001C55C0">
        <w:rPr>
          <w:shd w:val="clear" w:color="auto" w:fill="FFFFFF"/>
        </w:rPr>
        <w:t>;</w:t>
      </w:r>
    </w:p>
    <w:p w14:paraId="48ACAB08" w14:textId="0A6FBBB3" w:rsidR="001C19E0" w:rsidRPr="001C55C0" w:rsidRDefault="00CD2D76" w:rsidP="001C19E0">
      <w:pPr>
        <w:pStyle w:val="af4"/>
        <w:numPr>
          <w:ilvl w:val="0"/>
          <w:numId w:val="14"/>
        </w:numPr>
        <w:tabs>
          <w:tab w:val="left" w:pos="851"/>
        </w:tabs>
        <w:spacing w:before="240"/>
        <w:ind w:left="0" w:firstLine="567"/>
        <w:contextualSpacing w:val="0"/>
        <w:rPr>
          <w:shd w:val="clear" w:color="auto" w:fill="FFFFFF"/>
        </w:rPr>
      </w:pPr>
      <w:r w:rsidRPr="001C55C0">
        <w:rPr>
          <w:shd w:val="clear" w:color="auto" w:fill="FFFFFF"/>
        </w:rPr>
        <w:t xml:space="preserve">у </w:t>
      </w:r>
      <w:r w:rsidR="00034868" w:rsidRPr="001C55C0">
        <w:rPr>
          <w:shd w:val="clear" w:color="auto" w:fill="FFFFFF"/>
        </w:rPr>
        <w:t xml:space="preserve">колонці 2 </w:t>
      </w:r>
      <w:r w:rsidR="001C19E0" w:rsidRPr="001C55C0">
        <w:rPr>
          <w:shd w:val="clear" w:color="auto" w:fill="FFFFFF"/>
        </w:rPr>
        <w:t>таблиці:</w:t>
      </w:r>
    </w:p>
    <w:p w14:paraId="20666F99" w14:textId="2CE257D1" w:rsidR="001C19E0" w:rsidRPr="001C55C0" w:rsidRDefault="001C19E0" w:rsidP="001C19E0">
      <w:pPr>
        <w:ind w:firstLine="567"/>
        <w:rPr>
          <w:shd w:val="clear" w:color="auto" w:fill="FFFFFF"/>
        </w:rPr>
      </w:pPr>
      <w:r w:rsidRPr="001C55C0">
        <w:rPr>
          <w:shd w:val="clear" w:color="auto" w:fill="FFFFFF"/>
        </w:rPr>
        <w:t>ряд</w:t>
      </w:r>
      <w:r w:rsidR="002268C7" w:rsidRPr="001C55C0">
        <w:rPr>
          <w:shd w:val="clear" w:color="auto" w:fill="FFFFFF"/>
        </w:rPr>
        <w:t>о</w:t>
      </w:r>
      <w:r w:rsidRPr="001C55C0">
        <w:rPr>
          <w:shd w:val="clear" w:color="auto" w:fill="FFFFFF"/>
        </w:rPr>
        <w:t>к</w:t>
      </w:r>
      <w:r w:rsidR="00CD2D76" w:rsidRPr="001C55C0">
        <w:rPr>
          <w:shd w:val="clear" w:color="auto" w:fill="FFFFFF"/>
        </w:rPr>
        <w:t xml:space="preserve"> 1</w:t>
      </w:r>
      <w:r w:rsidRPr="001C55C0">
        <w:rPr>
          <w:shd w:val="clear" w:color="auto" w:fill="FFFFFF"/>
        </w:rPr>
        <w:t xml:space="preserve"> викласти в такій редакції: </w:t>
      </w:r>
    </w:p>
    <w:p w14:paraId="29800D3E" w14:textId="0EEA56F8" w:rsidR="00CD2D76" w:rsidRPr="001C55C0" w:rsidRDefault="001C19E0" w:rsidP="001C19E0">
      <w:pPr>
        <w:ind w:firstLine="567"/>
        <w:rPr>
          <w:shd w:val="clear" w:color="auto" w:fill="FFFFFF"/>
        </w:rPr>
      </w:pPr>
      <w:r w:rsidRPr="001C55C0">
        <w:rPr>
          <w:shd w:val="clear" w:color="auto" w:fill="FFFFFF"/>
        </w:rPr>
        <w:t>“</w:t>
      </w:r>
      <w:r w:rsidRPr="001C55C0">
        <w:t xml:space="preserve">Наявність внутрішніх положень, які регулюють діяльність підрозділу внутрішнього аудиту/головного внутрішнього аудитора страховика, у тому числі положення про внутрішній аудит страховика (так чи ні). Якщо так, то надати їх </w:t>
      </w:r>
      <w:r w:rsidRPr="001C55C0">
        <w:lastRenderedPageBreak/>
        <w:t>назву та зазначити дату (число, місяць, рік) і номер рішення ради страховика про затвердження відповідних документів</w:t>
      </w:r>
      <w:r w:rsidR="00CD2D76" w:rsidRPr="001C55C0">
        <w:rPr>
          <w:shd w:val="clear" w:color="auto" w:fill="FFFFFF"/>
        </w:rPr>
        <w:t>”;</w:t>
      </w:r>
    </w:p>
    <w:p w14:paraId="33F26FB5" w14:textId="467B420D" w:rsidR="001C19E0" w:rsidRPr="001C55C0" w:rsidRDefault="001C19E0" w:rsidP="001C19E0">
      <w:pPr>
        <w:ind w:firstLine="567"/>
        <w:rPr>
          <w:shd w:val="clear" w:color="auto" w:fill="FFFFFF"/>
        </w:rPr>
      </w:pPr>
      <w:r w:rsidRPr="001C55C0">
        <w:rPr>
          <w:shd w:val="clear" w:color="auto" w:fill="FFFFFF"/>
        </w:rPr>
        <w:t>ряд</w:t>
      </w:r>
      <w:r w:rsidR="002268C7" w:rsidRPr="001C55C0">
        <w:rPr>
          <w:shd w:val="clear" w:color="auto" w:fill="FFFFFF"/>
        </w:rPr>
        <w:t>о</w:t>
      </w:r>
      <w:r w:rsidRPr="001C55C0">
        <w:rPr>
          <w:shd w:val="clear" w:color="auto" w:fill="FFFFFF"/>
        </w:rPr>
        <w:t xml:space="preserve">к 2 викласти в такій редакції: </w:t>
      </w:r>
    </w:p>
    <w:p w14:paraId="0D92CEB5" w14:textId="09B8B4E7" w:rsidR="001C19E0" w:rsidRPr="001C55C0" w:rsidRDefault="001C19E0" w:rsidP="001C19E0">
      <w:pPr>
        <w:ind w:firstLine="567"/>
        <w:rPr>
          <w:shd w:val="clear" w:color="auto" w:fill="FFFFFF"/>
        </w:rPr>
      </w:pPr>
      <w:r w:rsidRPr="001C55C0">
        <w:rPr>
          <w:shd w:val="clear" w:color="auto" w:fill="FFFFFF"/>
        </w:rPr>
        <w:t>“</w:t>
      </w:r>
      <w:r w:rsidRPr="001C55C0">
        <w:t xml:space="preserve">У підтвердження організаційної незалежності підрозділу внутрішнього аудиту/головного внутрішнього аудитора страховика надати документи, за якими така незалежність забезпечена (у разі внесення до них змін протягом звітного періоду) (зазначити дату їх </w:t>
      </w:r>
      <w:r w:rsidR="00073947" w:rsidRPr="001C55C0">
        <w:t xml:space="preserve">надсилання </w:t>
      </w:r>
      <w:r w:rsidRPr="001C55C0">
        <w:t>до Національного банку України)</w:t>
      </w:r>
      <w:r w:rsidRPr="001C55C0">
        <w:rPr>
          <w:shd w:val="clear" w:color="auto" w:fill="FFFFFF"/>
        </w:rPr>
        <w:t>”;</w:t>
      </w:r>
    </w:p>
    <w:p w14:paraId="6C58041A" w14:textId="377C1D48" w:rsidR="00CD2D76" w:rsidRPr="001C55C0" w:rsidRDefault="00CD2D76" w:rsidP="001C19E0">
      <w:pPr>
        <w:ind w:firstLine="567"/>
        <w:rPr>
          <w:shd w:val="clear" w:color="auto" w:fill="FFFFFF"/>
        </w:rPr>
      </w:pPr>
      <w:r w:rsidRPr="001C55C0">
        <w:rPr>
          <w:shd w:val="clear" w:color="auto" w:fill="FFFFFF"/>
        </w:rPr>
        <w:t>ряд</w:t>
      </w:r>
      <w:r w:rsidR="002268C7" w:rsidRPr="001C55C0">
        <w:rPr>
          <w:shd w:val="clear" w:color="auto" w:fill="FFFFFF"/>
        </w:rPr>
        <w:t>о</w:t>
      </w:r>
      <w:r w:rsidRPr="001C55C0">
        <w:rPr>
          <w:shd w:val="clear" w:color="auto" w:fill="FFFFFF"/>
        </w:rPr>
        <w:t>к 3 викласти в такій редакції:</w:t>
      </w:r>
    </w:p>
    <w:p w14:paraId="51E42E3B" w14:textId="4E2A1F1E" w:rsidR="00CD2D76" w:rsidRPr="001C55C0" w:rsidRDefault="00CD2D76" w:rsidP="00CD2D76">
      <w:pPr>
        <w:ind w:firstLine="567"/>
        <w:rPr>
          <w:shd w:val="clear" w:color="auto" w:fill="FFFFFF"/>
        </w:rPr>
      </w:pPr>
      <w:r w:rsidRPr="001C55C0">
        <w:rPr>
          <w:shd w:val="clear" w:color="auto" w:fill="FFFFFF"/>
        </w:rPr>
        <w:t>“Інформація про керівника підрозділу внутрішнього аудиту/головного внутрішнього аудитора страховика:</w:t>
      </w:r>
    </w:p>
    <w:p w14:paraId="4849FC9E" w14:textId="1F6C9173" w:rsidR="00CD2D76" w:rsidRPr="001C55C0" w:rsidRDefault="00CD2D76" w:rsidP="00CD2D76">
      <w:pPr>
        <w:ind w:firstLine="567"/>
        <w:rPr>
          <w:shd w:val="clear" w:color="auto" w:fill="FFFFFF"/>
        </w:rPr>
      </w:pPr>
      <w:r w:rsidRPr="001C55C0">
        <w:rPr>
          <w:shd w:val="clear" w:color="auto" w:fill="FFFFFF"/>
        </w:rPr>
        <w:t>прізвище, власне ім’я та по батькові керівника підрозділу внутрішнього аудиту/головного внутрішнього аудитора страховика;</w:t>
      </w:r>
    </w:p>
    <w:p w14:paraId="687F98C6" w14:textId="6D95036A" w:rsidR="00CD2D76" w:rsidRPr="001C55C0" w:rsidRDefault="00CD2D76" w:rsidP="00CD2D76">
      <w:pPr>
        <w:ind w:firstLine="567"/>
        <w:rPr>
          <w:shd w:val="clear" w:color="auto" w:fill="FFFFFF"/>
        </w:rPr>
      </w:pPr>
      <w:r w:rsidRPr="001C55C0">
        <w:rPr>
          <w:shd w:val="clear" w:color="auto" w:fill="FFFFFF"/>
        </w:rPr>
        <w:t>дата (число, місяць, рік) і номер рішення ради страховика про затвердження його кандидатури на посаду керівника/головного внутрішнього аудитора;</w:t>
      </w:r>
    </w:p>
    <w:p w14:paraId="07E6C45F" w14:textId="75BB1EA6" w:rsidR="00D804C0" w:rsidRPr="001C55C0" w:rsidRDefault="00CD2D76" w:rsidP="001C19E0">
      <w:pPr>
        <w:ind w:firstLine="567"/>
        <w:rPr>
          <w:shd w:val="clear" w:color="auto" w:fill="FFFFFF"/>
        </w:rPr>
      </w:pPr>
      <w:r w:rsidRPr="001C55C0">
        <w:rPr>
          <w:shd w:val="clear" w:color="auto" w:fill="FFFFFF"/>
        </w:rPr>
        <w:t>дата (число, місяць, рік) і номер рішення Національного банку України про погодження головного внутрішнього аудитора страховика”;</w:t>
      </w:r>
    </w:p>
    <w:p w14:paraId="101FF027" w14:textId="4630D9CE" w:rsidR="001C19E0" w:rsidRPr="001C55C0" w:rsidRDefault="001C19E0" w:rsidP="001C19E0">
      <w:pPr>
        <w:ind w:firstLine="567"/>
        <w:rPr>
          <w:shd w:val="clear" w:color="auto" w:fill="FFFFFF"/>
        </w:rPr>
      </w:pPr>
      <w:r w:rsidRPr="001C55C0">
        <w:rPr>
          <w:shd w:val="clear" w:color="auto" w:fill="FFFFFF"/>
        </w:rPr>
        <w:t>ряд</w:t>
      </w:r>
      <w:r w:rsidR="002268C7" w:rsidRPr="001C55C0">
        <w:rPr>
          <w:shd w:val="clear" w:color="auto" w:fill="FFFFFF"/>
        </w:rPr>
        <w:t>о</w:t>
      </w:r>
      <w:r w:rsidRPr="001C55C0">
        <w:rPr>
          <w:shd w:val="clear" w:color="auto" w:fill="FFFFFF"/>
        </w:rPr>
        <w:t xml:space="preserve">к 9 викласти в такій редакції: </w:t>
      </w:r>
    </w:p>
    <w:p w14:paraId="2693C0BD" w14:textId="7F14560A" w:rsidR="001C19E0" w:rsidRPr="001C55C0" w:rsidRDefault="001C19E0" w:rsidP="00CD2D76">
      <w:pPr>
        <w:spacing w:after="240"/>
        <w:ind w:firstLine="567"/>
        <w:rPr>
          <w:shd w:val="clear" w:color="auto" w:fill="FFFFFF"/>
        </w:rPr>
      </w:pPr>
      <w:r w:rsidRPr="001C55C0">
        <w:rPr>
          <w:shd w:val="clear" w:color="auto" w:fill="FFFFFF"/>
        </w:rPr>
        <w:t>“Інформація щодо розгляду радою страховика звіту про виконання річного плану проведення аудиторських перевірок страховика з підтвердженням щодо організаційної незалежності підрозділу внутрішнього аудиту</w:t>
      </w:r>
      <w:r w:rsidRPr="001C55C0">
        <w:t>/головного внутрішнього аудитора</w:t>
      </w:r>
      <w:r w:rsidRPr="001C55C0">
        <w:rPr>
          <w:shd w:val="clear" w:color="auto" w:fill="FFFFFF"/>
        </w:rPr>
        <w:t xml:space="preserve"> страховика (зазначити дату </w:t>
      </w:r>
      <w:r w:rsidR="00073947" w:rsidRPr="001C55C0">
        <w:rPr>
          <w:shd w:val="clear" w:color="auto" w:fill="FFFFFF"/>
        </w:rPr>
        <w:t>по</w:t>
      </w:r>
      <w:r w:rsidRPr="001C55C0">
        <w:rPr>
          <w:shd w:val="clear" w:color="auto" w:fill="FFFFFF"/>
        </w:rPr>
        <w:t>дання відповідного звіту до ради страховика та прийняте нею рішення щодо цього звіту)”;</w:t>
      </w:r>
    </w:p>
    <w:p w14:paraId="21D1BAC4" w14:textId="2BE89F42" w:rsidR="00DC031C" w:rsidRPr="001C55C0" w:rsidRDefault="00CD2D76" w:rsidP="000657C8">
      <w:pPr>
        <w:pStyle w:val="af4"/>
        <w:numPr>
          <w:ilvl w:val="0"/>
          <w:numId w:val="14"/>
        </w:numPr>
        <w:tabs>
          <w:tab w:val="left" w:pos="851"/>
        </w:tabs>
        <w:spacing w:before="240"/>
        <w:ind w:left="0" w:firstLine="567"/>
        <w:contextualSpacing w:val="0"/>
        <w:rPr>
          <w:shd w:val="clear" w:color="auto" w:fill="FFFFFF"/>
        </w:rPr>
      </w:pPr>
      <w:r w:rsidRPr="001C55C0">
        <w:rPr>
          <w:shd w:val="clear" w:color="auto" w:fill="FFFFFF"/>
        </w:rPr>
        <w:t>слова “Найменування посади” замінити словами “Головний внутрішній аудитор страховика”.</w:t>
      </w:r>
    </w:p>
    <w:p w14:paraId="4994C612" w14:textId="77777777" w:rsidR="00664C95" w:rsidRPr="001C55C0" w:rsidRDefault="00664C95" w:rsidP="00DC031C">
      <w:pPr>
        <w:jc w:val="left"/>
        <w:rPr>
          <w:rFonts w:eastAsia="Calibri"/>
          <w:caps/>
        </w:rPr>
        <w:sectPr w:rsidR="00664C95" w:rsidRPr="001C55C0" w:rsidSect="006A46CE">
          <w:pgSz w:w="11906" w:h="16838" w:code="9"/>
          <w:pgMar w:top="567" w:right="567" w:bottom="1701" w:left="1701" w:header="709" w:footer="709" w:gutter="0"/>
          <w:cols w:space="708"/>
          <w:titlePg/>
          <w:docGrid w:linePitch="381"/>
        </w:sectPr>
      </w:pPr>
    </w:p>
    <w:p w14:paraId="60EBE97A" w14:textId="77777777" w:rsidR="00F63213" w:rsidRPr="001C55C0" w:rsidRDefault="00F63213" w:rsidP="00F63213">
      <w:pPr>
        <w:ind w:firstLine="5954"/>
        <w:jc w:val="left"/>
      </w:pPr>
      <w:r w:rsidRPr="001C55C0">
        <w:rPr>
          <w:rFonts w:eastAsia="Calibri"/>
          <w:caps/>
        </w:rPr>
        <w:lastRenderedPageBreak/>
        <w:t>затверджено</w:t>
      </w:r>
    </w:p>
    <w:p w14:paraId="5568DC10" w14:textId="77777777" w:rsidR="00F63213" w:rsidRPr="001C55C0" w:rsidRDefault="00F63213" w:rsidP="00F63213">
      <w:pPr>
        <w:ind w:firstLine="5954"/>
        <w:jc w:val="left"/>
      </w:pPr>
      <w:r w:rsidRPr="001C55C0">
        <w:t>Постанова Правління</w:t>
      </w:r>
    </w:p>
    <w:p w14:paraId="32CF3D7C" w14:textId="77777777" w:rsidR="00F63213" w:rsidRPr="001C55C0" w:rsidRDefault="00F63213" w:rsidP="00F63213">
      <w:pPr>
        <w:ind w:firstLine="5954"/>
        <w:jc w:val="left"/>
      </w:pPr>
      <w:r w:rsidRPr="001C55C0">
        <w:t>Національного банку України</w:t>
      </w:r>
    </w:p>
    <w:p w14:paraId="77FB2C1E" w14:textId="77777777" w:rsidR="007B2ECA" w:rsidRPr="007B2ECA" w:rsidRDefault="007B2ECA" w:rsidP="007B2ECA">
      <w:pPr>
        <w:ind w:firstLine="5954"/>
        <w:jc w:val="left"/>
        <w:rPr>
          <w:rFonts w:eastAsia="Calibri"/>
          <w:caps/>
        </w:rPr>
      </w:pPr>
      <w:r>
        <w:t>28 червня 2024 року № 77</w:t>
      </w:r>
      <w:r>
        <w:rPr>
          <w:rFonts w:eastAsia="Calibri"/>
          <w:caps/>
        </w:rPr>
        <w:t xml:space="preserve"> </w:t>
      </w:r>
    </w:p>
    <w:p w14:paraId="07C78FFA" w14:textId="76A5C1EF" w:rsidR="00F63213" w:rsidRPr="001C55C0" w:rsidRDefault="00F63213" w:rsidP="00F63213">
      <w:pPr>
        <w:pStyle w:val="1"/>
        <w:jc w:val="center"/>
        <w:rPr>
          <w:b w:val="0"/>
          <w:sz w:val="28"/>
          <w:szCs w:val="28"/>
        </w:rPr>
      </w:pPr>
      <w:bookmarkStart w:id="39" w:name="_GoBack"/>
      <w:bookmarkEnd w:id="39"/>
      <w:r w:rsidRPr="001C55C0">
        <w:rPr>
          <w:b w:val="0"/>
          <w:sz w:val="28"/>
          <w:szCs w:val="28"/>
        </w:rPr>
        <w:t>Зміни до Положення про авторизацію надавачів фінансових послуг та умови здійснення ними діяльності з надання фінансових послуг</w:t>
      </w:r>
    </w:p>
    <w:p w14:paraId="0DEB1E20" w14:textId="0279E9A8" w:rsidR="00F63213" w:rsidRPr="001C55C0" w:rsidRDefault="00305440" w:rsidP="00305440">
      <w:pPr>
        <w:pStyle w:val="af4"/>
        <w:numPr>
          <w:ilvl w:val="0"/>
          <w:numId w:val="23"/>
        </w:numPr>
        <w:tabs>
          <w:tab w:val="left" w:pos="1134"/>
        </w:tabs>
        <w:spacing w:before="240"/>
        <w:ind w:left="0" w:firstLine="567"/>
        <w:contextualSpacing w:val="0"/>
        <w:rPr>
          <w:shd w:val="clear" w:color="auto" w:fill="FFFFFF"/>
        </w:rPr>
      </w:pPr>
      <w:r w:rsidRPr="001C55C0">
        <w:rPr>
          <w:shd w:val="clear" w:color="auto" w:fill="FFFFFF"/>
        </w:rPr>
        <w:t xml:space="preserve">Пункт 2 глави 1 </w:t>
      </w:r>
      <w:r w:rsidR="00F63213" w:rsidRPr="001C55C0">
        <w:rPr>
          <w:shd w:val="clear" w:color="auto" w:fill="FFFFFF"/>
        </w:rPr>
        <w:t>розділ</w:t>
      </w:r>
      <w:r w:rsidRPr="001C55C0">
        <w:rPr>
          <w:shd w:val="clear" w:color="auto" w:fill="FFFFFF"/>
        </w:rPr>
        <w:t xml:space="preserve">у </w:t>
      </w:r>
      <w:r w:rsidR="00F63213" w:rsidRPr="001C55C0">
        <w:rPr>
          <w:shd w:val="clear" w:color="auto" w:fill="FFFFFF"/>
        </w:rPr>
        <w:t>І</w:t>
      </w:r>
      <w:r w:rsidRPr="001C55C0">
        <w:rPr>
          <w:shd w:val="clear" w:color="auto" w:fill="FFFFFF"/>
        </w:rPr>
        <w:t xml:space="preserve"> </w:t>
      </w:r>
      <w:r w:rsidR="00754936" w:rsidRPr="001C55C0">
        <w:rPr>
          <w:shd w:val="clear" w:color="auto" w:fill="FFFFFF"/>
        </w:rPr>
        <w:t>після підпункт</w:t>
      </w:r>
      <w:r w:rsidR="00CA2892" w:rsidRPr="001C55C0">
        <w:rPr>
          <w:shd w:val="clear" w:color="auto" w:fill="FFFFFF"/>
        </w:rPr>
        <w:t>у</w:t>
      </w:r>
      <w:r w:rsidR="00754936" w:rsidRPr="001C55C0">
        <w:rPr>
          <w:shd w:val="clear" w:color="auto" w:fill="FFFFFF"/>
        </w:rPr>
        <w:t xml:space="preserve"> 17 </w:t>
      </w:r>
      <w:r w:rsidRPr="001C55C0">
        <w:rPr>
          <w:shd w:val="clear" w:color="auto" w:fill="FFFFFF"/>
        </w:rPr>
        <w:t>доповнити новим підпунктом 17</w:t>
      </w:r>
      <w:r w:rsidRPr="001C55C0">
        <w:rPr>
          <w:shd w:val="clear" w:color="auto" w:fill="FFFFFF"/>
          <w:vertAlign w:val="superscript"/>
        </w:rPr>
        <w:t>1</w:t>
      </w:r>
      <w:r w:rsidRPr="001C55C0">
        <w:rPr>
          <w:shd w:val="clear" w:color="auto" w:fill="FFFFFF"/>
        </w:rPr>
        <w:t xml:space="preserve"> такого змісту</w:t>
      </w:r>
      <w:r w:rsidR="00F63213" w:rsidRPr="001C55C0">
        <w:rPr>
          <w:shd w:val="clear" w:color="auto" w:fill="FFFFFF"/>
        </w:rPr>
        <w:t>:</w:t>
      </w:r>
    </w:p>
    <w:p w14:paraId="000EB1FD" w14:textId="4FAD3631" w:rsidR="00305440" w:rsidRPr="001C55C0" w:rsidRDefault="00305440" w:rsidP="00305440">
      <w:pPr>
        <w:pStyle w:val="Default"/>
        <w:ind w:firstLine="567"/>
        <w:jc w:val="both"/>
        <w:rPr>
          <w:color w:val="auto"/>
          <w:sz w:val="28"/>
          <w:szCs w:val="28"/>
        </w:rPr>
      </w:pPr>
      <w:r w:rsidRPr="001C55C0">
        <w:rPr>
          <w:color w:val="auto"/>
          <w:shd w:val="clear" w:color="auto" w:fill="FFFFFF"/>
        </w:rPr>
        <w:t>“</w:t>
      </w:r>
      <w:r w:rsidRPr="001C55C0">
        <w:rPr>
          <w:color w:val="auto"/>
          <w:sz w:val="28"/>
          <w:szCs w:val="28"/>
        </w:rPr>
        <w:t>17</w:t>
      </w:r>
      <w:r w:rsidRPr="001C55C0">
        <w:rPr>
          <w:color w:val="auto"/>
          <w:sz w:val="28"/>
          <w:szCs w:val="28"/>
          <w:vertAlign w:val="superscript"/>
        </w:rPr>
        <w:t>1</w:t>
      </w:r>
      <w:r w:rsidRPr="001C55C0">
        <w:rPr>
          <w:color w:val="auto"/>
          <w:sz w:val="28"/>
          <w:szCs w:val="28"/>
        </w:rPr>
        <w:t xml:space="preserve">) керівник </w:t>
      </w:r>
      <w:r w:rsidR="00CA2892" w:rsidRPr="001C55C0">
        <w:rPr>
          <w:color w:val="auto"/>
          <w:sz w:val="28"/>
          <w:szCs w:val="28"/>
        </w:rPr>
        <w:t>і</w:t>
      </w:r>
      <w:r w:rsidRPr="001C55C0">
        <w:rPr>
          <w:color w:val="auto"/>
          <w:sz w:val="28"/>
          <w:szCs w:val="28"/>
        </w:rPr>
        <w:t xml:space="preserve">з нагляду – керівник структурного підрозділу Національного банку, відповідального за </w:t>
      </w:r>
      <w:r w:rsidR="000934CC" w:rsidRPr="001C55C0">
        <w:rPr>
          <w:color w:val="auto"/>
          <w:sz w:val="28"/>
          <w:szCs w:val="28"/>
        </w:rPr>
        <w:t xml:space="preserve">здійснення </w:t>
      </w:r>
      <w:r w:rsidR="0072294B" w:rsidRPr="001C55C0">
        <w:rPr>
          <w:color w:val="auto"/>
          <w:sz w:val="28"/>
          <w:szCs w:val="28"/>
        </w:rPr>
        <w:t xml:space="preserve">безвиїзного </w:t>
      </w:r>
      <w:r w:rsidRPr="001C55C0">
        <w:rPr>
          <w:color w:val="auto"/>
          <w:sz w:val="28"/>
          <w:szCs w:val="28"/>
        </w:rPr>
        <w:t>нагляд</w:t>
      </w:r>
      <w:r w:rsidR="000934CC" w:rsidRPr="001C55C0">
        <w:rPr>
          <w:color w:val="auto"/>
          <w:sz w:val="28"/>
          <w:szCs w:val="28"/>
        </w:rPr>
        <w:t>у</w:t>
      </w:r>
      <w:r w:rsidRPr="001C55C0">
        <w:rPr>
          <w:color w:val="auto"/>
          <w:sz w:val="28"/>
          <w:szCs w:val="28"/>
        </w:rPr>
        <w:t xml:space="preserve"> </w:t>
      </w:r>
      <w:r w:rsidR="000934CC" w:rsidRPr="001C55C0">
        <w:rPr>
          <w:color w:val="auto"/>
          <w:sz w:val="28"/>
          <w:szCs w:val="28"/>
        </w:rPr>
        <w:t>н</w:t>
      </w:r>
      <w:r w:rsidRPr="001C55C0">
        <w:rPr>
          <w:color w:val="auto"/>
          <w:sz w:val="28"/>
          <w:szCs w:val="28"/>
        </w:rPr>
        <w:t>а ринк</w:t>
      </w:r>
      <w:r w:rsidR="000934CC" w:rsidRPr="001C55C0">
        <w:rPr>
          <w:color w:val="auto"/>
          <w:sz w:val="28"/>
          <w:szCs w:val="28"/>
        </w:rPr>
        <w:t>у</w:t>
      </w:r>
      <w:r w:rsidRPr="001C55C0">
        <w:rPr>
          <w:color w:val="auto"/>
          <w:sz w:val="28"/>
          <w:szCs w:val="28"/>
        </w:rPr>
        <w:t xml:space="preserve"> небанківських фінансових послуг</w:t>
      </w:r>
      <w:r w:rsidR="00CA2892" w:rsidRPr="001C55C0">
        <w:rPr>
          <w:color w:val="auto"/>
          <w:sz w:val="28"/>
          <w:szCs w:val="28"/>
        </w:rPr>
        <w:t>,</w:t>
      </w:r>
      <w:r w:rsidRPr="001C55C0">
        <w:rPr>
          <w:color w:val="auto"/>
          <w:sz w:val="28"/>
          <w:szCs w:val="28"/>
        </w:rPr>
        <w:t xml:space="preserve"> або особа, яка виконує його обов’язки;</w:t>
      </w:r>
      <w:r w:rsidRPr="001C55C0">
        <w:rPr>
          <w:color w:val="auto"/>
          <w:shd w:val="clear" w:color="auto" w:fill="FFFFFF"/>
        </w:rPr>
        <w:t>”.</w:t>
      </w:r>
    </w:p>
    <w:p w14:paraId="50EEA17A" w14:textId="1FD016A3" w:rsidR="004F226C" w:rsidRPr="001C55C0" w:rsidRDefault="004F226C" w:rsidP="004F226C">
      <w:pPr>
        <w:pStyle w:val="af4"/>
        <w:numPr>
          <w:ilvl w:val="0"/>
          <w:numId w:val="23"/>
        </w:numPr>
        <w:tabs>
          <w:tab w:val="left" w:pos="1134"/>
        </w:tabs>
        <w:spacing w:before="240"/>
        <w:ind w:left="0" w:firstLine="567"/>
        <w:contextualSpacing w:val="0"/>
        <w:rPr>
          <w:shd w:val="clear" w:color="auto" w:fill="FFFFFF"/>
        </w:rPr>
      </w:pPr>
      <w:r w:rsidRPr="001C55C0">
        <w:rPr>
          <w:shd w:val="clear" w:color="auto" w:fill="FFFFFF"/>
        </w:rPr>
        <w:t>У розділі ІІ:</w:t>
      </w:r>
    </w:p>
    <w:p w14:paraId="00ABDF9B" w14:textId="41AEFF2D" w:rsidR="0062573D" w:rsidRPr="001C55C0" w:rsidRDefault="0062573D" w:rsidP="0062573D">
      <w:pPr>
        <w:pStyle w:val="af4"/>
        <w:numPr>
          <w:ilvl w:val="0"/>
          <w:numId w:val="24"/>
        </w:numPr>
        <w:tabs>
          <w:tab w:val="left" w:pos="1134"/>
        </w:tabs>
        <w:spacing w:before="240"/>
        <w:ind w:left="0" w:firstLine="567"/>
        <w:contextualSpacing w:val="0"/>
        <w:rPr>
          <w:shd w:val="clear" w:color="auto" w:fill="FFFFFF"/>
        </w:rPr>
      </w:pPr>
      <w:r w:rsidRPr="001C55C0">
        <w:rPr>
          <w:shd w:val="clear" w:color="auto" w:fill="FFFFFF"/>
        </w:rPr>
        <w:t>у пункті 48 глави 3 цифри та слов</w:t>
      </w:r>
      <w:r w:rsidR="00BC49D9" w:rsidRPr="001C55C0">
        <w:rPr>
          <w:shd w:val="clear" w:color="auto" w:fill="FFFFFF"/>
        </w:rPr>
        <w:t>о</w:t>
      </w:r>
      <w:r w:rsidRPr="001C55C0">
        <w:rPr>
          <w:shd w:val="clear" w:color="auto" w:fill="FFFFFF"/>
        </w:rPr>
        <w:t xml:space="preserve"> “01 червня” замінити цифрами та слов</w:t>
      </w:r>
      <w:r w:rsidR="00BC49D9" w:rsidRPr="001C55C0">
        <w:rPr>
          <w:shd w:val="clear" w:color="auto" w:fill="FFFFFF"/>
        </w:rPr>
        <w:t>ом</w:t>
      </w:r>
      <w:r w:rsidRPr="001C55C0">
        <w:rPr>
          <w:shd w:val="clear" w:color="auto" w:fill="FFFFFF"/>
        </w:rPr>
        <w:t xml:space="preserve"> “31 грудня”;</w:t>
      </w:r>
    </w:p>
    <w:p w14:paraId="63EBB097" w14:textId="668D0BAA" w:rsidR="00FB474F" w:rsidRPr="001C55C0" w:rsidRDefault="00793E32" w:rsidP="004F226C">
      <w:pPr>
        <w:pStyle w:val="af4"/>
        <w:numPr>
          <w:ilvl w:val="0"/>
          <w:numId w:val="24"/>
        </w:numPr>
        <w:tabs>
          <w:tab w:val="left" w:pos="1134"/>
        </w:tabs>
        <w:spacing w:before="240"/>
        <w:ind w:left="0" w:firstLine="567"/>
        <w:contextualSpacing w:val="0"/>
        <w:rPr>
          <w:shd w:val="clear" w:color="auto" w:fill="FFFFFF"/>
        </w:rPr>
      </w:pPr>
      <w:r w:rsidRPr="001C55C0">
        <w:rPr>
          <w:shd w:val="clear" w:color="auto" w:fill="FFFFFF"/>
        </w:rPr>
        <w:t>у</w:t>
      </w:r>
      <w:r w:rsidR="00FB474F" w:rsidRPr="001C55C0">
        <w:rPr>
          <w:shd w:val="clear" w:color="auto" w:fill="FFFFFF"/>
        </w:rPr>
        <w:t xml:space="preserve"> главі 17:</w:t>
      </w:r>
    </w:p>
    <w:p w14:paraId="2FA7732A" w14:textId="07E0AD9A" w:rsidR="00205CCA" w:rsidRPr="001C55C0" w:rsidRDefault="00572386" w:rsidP="002A645B">
      <w:pPr>
        <w:pStyle w:val="af4"/>
        <w:tabs>
          <w:tab w:val="left" w:pos="1134"/>
        </w:tabs>
        <w:ind w:left="567"/>
        <w:contextualSpacing w:val="0"/>
        <w:rPr>
          <w:shd w:val="clear" w:color="auto" w:fill="FFFFFF"/>
        </w:rPr>
      </w:pPr>
      <w:r w:rsidRPr="001C55C0">
        <w:rPr>
          <w:shd w:val="clear" w:color="auto" w:fill="FFFFFF"/>
        </w:rPr>
        <w:t>пункт 209 доповнити новим підпунктом такого змісту:</w:t>
      </w:r>
    </w:p>
    <w:p w14:paraId="43761CB8" w14:textId="517093C2" w:rsidR="00572386" w:rsidRPr="001C55C0" w:rsidRDefault="00572386" w:rsidP="00572386">
      <w:pPr>
        <w:tabs>
          <w:tab w:val="left" w:pos="567"/>
        </w:tabs>
        <w:ind w:firstLine="567"/>
        <w:rPr>
          <w:shd w:val="clear" w:color="auto" w:fill="FFFFFF"/>
        </w:rPr>
      </w:pPr>
      <w:r w:rsidRPr="001C55C0">
        <w:rPr>
          <w:shd w:val="clear" w:color="auto" w:fill="FFFFFF"/>
        </w:rPr>
        <w:t>“6) джерела походження коштів інвестора</w:t>
      </w:r>
      <w:r w:rsidR="00CA2892" w:rsidRPr="001C55C0">
        <w:rPr>
          <w:shd w:val="clear" w:color="auto" w:fill="FFFFFF"/>
        </w:rPr>
        <w:t xml:space="preserve"> ‒ </w:t>
      </w:r>
      <w:r w:rsidRPr="001C55C0">
        <w:rPr>
          <w:shd w:val="clear" w:color="auto" w:fill="FFFFFF"/>
        </w:rPr>
        <w:t>фізичної особи підтверджені.”</w:t>
      </w:r>
      <w:r w:rsidR="00793E32" w:rsidRPr="001C55C0">
        <w:rPr>
          <w:shd w:val="clear" w:color="auto" w:fill="FFFFFF"/>
        </w:rPr>
        <w:t>;</w:t>
      </w:r>
    </w:p>
    <w:p w14:paraId="0D013ED7" w14:textId="3309BB4D" w:rsidR="004F226C" w:rsidRPr="001C55C0" w:rsidRDefault="004F226C" w:rsidP="002A645B">
      <w:pPr>
        <w:pStyle w:val="af4"/>
        <w:tabs>
          <w:tab w:val="left" w:pos="1134"/>
        </w:tabs>
        <w:ind w:left="567"/>
        <w:contextualSpacing w:val="0"/>
        <w:rPr>
          <w:shd w:val="clear" w:color="auto" w:fill="FFFFFF"/>
        </w:rPr>
      </w:pPr>
      <w:r w:rsidRPr="001C55C0">
        <w:rPr>
          <w:shd w:val="clear" w:color="auto" w:fill="FFFFFF"/>
        </w:rPr>
        <w:t>пункт 213 викласти в такій редакції:</w:t>
      </w:r>
    </w:p>
    <w:p w14:paraId="0986CA97" w14:textId="71248D95" w:rsidR="00DF79EA" w:rsidRPr="001C55C0" w:rsidRDefault="00CA2892" w:rsidP="00DF79EA">
      <w:pPr>
        <w:pStyle w:val="Default"/>
        <w:ind w:firstLine="567"/>
        <w:jc w:val="both"/>
        <w:rPr>
          <w:color w:val="auto"/>
          <w:sz w:val="28"/>
          <w:szCs w:val="28"/>
        </w:rPr>
      </w:pPr>
      <w:r w:rsidRPr="001C55C0">
        <w:rPr>
          <w:color w:val="auto"/>
          <w:sz w:val="28"/>
          <w:szCs w:val="28"/>
        </w:rPr>
        <w:t>“</w:t>
      </w:r>
      <w:r w:rsidR="00DF79EA" w:rsidRPr="001C55C0">
        <w:rPr>
          <w:color w:val="auto"/>
          <w:sz w:val="28"/>
          <w:szCs w:val="28"/>
        </w:rPr>
        <w:t xml:space="preserve">213. Фінансова установа самостійно </w:t>
      </w:r>
      <w:r w:rsidRPr="001C55C0">
        <w:rPr>
          <w:color w:val="auto"/>
          <w:sz w:val="28"/>
          <w:szCs w:val="28"/>
        </w:rPr>
        <w:t xml:space="preserve">в </w:t>
      </w:r>
      <w:r w:rsidR="00DF79EA" w:rsidRPr="001C55C0">
        <w:rPr>
          <w:color w:val="auto"/>
          <w:sz w:val="28"/>
          <w:szCs w:val="28"/>
        </w:rPr>
        <w:t>порядку, визначеному органом управління за власними критеріями</w:t>
      </w:r>
      <w:r w:rsidRPr="001C55C0">
        <w:rPr>
          <w:color w:val="auto"/>
          <w:sz w:val="28"/>
          <w:szCs w:val="28"/>
        </w:rPr>
        <w:t>,</w:t>
      </w:r>
      <w:r w:rsidR="00DF79EA" w:rsidRPr="001C55C0">
        <w:rPr>
          <w:color w:val="auto"/>
          <w:sz w:val="28"/>
          <w:szCs w:val="28"/>
        </w:rPr>
        <w:t xml:space="preserve"> здійснює перевірку інвестора </w:t>
      </w:r>
      <w:r w:rsidRPr="001C55C0">
        <w:rPr>
          <w:color w:val="auto"/>
          <w:sz w:val="28"/>
          <w:szCs w:val="28"/>
        </w:rPr>
        <w:t>‒</w:t>
      </w:r>
      <w:r w:rsidR="00DF79EA" w:rsidRPr="001C55C0">
        <w:rPr>
          <w:color w:val="auto"/>
          <w:sz w:val="28"/>
          <w:szCs w:val="28"/>
        </w:rPr>
        <w:t xml:space="preserve"> фізичної особи, від яко</w:t>
      </w:r>
      <w:r w:rsidRPr="001C55C0">
        <w:rPr>
          <w:color w:val="auto"/>
          <w:sz w:val="28"/>
          <w:szCs w:val="28"/>
        </w:rPr>
        <w:t>го</w:t>
      </w:r>
      <w:r w:rsidR="00DF79EA" w:rsidRPr="001C55C0">
        <w:rPr>
          <w:color w:val="auto"/>
          <w:sz w:val="28"/>
          <w:szCs w:val="28"/>
        </w:rPr>
        <w:t xml:space="preserve"> фінансова установа має намір залучити кошти у формі безпроцентної позики (поворотної фінансової допомоги), включаючи перевірку на відповідність інвестора ознакам, визначеним у підпунктах 4, 6 пункту 209 глави 17 розділу ІІ цього Положення. </w:t>
      </w:r>
    </w:p>
    <w:p w14:paraId="3473BFAA" w14:textId="54A0BFAA" w:rsidR="004F226C" w:rsidRPr="001C55C0" w:rsidRDefault="00DF79EA" w:rsidP="00DF79EA">
      <w:pPr>
        <w:pStyle w:val="Default"/>
        <w:ind w:firstLine="567"/>
        <w:jc w:val="both"/>
        <w:rPr>
          <w:color w:val="auto"/>
          <w:sz w:val="28"/>
          <w:szCs w:val="28"/>
        </w:rPr>
      </w:pPr>
      <w:r w:rsidRPr="001C55C0">
        <w:rPr>
          <w:color w:val="auto"/>
          <w:sz w:val="28"/>
          <w:szCs w:val="28"/>
        </w:rPr>
        <w:t>Залучення коштів від інвестора</w:t>
      </w:r>
      <w:r w:rsidR="00CA2892" w:rsidRPr="001C55C0">
        <w:rPr>
          <w:color w:val="auto"/>
          <w:sz w:val="28"/>
          <w:szCs w:val="28"/>
        </w:rPr>
        <w:t xml:space="preserve"> ‒ </w:t>
      </w:r>
      <w:r w:rsidRPr="001C55C0">
        <w:rPr>
          <w:color w:val="auto"/>
          <w:sz w:val="28"/>
          <w:szCs w:val="28"/>
        </w:rPr>
        <w:t>фізичної особи у формі безпроцентної позики (поворотної фінансової допомоги), який має громадянство та/або податкове резидентство, та/або місце постійного проживання в державі, що здійснює</w:t>
      </w:r>
      <w:r w:rsidR="00CA2892" w:rsidRPr="001C55C0">
        <w:rPr>
          <w:color w:val="auto"/>
        </w:rPr>
        <w:t> </w:t>
      </w:r>
      <w:r w:rsidRPr="001C55C0">
        <w:rPr>
          <w:color w:val="auto"/>
          <w:sz w:val="28"/>
          <w:szCs w:val="28"/>
        </w:rPr>
        <w:t>/</w:t>
      </w:r>
      <w:r w:rsidR="00CA2892" w:rsidRPr="001C55C0">
        <w:rPr>
          <w:color w:val="auto"/>
          <w:sz w:val="28"/>
          <w:szCs w:val="28"/>
        </w:rPr>
        <w:t> </w:t>
      </w:r>
      <w:r w:rsidRPr="001C55C0">
        <w:rPr>
          <w:color w:val="auto"/>
          <w:sz w:val="28"/>
          <w:szCs w:val="28"/>
        </w:rPr>
        <w:t>здійснювала збройну агресію проти України в значенні, наведеному в статті 1 Закону України “Про оборону України”, заборонено.</w:t>
      </w:r>
      <w:r w:rsidR="00CA2892" w:rsidRPr="001C55C0">
        <w:rPr>
          <w:color w:val="auto"/>
          <w:sz w:val="28"/>
          <w:szCs w:val="28"/>
        </w:rPr>
        <w:t>”</w:t>
      </w:r>
      <w:r w:rsidR="004F226C" w:rsidRPr="001C55C0">
        <w:rPr>
          <w:color w:val="auto"/>
          <w:sz w:val="28"/>
          <w:szCs w:val="28"/>
        </w:rPr>
        <w:t>;</w:t>
      </w:r>
    </w:p>
    <w:p w14:paraId="528AC287" w14:textId="7C70F83D" w:rsidR="008B369F" w:rsidRPr="001C55C0" w:rsidRDefault="008B369F" w:rsidP="004F226C">
      <w:pPr>
        <w:pStyle w:val="af4"/>
        <w:numPr>
          <w:ilvl w:val="0"/>
          <w:numId w:val="24"/>
        </w:numPr>
        <w:tabs>
          <w:tab w:val="left" w:pos="1134"/>
        </w:tabs>
        <w:spacing w:before="240"/>
        <w:ind w:left="0" w:firstLine="567"/>
        <w:contextualSpacing w:val="0"/>
        <w:rPr>
          <w:shd w:val="clear" w:color="auto" w:fill="FFFFFF"/>
        </w:rPr>
      </w:pPr>
      <w:r w:rsidRPr="001C55C0">
        <w:rPr>
          <w:shd w:val="clear" w:color="auto" w:fill="FFFFFF"/>
        </w:rPr>
        <w:t>у главі</w:t>
      </w:r>
      <w:r w:rsidR="007623D9" w:rsidRPr="001C55C0">
        <w:rPr>
          <w:shd w:val="clear" w:color="auto" w:fill="FFFFFF"/>
        </w:rPr>
        <w:t xml:space="preserve"> </w:t>
      </w:r>
      <w:r w:rsidRPr="001C55C0">
        <w:rPr>
          <w:shd w:val="clear" w:color="auto" w:fill="FFFFFF"/>
        </w:rPr>
        <w:t>18:</w:t>
      </w:r>
    </w:p>
    <w:p w14:paraId="68F209E7" w14:textId="78499527" w:rsidR="0079448D" w:rsidRPr="001C55C0" w:rsidRDefault="004F226C" w:rsidP="008B369F">
      <w:pPr>
        <w:ind w:firstLine="567"/>
        <w:rPr>
          <w:shd w:val="clear" w:color="auto" w:fill="FFFFFF"/>
        </w:rPr>
      </w:pPr>
      <w:r w:rsidRPr="001C55C0">
        <w:rPr>
          <w:shd w:val="clear" w:color="auto" w:fill="FFFFFF"/>
        </w:rPr>
        <w:t>пункт</w:t>
      </w:r>
      <w:r w:rsidR="00623043" w:rsidRPr="001C55C0">
        <w:rPr>
          <w:shd w:val="clear" w:color="auto" w:fill="FFFFFF"/>
        </w:rPr>
        <w:t>и</w:t>
      </w:r>
      <w:r w:rsidRPr="001C55C0">
        <w:rPr>
          <w:shd w:val="clear" w:color="auto" w:fill="FFFFFF"/>
        </w:rPr>
        <w:t xml:space="preserve"> 240</w:t>
      </w:r>
      <w:r w:rsidR="00623043" w:rsidRPr="001C55C0">
        <w:rPr>
          <w:shd w:val="clear" w:color="auto" w:fill="FFFFFF"/>
        </w:rPr>
        <w:t>, 242, 243</w:t>
      </w:r>
      <w:r w:rsidRPr="001C55C0">
        <w:rPr>
          <w:shd w:val="clear" w:color="auto" w:fill="FFFFFF"/>
        </w:rPr>
        <w:t xml:space="preserve"> </w:t>
      </w:r>
      <w:r w:rsidR="0079448D" w:rsidRPr="001C55C0">
        <w:rPr>
          <w:shd w:val="clear" w:color="auto" w:fill="FFFFFF"/>
        </w:rPr>
        <w:t>викласти в такій редакції:</w:t>
      </w:r>
    </w:p>
    <w:p w14:paraId="53A725B5" w14:textId="3EE6CEDF" w:rsidR="004F226C" w:rsidRPr="001C55C0" w:rsidRDefault="004F226C" w:rsidP="00CA2892">
      <w:pPr>
        <w:ind w:firstLine="567"/>
        <w:rPr>
          <w:shd w:val="clear" w:color="auto" w:fill="FFFFFF"/>
        </w:rPr>
      </w:pPr>
      <w:r w:rsidRPr="001C55C0">
        <w:rPr>
          <w:shd w:val="clear" w:color="auto" w:fill="FFFFFF"/>
        </w:rPr>
        <w:t>“</w:t>
      </w:r>
      <w:r w:rsidR="0079448D" w:rsidRPr="001C55C0">
        <w:t>240.</w:t>
      </w:r>
      <w:r w:rsidR="0079448D" w:rsidRPr="001C55C0">
        <w:rPr>
          <w:shd w:val="clear" w:color="auto" w:fill="FFFFFF"/>
        </w:rPr>
        <w:t xml:space="preserve"> Національний банк </w:t>
      </w:r>
      <w:r w:rsidR="0079448D" w:rsidRPr="001C55C0">
        <w:t xml:space="preserve">має право продовжити строк розгляду пакета документів щодо дозволу, поданого відповідно до цього Положення, але не більше ніж на 30 робочих днів у разі виникнення потреби в перевірці достовірності поданих документів / інформації та/або отримання додаткових документів / інформації, потрібних для прийняття рішення. </w:t>
      </w:r>
      <w:r w:rsidR="0079448D" w:rsidRPr="001C55C0">
        <w:rPr>
          <w:shd w:val="clear" w:color="auto" w:fill="FFFFFF"/>
        </w:rPr>
        <w:t>Національний банк</w:t>
      </w:r>
      <w:r w:rsidR="0079448D" w:rsidRPr="001C55C0">
        <w:t xml:space="preserve"> повідомляє небанківську фінансову установу протягом трьох робочих днів про продовження строку розгляду пакета документів і строк, на який його продовжено.</w:t>
      </w:r>
      <w:r w:rsidR="00CA2892" w:rsidRPr="001C55C0">
        <w:t>”;</w:t>
      </w:r>
    </w:p>
    <w:p w14:paraId="1A7D0F9B" w14:textId="5D391525" w:rsidR="002A7AB3" w:rsidRPr="001C55C0" w:rsidRDefault="00CA2892" w:rsidP="00911748">
      <w:pPr>
        <w:ind w:firstLine="567"/>
        <w:rPr>
          <w:shd w:val="clear" w:color="auto" w:fill="FFFFFF"/>
        </w:rPr>
      </w:pPr>
      <w:r w:rsidRPr="001C55C0">
        <w:rPr>
          <w:shd w:val="clear" w:color="auto" w:fill="FFFFFF"/>
        </w:rPr>
        <w:lastRenderedPageBreak/>
        <w:t>“</w:t>
      </w:r>
      <w:r w:rsidR="002F4CC6" w:rsidRPr="001C55C0">
        <w:rPr>
          <w:shd w:val="clear" w:color="auto" w:fill="FFFFFF"/>
        </w:rPr>
        <w:t xml:space="preserve">242. </w:t>
      </w:r>
      <w:r w:rsidR="003A4764" w:rsidRPr="001C55C0">
        <w:rPr>
          <w:shd w:val="clear" w:color="auto" w:fill="FFFFFF"/>
        </w:rPr>
        <w:t>Національний банк</w:t>
      </w:r>
      <w:r w:rsidR="003A4764" w:rsidRPr="001C55C0" w:rsidDel="00784409">
        <w:rPr>
          <w:shd w:val="clear" w:color="auto" w:fill="FFFFFF"/>
        </w:rPr>
        <w:t xml:space="preserve"> </w:t>
      </w:r>
      <w:r w:rsidR="003A4764" w:rsidRPr="001C55C0">
        <w:rPr>
          <w:shd w:val="clear" w:color="auto" w:fill="FFFFFF"/>
        </w:rPr>
        <w:t xml:space="preserve">у разі залишення пакета документів щодо дозволу без розгляду або в разі отримання клопотання </w:t>
      </w:r>
      <w:r w:rsidR="0062573D" w:rsidRPr="001C55C0">
        <w:rPr>
          <w:shd w:val="clear" w:color="auto" w:fill="FFFFFF"/>
        </w:rPr>
        <w:t xml:space="preserve">небанківської </w:t>
      </w:r>
      <w:r w:rsidR="003A4764" w:rsidRPr="001C55C0">
        <w:rPr>
          <w:shd w:val="clear" w:color="auto" w:fill="FFFFFF"/>
        </w:rPr>
        <w:t>фінансової установи про припинення розгляду пакета документів щодо дозволу, поданого небанківською фінансовою установою, повертає протягом п’яти робочих днів небанківській фінансовій установі пакет документів щодо дозволу, поданий в паперовій формі, поштою з повідомленням про вручення.</w:t>
      </w:r>
    </w:p>
    <w:p w14:paraId="1E9C04A3" w14:textId="77777777" w:rsidR="00CA2892" w:rsidRPr="001C55C0" w:rsidRDefault="00CA2892" w:rsidP="00831428">
      <w:pPr>
        <w:ind w:firstLine="567"/>
      </w:pPr>
    </w:p>
    <w:p w14:paraId="414D7F0D" w14:textId="68DA6D32" w:rsidR="00831428" w:rsidRPr="001C55C0" w:rsidRDefault="00831428" w:rsidP="00831428">
      <w:pPr>
        <w:ind w:firstLine="567"/>
      </w:pPr>
      <w:r w:rsidRPr="001C55C0">
        <w:t xml:space="preserve">243. </w:t>
      </w:r>
      <w:r w:rsidR="00455690" w:rsidRPr="001C55C0">
        <w:t>Національний банк</w:t>
      </w:r>
      <w:r w:rsidRPr="001C55C0">
        <w:t xml:space="preserve"> має право:</w:t>
      </w:r>
    </w:p>
    <w:p w14:paraId="550FDD21" w14:textId="77777777" w:rsidR="00831428" w:rsidRPr="001C55C0" w:rsidRDefault="00831428" w:rsidP="00831428">
      <w:pPr>
        <w:ind w:firstLine="567"/>
      </w:pPr>
    </w:p>
    <w:p w14:paraId="5CA318CC" w14:textId="77777777" w:rsidR="00831428" w:rsidRPr="001C55C0" w:rsidRDefault="00831428" w:rsidP="00831428">
      <w:pPr>
        <w:ind w:firstLine="567"/>
      </w:pPr>
      <w:r w:rsidRPr="001C55C0">
        <w:t>1) залишити пакет документів щодо дозволу без розгляду;</w:t>
      </w:r>
    </w:p>
    <w:p w14:paraId="77FB33D5" w14:textId="77777777" w:rsidR="00831428" w:rsidRPr="001C55C0" w:rsidRDefault="00831428" w:rsidP="00831428">
      <w:pPr>
        <w:ind w:firstLine="567"/>
      </w:pPr>
    </w:p>
    <w:p w14:paraId="7B005787" w14:textId="77777777" w:rsidR="00831428" w:rsidRPr="001C55C0" w:rsidRDefault="00831428" w:rsidP="00831428">
      <w:pPr>
        <w:ind w:firstLine="567"/>
      </w:pPr>
      <w:r w:rsidRPr="001C55C0">
        <w:t>2) продовжити строк розгляду пакета документів щодо дозволу;</w:t>
      </w:r>
    </w:p>
    <w:p w14:paraId="572ADEA3" w14:textId="77777777" w:rsidR="00831428" w:rsidRPr="001C55C0" w:rsidRDefault="00831428" w:rsidP="00831428">
      <w:pPr>
        <w:ind w:firstLine="567"/>
      </w:pPr>
    </w:p>
    <w:p w14:paraId="52225D0B" w14:textId="23ACE123" w:rsidR="004F226C" w:rsidRPr="001C55C0" w:rsidRDefault="00831428" w:rsidP="00831428">
      <w:pPr>
        <w:ind w:firstLine="567"/>
      </w:pPr>
      <w:r w:rsidRPr="001C55C0">
        <w:t>3) припинити розгляд пакета документів щодо дозволу за клопотанням небанківської фінансової установи.</w:t>
      </w:r>
      <w:r w:rsidR="001A1AAD" w:rsidRPr="001C55C0">
        <w:t>”</w:t>
      </w:r>
      <w:r w:rsidR="004F226C" w:rsidRPr="001C55C0">
        <w:t>;</w:t>
      </w:r>
    </w:p>
    <w:p w14:paraId="1913CC26" w14:textId="26742F0B" w:rsidR="00831428" w:rsidRPr="001C55C0" w:rsidRDefault="00831428" w:rsidP="008B369F">
      <w:pPr>
        <w:ind w:firstLine="567"/>
        <w:rPr>
          <w:shd w:val="clear" w:color="auto" w:fill="FFFFFF"/>
        </w:rPr>
      </w:pPr>
      <w:r w:rsidRPr="001C55C0">
        <w:rPr>
          <w:shd w:val="clear" w:color="auto" w:fill="FFFFFF"/>
        </w:rPr>
        <w:t>у пункті 244:</w:t>
      </w:r>
    </w:p>
    <w:p w14:paraId="28391302" w14:textId="6D30B8B1" w:rsidR="001A1AAD" w:rsidRPr="001C55C0" w:rsidRDefault="001A1AAD" w:rsidP="00831428">
      <w:pPr>
        <w:ind w:firstLine="567"/>
        <w:rPr>
          <w:shd w:val="clear" w:color="auto" w:fill="FFFFFF"/>
        </w:rPr>
      </w:pPr>
      <w:r w:rsidRPr="001C55C0">
        <w:rPr>
          <w:shd w:val="clear" w:color="auto" w:fill="FFFFFF"/>
        </w:rPr>
        <w:t>абзац перший викласти в такій редакції:</w:t>
      </w:r>
    </w:p>
    <w:p w14:paraId="4D5D68F8" w14:textId="37528B14" w:rsidR="00831428" w:rsidRPr="001C55C0" w:rsidRDefault="001A1AAD" w:rsidP="001A1AAD">
      <w:pPr>
        <w:ind w:firstLine="567"/>
      </w:pPr>
      <w:r w:rsidRPr="001C55C0">
        <w:t xml:space="preserve">“244. </w:t>
      </w:r>
      <w:r w:rsidR="006F0BD8" w:rsidRPr="001C55C0">
        <w:rPr>
          <w:shd w:val="clear" w:color="auto" w:fill="FFFFFF"/>
        </w:rPr>
        <w:t>Національний банк</w:t>
      </w:r>
      <w:r w:rsidRPr="001C55C0">
        <w:rPr>
          <w:shd w:val="clear" w:color="auto" w:fill="FFFFFF"/>
        </w:rPr>
        <w:t xml:space="preserve"> у випадках, зазначених </w:t>
      </w:r>
      <w:r w:rsidR="00CA2892" w:rsidRPr="001C55C0">
        <w:rPr>
          <w:shd w:val="clear" w:color="auto" w:fill="FFFFFF"/>
        </w:rPr>
        <w:t xml:space="preserve">у </w:t>
      </w:r>
      <w:r w:rsidRPr="001C55C0">
        <w:rPr>
          <w:shd w:val="clear" w:color="auto" w:fill="FFFFFF"/>
        </w:rPr>
        <w:t>підпунктах 1,</w:t>
      </w:r>
      <w:r w:rsidR="00A87ECA" w:rsidRPr="001C55C0">
        <w:rPr>
          <w:shd w:val="clear" w:color="auto" w:fill="FFFFFF"/>
        </w:rPr>
        <w:t xml:space="preserve"> </w:t>
      </w:r>
      <w:r w:rsidRPr="001C55C0">
        <w:rPr>
          <w:shd w:val="clear" w:color="auto" w:fill="FFFFFF"/>
        </w:rPr>
        <w:t>2</w:t>
      </w:r>
      <w:r w:rsidR="00A87ECA" w:rsidRPr="001C55C0">
        <w:rPr>
          <w:shd w:val="clear" w:color="auto" w:fill="FFFFFF"/>
        </w:rPr>
        <w:t xml:space="preserve"> </w:t>
      </w:r>
      <w:r w:rsidRPr="001C55C0">
        <w:rPr>
          <w:shd w:val="clear" w:color="auto" w:fill="FFFFFF"/>
        </w:rPr>
        <w:t xml:space="preserve">пункту 243 глави 18 розділу II цього Положення, </w:t>
      </w:r>
      <w:r w:rsidR="006F0BD8" w:rsidRPr="001C55C0">
        <w:rPr>
          <w:shd w:val="clear" w:color="auto" w:fill="FFFFFF"/>
        </w:rPr>
        <w:t xml:space="preserve">протягом трьох робочих днів </w:t>
      </w:r>
      <w:r w:rsidRPr="001C55C0">
        <w:rPr>
          <w:shd w:val="clear" w:color="auto" w:fill="FFFFFF"/>
        </w:rPr>
        <w:t xml:space="preserve">повідомляє небанківську фінансову установу </w:t>
      </w:r>
      <w:r w:rsidR="00CA2892" w:rsidRPr="001C55C0">
        <w:rPr>
          <w:shd w:val="clear" w:color="auto" w:fill="FFFFFF"/>
        </w:rPr>
        <w:t xml:space="preserve">в </w:t>
      </w:r>
      <w:r w:rsidRPr="001C55C0">
        <w:rPr>
          <w:shd w:val="clear" w:color="auto" w:fill="FFFFFF"/>
        </w:rPr>
        <w:t>письмовій формі із зазначенням</w:t>
      </w:r>
      <w:r w:rsidRPr="001C55C0">
        <w:t>:”</w:t>
      </w:r>
      <w:r w:rsidR="00831428" w:rsidRPr="001C55C0">
        <w:t>;</w:t>
      </w:r>
    </w:p>
    <w:p w14:paraId="201E95E7" w14:textId="77777777" w:rsidR="0084002A" w:rsidRPr="001C55C0" w:rsidRDefault="00831428" w:rsidP="001A1AAD">
      <w:pPr>
        <w:ind w:firstLine="567"/>
      </w:pPr>
      <w:r w:rsidRPr="001C55C0">
        <w:t>у підпунктах 1, 2 слова “прийняття рішення про” виключити</w:t>
      </w:r>
      <w:r w:rsidR="0084002A" w:rsidRPr="001C55C0">
        <w:t>;</w:t>
      </w:r>
    </w:p>
    <w:p w14:paraId="34F99B74" w14:textId="77777777" w:rsidR="0084002A" w:rsidRPr="001C55C0" w:rsidRDefault="0084002A" w:rsidP="001A1AAD">
      <w:pPr>
        <w:ind w:firstLine="567"/>
      </w:pPr>
      <w:r w:rsidRPr="001C55C0">
        <w:t>главу після пункту 270 доповнити новим пунктом 270</w:t>
      </w:r>
      <w:r w:rsidRPr="001C55C0">
        <w:rPr>
          <w:vertAlign w:val="superscript"/>
        </w:rPr>
        <w:t>1</w:t>
      </w:r>
      <w:r w:rsidRPr="001C55C0">
        <w:t xml:space="preserve"> такого змісту:</w:t>
      </w:r>
    </w:p>
    <w:p w14:paraId="7C9A1D81" w14:textId="47DAB9E4" w:rsidR="00917A19" w:rsidRPr="001C55C0" w:rsidRDefault="0084002A" w:rsidP="00917A19">
      <w:pPr>
        <w:pStyle w:val="rvps2"/>
        <w:spacing w:before="0" w:beforeAutospacing="0" w:after="0" w:afterAutospacing="0"/>
        <w:ind w:firstLine="567"/>
        <w:jc w:val="both"/>
        <w:rPr>
          <w:sz w:val="28"/>
          <w:szCs w:val="28"/>
          <w:shd w:val="clear" w:color="auto" w:fill="FFFFFF"/>
        </w:rPr>
      </w:pPr>
      <w:r w:rsidRPr="001C55C0">
        <w:rPr>
          <w:sz w:val="28"/>
          <w:szCs w:val="28"/>
        </w:rPr>
        <w:t>“270</w:t>
      </w:r>
      <w:r w:rsidRPr="001C55C0">
        <w:rPr>
          <w:sz w:val="28"/>
          <w:szCs w:val="28"/>
          <w:vertAlign w:val="superscript"/>
        </w:rPr>
        <w:t>1</w:t>
      </w:r>
      <w:r w:rsidRPr="001C55C0">
        <w:rPr>
          <w:sz w:val="28"/>
          <w:szCs w:val="28"/>
        </w:rPr>
        <w:t xml:space="preserve">. Керівник </w:t>
      </w:r>
      <w:r w:rsidR="00372026" w:rsidRPr="001C55C0">
        <w:rPr>
          <w:sz w:val="28"/>
          <w:szCs w:val="28"/>
        </w:rPr>
        <w:t>і</w:t>
      </w:r>
      <w:r w:rsidRPr="001C55C0">
        <w:rPr>
          <w:sz w:val="28"/>
          <w:szCs w:val="28"/>
        </w:rPr>
        <w:t>з нагляду</w:t>
      </w:r>
      <w:r w:rsidR="00917A19" w:rsidRPr="001C55C0">
        <w:rPr>
          <w:sz w:val="28"/>
          <w:szCs w:val="28"/>
          <w:shd w:val="clear" w:color="auto" w:fill="FFFFFF"/>
        </w:rPr>
        <w:t xml:space="preserve">: </w:t>
      </w:r>
    </w:p>
    <w:p w14:paraId="3F6AC8DC" w14:textId="77777777" w:rsidR="00917A19" w:rsidRPr="001C55C0" w:rsidRDefault="00917A19" w:rsidP="00917A19">
      <w:pPr>
        <w:pStyle w:val="rvps2"/>
        <w:spacing w:before="0" w:beforeAutospacing="0" w:after="0" w:afterAutospacing="0"/>
        <w:ind w:firstLine="567"/>
        <w:jc w:val="both"/>
        <w:rPr>
          <w:sz w:val="28"/>
          <w:szCs w:val="28"/>
          <w:shd w:val="clear" w:color="auto" w:fill="FFFFFF"/>
        </w:rPr>
      </w:pPr>
    </w:p>
    <w:p w14:paraId="7EA88871" w14:textId="77777777" w:rsidR="00917A19" w:rsidRPr="001C55C0" w:rsidRDefault="00917A19" w:rsidP="00917A19">
      <w:pPr>
        <w:pStyle w:val="rvps2"/>
        <w:spacing w:before="0" w:beforeAutospacing="0" w:after="0" w:afterAutospacing="0"/>
        <w:ind w:firstLine="567"/>
        <w:jc w:val="both"/>
        <w:rPr>
          <w:sz w:val="28"/>
          <w:szCs w:val="28"/>
          <w:shd w:val="clear" w:color="auto" w:fill="FFFFFF"/>
        </w:rPr>
      </w:pPr>
      <w:r w:rsidRPr="001C55C0">
        <w:rPr>
          <w:sz w:val="28"/>
          <w:szCs w:val="28"/>
          <w:shd w:val="clear" w:color="auto" w:fill="FFFFFF"/>
        </w:rPr>
        <w:t>1) повідомляє небанківську фінансову установу про продовження строку розгляду пакета документів і строк, на який його продовжено відповідно до пункту 240 глави 18 розділу ІІ цього Положення;</w:t>
      </w:r>
    </w:p>
    <w:p w14:paraId="2287662A" w14:textId="77777777" w:rsidR="00917A19" w:rsidRPr="001C55C0" w:rsidRDefault="00917A19" w:rsidP="00917A19">
      <w:pPr>
        <w:pStyle w:val="rvps2"/>
        <w:spacing w:before="0" w:beforeAutospacing="0" w:after="0" w:afterAutospacing="0"/>
        <w:ind w:firstLine="567"/>
        <w:jc w:val="both"/>
        <w:rPr>
          <w:sz w:val="28"/>
          <w:szCs w:val="28"/>
          <w:shd w:val="clear" w:color="auto" w:fill="FFFFFF"/>
        </w:rPr>
      </w:pPr>
    </w:p>
    <w:p w14:paraId="3F6730B3" w14:textId="77777777" w:rsidR="00917A19" w:rsidRPr="001C55C0" w:rsidRDefault="00917A19" w:rsidP="00917A19">
      <w:pPr>
        <w:pStyle w:val="rvps2"/>
        <w:spacing w:before="0" w:beforeAutospacing="0" w:after="0" w:afterAutospacing="0"/>
        <w:ind w:firstLine="567"/>
        <w:jc w:val="both"/>
        <w:rPr>
          <w:sz w:val="28"/>
          <w:szCs w:val="28"/>
          <w:shd w:val="clear" w:color="auto" w:fill="FFFFFF"/>
        </w:rPr>
      </w:pPr>
      <w:r w:rsidRPr="001C55C0">
        <w:rPr>
          <w:sz w:val="28"/>
          <w:szCs w:val="28"/>
          <w:shd w:val="clear" w:color="auto" w:fill="FFFFFF"/>
        </w:rPr>
        <w:t>2) повертає небанківській фінансовій установі пакет документів щодо дозволу, поданий в паперовій формі, відповідно до пункту 242 глави 18 розділу ІІ цього Положення;</w:t>
      </w:r>
    </w:p>
    <w:p w14:paraId="74C41BE4" w14:textId="77777777" w:rsidR="00917A19" w:rsidRPr="001C55C0" w:rsidRDefault="00917A19" w:rsidP="00E85991">
      <w:pPr>
        <w:ind w:firstLine="567"/>
        <w:rPr>
          <w:shd w:val="clear" w:color="auto" w:fill="FFFFFF"/>
        </w:rPr>
      </w:pPr>
    </w:p>
    <w:p w14:paraId="18574F4A" w14:textId="3A962FA6" w:rsidR="00917A19" w:rsidRPr="001C55C0" w:rsidRDefault="00E85991" w:rsidP="00E85991">
      <w:pPr>
        <w:ind w:firstLine="567"/>
        <w:rPr>
          <w:shd w:val="clear" w:color="auto" w:fill="FFFFFF"/>
        </w:rPr>
      </w:pPr>
      <w:r>
        <w:rPr>
          <w:shd w:val="clear" w:color="auto" w:fill="FFFFFF"/>
        </w:rPr>
        <w:t>3</w:t>
      </w:r>
      <w:r w:rsidRPr="00E85991">
        <w:rPr>
          <w:shd w:val="clear" w:color="auto" w:fill="FFFFFF"/>
        </w:rPr>
        <w:t xml:space="preserve">) повідомляє про припинення розгляду пакета документів щодо дозволу за клопотанням небанківської фінансової установи; </w:t>
      </w:r>
    </w:p>
    <w:p w14:paraId="275415DF" w14:textId="77777777" w:rsidR="00E85991" w:rsidRDefault="00E85991" w:rsidP="00917A19">
      <w:pPr>
        <w:ind w:firstLine="567"/>
        <w:rPr>
          <w:shd w:val="clear" w:color="auto" w:fill="FFFFFF"/>
        </w:rPr>
      </w:pPr>
    </w:p>
    <w:p w14:paraId="309B09D2" w14:textId="473A6C28" w:rsidR="001A1AAD" w:rsidRPr="001C55C0" w:rsidRDefault="00E85991" w:rsidP="00917A19">
      <w:pPr>
        <w:ind w:firstLine="567"/>
      </w:pPr>
      <w:r>
        <w:rPr>
          <w:shd w:val="clear" w:color="auto" w:fill="FFFFFF"/>
        </w:rPr>
        <w:t xml:space="preserve">4) </w:t>
      </w:r>
      <w:r w:rsidR="00917A19" w:rsidRPr="001C55C0">
        <w:rPr>
          <w:shd w:val="clear" w:color="auto" w:fill="FFFFFF"/>
        </w:rPr>
        <w:t xml:space="preserve">повідомляє у випадках, зазначених </w:t>
      </w:r>
      <w:r w:rsidR="00372026" w:rsidRPr="001C55C0">
        <w:rPr>
          <w:shd w:val="clear" w:color="auto" w:fill="FFFFFF"/>
        </w:rPr>
        <w:t xml:space="preserve">у </w:t>
      </w:r>
      <w:hyperlink r:id="rId17" w:anchor="n758" w:history="1">
        <w:r w:rsidR="00917A19" w:rsidRPr="001C55C0">
          <w:rPr>
            <w:shd w:val="clear" w:color="auto" w:fill="FFFFFF"/>
          </w:rPr>
          <w:t>підпунктах 1</w:t>
        </w:r>
      </w:hyperlink>
      <w:r w:rsidR="00917A19" w:rsidRPr="001C55C0">
        <w:rPr>
          <w:shd w:val="clear" w:color="auto" w:fill="FFFFFF"/>
        </w:rPr>
        <w:t>,</w:t>
      </w:r>
      <w:r w:rsidR="00372026" w:rsidRPr="001C55C0">
        <w:rPr>
          <w:shd w:val="clear" w:color="auto" w:fill="FFFFFF"/>
        </w:rPr>
        <w:t xml:space="preserve"> </w:t>
      </w:r>
      <w:hyperlink r:id="rId18" w:anchor="n759" w:history="1">
        <w:r w:rsidR="00917A19" w:rsidRPr="001C55C0">
          <w:rPr>
            <w:shd w:val="clear" w:color="auto" w:fill="FFFFFF"/>
          </w:rPr>
          <w:t>2</w:t>
        </w:r>
      </w:hyperlink>
      <w:r w:rsidR="00372026" w:rsidRPr="001C55C0">
        <w:rPr>
          <w:shd w:val="clear" w:color="auto" w:fill="FFFFFF"/>
        </w:rPr>
        <w:t xml:space="preserve"> </w:t>
      </w:r>
      <w:r w:rsidR="00917A19" w:rsidRPr="001C55C0">
        <w:rPr>
          <w:shd w:val="clear" w:color="auto" w:fill="FFFFFF"/>
        </w:rPr>
        <w:t>пункту 243 глави 18 розділу II цього Положення, небанківську фінансову установу відповідно до пункту 244 глави 18 розділу ІІ цього Положення</w:t>
      </w:r>
      <w:r w:rsidR="0084002A" w:rsidRPr="001C55C0">
        <w:t>.”</w:t>
      </w:r>
      <w:r w:rsidR="001A1AAD" w:rsidRPr="001C55C0">
        <w:t>.</w:t>
      </w:r>
    </w:p>
    <w:p w14:paraId="6A0D37D4" w14:textId="77777777" w:rsidR="004F226C" w:rsidRPr="001C55C0" w:rsidRDefault="004F226C" w:rsidP="004F226C">
      <w:pPr>
        <w:ind w:firstLine="567"/>
      </w:pPr>
    </w:p>
    <w:p w14:paraId="03EB90D1" w14:textId="41ABF13E" w:rsidR="0084002A" w:rsidRPr="001C55C0" w:rsidRDefault="000E44E2" w:rsidP="004401BD">
      <w:pPr>
        <w:pStyle w:val="af4"/>
        <w:numPr>
          <w:ilvl w:val="0"/>
          <w:numId w:val="23"/>
        </w:numPr>
        <w:tabs>
          <w:tab w:val="left" w:pos="1134"/>
        </w:tabs>
        <w:spacing w:after="240"/>
        <w:ind w:left="0" w:firstLine="567"/>
        <w:contextualSpacing w:val="0"/>
        <w:rPr>
          <w:shd w:val="clear" w:color="auto" w:fill="FFFFFF"/>
        </w:rPr>
      </w:pPr>
      <w:r w:rsidRPr="001C55C0">
        <w:rPr>
          <w:shd w:val="clear" w:color="auto" w:fill="FFFFFF"/>
        </w:rPr>
        <w:t xml:space="preserve">В </w:t>
      </w:r>
      <w:r w:rsidR="005B68D3" w:rsidRPr="001C55C0">
        <w:rPr>
          <w:shd w:val="clear" w:color="auto" w:fill="FFFFFF"/>
        </w:rPr>
        <w:t xml:space="preserve">абзаці першому </w:t>
      </w:r>
      <w:r w:rsidR="0084002A" w:rsidRPr="001C55C0">
        <w:rPr>
          <w:shd w:val="clear" w:color="auto" w:fill="FFFFFF"/>
        </w:rPr>
        <w:t>пункт</w:t>
      </w:r>
      <w:r w:rsidR="005B68D3" w:rsidRPr="001C55C0">
        <w:rPr>
          <w:shd w:val="clear" w:color="auto" w:fill="FFFFFF"/>
        </w:rPr>
        <w:t>у</w:t>
      </w:r>
      <w:r w:rsidR="0084002A" w:rsidRPr="001C55C0">
        <w:rPr>
          <w:shd w:val="clear" w:color="auto" w:fill="FFFFFF"/>
        </w:rPr>
        <w:t xml:space="preserve"> 331 глави 22 розділу ІІІ слов</w:t>
      </w:r>
      <w:r w:rsidR="00FB7454" w:rsidRPr="001C55C0">
        <w:rPr>
          <w:shd w:val="clear" w:color="auto" w:fill="FFFFFF"/>
        </w:rPr>
        <w:t>о</w:t>
      </w:r>
      <w:r w:rsidR="0084002A" w:rsidRPr="001C55C0">
        <w:rPr>
          <w:shd w:val="clear" w:color="auto" w:fill="FFFFFF"/>
        </w:rPr>
        <w:t xml:space="preserve"> “, унаслідок” виключити.</w:t>
      </w:r>
    </w:p>
    <w:p w14:paraId="788CA449" w14:textId="5E3720A0" w:rsidR="00213FA1" w:rsidRPr="001C55C0" w:rsidRDefault="00213FA1" w:rsidP="004401BD">
      <w:pPr>
        <w:pStyle w:val="af4"/>
        <w:numPr>
          <w:ilvl w:val="0"/>
          <w:numId w:val="23"/>
        </w:numPr>
        <w:tabs>
          <w:tab w:val="left" w:pos="1134"/>
        </w:tabs>
        <w:spacing w:after="240"/>
        <w:ind w:left="0" w:firstLine="567"/>
        <w:contextualSpacing w:val="0"/>
        <w:rPr>
          <w:shd w:val="clear" w:color="auto" w:fill="FFFFFF"/>
        </w:rPr>
      </w:pPr>
      <w:r w:rsidRPr="001C55C0">
        <w:rPr>
          <w:shd w:val="clear" w:color="auto" w:fill="FFFFFF"/>
        </w:rPr>
        <w:lastRenderedPageBreak/>
        <w:t>У п</w:t>
      </w:r>
      <w:r w:rsidR="004F226C" w:rsidRPr="001C55C0">
        <w:rPr>
          <w:shd w:val="clear" w:color="auto" w:fill="FFFFFF"/>
        </w:rPr>
        <w:t>ункт</w:t>
      </w:r>
      <w:r w:rsidRPr="001C55C0">
        <w:rPr>
          <w:shd w:val="clear" w:color="auto" w:fill="FFFFFF"/>
        </w:rPr>
        <w:t>і</w:t>
      </w:r>
      <w:r w:rsidR="004F226C" w:rsidRPr="001C55C0">
        <w:rPr>
          <w:shd w:val="clear" w:color="auto" w:fill="FFFFFF"/>
        </w:rPr>
        <w:t xml:space="preserve"> </w:t>
      </w:r>
      <w:r w:rsidRPr="001C55C0">
        <w:rPr>
          <w:shd w:val="clear" w:color="auto" w:fill="FFFFFF"/>
        </w:rPr>
        <w:t>354</w:t>
      </w:r>
      <w:r w:rsidR="004F226C" w:rsidRPr="001C55C0">
        <w:rPr>
          <w:shd w:val="clear" w:color="auto" w:fill="FFFFFF"/>
        </w:rPr>
        <w:t xml:space="preserve"> глави </w:t>
      </w:r>
      <w:r w:rsidRPr="001C55C0">
        <w:rPr>
          <w:shd w:val="clear" w:color="auto" w:fill="FFFFFF"/>
        </w:rPr>
        <w:t>25</w:t>
      </w:r>
      <w:r w:rsidR="004F226C" w:rsidRPr="001C55C0">
        <w:rPr>
          <w:shd w:val="clear" w:color="auto" w:fill="FFFFFF"/>
        </w:rPr>
        <w:t xml:space="preserve"> розділу І</w:t>
      </w:r>
      <w:r w:rsidRPr="001C55C0">
        <w:rPr>
          <w:shd w:val="clear" w:color="auto" w:fill="FFFFFF"/>
        </w:rPr>
        <w:t>V:</w:t>
      </w:r>
      <w:r w:rsidR="004F226C" w:rsidRPr="001C55C0">
        <w:rPr>
          <w:shd w:val="clear" w:color="auto" w:fill="FFFFFF"/>
        </w:rPr>
        <w:t xml:space="preserve"> </w:t>
      </w:r>
    </w:p>
    <w:p w14:paraId="05A742D8" w14:textId="350513C1" w:rsidR="004F226C" w:rsidRPr="001C55C0" w:rsidRDefault="00E57DB9" w:rsidP="00213FA1">
      <w:pPr>
        <w:pStyle w:val="af4"/>
        <w:numPr>
          <w:ilvl w:val="0"/>
          <w:numId w:val="25"/>
        </w:numPr>
        <w:tabs>
          <w:tab w:val="left" w:pos="1134"/>
        </w:tabs>
        <w:spacing w:before="240"/>
        <w:ind w:left="0" w:firstLine="567"/>
        <w:contextualSpacing w:val="0"/>
        <w:rPr>
          <w:shd w:val="clear" w:color="auto" w:fill="FFFFFF"/>
        </w:rPr>
      </w:pPr>
      <w:r w:rsidRPr="001C55C0">
        <w:rPr>
          <w:shd w:val="clear" w:color="auto" w:fill="FFFFFF"/>
        </w:rPr>
        <w:t xml:space="preserve">абзац перший </w:t>
      </w:r>
      <w:r w:rsidR="00213FA1" w:rsidRPr="001C55C0">
        <w:rPr>
          <w:shd w:val="clear" w:color="auto" w:fill="FFFFFF"/>
        </w:rPr>
        <w:t>після слів “</w:t>
      </w:r>
      <w:r w:rsidR="00213FA1" w:rsidRPr="001C55C0">
        <w:t>надавачі обмежених платіжних послуг</w:t>
      </w:r>
      <w:r w:rsidR="00213FA1" w:rsidRPr="001C55C0">
        <w:rPr>
          <w:shd w:val="clear" w:color="auto" w:fill="FFFFFF"/>
        </w:rPr>
        <w:t xml:space="preserve">” </w:t>
      </w:r>
      <w:r w:rsidR="004F226C" w:rsidRPr="001C55C0">
        <w:rPr>
          <w:shd w:val="clear" w:color="auto" w:fill="FFFFFF"/>
        </w:rPr>
        <w:t xml:space="preserve">доповнити </w:t>
      </w:r>
      <w:r w:rsidR="00213FA1" w:rsidRPr="001C55C0">
        <w:rPr>
          <w:shd w:val="clear" w:color="auto" w:fill="FFFFFF"/>
        </w:rPr>
        <w:t xml:space="preserve">словами “, </w:t>
      </w:r>
      <w:r w:rsidR="00213FA1" w:rsidRPr="001C55C0">
        <w:t>колекторській компанії</w:t>
      </w:r>
      <w:r w:rsidR="00213FA1" w:rsidRPr="001C55C0">
        <w:rPr>
          <w:shd w:val="clear" w:color="auto" w:fill="FFFFFF"/>
        </w:rPr>
        <w:t>”;</w:t>
      </w:r>
    </w:p>
    <w:p w14:paraId="0FEF5CDD" w14:textId="3B49F1FF" w:rsidR="00F63213" w:rsidRPr="001C55C0" w:rsidRDefault="00F63213" w:rsidP="00213FA1">
      <w:pPr>
        <w:pStyle w:val="af4"/>
        <w:numPr>
          <w:ilvl w:val="0"/>
          <w:numId w:val="25"/>
        </w:numPr>
        <w:tabs>
          <w:tab w:val="left" w:pos="1134"/>
        </w:tabs>
        <w:spacing w:before="240"/>
        <w:ind w:left="0" w:firstLine="567"/>
        <w:contextualSpacing w:val="0"/>
        <w:rPr>
          <w:shd w:val="clear" w:color="auto" w:fill="FFFFFF"/>
        </w:rPr>
      </w:pPr>
      <w:r w:rsidRPr="001C55C0">
        <w:rPr>
          <w:shd w:val="clear" w:color="auto" w:fill="FFFFFF"/>
        </w:rPr>
        <w:t xml:space="preserve">підпункт </w:t>
      </w:r>
      <w:r w:rsidR="00213FA1" w:rsidRPr="001C55C0">
        <w:rPr>
          <w:shd w:val="clear" w:color="auto" w:fill="FFFFFF"/>
        </w:rPr>
        <w:t>1</w:t>
      </w:r>
      <w:r w:rsidRPr="001C55C0">
        <w:rPr>
          <w:shd w:val="clear" w:color="auto" w:fill="FFFFFF"/>
        </w:rPr>
        <w:t xml:space="preserve"> </w:t>
      </w:r>
      <w:r w:rsidR="00213FA1" w:rsidRPr="001C55C0">
        <w:rPr>
          <w:shd w:val="clear" w:color="auto" w:fill="FFFFFF"/>
        </w:rPr>
        <w:t xml:space="preserve">після абзацу шостого доповнити новим абзацом </w:t>
      </w:r>
      <w:r w:rsidR="00FB7454" w:rsidRPr="001C55C0">
        <w:rPr>
          <w:shd w:val="clear" w:color="auto" w:fill="FFFFFF"/>
        </w:rPr>
        <w:t xml:space="preserve">сьомим </w:t>
      </w:r>
      <w:r w:rsidR="00213FA1" w:rsidRPr="001C55C0">
        <w:rPr>
          <w:shd w:val="clear" w:color="auto" w:fill="FFFFFF"/>
        </w:rPr>
        <w:t>такого змісту</w:t>
      </w:r>
      <w:r w:rsidRPr="001C55C0">
        <w:rPr>
          <w:shd w:val="clear" w:color="auto" w:fill="FFFFFF"/>
        </w:rPr>
        <w:t>:</w:t>
      </w:r>
    </w:p>
    <w:p w14:paraId="5F47477E" w14:textId="229C9343" w:rsidR="00F63213" w:rsidRPr="001C55C0" w:rsidRDefault="00F63213" w:rsidP="00EF17FB">
      <w:pPr>
        <w:ind w:firstLine="567"/>
        <w:rPr>
          <w:shd w:val="clear" w:color="auto" w:fill="FFFFFF"/>
        </w:rPr>
      </w:pPr>
      <w:r w:rsidRPr="001C55C0">
        <w:rPr>
          <w:shd w:val="clear" w:color="auto" w:fill="FFFFFF"/>
        </w:rPr>
        <w:t>“</w:t>
      </w:r>
      <w:r w:rsidR="00EF17FB" w:rsidRPr="001C55C0">
        <w:rPr>
          <w:shd w:val="clear" w:color="auto" w:fill="FFFFFF"/>
        </w:rPr>
        <w:t>виключення відомостей про колекторську компанію з реєстру колекторських компаній або позбавлення права здійснювати діяльність із врегулювання простроченої заборгованості іншим чином за ініціативою Національного банку / уповноваженого органу іноземної країни;</w:t>
      </w:r>
      <w:r w:rsidR="00DA4786" w:rsidRPr="001C55C0">
        <w:rPr>
          <w:shd w:val="clear" w:color="auto" w:fill="FFFFFF"/>
        </w:rPr>
        <w:t>”.</w:t>
      </w:r>
    </w:p>
    <w:p w14:paraId="623A6E47" w14:textId="5BEBE425" w:rsidR="00EF17FB" w:rsidRPr="001C55C0" w:rsidRDefault="00EF17FB" w:rsidP="00EF17FB">
      <w:pPr>
        <w:ind w:firstLine="567"/>
        <w:rPr>
          <w:shd w:val="clear" w:color="auto" w:fill="FFFFFF"/>
        </w:rPr>
      </w:pPr>
      <w:r w:rsidRPr="001C55C0">
        <w:rPr>
          <w:shd w:val="clear" w:color="auto" w:fill="FFFFFF"/>
        </w:rPr>
        <w:t xml:space="preserve">У зв’язку з цим абзац </w:t>
      </w:r>
      <w:r w:rsidR="005B68D3" w:rsidRPr="001C55C0">
        <w:rPr>
          <w:shd w:val="clear" w:color="auto" w:fill="FFFFFF"/>
        </w:rPr>
        <w:t xml:space="preserve">сьомий </w:t>
      </w:r>
      <w:r w:rsidR="00FB7454" w:rsidRPr="001C55C0">
        <w:rPr>
          <w:shd w:val="clear" w:color="auto" w:fill="FFFFFF"/>
        </w:rPr>
        <w:t>в</w:t>
      </w:r>
      <w:r w:rsidRPr="001C55C0">
        <w:rPr>
          <w:shd w:val="clear" w:color="auto" w:fill="FFFFFF"/>
        </w:rPr>
        <w:t>важати абзацом</w:t>
      </w:r>
      <w:r w:rsidR="00590801" w:rsidRPr="001C55C0">
        <w:rPr>
          <w:shd w:val="clear" w:color="auto" w:fill="FFFFFF"/>
        </w:rPr>
        <w:t xml:space="preserve"> </w:t>
      </w:r>
      <w:r w:rsidR="005B68D3" w:rsidRPr="001C55C0">
        <w:rPr>
          <w:shd w:val="clear" w:color="auto" w:fill="FFFFFF"/>
        </w:rPr>
        <w:t>восьмим</w:t>
      </w:r>
      <w:r w:rsidR="00590801" w:rsidRPr="001C55C0">
        <w:rPr>
          <w:shd w:val="clear" w:color="auto" w:fill="FFFFFF"/>
        </w:rPr>
        <w:t>.</w:t>
      </w:r>
    </w:p>
    <w:p w14:paraId="743DEED0" w14:textId="2827E563" w:rsidR="004401BD" w:rsidRPr="001C55C0" w:rsidRDefault="004401BD" w:rsidP="00F63213">
      <w:pPr>
        <w:ind w:firstLine="567"/>
        <w:rPr>
          <w:shd w:val="clear" w:color="auto" w:fill="FFFFFF"/>
        </w:rPr>
      </w:pPr>
    </w:p>
    <w:p w14:paraId="734A58DA" w14:textId="3AFC20CF" w:rsidR="00FB7454" w:rsidRPr="001C55C0" w:rsidRDefault="00FB7454" w:rsidP="004401BD">
      <w:pPr>
        <w:pStyle w:val="af4"/>
        <w:numPr>
          <w:ilvl w:val="0"/>
          <w:numId w:val="23"/>
        </w:numPr>
        <w:tabs>
          <w:tab w:val="left" w:pos="1134"/>
        </w:tabs>
        <w:spacing w:after="240"/>
        <w:ind w:left="0" w:firstLine="567"/>
        <w:contextualSpacing w:val="0"/>
        <w:rPr>
          <w:shd w:val="clear" w:color="auto" w:fill="FFFFFF"/>
        </w:rPr>
      </w:pPr>
      <w:r w:rsidRPr="001C55C0">
        <w:rPr>
          <w:shd w:val="clear" w:color="auto" w:fill="FFFFFF"/>
        </w:rPr>
        <w:t>У розділі V:</w:t>
      </w:r>
    </w:p>
    <w:p w14:paraId="5545D5FA" w14:textId="262A1AE0" w:rsidR="004401BD" w:rsidRPr="001C55C0" w:rsidRDefault="00FB7454" w:rsidP="00911748">
      <w:pPr>
        <w:pStyle w:val="af4"/>
        <w:tabs>
          <w:tab w:val="left" w:pos="1134"/>
        </w:tabs>
        <w:spacing w:after="240"/>
        <w:ind w:left="0" w:firstLine="567"/>
        <w:contextualSpacing w:val="0"/>
        <w:rPr>
          <w:shd w:val="clear" w:color="auto" w:fill="FFFFFF"/>
        </w:rPr>
      </w:pPr>
      <w:r w:rsidRPr="001C55C0">
        <w:rPr>
          <w:shd w:val="clear" w:color="auto" w:fill="FFFFFF"/>
        </w:rPr>
        <w:t>1) п</w:t>
      </w:r>
      <w:r w:rsidR="004401BD" w:rsidRPr="001C55C0">
        <w:rPr>
          <w:shd w:val="clear" w:color="auto" w:fill="FFFFFF"/>
        </w:rPr>
        <w:t>ідпункт 2 пункту 394 глави 30 доповнити словами “</w:t>
      </w:r>
      <w:r w:rsidR="004401BD" w:rsidRPr="001C55C0">
        <w:t xml:space="preserve">– виключно, якщо розширення обсягу ліцензії потребує збільшення розміру мінімального капіталу для </w:t>
      </w:r>
      <w:r w:rsidR="00BA7090" w:rsidRPr="001C55C0">
        <w:t xml:space="preserve">цілей </w:t>
      </w:r>
      <w:r w:rsidR="004401BD" w:rsidRPr="001C55C0">
        <w:t>оцінки платоспроможності</w:t>
      </w:r>
      <w:r w:rsidR="004401BD" w:rsidRPr="001C55C0">
        <w:rPr>
          <w:shd w:val="clear" w:color="auto" w:fill="FFFFFF"/>
        </w:rPr>
        <w:t>”</w:t>
      </w:r>
      <w:r w:rsidRPr="001C55C0">
        <w:rPr>
          <w:shd w:val="clear" w:color="auto" w:fill="FFFFFF"/>
        </w:rPr>
        <w:t>;</w:t>
      </w:r>
    </w:p>
    <w:p w14:paraId="35E3B80B" w14:textId="77777777" w:rsidR="008F21D7" w:rsidRPr="001C55C0" w:rsidRDefault="00FB7454" w:rsidP="008F21D7">
      <w:pPr>
        <w:pStyle w:val="af4"/>
        <w:tabs>
          <w:tab w:val="left" w:pos="1134"/>
        </w:tabs>
        <w:ind w:left="0" w:firstLine="567"/>
        <w:contextualSpacing w:val="0"/>
        <w:rPr>
          <w:shd w:val="clear" w:color="auto" w:fill="FFFFFF"/>
        </w:rPr>
      </w:pPr>
      <w:r w:rsidRPr="001C55C0">
        <w:rPr>
          <w:shd w:val="clear" w:color="auto" w:fill="FFFFFF"/>
        </w:rPr>
        <w:t xml:space="preserve">2) </w:t>
      </w:r>
      <w:r w:rsidR="008F21D7" w:rsidRPr="001C55C0">
        <w:rPr>
          <w:shd w:val="clear" w:color="auto" w:fill="FFFFFF"/>
        </w:rPr>
        <w:t>у главі 31:</w:t>
      </w:r>
    </w:p>
    <w:p w14:paraId="7C1847CC" w14:textId="77777777" w:rsidR="008F21D7" w:rsidRPr="001C55C0" w:rsidRDefault="008F21D7" w:rsidP="00C073ED">
      <w:pPr>
        <w:pStyle w:val="af4"/>
        <w:tabs>
          <w:tab w:val="left" w:pos="567"/>
        </w:tabs>
        <w:ind w:left="0" w:firstLine="567"/>
        <w:rPr>
          <w:shd w:val="clear" w:color="auto" w:fill="FFFFFF"/>
        </w:rPr>
      </w:pPr>
      <w:r w:rsidRPr="001C55C0">
        <w:rPr>
          <w:shd w:val="clear" w:color="auto" w:fill="FFFFFF"/>
        </w:rPr>
        <w:t>пункт 406 викласти в такій редакції:</w:t>
      </w:r>
    </w:p>
    <w:p w14:paraId="4A875A17" w14:textId="112026A4" w:rsidR="008F21D7" w:rsidRPr="001C55C0" w:rsidRDefault="008F21D7" w:rsidP="008F21D7">
      <w:pPr>
        <w:pStyle w:val="rvps2"/>
        <w:shd w:val="clear" w:color="auto" w:fill="FFFFFF"/>
        <w:tabs>
          <w:tab w:val="left" w:pos="993"/>
        </w:tabs>
        <w:spacing w:before="0" w:beforeAutospacing="0" w:after="0" w:afterAutospacing="0"/>
        <w:ind w:firstLine="567"/>
        <w:jc w:val="both"/>
        <w:rPr>
          <w:sz w:val="28"/>
          <w:szCs w:val="28"/>
        </w:rPr>
      </w:pPr>
      <w:r w:rsidRPr="001C55C0">
        <w:rPr>
          <w:shd w:val="clear" w:color="auto" w:fill="FFFFFF"/>
        </w:rPr>
        <w:t>“</w:t>
      </w:r>
      <w:r w:rsidRPr="001C55C0">
        <w:rPr>
          <w:sz w:val="28"/>
          <w:szCs w:val="28"/>
        </w:rPr>
        <w:t>406. Національний банк під час розгляду пакета документів, поданого для отримання ліцензії на здійснення діяльності із страхування</w:t>
      </w:r>
      <w:r w:rsidR="00DF2726" w:rsidRPr="001C55C0">
        <w:rPr>
          <w:sz w:val="28"/>
          <w:szCs w:val="28"/>
        </w:rPr>
        <w:t>,</w:t>
      </w:r>
      <w:r w:rsidRPr="001C55C0">
        <w:rPr>
          <w:sz w:val="28"/>
          <w:szCs w:val="28"/>
        </w:rPr>
        <w:t xml:space="preserve"> оцінює фінансовий / майновий стан засновників </w:t>
      </w:r>
      <w:r w:rsidR="00BC49D9" w:rsidRPr="001C55C0">
        <w:rPr>
          <w:sz w:val="28"/>
          <w:szCs w:val="28"/>
        </w:rPr>
        <w:t>‒</w:t>
      </w:r>
      <w:r w:rsidRPr="001C55C0">
        <w:rPr>
          <w:sz w:val="28"/>
          <w:szCs w:val="28"/>
        </w:rPr>
        <w:t xml:space="preserve"> юридичних осіб, фізичних осіб, а також усіх осіб, які здійснюють опосередковане володіння істотною участю в заявнику.”;</w:t>
      </w:r>
    </w:p>
    <w:p w14:paraId="4597FD4C" w14:textId="77777777" w:rsidR="008F21D7" w:rsidRPr="001C55C0" w:rsidRDefault="008F21D7" w:rsidP="008F21D7">
      <w:pPr>
        <w:pStyle w:val="af4"/>
        <w:tabs>
          <w:tab w:val="left" w:pos="993"/>
        </w:tabs>
        <w:ind w:left="0" w:firstLine="567"/>
        <w:rPr>
          <w:shd w:val="clear" w:color="auto" w:fill="FFFFFF"/>
        </w:rPr>
      </w:pPr>
      <w:r w:rsidRPr="001C55C0">
        <w:rPr>
          <w:shd w:val="clear" w:color="auto" w:fill="FFFFFF"/>
        </w:rPr>
        <w:t>главу після пункту 406 доповнити новим пунктом 406</w:t>
      </w:r>
      <w:r w:rsidRPr="001C55C0">
        <w:rPr>
          <w:shd w:val="clear" w:color="auto" w:fill="FFFFFF"/>
          <w:vertAlign w:val="superscript"/>
        </w:rPr>
        <w:t>1</w:t>
      </w:r>
      <w:r w:rsidRPr="001C55C0">
        <w:rPr>
          <w:shd w:val="clear" w:color="auto" w:fill="FFFFFF"/>
        </w:rPr>
        <w:t xml:space="preserve"> такого змісту:</w:t>
      </w:r>
    </w:p>
    <w:p w14:paraId="72DD1763" w14:textId="77FE6746" w:rsidR="008F21D7" w:rsidRPr="001C55C0" w:rsidRDefault="008F21D7" w:rsidP="008F21D7">
      <w:pPr>
        <w:pStyle w:val="rvps2"/>
        <w:shd w:val="clear" w:color="auto" w:fill="FFFFFF"/>
        <w:tabs>
          <w:tab w:val="left" w:pos="993"/>
        </w:tabs>
        <w:spacing w:before="0" w:beforeAutospacing="0" w:after="150" w:afterAutospacing="0"/>
        <w:ind w:firstLine="567"/>
        <w:jc w:val="both"/>
        <w:rPr>
          <w:sz w:val="28"/>
          <w:szCs w:val="28"/>
        </w:rPr>
      </w:pPr>
      <w:r w:rsidRPr="001C55C0">
        <w:rPr>
          <w:shd w:val="clear" w:color="auto" w:fill="FFFFFF"/>
        </w:rPr>
        <w:t>“</w:t>
      </w:r>
      <w:r w:rsidRPr="001C55C0">
        <w:rPr>
          <w:sz w:val="28"/>
          <w:szCs w:val="28"/>
        </w:rPr>
        <w:t>406</w:t>
      </w:r>
      <w:r w:rsidRPr="001C55C0">
        <w:rPr>
          <w:sz w:val="28"/>
          <w:szCs w:val="28"/>
          <w:vertAlign w:val="superscript"/>
        </w:rPr>
        <w:t>1</w:t>
      </w:r>
      <w:r w:rsidRPr="001C55C0">
        <w:rPr>
          <w:sz w:val="28"/>
          <w:szCs w:val="28"/>
        </w:rPr>
        <w:t xml:space="preserve">. Національний банк під час розгляду пакета документів, поданого для розширення обсягу ліцензії на здійснення діяльності із страхування, якщо розширення обсягу ліцензії потребує збільшення розміру мінімального капіталу для оцінки платоспроможності, оцінює фінансовий / майновий стан власників істотної участі </w:t>
      </w:r>
      <w:r w:rsidR="00BC49D9" w:rsidRPr="001C55C0">
        <w:rPr>
          <w:sz w:val="28"/>
          <w:szCs w:val="28"/>
        </w:rPr>
        <w:t>в</w:t>
      </w:r>
      <w:r w:rsidRPr="001C55C0">
        <w:rPr>
          <w:sz w:val="28"/>
          <w:szCs w:val="28"/>
        </w:rPr>
        <w:t xml:space="preserve"> страховику:</w:t>
      </w:r>
    </w:p>
    <w:p w14:paraId="26D71572" w14:textId="77777777" w:rsidR="008F21D7" w:rsidRPr="001C55C0" w:rsidRDefault="008F21D7" w:rsidP="008F21D7">
      <w:pPr>
        <w:pStyle w:val="rvps2"/>
        <w:shd w:val="clear" w:color="auto" w:fill="FFFFFF"/>
        <w:tabs>
          <w:tab w:val="left" w:pos="993"/>
        </w:tabs>
        <w:spacing w:before="0" w:beforeAutospacing="0" w:after="150" w:afterAutospacing="0"/>
        <w:ind w:firstLine="567"/>
        <w:jc w:val="both"/>
        <w:rPr>
          <w:sz w:val="28"/>
          <w:szCs w:val="28"/>
        </w:rPr>
      </w:pPr>
      <w:r w:rsidRPr="001C55C0">
        <w:rPr>
          <w:sz w:val="28"/>
          <w:szCs w:val="28"/>
        </w:rPr>
        <w:t>1) юридичних і фізичних осіб, які мають пряму істотну участь у страховику;</w:t>
      </w:r>
    </w:p>
    <w:p w14:paraId="245E8038" w14:textId="77777777" w:rsidR="008F21D7" w:rsidRPr="001C55C0" w:rsidRDefault="008F21D7" w:rsidP="008F21D7">
      <w:pPr>
        <w:pStyle w:val="rvps2"/>
        <w:shd w:val="clear" w:color="auto" w:fill="FFFFFF"/>
        <w:tabs>
          <w:tab w:val="left" w:pos="993"/>
        </w:tabs>
        <w:spacing w:before="0" w:beforeAutospacing="0" w:after="150" w:afterAutospacing="0"/>
        <w:ind w:firstLine="567"/>
        <w:jc w:val="both"/>
        <w:rPr>
          <w:sz w:val="28"/>
          <w:szCs w:val="28"/>
        </w:rPr>
      </w:pPr>
      <w:r w:rsidRPr="001C55C0">
        <w:rPr>
          <w:sz w:val="28"/>
          <w:szCs w:val="28"/>
        </w:rPr>
        <w:t>2) фізичних осіб, які мають опосередковану істотну участь у страховику;</w:t>
      </w:r>
    </w:p>
    <w:p w14:paraId="5869BAF6" w14:textId="77777777" w:rsidR="008F21D7" w:rsidRPr="001C55C0" w:rsidRDefault="008F21D7" w:rsidP="008F21D7">
      <w:pPr>
        <w:pStyle w:val="rvps2"/>
        <w:shd w:val="clear" w:color="auto" w:fill="FFFFFF"/>
        <w:tabs>
          <w:tab w:val="left" w:pos="993"/>
        </w:tabs>
        <w:spacing w:before="0" w:beforeAutospacing="0" w:after="150" w:afterAutospacing="0"/>
        <w:ind w:firstLine="567"/>
        <w:jc w:val="both"/>
        <w:rPr>
          <w:sz w:val="28"/>
          <w:szCs w:val="28"/>
        </w:rPr>
      </w:pPr>
      <w:r w:rsidRPr="001C55C0">
        <w:rPr>
          <w:sz w:val="28"/>
          <w:szCs w:val="28"/>
        </w:rPr>
        <w:t>3) юридичних осіб, які мають опосередковану істотну участь у страховику та є проміжними або консолідуючими компаніями;</w:t>
      </w:r>
    </w:p>
    <w:p w14:paraId="6B36484E" w14:textId="0326203A" w:rsidR="008F21D7" w:rsidRPr="001C55C0" w:rsidRDefault="008F21D7" w:rsidP="008F21D7">
      <w:pPr>
        <w:pStyle w:val="af4"/>
        <w:tabs>
          <w:tab w:val="left" w:pos="993"/>
        </w:tabs>
        <w:ind w:left="0" w:firstLine="567"/>
        <w:contextualSpacing w:val="0"/>
      </w:pPr>
      <w:r w:rsidRPr="001C55C0">
        <w:t>4) юридичних осіб, які мають опосередковану істотну участь у страховику та є кінцевими власниками страховика.”;</w:t>
      </w:r>
    </w:p>
    <w:p w14:paraId="68AEF841" w14:textId="77777777" w:rsidR="00ED0612" w:rsidRPr="001C55C0" w:rsidRDefault="00ED0612" w:rsidP="008F21D7">
      <w:pPr>
        <w:pStyle w:val="af4"/>
        <w:tabs>
          <w:tab w:val="left" w:pos="993"/>
        </w:tabs>
        <w:ind w:left="0" w:firstLine="567"/>
        <w:contextualSpacing w:val="0"/>
      </w:pPr>
    </w:p>
    <w:p w14:paraId="6402D9D6" w14:textId="4E45B8FC" w:rsidR="0084002A" w:rsidRPr="001C55C0" w:rsidRDefault="008F21D7" w:rsidP="00911748">
      <w:pPr>
        <w:pStyle w:val="af4"/>
        <w:tabs>
          <w:tab w:val="left" w:pos="1134"/>
        </w:tabs>
        <w:ind w:left="567"/>
        <w:contextualSpacing w:val="0"/>
        <w:rPr>
          <w:shd w:val="clear" w:color="auto" w:fill="FFFFFF"/>
        </w:rPr>
      </w:pPr>
      <w:r w:rsidRPr="001C55C0">
        <w:rPr>
          <w:shd w:val="clear" w:color="auto" w:fill="FFFFFF"/>
        </w:rPr>
        <w:t xml:space="preserve">3) </w:t>
      </w:r>
      <w:r w:rsidR="00FB7454" w:rsidRPr="001C55C0">
        <w:rPr>
          <w:shd w:val="clear" w:color="auto" w:fill="FFFFFF"/>
        </w:rPr>
        <w:t>п</w:t>
      </w:r>
      <w:r w:rsidR="0084002A" w:rsidRPr="001C55C0">
        <w:rPr>
          <w:shd w:val="clear" w:color="auto" w:fill="FFFFFF"/>
        </w:rPr>
        <w:t>ункт 428 глави 34 викласти в такій редакції:</w:t>
      </w:r>
    </w:p>
    <w:p w14:paraId="3487BD8C" w14:textId="28264E18" w:rsidR="00E27860" w:rsidRPr="001C55C0" w:rsidRDefault="00E27860" w:rsidP="00E27860">
      <w:pPr>
        <w:ind w:firstLine="567"/>
        <w:rPr>
          <w:shd w:val="clear" w:color="auto" w:fill="FFFFFF"/>
        </w:rPr>
      </w:pPr>
      <w:r w:rsidRPr="001C55C0">
        <w:rPr>
          <w:shd w:val="clear" w:color="auto" w:fill="FFFFFF"/>
        </w:rPr>
        <w:lastRenderedPageBreak/>
        <w:t xml:space="preserve">“428. Відповідною датою для оцінки фінансового стану юридичної особи / майнового стану фізичної особи згідно з </w:t>
      </w:r>
      <w:hyperlink r:id="rId19" w:anchor="n1321" w:history="1">
        <w:r w:rsidRPr="001C55C0">
          <w:t>главою 34</w:t>
        </w:r>
      </w:hyperlink>
      <w:r w:rsidRPr="001C55C0">
        <w:rPr>
          <w:shd w:val="clear" w:color="auto" w:fill="FFFFFF"/>
        </w:rPr>
        <w:t xml:space="preserve"> розділу V цього Положення є:</w:t>
      </w:r>
    </w:p>
    <w:p w14:paraId="567F8664" w14:textId="77777777" w:rsidR="00E27860" w:rsidRPr="001C55C0" w:rsidRDefault="00E27860" w:rsidP="00E27860">
      <w:pPr>
        <w:ind w:firstLine="567"/>
        <w:rPr>
          <w:shd w:val="clear" w:color="auto" w:fill="FFFFFF"/>
        </w:rPr>
      </w:pPr>
    </w:p>
    <w:p w14:paraId="75537EB2" w14:textId="4DF3FC29" w:rsidR="00E27860" w:rsidRPr="001C55C0" w:rsidRDefault="00E27860" w:rsidP="00E27860">
      <w:pPr>
        <w:ind w:firstLine="567"/>
        <w:rPr>
          <w:shd w:val="clear" w:color="auto" w:fill="FFFFFF"/>
        </w:rPr>
      </w:pPr>
      <w:r w:rsidRPr="001C55C0">
        <w:rPr>
          <w:shd w:val="clear" w:color="auto" w:fill="FFFFFF"/>
        </w:rPr>
        <w:t>1) для юридичної особи – робочий день, що передує даті подання документів до Національного банку для такого погодження;</w:t>
      </w:r>
    </w:p>
    <w:p w14:paraId="1F3060BC" w14:textId="77777777" w:rsidR="00E27860" w:rsidRPr="001C55C0" w:rsidRDefault="00E27860" w:rsidP="00E27860">
      <w:pPr>
        <w:ind w:firstLine="567"/>
        <w:rPr>
          <w:shd w:val="clear" w:color="auto" w:fill="FFFFFF"/>
        </w:rPr>
      </w:pPr>
    </w:p>
    <w:p w14:paraId="7A30BE92" w14:textId="315170A7" w:rsidR="0013387F" w:rsidRPr="001C55C0" w:rsidRDefault="00E27860" w:rsidP="0013387F">
      <w:pPr>
        <w:ind w:firstLine="567"/>
        <w:rPr>
          <w:shd w:val="clear" w:color="auto" w:fill="FFFFFF"/>
        </w:rPr>
      </w:pPr>
      <w:r w:rsidRPr="001C55C0">
        <w:rPr>
          <w:shd w:val="clear" w:color="auto" w:fill="FFFFFF"/>
        </w:rPr>
        <w:t>2) для фізичної особи – будь-який робочий день у періоді 20 робочих днів до дати подання до Національного банку документів для такого погодження.</w:t>
      </w:r>
    </w:p>
    <w:p w14:paraId="11894530" w14:textId="3EF97F15" w:rsidR="0084002A" w:rsidRPr="001C55C0" w:rsidRDefault="006526C1" w:rsidP="00E27860">
      <w:pPr>
        <w:spacing w:after="240"/>
        <w:ind w:firstLine="567"/>
        <w:rPr>
          <w:shd w:val="clear" w:color="auto" w:fill="FFFFFF"/>
        </w:rPr>
      </w:pPr>
      <w:r w:rsidRPr="001C55C0">
        <w:t>Відповідною датою для оцінки фінансового стану юридичної особи / майнового стану фізичної особи згідно з главою 34 розділу V цього Положення, якщо станом на дату подання документів до Національного банку для такого погодження частку або внесок</w:t>
      </w:r>
      <w:r w:rsidRPr="001C55C0">
        <w:rPr>
          <w:lang w:val="ru-RU"/>
        </w:rPr>
        <w:t xml:space="preserve"> /</w:t>
      </w:r>
      <w:r w:rsidRPr="001C55C0">
        <w:t xml:space="preserve"> вклад </w:t>
      </w:r>
      <w:r w:rsidR="00BC49D9" w:rsidRPr="001C55C0">
        <w:t>у</w:t>
      </w:r>
      <w:r w:rsidRPr="001C55C0">
        <w:t xml:space="preserve">же було сплачено, оплату за акції вже було здійснено, є робочий день, що передує даті оплати за акції або сплати за частку або внесок </w:t>
      </w:r>
      <w:r w:rsidRPr="001C55C0">
        <w:rPr>
          <w:lang w:val="ru-RU"/>
        </w:rPr>
        <w:t>/</w:t>
      </w:r>
      <w:r w:rsidRPr="001C55C0">
        <w:t xml:space="preserve"> вклад</w:t>
      </w:r>
      <w:r w:rsidR="0013387F" w:rsidRPr="001C55C0">
        <w:t>.</w:t>
      </w:r>
      <w:r w:rsidR="00E27860" w:rsidRPr="001C55C0">
        <w:rPr>
          <w:shd w:val="clear" w:color="auto" w:fill="FFFFFF"/>
        </w:rPr>
        <w:t>”</w:t>
      </w:r>
      <w:r w:rsidR="00BA2AE5" w:rsidRPr="001C55C0">
        <w:rPr>
          <w:shd w:val="clear" w:color="auto" w:fill="FFFFFF"/>
        </w:rPr>
        <w:t>;</w:t>
      </w:r>
    </w:p>
    <w:p w14:paraId="1E4AE2F7" w14:textId="1BBCB75B" w:rsidR="00C30678" w:rsidRPr="001C55C0" w:rsidRDefault="00BA2AE5" w:rsidP="00911748">
      <w:pPr>
        <w:pStyle w:val="af4"/>
        <w:numPr>
          <w:ilvl w:val="0"/>
          <w:numId w:val="25"/>
        </w:numPr>
        <w:tabs>
          <w:tab w:val="left" w:pos="1134"/>
        </w:tabs>
        <w:spacing w:after="240"/>
        <w:ind w:left="0" w:firstLine="567"/>
        <w:contextualSpacing w:val="0"/>
        <w:rPr>
          <w:shd w:val="clear" w:color="auto" w:fill="FFFFFF"/>
        </w:rPr>
      </w:pPr>
      <w:r w:rsidRPr="001C55C0">
        <w:rPr>
          <w:shd w:val="clear" w:color="auto" w:fill="FFFFFF"/>
        </w:rPr>
        <w:t xml:space="preserve">в </w:t>
      </w:r>
      <w:r w:rsidR="00C30678" w:rsidRPr="001C55C0">
        <w:rPr>
          <w:shd w:val="clear" w:color="auto" w:fill="FFFFFF"/>
        </w:rPr>
        <w:t>абзаці третьому підпункту 4 пункту 487 глави 42 слова “в розмірі частини статутного (складеного) капіталу, пропорційної частці, яку розмір участі фізичної особи становить у його статутному (складеному) капіталі,” виключити.</w:t>
      </w:r>
    </w:p>
    <w:p w14:paraId="0E88FC63" w14:textId="15706D25" w:rsidR="00743ECB" w:rsidRPr="001C55C0" w:rsidRDefault="003A74A6" w:rsidP="00BA2AE5">
      <w:pPr>
        <w:pStyle w:val="af4"/>
        <w:numPr>
          <w:ilvl w:val="0"/>
          <w:numId w:val="23"/>
        </w:numPr>
        <w:tabs>
          <w:tab w:val="left" w:pos="1134"/>
        </w:tabs>
        <w:spacing w:after="240"/>
        <w:ind w:left="0" w:firstLine="567"/>
        <w:contextualSpacing w:val="0"/>
        <w:rPr>
          <w:shd w:val="clear" w:color="auto" w:fill="FFFFFF"/>
        </w:rPr>
      </w:pPr>
      <w:r w:rsidRPr="001C55C0">
        <w:rPr>
          <w:shd w:val="clear" w:color="auto" w:fill="FFFFFF"/>
        </w:rPr>
        <w:t xml:space="preserve">У </w:t>
      </w:r>
      <w:r w:rsidR="00743ECB" w:rsidRPr="001C55C0">
        <w:rPr>
          <w:shd w:val="clear" w:color="auto" w:fill="FFFFFF"/>
        </w:rPr>
        <w:t>розділ</w:t>
      </w:r>
      <w:r w:rsidR="00852153" w:rsidRPr="001C55C0">
        <w:rPr>
          <w:shd w:val="clear" w:color="auto" w:fill="FFFFFF"/>
        </w:rPr>
        <w:t>і</w:t>
      </w:r>
      <w:r w:rsidR="00743ECB" w:rsidRPr="001C55C0">
        <w:rPr>
          <w:shd w:val="clear" w:color="auto" w:fill="FFFFFF"/>
        </w:rPr>
        <w:t xml:space="preserve"> VІІ: </w:t>
      </w:r>
    </w:p>
    <w:p w14:paraId="1E1BFB6F" w14:textId="77777777" w:rsidR="00A332D5" w:rsidRPr="001C55C0" w:rsidRDefault="00A332D5" w:rsidP="00A332D5">
      <w:pPr>
        <w:pStyle w:val="af4"/>
        <w:numPr>
          <w:ilvl w:val="0"/>
          <w:numId w:val="26"/>
        </w:numPr>
        <w:tabs>
          <w:tab w:val="left" w:pos="1134"/>
        </w:tabs>
        <w:spacing w:before="240"/>
        <w:ind w:left="0" w:firstLine="567"/>
        <w:contextualSpacing w:val="0"/>
        <w:rPr>
          <w:shd w:val="clear" w:color="auto" w:fill="FFFFFF"/>
        </w:rPr>
      </w:pPr>
      <w:r w:rsidRPr="001C55C0">
        <w:rPr>
          <w:shd w:val="clear" w:color="auto" w:fill="FFFFFF"/>
        </w:rPr>
        <w:t>пункт 556 глави 51 доповнити новим абзацом такого змісту:</w:t>
      </w:r>
    </w:p>
    <w:p w14:paraId="6511CF52" w14:textId="3A5323C1" w:rsidR="00A332D5" w:rsidRPr="001C55C0" w:rsidRDefault="00A332D5" w:rsidP="00A332D5">
      <w:pPr>
        <w:ind w:firstLine="567"/>
        <w:rPr>
          <w:shd w:val="clear" w:color="auto" w:fill="FFFFFF"/>
        </w:rPr>
      </w:pPr>
      <w:r w:rsidRPr="001C55C0">
        <w:rPr>
          <w:shd w:val="clear" w:color="auto" w:fill="FFFFFF"/>
        </w:rPr>
        <w:t>“Документи, визначені в підпункті 13 пункту 553 глави 51 розділу VII цього Положення, не подаються заявником щодо учасників, включаючи власників істотної участі, фінансової компанії, ломбарду, надавачів фінансових платіжних послуг, які звертаються для отримання ліцензії на здійснення валютних операцій в частині торгівлі валютними цінностями в готівковій формі, фінансовий</w:t>
      </w:r>
      <w:r w:rsidR="00BC49D9" w:rsidRPr="001C55C0">
        <w:rPr>
          <w:shd w:val="clear" w:color="auto" w:fill="FFFFFF"/>
        </w:rPr>
        <w:t> </w:t>
      </w:r>
      <w:r w:rsidRPr="001C55C0">
        <w:rPr>
          <w:shd w:val="clear" w:color="auto" w:fill="FFFFFF"/>
        </w:rPr>
        <w:t>/</w:t>
      </w:r>
      <w:r w:rsidR="00BC49D9" w:rsidRPr="001C55C0">
        <w:rPr>
          <w:shd w:val="clear" w:color="auto" w:fill="FFFFFF"/>
        </w:rPr>
        <w:t> </w:t>
      </w:r>
      <w:r w:rsidRPr="001C55C0">
        <w:rPr>
          <w:shd w:val="clear" w:color="auto" w:fill="FFFFFF"/>
        </w:rPr>
        <w:t>майновий стан яких оцінено Національним банком відповідно до нормативно-правових актів Національного банку</w:t>
      </w:r>
      <w:r w:rsidR="00BC49D9" w:rsidRPr="001C55C0">
        <w:rPr>
          <w:shd w:val="clear" w:color="auto" w:fill="FFFFFF"/>
        </w:rPr>
        <w:t>,</w:t>
      </w:r>
      <w:r w:rsidRPr="001C55C0">
        <w:rPr>
          <w:shd w:val="clear" w:color="auto" w:fill="FFFFFF"/>
        </w:rPr>
        <w:t xml:space="preserve"> та щодо засновників фінансових компаній, ломбардів, надавачів фінансових платіжних послуг, які звертаються до Національного банку для отримання ліцензії на здійснення валютних операцій в частині торгівлі валютними цінностями в готівковій формі.”;</w:t>
      </w:r>
    </w:p>
    <w:p w14:paraId="1698051A" w14:textId="40C8B2CF" w:rsidR="00A332D5" w:rsidRPr="001C55C0" w:rsidRDefault="00A332D5" w:rsidP="00743ECB">
      <w:pPr>
        <w:pStyle w:val="af4"/>
        <w:numPr>
          <w:ilvl w:val="0"/>
          <w:numId w:val="26"/>
        </w:numPr>
        <w:tabs>
          <w:tab w:val="left" w:pos="1134"/>
        </w:tabs>
        <w:spacing w:before="240"/>
        <w:ind w:left="0" w:firstLine="567"/>
        <w:contextualSpacing w:val="0"/>
        <w:rPr>
          <w:shd w:val="clear" w:color="auto" w:fill="FFFFFF"/>
        </w:rPr>
      </w:pPr>
      <w:r w:rsidRPr="001C55C0">
        <w:rPr>
          <w:shd w:val="clear" w:color="auto" w:fill="FFFFFF"/>
        </w:rPr>
        <w:t>у главі 52:</w:t>
      </w:r>
    </w:p>
    <w:p w14:paraId="384724BA" w14:textId="067A22DC" w:rsidR="00743ECB" w:rsidRPr="001C55C0" w:rsidRDefault="003A74A6" w:rsidP="00A332D5">
      <w:pPr>
        <w:ind w:firstLine="567"/>
        <w:rPr>
          <w:shd w:val="clear" w:color="auto" w:fill="FFFFFF"/>
        </w:rPr>
      </w:pPr>
      <w:r w:rsidRPr="001C55C0">
        <w:rPr>
          <w:shd w:val="clear" w:color="auto" w:fill="FFFFFF"/>
        </w:rPr>
        <w:t>пункт</w:t>
      </w:r>
      <w:r w:rsidR="00B5647E" w:rsidRPr="001C55C0">
        <w:rPr>
          <w:shd w:val="clear" w:color="auto" w:fill="FFFFFF"/>
        </w:rPr>
        <w:t xml:space="preserve"> 578 після абзацу </w:t>
      </w:r>
      <w:r w:rsidRPr="001C55C0">
        <w:rPr>
          <w:shd w:val="clear" w:color="auto" w:fill="FFFFFF"/>
        </w:rPr>
        <w:t xml:space="preserve">двадцять </w:t>
      </w:r>
      <w:r w:rsidR="00B5647E" w:rsidRPr="001C55C0">
        <w:rPr>
          <w:shd w:val="clear" w:color="auto" w:fill="FFFFFF"/>
        </w:rPr>
        <w:t>першого доповнити но</w:t>
      </w:r>
      <w:r w:rsidR="008B369F" w:rsidRPr="001C55C0">
        <w:rPr>
          <w:shd w:val="clear" w:color="auto" w:fill="FFFFFF"/>
        </w:rPr>
        <w:t>в</w:t>
      </w:r>
      <w:r w:rsidR="00B5647E" w:rsidRPr="001C55C0">
        <w:rPr>
          <w:shd w:val="clear" w:color="auto" w:fill="FFFFFF"/>
        </w:rPr>
        <w:t xml:space="preserve">им абзацом </w:t>
      </w:r>
      <w:r w:rsidR="00BA2AE5" w:rsidRPr="001C55C0">
        <w:rPr>
          <w:shd w:val="clear" w:color="auto" w:fill="FFFFFF"/>
        </w:rPr>
        <w:t xml:space="preserve">двадцять другим </w:t>
      </w:r>
      <w:r w:rsidR="00B5647E" w:rsidRPr="001C55C0">
        <w:rPr>
          <w:shd w:val="clear" w:color="auto" w:fill="FFFFFF"/>
        </w:rPr>
        <w:t>такого змісту:</w:t>
      </w:r>
    </w:p>
    <w:p w14:paraId="62D92989" w14:textId="36E623A4" w:rsidR="00B5647E" w:rsidRPr="001C55C0" w:rsidRDefault="00B5647E" w:rsidP="00B5647E">
      <w:pPr>
        <w:ind w:firstLine="567"/>
        <w:rPr>
          <w:shd w:val="clear" w:color="auto" w:fill="FFFFFF"/>
        </w:rPr>
      </w:pPr>
      <w:r w:rsidRPr="001C55C0">
        <w:rPr>
          <w:shd w:val="clear" w:color="auto" w:fill="FFFFFF"/>
        </w:rPr>
        <w:t>“</w:t>
      </w:r>
      <w:r w:rsidR="003A74A6" w:rsidRPr="001C55C0">
        <w:rPr>
          <w:shd w:val="clear" w:color="auto" w:fill="FFFFFF"/>
        </w:rPr>
        <w:t xml:space="preserve">Страховик для розширення обсягу ліцензії на здійснення діяльності із страхування, якщо розширення обсягу ліцензії потребує збільшення розміру мінімального капіталу для </w:t>
      </w:r>
      <w:r w:rsidR="00A332D5" w:rsidRPr="001C55C0">
        <w:rPr>
          <w:shd w:val="clear" w:color="auto" w:fill="FFFFFF"/>
        </w:rPr>
        <w:t xml:space="preserve">цілей </w:t>
      </w:r>
      <w:r w:rsidR="003A74A6" w:rsidRPr="001C55C0">
        <w:rPr>
          <w:shd w:val="clear" w:color="auto" w:fill="FFFFFF"/>
        </w:rPr>
        <w:t xml:space="preserve">оцінки платоспроможності, подає також документи для оцінки фінансового стану юридичних осіб і майнового стану </w:t>
      </w:r>
      <w:r w:rsidR="003A74A6" w:rsidRPr="001C55C0">
        <w:rPr>
          <w:shd w:val="clear" w:color="auto" w:fill="FFFFFF"/>
        </w:rPr>
        <w:lastRenderedPageBreak/>
        <w:t xml:space="preserve">фізичних осіб, </w:t>
      </w:r>
      <w:r w:rsidR="00BA2AE5" w:rsidRPr="001C55C0">
        <w:rPr>
          <w:shd w:val="clear" w:color="auto" w:fill="FFFFFF"/>
        </w:rPr>
        <w:t xml:space="preserve">які </w:t>
      </w:r>
      <w:r w:rsidR="0051597E" w:rsidRPr="001C55C0">
        <w:rPr>
          <w:shd w:val="clear" w:color="auto" w:fill="FFFFFF"/>
        </w:rPr>
        <w:t xml:space="preserve">є власниками істотної участі у страховику, </w:t>
      </w:r>
      <w:r w:rsidR="003A74A6" w:rsidRPr="001C55C0">
        <w:rPr>
          <w:shd w:val="clear" w:color="auto" w:fill="FFFFFF"/>
        </w:rPr>
        <w:t xml:space="preserve">визначені </w:t>
      </w:r>
      <w:r w:rsidR="00BA2AE5" w:rsidRPr="001C55C0">
        <w:rPr>
          <w:shd w:val="clear" w:color="auto" w:fill="FFFFFF"/>
        </w:rPr>
        <w:t xml:space="preserve">в </w:t>
      </w:r>
      <w:r w:rsidR="003A74A6" w:rsidRPr="001C55C0">
        <w:rPr>
          <w:shd w:val="clear" w:color="auto" w:fill="FFFFFF"/>
        </w:rPr>
        <w:t>главах 39, 41 розділу V цього Положення</w:t>
      </w:r>
      <w:r w:rsidRPr="001C55C0">
        <w:rPr>
          <w:shd w:val="clear" w:color="auto" w:fill="FFFFFF"/>
        </w:rPr>
        <w:t>.”</w:t>
      </w:r>
      <w:r w:rsidR="003A74A6" w:rsidRPr="001C55C0">
        <w:rPr>
          <w:shd w:val="clear" w:color="auto" w:fill="FFFFFF"/>
        </w:rPr>
        <w:t>.</w:t>
      </w:r>
    </w:p>
    <w:p w14:paraId="12AB4C05" w14:textId="3EAFA71C" w:rsidR="003A74A6" w:rsidRPr="001C55C0" w:rsidRDefault="003A74A6" w:rsidP="003A74A6">
      <w:pPr>
        <w:ind w:firstLine="567"/>
        <w:rPr>
          <w:shd w:val="clear" w:color="auto" w:fill="FFFFFF"/>
        </w:rPr>
      </w:pPr>
      <w:r w:rsidRPr="001C55C0">
        <w:rPr>
          <w:shd w:val="clear" w:color="auto" w:fill="FFFFFF"/>
        </w:rPr>
        <w:t xml:space="preserve">У зв’язку з цим абзаци двадцять </w:t>
      </w:r>
      <w:r w:rsidR="003128EC" w:rsidRPr="001C55C0">
        <w:rPr>
          <w:shd w:val="clear" w:color="auto" w:fill="FFFFFF"/>
        </w:rPr>
        <w:t>другий</w:t>
      </w:r>
      <w:r w:rsidRPr="001C55C0">
        <w:rPr>
          <w:shd w:val="clear" w:color="auto" w:fill="FFFFFF"/>
        </w:rPr>
        <w:t xml:space="preserve"> – двадцять </w:t>
      </w:r>
      <w:r w:rsidR="003128EC" w:rsidRPr="001C55C0">
        <w:rPr>
          <w:shd w:val="clear" w:color="auto" w:fill="FFFFFF"/>
        </w:rPr>
        <w:t>шостий</w:t>
      </w:r>
      <w:r w:rsidRPr="001C55C0">
        <w:rPr>
          <w:shd w:val="clear" w:color="auto" w:fill="FFFFFF"/>
        </w:rPr>
        <w:t xml:space="preserve"> уважати відповідно абзацами двадцять </w:t>
      </w:r>
      <w:r w:rsidR="003128EC" w:rsidRPr="001C55C0">
        <w:rPr>
          <w:shd w:val="clear" w:color="auto" w:fill="FFFFFF"/>
        </w:rPr>
        <w:t>третім</w:t>
      </w:r>
      <w:r w:rsidRPr="001C55C0">
        <w:rPr>
          <w:shd w:val="clear" w:color="auto" w:fill="FFFFFF"/>
        </w:rPr>
        <w:t xml:space="preserve"> – двадцять </w:t>
      </w:r>
      <w:r w:rsidR="003128EC" w:rsidRPr="001C55C0">
        <w:rPr>
          <w:shd w:val="clear" w:color="auto" w:fill="FFFFFF"/>
        </w:rPr>
        <w:t>сьомим</w:t>
      </w:r>
      <w:r w:rsidRPr="001C55C0">
        <w:rPr>
          <w:shd w:val="clear" w:color="auto" w:fill="FFFFFF"/>
        </w:rPr>
        <w:t>;</w:t>
      </w:r>
    </w:p>
    <w:p w14:paraId="1C58C758" w14:textId="6F9E9914" w:rsidR="00743ECB" w:rsidRPr="001C55C0" w:rsidRDefault="00D62538" w:rsidP="00A332D5">
      <w:pPr>
        <w:ind w:firstLine="567"/>
        <w:rPr>
          <w:shd w:val="clear" w:color="auto" w:fill="FFFFFF"/>
        </w:rPr>
      </w:pPr>
      <w:r w:rsidRPr="001C55C0">
        <w:rPr>
          <w:shd w:val="clear" w:color="auto" w:fill="FFFFFF"/>
        </w:rPr>
        <w:t>пункт 589</w:t>
      </w:r>
      <w:r w:rsidR="00743ECB" w:rsidRPr="001C55C0">
        <w:rPr>
          <w:shd w:val="clear" w:color="auto" w:fill="FFFFFF"/>
        </w:rPr>
        <w:t xml:space="preserve"> </w:t>
      </w:r>
      <w:r w:rsidR="003A74A6" w:rsidRPr="001C55C0">
        <w:rPr>
          <w:shd w:val="clear" w:color="auto" w:fill="FFFFFF"/>
        </w:rPr>
        <w:t xml:space="preserve">після </w:t>
      </w:r>
      <w:r w:rsidR="001611E6" w:rsidRPr="001C55C0">
        <w:rPr>
          <w:shd w:val="clear" w:color="auto" w:fill="FFFFFF"/>
        </w:rPr>
        <w:t>абзацу сьомого</w:t>
      </w:r>
      <w:r w:rsidR="003A74A6" w:rsidRPr="001C55C0">
        <w:rPr>
          <w:shd w:val="clear" w:color="auto" w:fill="FFFFFF"/>
        </w:rPr>
        <w:t xml:space="preserve"> </w:t>
      </w:r>
      <w:r w:rsidR="00743ECB" w:rsidRPr="001C55C0">
        <w:rPr>
          <w:shd w:val="clear" w:color="auto" w:fill="FFFFFF"/>
        </w:rPr>
        <w:t xml:space="preserve">доповнити новим </w:t>
      </w:r>
      <w:r w:rsidR="00627D08" w:rsidRPr="001C55C0">
        <w:rPr>
          <w:shd w:val="clear" w:color="auto" w:fill="FFFFFF"/>
        </w:rPr>
        <w:t xml:space="preserve">абзацом </w:t>
      </w:r>
      <w:r w:rsidR="00BA2AE5" w:rsidRPr="001C55C0">
        <w:rPr>
          <w:shd w:val="clear" w:color="auto" w:fill="FFFFFF"/>
        </w:rPr>
        <w:t xml:space="preserve">восьмим </w:t>
      </w:r>
      <w:r w:rsidR="00743ECB" w:rsidRPr="001C55C0">
        <w:rPr>
          <w:shd w:val="clear" w:color="auto" w:fill="FFFFFF"/>
        </w:rPr>
        <w:t>такого змісту:</w:t>
      </w:r>
    </w:p>
    <w:p w14:paraId="1D97E0A8" w14:textId="44D609BE" w:rsidR="004401BD" w:rsidRPr="001C55C0" w:rsidRDefault="00D62538" w:rsidP="00D62538">
      <w:pPr>
        <w:ind w:firstLine="567"/>
      </w:pPr>
      <w:r w:rsidRPr="001C55C0">
        <w:t xml:space="preserve">“7) </w:t>
      </w:r>
      <w:r w:rsidR="00A332D5" w:rsidRPr="001C55C0">
        <w:t>письмове повідомлення в довільній формі</w:t>
      </w:r>
      <w:r w:rsidR="00A332D5" w:rsidRPr="001C55C0" w:rsidDel="00A332D5">
        <w:t xml:space="preserve"> </w:t>
      </w:r>
      <w:r w:rsidRPr="001C55C0">
        <w:t xml:space="preserve">щодо структури зобов’язань фінансової </w:t>
      </w:r>
      <w:r w:rsidR="00A332D5" w:rsidRPr="001C55C0">
        <w:t xml:space="preserve">компанії, ломбарду </w:t>
      </w:r>
      <w:r w:rsidRPr="001C55C0">
        <w:t xml:space="preserve">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фінансовою </w:t>
      </w:r>
      <w:r w:rsidR="00A332D5" w:rsidRPr="001C55C0">
        <w:t xml:space="preserve">компанією, ломбардом </w:t>
      </w:r>
      <w:r w:rsidRPr="001C55C0">
        <w:t xml:space="preserve">залучено кошти </w:t>
      </w:r>
      <w:r w:rsidR="00BA2AE5" w:rsidRPr="001C55C0">
        <w:t xml:space="preserve">в </w:t>
      </w:r>
      <w:r w:rsidR="0051597E" w:rsidRPr="001C55C0">
        <w:t>спосіб</w:t>
      </w:r>
      <w:r w:rsidRPr="001C55C0">
        <w:t xml:space="preserve">, </w:t>
      </w:r>
      <w:r w:rsidR="00BA2AE5" w:rsidRPr="001C55C0">
        <w:t xml:space="preserve">визначений у </w:t>
      </w:r>
      <w:r w:rsidRPr="001C55C0">
        <w:t>частин</w:t>
      </w:r>
      <w:r w:rsidR="00BA2AE5" w:rsidRPr="001C55C0">
        <w:t>і</w:t>
      </w:r>
      <w:r w:rsidRPr="001C55C0">
        <w:t xml:space="preserve"> друг</w:t>
      </w:r>
      <w:r w:rsidR="00BA2AE5" w:rsidRPr="001C55C0">
        <w:t>ій</w:t>
      </w:r>
      <w:r w:rsidRPr="001C55C0">
        <w:t xml:space="preserve"> статті 14 Закону про фінансові послуги (</w:t>
      </w:r>
      <w:r w:rsidR="00474B06" w:rsidRPr="001C55C0">
        <w:t xml:space="preserve">крім </w:t>
      </w:r>
      <w:r w:rsidRPr="001C55C0">
        <w:t xml:space="preserve">зобов’язань перед учасниками, акціонерами, власниками істотної участі та афілійованими особами фінансової установи </w:t>
      </w:r>
      <w:r w:rsidR="00BA2AE5" w:rsidRPr="001C55C0">
        <w:t>‒</w:t>
      </w:r>
      <w:r w:rsidRPr="001C55C0">
        <w:t xml:space="preserve"> у будь-якій формі)</w:t>
      </w:r>
      <w:r w:rsidR="00A16D7F" w:rsidRPr="001C55C0">
        <w:t>,</w:t>
      </w:r>
      <w:r w:rsidRPr="001C55C0">
        <w:t xml:space="preserve"> станом на дату, що передує даті подання заяви про звуження обсягу ліцензії</w:t>
      </w:r>
      <w:r w:rsidR="00A16D7F" w:rsidRPr="001C55C0">
        <w:t>,</w:t>
      </w:r>
      <w:r w:rsidRPr="001C55C0">
        <w:t xml:space="preserve"> та плани </w:t>
      </w:r>
      <w:r w:rsidR="00BA2AE5" w:rsidRPr="001C55C0">
        <w:t xml:space="preserve">щодо </w:t>
      </w:r>
      <w:r w:rsidRPr="001C55C0">
        <w:t>закритт</w:t>
      </w:r>
      <w:r w:rsidR="00BA2AE5" w:rsidRPr="001C55C0">
        <w:t>я</w:t>
      </w:r>
      <w:r w:rsidRPr="001C55C0">
        <w:t xml:space="preserve"> (зменшенн</w:t>
      </w:r>
      <w:r w:rsidR="00BA2AE5" w:rsidRPr="001C55C0">
        <w:t>я</w:t>
      </w:r>
      <w:r w:rsidRPr="001C55C0">
        <w:t>) зазначених зобов’язань</w:t>
      </w:r>
      <w:r w:rsidR="00BF6C1F" w:rsidRPr="001C55C0">
        <w:t xml:space="preserve"> або письмове повідомлення про </w:t>
      </w:r>
      <w:r w:rsidR="00BC49D9" w:rsidRPr="001C55C0">
        <w:t>те, що</w:t>
      </w:r>
      <w:r w:rsidR="00BF6C1F" w:rsidRPr="001C55C0">
        <w:t xml:space="preserve"> таких зобов’язань</w:t>
      </w:r>
      <w:r w:rsidR="00BC49D9" w:rsidRPr="001C55C0">
        <w:t xml:space="preserve"> немає</w:t>
      </w:r>
      <w:r w:rsidRPr="001C55C0">
        <w:t>.”.</w:t>
      </w:r>
    </w:p>
    <w:p w14:paraId="23350698" w14:textId="625D4FCC" w:rsidR="00627D08" w:rsidRPr="001C55C0" w:rsidRDefault="00D67C34" w:rsidP="00D62538">
      <w:pPr>
        <w:ind w:firstLine="567"/>
      </w:pPr>
      <w:r w:rsidRPr="001C55C0">
        <w:t>У зв’язку з цим абзац восьмий у</w:t>
      </w:r>
      <w:r w:rsidR="00627D08" w:rsidRPr="001C55C0">
        <w:t>важати абзацом дев’ятим.</w:t>
      </w:r>
    </w:p>
    <w:p w14:paraId="5BB2881D" w14:textId="77777777" w:rsidR="00930933" w:rsidRPr="001C55C0" w:rsidRDefault="00930933" w:rsidP="00D62538">
      <w:pPr>
        <w:ind w:firstLine="567"/>
      </w:pPr>
    </w:p>
    <w:p w14:paraId="4F401B02" w14:textId="1905B0C4" w:rsidR="00930933" w:rsidRPr="001C55C0" w:rsidRDefault="00930933" w:rsidP="00BA2AE5">
      <w:pPr>
        <w:pStyle w:val="af4"/>
        <w:numPr>
          <w:ilvl w:val="0"/>
          <w:numId w:val="23"/>
        </w:numPr>
        <w:tabs>
          <w:tab w:val="left" w:pos="1134"/>
        </w:tabs>
        <w:spacing w:after="240"/>
        <w:ind w:left="0" w:firstLine="567"/>
        <w:contextualSpacing w:val="0"/>
        <w:rPr>
          <w:shd w:val="clear" w:color="auto" w:fill="FFFFFF"/>
        </w:rPr>
      </w:pPr>
      <w:r w:rsidRPr="001C55C0">
        <w:rPr>
          <w:shd w:val="clear" w:color="auto" w:fill="FFFFFF"/>
        </w:rPr>
        <w:t>Пункт 686 глави 61 розділу ІХ доповнити словами “</w:t>
      </w:r>
      <w:r w:rsidRPr="001C55C0">
        <w:t xml:space="preserve">, </w:t>
      </w:r>
      <w:r w:rsidRPr="001C55C0">
        <w:rPr>
          <w:shd w:val="clear" w:color="auto" w:fill="FFFFFF"/>
        </w:rPr>
        <w:t>та документи, на</w:t>
      </w:r>
      <w:r w:rsidR="00D67D7F" w:rsidRPr="001C55C0">
        <w:rPr>
          <w:shd w:val="clear" w:color="auto" w:fill="FFFFFF"/>
        </w:rPr>
        <w:t xml:space="preserve"> </w:t>
      </w:r>
      <w:r w:rsidRPr="001C55C0">
        <w:rPr>
          <w:shd w:val="clear" w:color="auto" w:fill="FFFFFF"/>
        </w:rPr>
        <w:t>підставі яких проводилася перевірка ділової репутації відповідального працівника та його відповідності кваліфікаційним вимогам</w:t>
      </w:r>
      <w:r w:rsidR="00D67D7F" w:rsidRPr="001C55C0">
        <w:rPr>
          <w:shd w:val="clear" w:color="auto" w:fill="FFFFFF"/>
        </w:rPr>
        <w:t>.</w:t>
      </w:r>
      <w:r w:rsidRPr="001C55C0">
        <w:rPr>
          <w:shd w:val="clear" w:color="auto" w:fill="FFFFFF"/>
        </w:rPr>
        <w:t>”.</w:t>
      </w:r>
    </w:p>
    <w:p w14:paraId="738ACE22" w14:textId="77777777" w:rsidR="00BF6C1F" w:rsidRPr="001C55C0" w:rsidRDefault="00BF6C1F" w:rsidP="00BF6C1F">
      <w:pPr>
        <w:pStyle w:val="af4"/>
        <w:numPr>
          <w:ilvl w:val="0"/>
          <w:numId w:val="23"/>
        </w:numPr>
        <w:tabs>
          <w:tab w:val="left" w:pos="1134"/>
        </w:tabs>
        <w:ind w:left="0" w:firstLine="567"/>
        <w:contextualSpacing w:val="0"/>
        <w:rPr>
          <w:shd w:val="clear" w:color="auto" w:fill="FFFFFF"/>
        </w:rPr>
      </w:pPr>
      <w:r w:rsidRPr="001C55C0">
        <w:rPr>
          <w:shd w:val="clear" w:color="auto" w:fill="FFFFFF"/>
        </w:rPr>
        <w:t>Пункт 759 глави 68 розділу Х викласти у такій редакції:</w:t>
      </w:r>
    </w:p>
    <w:p w14:paraId="695479AC" w14:textId="6660B48A" w:rsidR="00C8681B" w:rsidRPr="001C55C0" w:rsidRDefault="00BF6C1F" w:rsidP="00BF6C1F">
      <w:pPr>
        <w:ind w:firstLine="567"/>
      </w:pPr>
      <w:r w:rsidRPr="001C55C0">
        <w:t>“</w:t>
      </w:r>
      <w:r w:rsidRPr="001C55C0">
        <w:rPr>
          <w:szCs w:val="24"/>
        </w:rPr>
        <w:t xml:space="preserve">759. Кожний власник істотної участі в страховику, який є юридичною особою, зобов’язаний подати </w:t>
      </w:r>
      <w:r w:rsidR="00D67C34" w:rsidRPr="001C55C0">
        <w:rPr>
          <w:szCs w:val="24"/>
        </w:rPr>
        <w:t xml:space="preserve">до </w:t>
      </w:r>
      <w:r w:rsidRPr="001C55C0">
        <w:rPr>
          <w:szCs w:val="24"/>
        </w:rPr>
        <w:t>Національно</w:t>
      </w:r>
      <w:r w:rsidR="00D67C34" w:rsidRPr="001C55C0">
        <w:rPr>
          <w:szCs w:val="24"/>
        </w:rPr>
        <w:t>го</w:t>
      </w:r>
      <w:r w:rsidRPr="001C55C0">
        <w:rPr>
          <w:szCs w:val="24"/>
        </w:rPr>
        <w:t xml:space="preserve"> банку не пізніше 01 липня року, наступного за звітним, річний звіт про свою діяльність.</w:t>
      </w:r>
      <w:r w:rsidRPr="001C55C0">
        <w:t xml:space="preserve"> </w:t>
      </w:r>
    </w:p>
    <w:p w14:paraId="2F12D561" w14:textId="1B6747CF" w:rsidR="00BF6C1F" w:rsidRPr="001C55C0" w:rsidRDefault="00C8681B" w:rsidP="00BF6C1F">
      <w:pPr>
        <w:ind w:firstLine="567"/>
        <w:rPr>
          <w:szCs w:val="24"/>
        </w:rPr>
      </w:pPr>
      <w:r w:rsidRPr="001C55C0">
        <w:rPr>
          <w:szCs w:val="24"/>
        </w:rPr>
        <w:t>В</w:t>
      </w:r>
      <w:r w:rsidR="00BF6C1F" w:rsidRPr="001C55C0">
        <w:rPr>
          <w:szCs w:val="24"/>
        </w:rPr>
        <w:t>ласник істотної участі в страховику, який є юридичною особою</w:t>
      </w:r>
      <w:r w:rsidRPr="001C55C0">
        <w:rPr>
          <w:szCs w:val="24"/>
        </w:rPr>
        <w:t xml:space="preserve"> і який </w:t>
      </w:r>
      <w:r w:rsidR="00BF6C1F" w:rsidRPr="001C55C0">
        <w:rPr>
          <w:szCs w:val="24"/>
        </w:rPr>
        <w:t xml:space="preserve">не може подати фінансову звітність та аудиторський звіт у строк, визначений </w:t>
      </w:r>
      <w:r w:rsidR="007413EA" w:rsidRPr="001C55C0">
        <w:rPr>
          <w:szCs w:val="24"/>
        </w:rPr>
        <w:t>в</w:t>
      </w:r>
      <w:r w:rsidR="00D67C34" w:rsidRPr="001C55C0">
        <w:rPr>
          <w:szCs w:val="24"/>
        </w:rPr>
        <w:t xml:space="preserve"> </w:t>
      </w:r>
      <w:r w:rsidR="00BF6C1F" w:rsidRPr="001C55C0">
        <w:rPr>
          <w:szCs w:val="24"/>
        </w:rPr>
        <w:t>пункт</w:t>
      </w:r>
      <w:r w:rsidR="00D67C34" w:rsidRPr="001C55C0">
        <w:rPr>
          <w:szCs w:val="24"/>
        </w:rPr>
        <w:t>і</w:t>
      </w:r>
      <w:r w:rsidR="00BF6C1F" w:rsidRPr="001C55C0">
        <w:rPr>
          <w:szCs w:val="24"/>
        </w:rPr>
        <w:t xml:space="preserve"> 759 глави 68 розділу Х цього Положення, внаслідок того, що законодавством країни його реєстрації передбачено склад</w:t>
      </w:r>
      <w:r w:rsidR="004017C8">
        <w:rPr>
          <w:szCs w:val="24"/>
        </w:rPr>
        <w:t>а</w:t>
      </w:r>
      <w:r w:rsidR="00BF6C1F" w:rsidRPr="001C55C0">
        <w:rPr>
          <w:szCs w:val="24"/>
        </w:rPr>
        <w:t xml:space="preserve">ння фінансової звітності з аудиторським звітом пізніше, ніж 01 липня року, наступного за звітним, </w:t>
      </w:r>
      <w:r w:rsidR="00D67C34" w:rsidRPr="001C55C0">
        <w:rPr>
          <w:szCs w:val="24"/>
        </w:rPr>
        <w:t>повинен</w:t>
      </w:r>
      <w:r w:rsidR="00BF6C1F" w:rsidRPr="001C55C0">
        <w:rPr>
          <w:szCs w:val="24"/>
        </w:rPr>
        <w:t xml:space="preserve"> разом з іншими частинами річного звіту до 01 липня року, наступного за звітним, подати до Національного банку обґрунтоване пояснення щодо неможливості подання фінансової звітності з аудиторським звітом, що </w:t>
      </w:r>
      <w:r w:rsidR="00B00582" w:rsidRPr="001C55C0">
        <w:rPr>
          <w:szCs w:val="24"/>
        </w:rPr>
        <w:t>повинно</w:t>
      </w:r>
      <w:r w:rsidR="00BF6C1F" w:rsidRPr="001C55C0">
        <w:rPr>
          <w:szCs w:val="24"/>
        </w:rPr>
        <w:t xml:space="preserve"> включати:</w:t>
      </w:r>
    </w:p>
    <w:p w14:paraId="0090BACA" w14:textId="77777777" w:rsidR="00BF6C1F" w:rsidRPr="001C55C0" w:rsidRDefault="00BF6C1F" w:rsidP="00BF6C1F">
      <w:pPr>
        <w:ind w:firstLine="567"/>
        <w:rPr>
          <w:szCs w:val="24"/>
        </w:rPr>
      </w:pPr>
    </w:p>
    <w:p w14:paraId="4B5A94F9" w14:textId="530D8901" w:rsidR="00BF6C1F" w:rsidRPr="001C55C0" w:rsidRDefault="00BF6C1F" w:rsidP="00BF6C1F">
      <w:pPr>
        <w:ind w:firstLine="567"/>
        <w:rPr>
          <w:szCs w:val="24"/>
        </w:rPr>
      </w:pPr>
      <w:r w:rsidRPr="001C55C0">
        <w:rPr>
          <w:szCs w:val="24"/>
        </w:rPr>
        <w:t xml:space="preserve">1) посилання на законодавство країни реєстрації власника істотної участі </w:t>
      </w:r>
      <w:r w:rsidR="00B00582" w:rsidRPr="001C55C0">
        <w:rPr>
          <w:szCs w:val="24"/>
        </w:rPr>
        <w:t>в</w:t>
      </w:r>
      <w:r w:rsidRPr="001C55C0">
        <w:rPr>
          <w:szCs w:val="24"/>
        </w:rPr>
        <w:t xml:space="preserve"> страховику або інформацію щодо передбачених законодавством такої країни інших строків для подання фінансової звітності та аудиторського звіту;</w:t>
      </w:r>
    </w:p>
    <w:p w14:paraId="6D11FA22" w14:textId="77777777" w:rsidR="00BF6C1F" w:rsidRPr="001C55C0" w:rsidRDefault="00BF6C1F" w:rsidP="00BF6C1F">
      <w:pPr>
        <w:ind w:firstLine="567"/>
        <w:rPr>
          <w:szCs w:val="24"/>
        </w:rPr>
      </w:pPr>
    </w:p>
    <w:p w14:paraId="65B5E24F" w14:textId="3934F3C4" w:rsidR="00BF6C1F" w:rsidRPr="001C55C0" w:rsidRDefault="00BF6C1F" w:rsidP="00BF6C1F">
      <w:pPr>
        <w:ind w:firstLine="567"/>
        <w:rPr>
          <w:szCs w:val="24"/>
        </w:rPr>
      </w:pPr>
      <w:r w:rsidRPr="001C55C0">
        <w:rPr>
          <w:szCs w:val="24"/>
        </w:rPr>
        <w:t xml:space="preserve">2) строк, у який такий власник істотної участі </w:t>
      </w:r>
      <w:r w:rsidR="00B00582" w:rsidRPr="001C55C0">
        <w:rPr>
          <w:szCs w:val="24"/>
        </w:rPr>
        <w:t>в</w:t>
      </w:r>
      <w:r w:rsidRPr="001C55C0">
        <w:rPr>
          <w:szCs w:val="24"/>
        </w:rPr>
        <w:t xml:space="preserve"> страховику </w:t>
      </w:r>
      <w:proofErr w:type="spellStart"/>
      <w:r w:rsidRPr="001C55C0">
        <w:rPr>
          <w:szCs w:val="24"/>
        </w:rPr>
        <w:t>подасть</w:t>
      </w:r>
      <w:proofErr w:type="spellEnd"/>
      <w:r w:rsidRPr="001C55C0">
        <w:rPr>
          <w:szCs w:val="24"/>
        </w:rPr>
        <w:t xml:space="preserve"> до Національного банку фінансову звітність та аудиторський звіт за звітний рік, але </w:t>
      </w:r>
      <w:r w:rsidRPr="001C55C0">
        <w:rPr>
          <w:szCs w:val="24"/>
        </w:rPr>
        <w:lastRenderedPageBreak/>
        <w:t>не пізніше строку, що визначений у законодавстві країни його реєстрації для подання фінансової звітності з аудиторським звітом.</w:t>
      </w:r>
    </w:p>
    <w:p w14:paraId="0DB7E990" w14:textId="6CBBAF58" w:rsidR="00BF6C1F" w:rsidRPr="001C55C0" w:rsidRDefault="00C8681B" w:rsidP="00BF6C1F">
      <w:pPr>
        <w:ind w:firstLine="567"/>
        <w:rPr>
          <w:szCs w:val="24"/>
        </w:rPr>
      </w:pPr>
      <w:r w:rsidRPr="001C55C0">
        <w:rPr>
          <w:szCs w:val="24"/>
        </w:rPr>
        <w:t>П</w:t>
      </w:r>
      <w:r w:rsidR="00BF6C1F" w:rsidRPr="001C55C0">
        <w:rPr>
          <w:szCs w:val="24"/>
        </w:rPr>
        <w:t>ояснення</w:t>
      </w:r>
      <w:r w:rsidRPr="001C55C0">
        <w:rPr>
          <w:szCs w:val="24"/>
        </w:rPr>
        <w:t xml:space="preserve">, передбачене у пункті </w:t>
      </w:r>
      <w:r w:rsidRPr="001C55C0">
        <w:rPr>
          <w:shd w:val="clear" w:color="auto" w:fill="FFFFFF"/>
        </w:rPr>
        <w:t>759 глави 68 розділу Х цього Положення,</w:t>
      </w:r>
      <w:r w:rsidR="00BF6C1F" w:rsidRPr="001C55C0">
        <w:rPr>
          <w:szCs w:val="24"/>
        </w:rPr>
        <w:t xml:space="preserve"> Національни</w:t>
      </w:r>
      <w:r w:rsidR="00B00582" w:rsidRPr="001C55C0">
        <w:rPr>
          <w:szCs w:val="24"/>
        </w:rPr>
        <w:t>й</w:t>
      </w:r>
      <w:r w:rsidR="00BF6C1F" w:rsidRPr="001C55C0">
        <w:rPr>
          <w:szCs w:val="24"/>
        </w:rPr>
        <w:t xml:space="preserve"> банк</w:t>
      </w:r>
      <w:r w:rsidR="00B00582" w:rsidRPr="001C55C0">
        <w:rPr>
          <w:szCs w:val="24"/>
        </w:rPr>
        <w:t xml:space="preserve"> враховує</w:t>
      </w:r>
      <w:r w:rsidR="00BF6C1F" w:rsidRPr="001C55C0">
        <w:rPr>
          <w:szCs w:val="24"/>
        </w:rPr>
        <w:t xml:space="preserve"> </w:t>
      </w:r>
      <w:r w:rsidR="00B00582" w:rsidRPr="001C55C0">
        <w:rPr>
          <w:szCs w:val="24"/>
        </w:rPr>
        <w:t>під час</w:t>
      </w:r>
      <w:r w:rsidR="00BF6C1F" w:rsidRPr="001C55C0">
        <w:rPr>
          <w:szCs w:val="24"/>
        </w:rPr>
        <w:t xml:space="preserve"> аналіз</w:t>
      </w:r>
      <w:r w:rsidR="00B00582" w:rsidRPr="001C55C0">
        <w:rPr>
          <w:szCs w:val="24"/>
        </w:rPr>
        <w:t>у</w:t>
      </w:r>
      <w:r w:rsidR="00BF6C1F" w:rsidRPr="001C55C0">
        <w:rPr>
          <w:szCs w:val="24"/>
        </w:rPr>
        <w:t xml:space="preserve"> річного звіту про діяльність власника істотної участі в страховику, який є юридичною особою.</w:t>
      </w:r>
    </w:p>
    <w:p w14:paraId="6387EC43" w14:textId="015E3A09" w:rsidR="00BF6C1F" w:rsidRPr="001C55C0" w:rsidRDefault="00C8681B" w:rsidP="00BF6C1F">
      <w:pPr>
        <w:pStyle w:val="af4"/>
        <w:tabs>
          <w:tab w:val="left" w:pos="1134"/>
        </w:tabs>
        <w:ind w:left="0" w:firstLine="567"/>
        <w:contextualSpacing w:val="0"/>
        <w:rPr>
          <w:shd w:val="clear" w:color="auto" w:fill="FFFFFF"/>
        </w:rPr>
      </w:pPr>
      <w:r w:rsidRPr="001C55C0">
        <w:rPr>
          <w:szCs w:val="24"/>
        </w:rPr>
        <w:t>В</w:t>
      </w:r>
      <w:r w:rsidR="00BF6C1F" w:rsidRPr="001C55C0">
        <w:rPr>
          <w:szCs w:val="24"/>
        </w:rPr>
        <w:t xml:space="preserve">ласник істотної участі </w:t>
      </w:r>
      <w:r w:rsidR="00B00582" w:rsidRPr="001C55C0">
        <w:rPr>
          <w:szCs w:val="24"/>
        </w:rPr>
        <w:t>в</w:t>
      </w:r>
      <w:r w:rsidR="00BF6C1F" w:rsidRPr="001C55C0">
        <w:rPr>
          <w:szCs w:val="24"/>
        </w:rPr>
        <w:t xml:space="preserve"> страховику</w:t>
      </w:r>
      <w:r w:rsidRPr="001C55C0">
        <w:rPr>
          <w:szCs w:val="24"/>
        </w:rPr>
        <w:t xml:space="preserve">, що подав пояснення, передбачене у пункті </w:t>
      </w:r>
      <w:r w:rsidRPr="001C55C0">
        <w:rPr>
          <w:shd w:val="clear" w:color="auto" w:fill="FFFFFF"/>
        </w:rPr>
        <w:t>759 глави 68 розділу Х цього Положення,</w:t>
      </w:r>
      <w:r w:rsidR="00BF6C1F" w:rsidRPr="001C55C0">
        <w:rPr>
          <w:szCs w:val="24"/>
        </w:rPr>
        <w:t xml:space="preserve"> зобов’язаний подати фінансову звітність з аудиторським звітом у строк, визначений ним у поясненні щодо неможливості подання фінансової звітності з аудиторським звітом.</w:t>
      </w:r>
      <w:r w:rsidR="00BF6C1F" w:rsidRPr="001C55C0">
        <w:rPr>
          <w:shd w:val="clear" w:color="auto" w:fill="FFFFFF"/>
        </w:rPr>
        <w:t>”.</w:t>
      </w:r>
    </w:p>
    <w:p w14:paraId="4B3F6F0C" w14:textId="77777777" w:rsidR="00BF6C1F" w:rsidRPr="001C55C0" w:rsidRDefault="00BF6C1F" w:rsidP="00BF6C1F">
      <w:pPr>
        <w:pStyle w:val="af4"/>
        <w:tabs>
          <w:tab w:val="left" w:pos="1134"/>
        </w:tabs>
        <w:ind w:left="0" w:firstLine="567"/>
        <w:contextualSpacing w:val="0"/>
        <w:rPr>
          <w:shd w:val="clear" w:color="auto" w:fill="FFFFFF"/>
        </w:rPr>
      </w:pPr>
    </w:p>
    <w:p w14:paraId="58B473DE" w14:textId="24C55C36" w:rsidR="0005125E" w:rsidRPr="001C55C0" w:rsidRDefault="00C8681B" w:rsidP="00BA2AE5">
      <w:pPr>
        <w:pStyle w:val="af4"/>
        <w:numPr>
          <w:ilvl w:val="0"/>
          <w:numId w:val="23"/>
        </w:numPr>
        <w:tabs>
          <w:tab w:val="left" w:pos="1134"/>
        </w:tabs>
        <w:spacing w:after="240"/>
        <w:ind w:left="0" w:firstLine="567"/>
        <w:contextualSpacing w:val="0"/>
        <w:rPr>
          <w:shd w:val="clear" w:color="auto" w:fill="FFFFFF"/>
        </w:rPr>
      </w:pPr>
      <w:r w:rsidRPr="001C55C0">
        <w:rPr>
          <w:shd w:val="clear" w:color="auto" w:fill="FFFFFF"/>
        </w:rPr>
        <w:t>Підпункт</w:t>
      </w:r>
      <w:r w:rsidRPr="001C55C0">
        <w:t xml:space="preserve"> 6 пункту 787, підпункт 1 пункту 788 </w:t>
      </w:r>
      <w:r w:rsidR="00455D77" w:rsidRPr="001C55C0">
        <w:t>глав</w:t>
      </w:r>
      <w:r w:rsidRPr="001C55C0">
        <w:t>и</w:t>
      </w:r>
      <w:r w:rsidR="00455D77" w:rsidRPr="001C55C0">
        <w:rPr>
          <w:shd w:val="clear" w:color="auto" w:fill="FFFFFF"/>
        </w:rPr>
        <w:t xml:space="preserve"> </w:t>
      </w:r>
      <w:r w:rsidR="0005125E" w:rsidRPr="001C55C0">
        <w:rPr>
          <w:shd w:val="clear" w:color="auto" w:fill="FFFFFF"/>
        </w:rPr>
        <w:t>74</w:t>
      </w:r>
      <w:r w:rsidR="00455D77" w:rsidRPr="001C55C0">
        <w:rPr>
          <w:shd w:val="clear" w:color="auto" w:fill="FFFFFF"/>
        </w:rPr>
        <w:t xml:space="preserve"> розділу Х</w:t>
      </w:r>
      <w:r w:rsidR="0005125E" w:rsidRPr="001C55C0">
        <w:rPr>
          <w:shd w:val="clear" w:color="auto" w:fill="FFFFFF"/>
        </w:rPr>
        <w:t>І</w:t>
      </w:r>
      <w:r w:rsidRPr="001C55C0">
        <w:rPr>
          <w:shd w:val="clear" w:color="auto" w:fill="FFFFFF"/>
        </w:rPr>
        <w:t xml:space="preserve"> виключити.</w:t>
      </w:r>
      <w:r w:rsidR="00455D77" w:rsidRPr="001C55C0">
        <w:rPr>
          <w:shd w:val="clear" w:color="auto" w:fill="FFFFFF"/>
        </w:rPr>
        <w:t xml:space="preserve"> </w:t>
      </w:r>
    </w:p>
    <w:p w14:paraId="7A10F83C" w14:textId="13EDF1FE" w:rsidR="00C6096A" w:rsidRPr="001C55C0" w:rsidRDefault="00C6096A" w:rsidP="00BA2AE5">
      <w:pPr>
        <w:pStyle w:val="af4"/>
        <w:numPr>
          <w:ilvl w:val="0"/>
          <w:numId w:val="23"/>
        </w:numPr>
        <w:tabs>
          <w:tab w:val="left" w:pos="1134"/>
        </w:tabs>
        <w:ind w:left="0" w:firstLine="567"/>
        <w:contextualSpacing w:val="0"/>
        <w:rPr>
          <w:shd w:val="clear" w:color="auto" w:fill="FFFFFF"/>
        </w:rPr>
      </w:pPr>
      <w:r w:rsidRPr="001C55C0">
        <w:rPr>
          <w:shd w:val="clear" w:color="auto" w:fill="FFFFFF"/>
        </w:rPr>
        <w:t>У розділі ХІІ:</w:t>
      </w:r>
    </w:p>
    <w:p w14:paraId="54634667" w14:textId="77777777" w:rsidR="00C6096A" w:rsidRPr="001C55C0" w:rsidRDefault="00C6096A" w:rsidP="00041235">
      <w:pPr>
        <w:ind w:firstLine="567"/>
      </w:pPr>
    </w:p>
    <w:p w14:paraId="664DEDA5" w14:textId="0BDDBB33" w:rsidR="00455D77" w:rsidRPr="001C55C0" w:rsidRDefault="00C6096A" w:rsidP="00041235">
      <w:pPr>
        <w:ind w:firstLine="567"/>
        <w:rPr>
          <w:shd w:val="clear" w:color="auto" w:fill="FFFFFF"/>
        </w:rPr>
      </w:pPr>
      <w:r w:rsidRPr="001C55C0">
        <w:t xml:space="preserve">1) </w:t>
      </w:r>
      <w:r w:rsidR="00BD6F35" w:rsidRPr="001C55C0">
        <w:t>підпункт</w:t>
      </w:r>
      <w:r w:rsidR="00BD6F35" w:rsidRPr="001C55C0">
        <w:rPr>
          <w:shd w:val="clear" w:color="auto" w:fill="FFFFFF"/>
        </w:rPr>
        <w:t xml:space="preserve"> 1 пункту 797 </w:t>
      </w:r>
      <w:r w:rsidRPr="001C55C0">
        <w:rPr>
          <w:shd w:val="clear" w:color="auto" w:fill="FFFFFF"/>
        </w:rPr>
        <w:t>глави 75</w:t>
      </w:r>
      <w:r w:rsidRPr="001C55C0">
        <w:t xml:space="preserve"> </w:t>
      </w:r>
      <w:r w:rsidR="00BD6F35" w:rsidRPr="001C55C0">
        <w:rPr>
          <w:shd w:val="clear" w:color="auto" w:fill="FFFFFF"/>
        </w:rPr>
        <w:t>викласти в такій редакції:</w:t>
      </w:r>
    </w:p>
    <w:p w14:paraId="101C0BF9" w14:textId="6F896031" w:rsidR="005975D1" w:rsidRPr="001C55C0" w:rsidRDefault="00BD6F35" w:rsidP="000F6892">
      <w:pPr>
        <w:shd w:val="clear" w:color="auto" w:fill="FFFFFF"/>
        <w:ind w:firstLine="567"/>
        <w:rPr>
          <w:shd w:val="clear" w:color="auto" w:fill="FFFFFF"/>
        </w:rPr>
      </w:pPr>
      <w:r w:rsidRPr="001C55C0">
        <w:t>“</w:t>
      </w:r>
      <w:r w:rsidR="000F6892" w:rsidRPr="001C55C0">
        <w:rPr>
          <w:shd w:val="clear" w:color="auto" w:fill="FFFFFF"/>
        </w:rPr>
        <w:t>1) за рішенням Національного банку, прийнятим відповідно до поданої</w:t>
      </w:r>
      <w:r w:rsidR="00753222" w:rsidRPr="001C55C0">
        <w:rPr>
          <w:shd w:val="clear" w:color="auto" w:fill="FFFFFF"/>
        </w:rPr>
        <w:t xml:space="preserve"> / поданих</w:t>
      </w:r>
      <w:r w:rsidR="000F6892" w:rsidRPr="001C55C0">
        <w:rPr>
          <w:shd w:val="clear" w:color="auto" w:fill="FFFFFF"/>
        </w:rPr>
        <w:t xml:space="preserve"> до Національного банку</w:t>
      </w:r>
      <w:r w:rsidR="005975D1" w:rsidRPr="001C55C0">
        <w:rPr>
          <w:shd w:val="clear" w:color="auto" w:fill="FFFFFF"/>
        </w:rPr>
        <w:t>:</w:t>
      </w:r>
      <w:r w:rsidR="000F6892" w:rsidRPr="001C55C0">
        <w:rPr>
          <w:shd w:val="clear" w:color="auto" w:fill="FFFFFF"/>
        </w:rPr>
        <w:t xml:space="preserve"> </w:t>
      </w:r>
    </w:p>
    <w:p w14:paraId="313C1DCC" w14:textId="429CC55C" w:rsidR="005975D1" w:rsidRPr="001C55C0" w:rsidRDefault="000F6892" w:rsidP="000F6892">
      <w:pPr>
        <w:shd w:val="clear" w:color="auto" w:fill="FFFFFF"/>
        <w:ind w:firstLine="567"/>
        <w:rPr>
          <w:shd w:val="clear" w:color="auto" w:fill="FFFFFF"/>
        </w:rPr>
      </w:pPr>
      <w:r w:rsidRPr="001C55C0">
        <w:rPr>
          <w:shd w:val="clear" w:color="auto" w:fill="FFFFFF"/>
        </w:rPr>
        <w:t>кредитн</w:t>
      </w:r>
      <w:r w:rsidR="00CE69B2" w:rsidRPr="001C55C0">
        <w:rPr>
          <w:shd w:val="clear" w:color="auto" w:fill="FFFFFF"/>
        </w:rPr>
        <w:t>ою</w:t>
      </w:r>
      <w:r w:rsidRPr="001C55C0">
        <w:rPr>
          <w:shd w:val="clear" w:color="auto" w:fill="FFFFFF"/>
        </w:rPr>
        <w:t xml:space="preserve"> спіл</w:t>
      </w:r>
      <w:r w:rsidR="00CE69B2" w:rsidRPr="001C55C0">
        <w:rPr>
          <w:shd w:val="clear" w:color="auto" w:fill="FFFFFF"/>
        </w:rPr>
        <w:t>кою</w:t>
      </w:r>
      <w:r w:rsidRPr="001C55C0">
        <w:rPr>
          <w:shd w:val="clear" w:color="auto" w:fill="FFFFFF"/>
        </w:rPr>
        <w:t xml:space="preserve"> </w:t>
      </w:r>
      <w:r w:rsidR="00BA2AE5" w:rsidRPr="001C55C0">
        <w:rPr>
          <w:shd w:val="clear" w:color="auto" w:fill="FFFFFF"/>
        </w:rPr>
        <w:t>‒</w:t>
      </w:r>
      <w:r w:rsidRPr="001C55C0">
        <w:rPr>
          <w:shd w:val="clear" w:color="auto" w:fill="FFFFFF"/>
        </w:rPr>
        <w:t xml:space="preserve"> заяви про анулювання ліцензії та виключення з Реєстру, а також доданих до неї документів у порядку, </w:t>
      </w:r>
      <w:r w:rsidR="00BA2AE5" w:rsidRPr="001C55C0">
        <w:rPr>
          <w:shd w:val="clear" w:color="auto" w:fill="FFFFFF"/>
        </w:rPr>
        <w:t xml:space="preserve">визначеному </w:t>
      </w:r>
      <w:r w:rsidRPr="001C55C0">
        <w:rPr>
          <w:shd w:val="clear" w:color="auto" w:fill="FFFFFF"/>
        </w:rPr>
        <w:t>нормативно-правовим актом Національного банку з питань реорганізації та ліквідації кредитної спілки за рішенням загальних зборів членів кредитної спілки</w:t>
      </w:r>
      <w:r w:rsidR="005975D1" w:rsidRPr="001C55C0">
        <w:rPr>
          <w:shd w:val="clear" w:color="auto" w:fill="FFFFFF"/>
        </w:rPr>
        <w:t>;</w:t>
      </w:r>
      <w:r w:rsidRPr="001C55C0">
        <w:rPr>
          <w:shd w:val="clear" w:color="auto" w:fill="FFFFFF"/>
        </w:rPr>
        <w:t xml:space="preserve"> </w:t>
      </w:r>
    </w:p>
    <w:p w14:paraId="6D321984" w14:textId="087599BE" w:rsidR="003F349A" w:rsidRPr="001C55C0" w:rsidRDefault="000F6892" w:rsidP="000F6892">
      <w:pPr>
        <w:shd w:val="clear" w:color="auto" w:fill="FFFFFF"/>
        <w:ind w:firstLine="567"/>
        <w:rPr>
          <w:shd w:val="clear" w:color="auto" w:fill="FFFFFF"/>
        </w:rPr>
      </w:pPr>
      <w:r w:rsidRPr="001C55C0">
        <w:rPr>
          <w:shd w:val="clear" w:color="auto" w:fill="FFFFFF"/>
        </w:rPr>
        <w:t>страховик</w:t>
      </w:r>
      <w:r w:rsidR="006B32B1" w:rsidRPr="001C55C0">
        <w:rPr>
          <w:shd w:val="clear" w:color="auto" w:fill="FFFFFF"/>
        </w:rPr>
        <w:t>ом</w:t>
      </w:r>
      <w:r w:rsidRPr="001C55C0">
        <w:rPr>
          <w:shd w:val="clear" w:color="auto" w:fill="FFFFFF"/>
        </w:rPr>
        <w:t xml:space="preserve"> </w:t>
      </w:r>
      <w:r w:rsidR="00BA2AE5" w:rsidRPr="001C55C0">
        <w:rPr>
          <w:shd w:val="clear" w:color="auto" w:fill="FFFFFF"/>
        </w:rPr>
        <w:t>‒</w:t>
      </w:r>
      <w:r w:rsidRPr="001C55C0">
        <w:rPr>
          <w:shd w:val="clear" w:color="auto" w:fill="FFFFFF"/>
        </w:rPr>
        <w:t xml:space="preserve"> заяви про анулювання ліцензії та виключення з Державного реєстру фінансових установ після завершення процедури добровільного виходу з ринку разом із документами в порядку, </w:t>
      </w:r>
      <w:r w:rsidR="00BA2AE5" w:rsidRPr="001C55C0">
        <w:rPr>
          <w:shd w:val="clear" w:color="auto" w:fill="FFFFFF"/>
        </w:rPr>
        <w:t xml:space="preserve">визначеному </w:t>
      </w:r>
      <w:r w:rsidRPr="001C55C0">
        <w:rPr>
          <w:shd w:val="clear" w:color="auto" w:fill="FFFFFF"/>
        </w:rPr>
        <w:t xml:space="preserve">нормативно-правовим актом Національного банку про добровільний вихід </w:t>
      </w:r>
      <w:r w:rsidR="00BA2AE5" w:rsidRPr="001C55C0">
        <w:rPr>
          <w:shd w:val="clear" w:color="auto" w:fill="FFFFFF"/>
        </w:rPr>
        <w:t>і</w:t>
      </w:r>
      <w:r w:rsidRPr="001C55C0">
        <w:rPr>
          <w:shd w:val="clear" w:color="auto" w:fill="FFFFFF"/>
        </w:rPr>
        <w:t>з ринку страховика та переда</w:t>
      </w:r>
      <w:r w:rsidR="00152D02" w:rsidRPr="001C55C0">
        <w:rPr>
          <w:shd w:val="clear" w:color="auto" w:fill="FFFFFF"/>
        </w:rPr>
        <w:t>чу</w:t>
      </w:r>
      <w:r w:rsidRPr="001C55C0">
        <w:rPr>
          <w:shd w:val="clear" w:color="auto" w:fill="FFFFFF"/>
        </w:rPr>
        <w:t xml:space="preserve"> страховиком страхового портфеля</w:t>
      </w:r>
      <w:r w:rsidR="003F349A" w:rsidRPr="001C55C0">
        <w:rPr>
          <w:shd w:val="clear" w:color="auto" w:fill="FFFFFF"/>
        </w:rPr>
        <w:t>;</w:t>
      </w:r>
      <w:r w:rsidRPr="001C55C0">
        <w:rPr>
          <w:shd w:val="clear" w:color="auto" w:fill="FFFFFF"/>
        </w:rPr>
        <w:t xml:space="preserve"> </w:t>
      </w:r>
    </w:p>
    <w:p w14:paraId="5D8B9847" w14:textId="0B8333BC" w:rsidR="000F6892" w:rsidRPr="001C55C0" w:rsidRDefault="007D3779" w:rsidP="000F6892">
      <w:pPr>
        <w:shd w:val="clear" w:color="auto" w:fill="FFFFFF"/>
        <w:ind w:firstLine="567"/>
        <w:rPr>
          <w:shd w:val="clear" w:color="auto" w:fill="FFFFFF"/>
        </w:rPr>
      </w:pPr>
      <w:r w:rsidRPr="001C55C0">
        <w:rPr>
          <w:shd w:val="clear" w:color="auto" w:fill="FFFFFF"/>
        </w:rPr>
        <w:t>фінансов</w:t>
      </w:r>
      <w:r w:rsidR="006B32B1" w:rsidRPr="001C55C0">
        <w:rPr>
          <w:shd w:val="clear" w:color="auto" w:fill="FFFFFF"/>
        </w:rPr>
        <w:t>ою</w:t>
      </w:r>
      <w:r w:rsidRPr="001C55C0">
        <w:rPr>
          <w:shd w:val="clear" w:color="auto" w:fill="FFFFFF"/>
        </w:rPr>
        <w:t xml:space="preserve"> компані</w:t>
      </w:r>
      <w:r w:rsidR="006B32B1" w:rsidRPr="001C55C0">
        <w:rPr>
          <w:shd w:val="clear" w:color="auto" w:fill="FFFFFF"/>
        </w:rPr>
        <w:t>єю</w:t>
      </w:r>
      <w:r w:rsidRPr="001C55C0">
        <w:rPr>
          <w:shd w:val="clear" w:color="auto" w:fill="FFFFFF"/>
        </w:rPr>
        <w:t>, ломбард</w:t>
      </w:r>
      <w:r w:rsidR="006B32B1" w:rsidRPr="001C55C0">
        <w:rPr>
          <w:shd w:val="clear" w:color="auto" w:fill="FFFFFF"/>
        </w:rPr>
        <w:t>ом</w:t>
      </w:r>
      <w:r w:rsidRPr="001C55C0">
        <w:rPr>
          <w:shd w:val="clear" w:color="auto" w:fill="FFFFFF"/>
        </w:rPr>
        <w:t xml:space="preserve"> </w:t>
      </w:r>
      <w:r w:rsidR="00BA2AE5" w:rsidRPr="001C55C0">
        <w:rPr>
          <w:shd w:val="clear" w:color="auto" w:fill="FFFFFF"/>
        </w:rPr>
        <w:t>‒</w:t>
      </w:r>
      <w:r w:rsidRPr="001C55C0">
        <w:rPr>
          <w:shd w:val="clear" w:color="auto" w:fill="FFFFFF"/>
        </w:rPr>
        <w:t xml:space="preserve"> </w:t>
      </w:r>
      <w:r w:rsidR="00753222" w:rsidRPr="001C55C0">
        <w:rPr>
          <w:shd w:val="clear" w:color="auto" w:fill="FFFFFF"/>
        </w:rPr>
        <w:t xml:space="preserve">документів, </w:t>
      </w:r>
      <w:r w:rsidR="00625A17" w:rsidRPr="001C55C0">
        <w:rPr>
          <w:shd w:val="clear" w:color="auto" w:fill="FFFFFF"/>
        </w:rPr>
        <w:t>визначених</w:t>
      </w:r>
      <w:r w:rsidR="00753222" w:rsidRPr="001C55C0">
        <w:rPr>
          <w:shd w:val="clear" w:color="auto" w:fill="FFFFFF"/>
        </w:rPr>
        <w:t xml:space="preserve"> у пунктах 811, 811</w:t>
      </w:r>
      <w:r w:rsidR="00753222" w:rsidRPr="001C55C0">
        <w:rPr>
          <w:shd w:val="clear" w:color="auto" w:fill="FFFFFF"/>
          <w:vertAlign w:val="superscript"/>
        </w:rPr>
        <w:t>1</w:t>
      </w:r>
      <w:r w:rsidR="00753222" w:rsidRPr="001C55C0">
        <w:rPr>
          <w:shd w:val="clear" w:color="auto" w:fill="FFFFFF"/>
        </w:rPr>
        <w:t xml:space="preserve"> глави 76 розділу ХІІ цього Положення</w:t>
      </w:r>
      <w:r w:rsidR="005975D1" w:rsidRPr="001C55C0">
        <w:rPr>
          <w:shd w:val="clear" w:color="auto" w:fill="FFFFFF"/>
        </w:rPr>
        <w:t>;</w:t>
      </w:r>
      <w:r w:rsidR="003F349A" w:rsidRPr="001C55C0">
        <w:rPr>
          <w:shd w:val="clear" w:color="auto" w:fill="FFFFFF"/>
        </w:rPr>
        <w:t>”;</w:t>
      </w:r>
      <w:r w:rsidR="000F6892" w:rsidRPr="001C55C0">
        <w:rPr>
          <w:shd w:val="clear" w:color="auto" w:fill="FFFFFF"/>
        </w:rPr>
        <w:t xml:space="preserve"> </w:t>
      </w:r>
    </w:p>
    <w:p w14:paraId="4185DE65" w14:textId="77777777" w:rsidR="00C6096A" w:rsidRPr="001C55C0" w:rsidRDefault="00C6096A" w:rsidP="003F349A">
      <w:pPr>
        <w:ind w:firstLine="567"/>
      </w:pPr>
    </w:p>
    <w:p w14:paraId="0A1F7B79" w14:textId="6095B1F2" w:rsidR="00590801" w:rsidRPr="001C55C0" w:rsidRDefault="008C0806" w:rsidP="00AC7737">
      <w:pPr>
        <w:ind w:firstLine="567"/>
        <w:rPr>
          <w:shd w:val="clear" w:color="auto" w:fill="FFFFFF"/>
        </w:rPr>
      </w:pPr>
      <w:r w:rsidRPr="001C55C0">
        <w:t>2</w:t>
      </w:r>
      <w:r w:rsidR="00C65E64" w:rsidRPr="001C55C0">
        <w:t xml:space="preserve">) </w:t>
      </w:r>
      <w:r w:rsidR="00590801" w:rsidRPr="001C55C0">
        <w:rPr>
          <w:shd w:val="clear" w:color="auto" w:fill="FFFFFF"/>
        </w:rPr>
        <w:t>глав</w:t>
      </w:r>
      <w:r w:rsidR="00F029CF" w:rsidRPr="001C55C0">
        <w:rPr>
          <w:shd w:val="clear" w:color="auto" w:fill="FFFFFF"/>
        </w:rPr>
        <w:t>у</w:t>
      </w:r>
      <w:r w:rsidR="00590801" w:rsidRPr="001C55C0">
        <w:rPr>
          <w:shd w:val="clear" w:color="auto" w:fill="FFFFFF"/>
        </w:rPr>
        <w:t xml:space="preserve"> 76 після пункту </w:t>
      </w:r>
      <w:r w:rsidR="00F029CF" w:rsidRPr="001C55C0">
        <w:rPr>
          <w:shd w:val="clear" w:color="auto" w:fill="FFFFFF"/>
        </w:rPr>
        <w:t>811</w:t>
      </w:r>
      <w:r w:rsidR="00590801" w:rsidRPr="001C55C0">
        <w:rPr>
          <w:shd w:val="clear" w:color="auto" w:fill="FFFFFF"/>
        </w:rPr>
        <w:t xml:space="preserve"> доповнити двома новими </w:t>
      </w:r>
      <w:r w:rsidR="00F029CF" w:rsidRPr="001C55C0">
        <w:rPr>
          <w:shd w:val="clear" w:color="auto" w:fill="FFFFFF"/>
        </w:rPr>
        <w:t>пунктами 811</w:t>
      </w:r>
      <w:r w:rsidR="00F029CF" w:rsidRPr="001C55C0">
        <w:rPr>
          <w:shd w:val="clear" w:color="auto" w:fill="FFFFFF"/>
          <w:vertAlign w:val="superscript"/>
        </w:rPr>
        <w:t>1</w:t>
      </w:r>
      <w:r w:rsidR="00F029CF" w:rsidRPr="001C55C0">
        <w:rPr>
          <w:shd w:val="clear" w:color="auto" w:fill="FFFFFF"/>
        </w:rPr>
        <w:t>, 811</w:t>
      </w:r>
      <w:r w:rsidR="00F029CF" w:rsidRPr="001C55C0">
        <w:rPr>
          <w:shd w:val="clear" w:color="auto" w:fill="FFFFFF"/>
          <w:vertAlign w:val="superscript"/>
        </w:rPr>
        <w:t>2</w:t>
      </w:r>
      <w:r w:rsidR="00F029CF" w:rsidRPr="001C55C0">
        <w:rPr>
          <w:shd w:val="clear" w:color="auto" w:fill="FFFFFF"/>
        </w:rPr>
        <w:t xml:space="preserve"> </w:t>
      </w:r>
      <w:r w:rsidR="00590801" w:rsidRPr="001C55C0">
        <w:rPr>
          <w:shd w:val="clear" w:color="auto" w:fill="FFFFFF"/>
        </w:rPr>
        <w:t>такого змісту:</w:t>
      </w:r>
    </w:p>
    <w:p w14:paraId="1689B5DA" w14:textId="17C93460" w:rsidR="00590801" w:rsidRPr="001C55C0" w:rsidRDefault="00590801" w:rsidP="00590801">
      <w:pPr>
        <w:shd w:val="clear" w:color="auto" w:fill="FFFFFF"/>
        <w:ind w:firstLine="567"/>
        <w:rPr>
          <w:shd w:val="clear" w:color="auto" w:fill="FFFFFF"/>
        </w:rPr>
      </w:pPr>
      <w:r w:rsidRPr="001C55C0">
        <w:rPr>
          <w:shd w:val="clear" w:color="auto" w:fill="FFFFFF"/>
        </w:rPr>
        <w:t>“</w:t>
      </w:r>
      <w:r w:rsidR="009A58C0" w:rsidRPr="001C55C0">
        <w:rPr>
          <w:shd w:val="clear" w:color="auto" w:fill="FFFFFF"/>
        </w:rPr>
        <w:t>811</w:t>
      </w:r>
      <w:r w:rsidR="009A58C0" w:rsidRPr="001C55C0">
        <w:rPr>
          <w:shd w:val="clear" w:color="auto" w:fill="FFFFFF"/>
          <w:vertAlign w:val="superscript"/>
        </w:rPr>
        <w:t>1</w:t>
      </w:r>
      <w:r w:rsidR="009A58C0" w:rsidRPr="001C55C0">
        <w:rPr>
          <w:shd w:val="clear" w:color="auto" w:fill="FFFFFF"/>
        </w:rPr>
        <w:t>.</w:t>
      </w:r>
      <w:r w:rsidR="008C0806" w:rsidRPr="001C55C0">
        <w:rPr>
          <w:shd w:val="clear" w:color="auto" w:fill="FFFFFF"/>
        </w:rPr>
        <w:t xml:space="preserve"> Фінансова компанія, ломбард для анулювання ліцензії на діяльність фінансової компанії</w:t>
      </w:r>
      <w:r w:rsidR="00DD0304" w:rsidRPr="001C55C0">
        <w:rPr>
          <w:shd w:val="clear" w:color="auto" w:fill="FFFFFF"/>
        </w:rPr>
        <w:t> </w:t>
      </w:r>
      <w:r w:rsidR="008C0806" w:rsidRPr="001C55C0">
        <w:rPr>
          <w:shd w:val="clear" w:color="auto" w:fill="FFFFFF"/>
        </w:rPr>
        <w:t>/</w:t>
      </w:r>
      <w:r w:rsidR="00DD0304" w:rsidRPr="001C55C0">
        <w:rPr>
          <w:shd w:val="clear" w:color="auto" w:fill="FFFFFF"/>
        </w:rPr>
        <w:t> </w:t>
      </w:r>
      <w:r w:rsidR="008C0806" w:rsidRPr="001C55C0">
        <w:rPr>
          <w:shd w:val="clear" w:color="auto" w:fill="FFFFFF"/>
        </w:rPr>
        <w:t xml:space="preserve">ліцензії на діяльність ломбарду </w:t>
      </w:r>
      <w:r w:rsidR="00DD0304" w:rsidRPr="001C55C0">
        <w:rPr>
          <w:shd w:val="clear" w:color="auto" w:fill="FFFFFF"/>
        </w:rPr>
        <w:t xml:space="preserve">повинні </w:t>
      </w:r>
      <w:r w:rsidR="008C0806" w:rsidRPr="001C55C0">
        <w:rPr>
          <w:shd w:val="clear" w:color="auto" w:fill="FFFFFF"/>
        </w:rPr>
        <w:t>подати до Національного банку</w:t>
      </w:r>
      <w:r w:rsidR="00DD0304" w:rsidRPr="001C55C0">
        <w:rPr>
          <w:shd w:val="clear" w:color="auto" w:fill="FFFFFF"/>
        </w:rPr>
        <w:t>,</w:t>
      </w:r>
      <w:r w:rsidR="008C0806" w:rsidRPr="001C55C0">
        <w:rPr>
          <w:shd w:val="clear" w:color="auto" w:fill="FFFFFF"/>
        </w:rPr>
        <w:t xml:space="preserve"> крім документів, </w:t>
      </w:r>
      <w:r w:rsidR="00DD0304" w:rsidRPr="001C55C0">
        <w:rPr>
          <w:shd w:val="clear" w:color="auto" w:fill="FFFFFF"/>
        </w:rPr>
        <w:t xml:space="preserve">визначених </w:t>
      </w:r>
      <w:r w:rsidR="008C0806" w:rsidRPr="001C55C0">
        <w:rPr>
          <w:shd w:val="clear" w:color="auto" w:fill="FFFFFF"/>
        </w:rPr>
        <w:t>у пункті 811 глави 76 розділу ХІІ цього Положення, письмове повідомлення в довільній формі з наданням підтверд</w:t>
      </w:r>
      <w:r w:rsidR="00DD0304" w:rsidRPr="001C55C0">
        <w:rPr>
          <w:shd w:val="clear" w:color="auto" w:fill="FFFFFF"/>
        </w:rPr>
        <w:t>них</w:t>
      </w:r>
      <w:r w:rsidR="008C0806" w:rsidRPr="001C55C0">
        <w:rPr>
          <w:shd w:val="clear" w:color="auto" w:fill="FFFFFF"/>
        </w:rPr>
        <w:t xml:space="preserve"> документів та інформації щодо структури зобов’язань фінансової компанії</w:t>
      </w:r>
      <w:r w:rsidR="00DD0304" w:rsidRPr="001C55C0">
        <w:rPr>
          <w:shd w:val="clear" w:color="auto" w:fill="FFFFFF"/>
        </w:rPr>
        <w:t> </w:t>
      </w:r>
      <w:r w:rsidR="008C0806" w:rsidRPr="001C55C0">
        <w:rPr>
          <w:shd w:val="clear" w:color="auto" w:fill="FFFFFF"/>
        </w:rPr>
        <w:t>/</w:t>
      </w:r>
      <w:r w:rsidR="00DD0304" w:rsidRPr="001C55C0">
        <w:rPr>
          <w:shd w:val="clear" w:color="auto" w:fill="FFFFFF"/>
        </w:rPr>
        <w:t> </w:t>
      </w:r>
      <w:r w:rsidR="008C0806" w:rsidRPr="001C55C0">
        <w:rPr>
          <w:shd w:val="clear" w:color="auto" w:fill="FFFFFF"/>
        </w:rPr>
        <w:t xml:space="preserve">ломбарду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фінансовою </w:t>
      </w:r>
      <w:r w:rsidR="00F35A6F" w:rsidRPr="001C55C0">
        <w:rPr>
          <w:shd w:val="clear" w:color="auto" w:fill="FFFFFF"/>
        </w:rPr>
        <w:t>компанією</w:t>
      </w:r>
      <w:r w:rsidR="00F35A6F" w:rsidRPr="001C55C0">
        <w:t> </w:t>
      </w:r>
      <w:r w:rsidR="00DD0304" w:rsidRPr="001C55C0">
        <w:t>/ ломбардом</w:t>
      </w:r>
      <w:r w:rsidR="008C0806" w:rsidRPr="001C55C0">
        <w:rPr>
          <w:shd w:val="clear" w:color="auto" w:fill="FFFFFF"/>
        </w:rPr>
        <w:t xml:space="preserve"> залучено кошти </w:t>
      </w:r>
      <w:r w:rsidR="00DD0304" w:rsidRPr="001C55C0">
        <w:rPr>
          <w:shd w:val="clear" w:color="auto" w:fill="FFFFFF"/>
        </w:rPr>
        <w:t xml:space="preserve">в </w:t>
      </w:r>
      <w:r w:rsidR="008C0806" w:rsidRPr="001C55C0">
        <w:rPr>
          <w:shd w:val="clear" w:color="auto" w:fill="FFFFFF"/>
        </w:rPr>
        <w:t xml:space="preserve">способи, </w:t>
      </w:r>
      <w:r w:rsidR="00DD0304" w:rsidRPr="001C55C0">
        <w:rPr>
          <w:shd w:val="clear" w:color="auto" w:fill="FFFFFF"/>
        </w:rPr>
        <w:t xml:space="preserve">визначені в </w:t>
      </w:r>
      <w:r w:rsidR="008C0806" w:rsidRPr="001C55C0">
        <w:rPr>
          <w:shd w:val="clear" w:color="auto" w:fill="FFFFFF"/>
        </w:rPr>
        <w:t>частин</w:t>
      </w:r>
      <w:r w:rsidR="00DD0304" w:rsidRPr="001C55C0">
        <w:rPr>
          <w:shd w:val="clear" w:color="auto" w:fill="FFFFFF"/>
        </w:rPr>
        <w:t>і</w:t>
      </w:r>
      <w:r w:rsidR="008C0806" w:rsidRPr="001C55C0">
        <w:rPr>
          <w:shd w:val="clear" w:color="auto" w:fill="FFFFFF"/>
        </w:rPr>
        <w:t xml:space="preserve"> друг</w:t>
      </w:r>
      <w:r w:rsidR="00DD0304" w:rsidRPr="001C55C0">
        <w:rPr>
          <w:shd w:val="clear" w:color="auto" w:fill="FFFFFF"/>
        </w:rPr>
        <w:t>ій</w:t>
      </w:r>
      <w:r w:rsidR="008C0806" w:rsidRPr="001C55C0">
        <w:rPr>
          <w:shd w:val="clear" w:color="auto" w:fill="FFFFFF"/>
        </w:rPr>
        <w:t xml:space="preserve"> статті 14 Закону про фінансові послуги (</w:t>
      </w:r>
      <w:r w:rsidR="00474B06" w:rsidRPr="001C55C0">
        <w:rPr>
          <w:shd w:val="clear" w:color="auto" w:fill="FFFFFF"/>
        </w:rPr>
        <w:t xml:space="preserve">крім </w:t>
      </w:r>
      <w:r w:rsidR="008C0806" w:rsidRPr="001C55C0">
        <w:rPr>
          <w:shd w:val="clear" w:color="auto" w:fill="FFFFFF"/>
        </w:rPr>
        <w:t xml:space="preserve">зобов’язань перед учасниками, акціонерами, власниками істотної участі та афілійованими особами фінансової </w:t>
      </w:r>
      <w:r w:rsidR="00F35A6F" w:rsidRPr="001C55C0">
        <w:rPr>
          <w:shd w:val="clear" w:color="auto" w:fill="FFFFFF"/>
        </w:rPr>
        <w:t xml:space="preserve">компанії / </w:t>
      </w:r>
      <w:r w:rsidR="00F35A6F" w:rsidRPr="001C55C0">
        <w:rPr>
          <w:shd w:val="clear" w:color="auto" w:fill="FFFFFF"/>
        </w:rPr>
        <w:lastRenderedPageBreak/>
        <w:t xml:space="preserve">ломбарду </w:t>
      </w:r>
      <w:r w:rsidR="00DD0304" w:rsidRPr="001C55C0">
        <w:rPr>
          <w:shd w:val="clear" w:color="auto" w:fill="FFFFFF"/>
        </w:rPr>
        <w:t>‒</w:t>
      </w:r>
      <w:r w:rsidR="008C0806" w:rsidRPr="001C55C0">
        <w:rPr>
          <w:shd w:val="clear" w:color="auto" w:fill="FFFFFF"/>
        </w:rPr>
        <w:t xml:space="preserve"> у будь-якій формі)</w:t>
      </w:r>
      <w:r w:rsidR="00DD0304" w:rsidRPr="001C55C0">
        <w:rPr>
          <w:shd w:val="clear" w:color="auto" w:fill="FFFFFF"/>
        </w:rPr>
        <w:t>,</w:t>
      </w:r>
      <w:r w:rsidR="008C0806" w:rsidRPr="001C55C0">
        <w:rPr>
          <w:shd w:val="clear" w:color="auto" w:fill="FFFFFF"/>
        </w:rPr>
        <w:t xml:space="preserve"> станом на дату, що передує даті подання заяви про анулювання ліцензії, а також плани щодо виконання або припинення в інший встановлений законом спосіб зазначених зобов’язань</w:t>
      </w:r>
      <w:r w:rsidR="00F35A6F" w:rsidRPr="001C55C0">
        <w:rPr>
          <w:shd w:val="clear" w:color="auto" w:fill="FFFFFF"/>
        </w:rPr>
        <w:t xml:space="preserve"> або письмове повідомлення про </w:t>
      </w:r>
      <w:r w:rsidR="00625A17" w:rsidRPr="001C55C0">
        <w:rPr>
          <w:shd w:val="clear" w:color="auto" w:fill="FFFFFF"/>
        </w:rPr>
        <w:t xml:space="preserve">те, що </w:t>
      </w:r>
      <w:r w:rsidR="00F35A6F" w:rsidRPr="001C55C0">
        <w:rPr>
          <w:shd w:val="clear" w:color="auto" w:fill="FFFFFF"/>
        </w:rPr>
        <w:t>таких зобов’язань</w:t>
      </w:r>
      <w:r w:rsidR="00625A17" w:rsidRPr="001C55C0">
        <w:rPr>
          <w:shd w:val="clear" w:color="auto" w:fill="FFFFFF"/>
        </w:rPr>
        <w:t xml:space="preserve"> немає</w:t>
      </w:r>
      <w:r w:rsidRPr="001C55C0">
        <w:rPr>
          <w:shd w:val="clear" w:color="auto" w:fill="FFFFFF"/>
        </w:rPr>
        <w:t>.</w:t>
      </w:r>
    </w:p>
    <w:p w14:paraId="64D54CEE" w14:textId="77777777" w:rsidR="009A58C0" w:rsidRPr="001C55C0" w:rsidRDefault="009A58C0" w:rsidP="00590801">
      <w:pPr>
        <w:shd w:val="clear" w:color="auto" w:fill="FFFFFF"/>
        <w:ind w:firstLine="567"/>
        <w:rPr>
          <w:shd w:val="clear" w:color="auto" w:fill="FFFFFF"/>
        </w:rPr>
      </w:pPr>
    </w:p>
    <w:p w14:paraId="110A9366" w14:textId="6505A903" w:rsidR="00590801" w:rsidRPr="00911748" w:rsidRDefault="009A58C0" w:rsidP="00590801">
      <w:pPr>
        <w:shd w:val="clear" w:color="auto" w:fill="FFFFFF"/>
        <w:ind w:firstLine="567"/>
        <w:rPr>
          <w:shd w:val="clear" w:color="auto" w:fill="FFFFFF"/>
        </w:rPr>
      </w:pPr>
      <w:r w:rsidRPr="001C55C0">
        <w:rPr>
          <w:shd w:val="clear" w:color="auto" w:fill="FFFFFF"/>
        </w:rPr>
        <w:t>811</w:t>
      </w:r>
      <w:r w:rsidRPr="001C55C0">
        <w:rPr>
          <w:shd w:val="clear" w:color="auto" w:fill="FFFFFF"/>
          <w:vertAlign w:val="superscript"/>
        </w:rPr>
        <w:t>2</w:t>
      </w:r>
      <w:r w:rsidRPr="001C55C0">
        <w:rPr>
          <w:shd w:val="clear" w:color="auto" w:fill="FFFFFF"/>
        </w:rPr>
        <w:t>.</w:t>
      </w:r>
      <w:r w:rsidR="007E5114" w:rsidRPr="001C55C0">
        <w:rPr>
          <w:shd w:val="clear" w:color="auto" w:fill="FFFFFF"/>
        </w:rPr>
        <w:t xml:space="preserve"> </w:t>
      </w:r>
      <w:r w:rsidR="00590801" w:rsidRPr="001C55C0">
        <w:rPr>
          <w:shd w:val="clear" w:color="auto" w:fill="FFFFFF"/>
        </w:rPr>
        <w:t>Національний банк має право вимагати надання додаткових пояснень, інформації та/або документів, що обґрунтовують та/або підтверджують інформацію та розрахунки, що додаються до заяви про анулювання ліцензії</w:t>
      </w:r>
      <w:r w:rsidR="008515BC" w:rsidRPr="001C55C0">
        <w:rPr>
          <w:shd w:val="clear" w:color="auto" w:fill="FFFFFF"/>
        </w:rPr>
        <w:t xml:space="preserve"> відповідно до пункту 811</w:t>
      </w:r>
      <w:r w:rsidR="008515BC" w:rsidRPr="001C55C0">
        <w:rPr>
          <w:shd w:val="clear" w:color="auto" w:fill="FFFFFF"/>
          <w:vertAlign w:val="superscript"/>
        </w:rPr>
        <w:t>1</w:t>
      </w:r>
      <w:r w:rsidR="008515BC" w:rsidRPr="001C55C0">
        <w:rPr>
          <w:shd w:val="clear" w:color="auto" w:fill="FFFFFF"/>
        </w:rPr>
        <w:t xml:space="preserve"> глави 76 розділу XII цього Положення</w:t>
      </w:r>
      <w:r w:rsidR="00590801" w:rsidRPr="001C55C0">
        <w:rPr>
          <w:shd w:val="clear" w:color="auto" w:fill="FFFFFF"/>
        </w:rPr>
        <w:t>.”.</w:t>
      </w:r>
    </w:p>
    <w:p w14:paraId="01C312CC" w14:textId="77777777" w:rsidR="00BB3A0A" w:rsidRPr="00911748" w:rsidRDefault="00BB3A0A" w:rsidP="00BB3A0A">
      <w:pPr>
        <w:jc w:val="left"/>
      </w:pPr>
    </w:p>
    <w:sectPr w:rsidR="00BB3A0A" w:rsidRPr="00911748" w:rsidSect="006A46CE">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EAFA" w14:textId="77777777" w:rsidR="001A3FBC" w:rsidRDefault="001A3FBC" w:rsidP="00E53CCD">
      <w:r>
        <w:separator/>
      </w:r>
    </w:p>
  </w:endnote>
  <w:endnote w:type="continuationSeparator" w:id="0">
    <w:p w14:paraId="3DE1D2E8" w14:textId="77777777" w:rsidR="001A3FBC" w:rsidRDefault="001A3FBC" w:rsidP="00E53CCD">
      <w:r>
        <w:continuationSeparator/>
      </w:r>
    </w:p>
  </w:endnote>
  <w:endnote w:type="continuationNotice" w:id="1">
    <w:p w14:paraId="08B1045E" w14:textId="77777777" w:rsidR="001A3FBC" w:rsidRDefault="001A3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62C6" w14:textId="77777777" w:rsidR="001A3FBC" w:rsidRDefault="001A3FBC" w:rsidP="00E53CCD">
      <w:r>
        <w:separator/>
      </w:r>
    </w:p>
  </w:footnote>
  <w:footnote w:type="continuationSeparator" w:id="0">
    <w:p w14:paraId="7C014F93" w14:textId="77777777" w:rsidR="001A3FBC" w:rsidRDefault="001A3FBC" w:rsidP="00E53CCD">
      <w:r>
        <w:continuationSeparator/>
      </w:r>
    </w:p>
  </w:footnote>
  <w:footnote w:type="continuationNotice" w:id="1">
    <w:p w14:paraId="6D9B10FD" w14:textId="77777777" w:rsidR="001A3FBC" w:rsidRDefault="001A3F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3555"/>
      <w:docPartObj>
        <w:docPartGallery w:val="Page Numbers (Top of Page)"/>
        <w:docPartUnique/>
      </w:docPartObj>
    </w:sdtPr>
    <w:sdtEndPr/>
    <w:sdtContent>
      <w:p w14:paraId="65063EAA" w14:textId="4CA9DFD2" w:rsidR="008A1BE0" w:rsidRDefault="008A1BE0">
        <w:pPr>
          <w:pStyle w:val="a6"/>
          <w:jc w:val="center"/>
        </w:pPr>
        <w:r>
          <w:fldChar w:fldCharType="begin"/>
        </w:r>
        <w:r>
          <w:instrText>PAGE   \* MERGEFORMAT</w:instrText>
        </w:r>
        <w:r>
          <w:fldChar w:fldCharType="separate"/>
        </w:r>
        <w:r w:rsidR="007B2ECA">
          <w:rPr>
            <w:noProof/>
          </w:rPr>
          <w:t>19</w:t>
        </w:r>
        <w:r>
          <w:fldChar w:fldCharType="end"/>
        </w:r>
      </w:p>
    </w:sdtContent>
  </w:sdt>
  <w:p w14:paraId="3B9EF313" w14:textId="77777777" w:rsidR="008A1BE0" w:rsidRDefault="008A1B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09829"/>
      <w:docPartObj>
        <w:docPartGallery w:val="Page Numbers (Top of Page)"/>
        <w:docPartUnique/>
      </w:docPartObj>
    </w:sdtPr>
    <w:sdtEndPr/>
    <w:sdtContent>
      <w:p w14:paraId="54B19242" w14:textId="7B928C0B" w:rsidR="008A1BE0" w:rsidRDefault="008A1BE0">
        <w:pPr>
          <w:pStyle w:val="a6"/>
          <w:jc w:val="center"/>
        </w:pPr>
        <w:r>
          <w:fldChar w:fldCharType="begin"/>
        </w:r>
        <w:r>
          <w:instrText>PAGE   \* MERGEFORMAT</w:instrText>
        </w:r>
        <w:r>
          <w:fldChar w:fldCharType="separate"/>
        </w:r>
        <w:r w:rsidR="007B2ECA">
          <w:rPr>
            <w:noProof/>
          </w:rPr>
          <w:t>20</w:t>
        </w:r>
        <w:r>
          <w:fldChar w:fldCharType="end"/>
        </w:r>
      </w:p>
      <w:p w14:paraId="45080F8E" w14:textId="43E4B53C" w:rsidR="008A1BE0" w:rsidRDefault="008A1BE0" w:rsidP="00911748">
        <w:pPr>
          <w:pStyle w:val="a6"/>
          <w:jc w:val="right"/>
        </w:pPr>
        <w:r>
          <w:t>Продовження таблиці</w:t>
        </w:r>
      </w:p>
    </w:sdtContent>
  </w:sdt>
  <w:p w14:paraId="61499EB0" w14:textId="77777777" w:rsidR="008A1BE0" w:rsidRDefault="008A1B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63372"/>
      <w:docPartObj>
        <w:docPartGallery w:val="Page Numbers (Top of Page)"/>
        <w:docPartUnique/>
      </w:docPartObj>
    </w:sdtPr>
    <w:sdtEndPr/>
    <w:sdtContent>
      <w:p w14:paraId="3045AFA8" w14:textId="243AFD65" w:rsidR="008A1BE0" w:rsidRDefault="008A1BE0" w:rsidP="00E8631F">
        <w:pPr>
          <w:pStyle w:val="a6"/>
          <w:jc w:val="center"/>
        </w:pPr>
        <w:r>
          <w:fldChar w:fldCharType="begin"/>
        </w:r>
        <w:r>
          <w:instrText>PAGE   \* MERGEFORMAT</w:instrText>
        </w:r>
        <w:r>
          <w:fldChar w:fldCharType="separate"/>
        </w:r>
        <w:r w:rsidR="007B2ECA">
          <w:rPr>
            <w:noProof/>
          </w:rPr>
          <w:t>31</w:t>
        </w:r>
        <w:r>
          <w:fldChar w:fldCharType="end"/>
        </w:r>
      </w:p>
    </w:sdtContent>
  </w:sdt>
  <w:p w14:paraId="7C709C31" w14:textId="77777777" w:rsidR="008A1BE0" w:rsidRDefault="008A1B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66C0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F2EE1"/>
    <w:multiLevelType w:val="hybridMultilevel"/>
    <w:tmpl w:val="5F26BE80"/>
    <w:lvl w:ilvl="0" w:tplc="C11829E8">
      <w:start w:val="1"/>
      <w:numFmt w:val="decimal"/>
      <w:lvlText w:val="%1."/>
      <w:lvlJc w:val="left"/>
      <w:pPr>
        <w:ind w:left="16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013E08"/>
    <w:multiLevelType w:val="hybridMultilevel"/>
    <w:tmpl w:val="1FC42A1A"/>
    <w:lvl w:ilvl="0" w:tplc="A18034FC">
      <w:start w:val="1"/>
      <w:numFmt w:val="decimal"/>
      <w:lvlText w:val="%1)"/>
      <w:lvlJc w:val="left"/>
      <w:pPr>
        <w:ind w:left="927" w:hanging="360"/>
      </w:pPr>
      <w:rPr>
        <w:rFonts w:hint="default"/>
      </w:rPr>
    </w:lvl>
    <w:lvl w:ilvl="1" w:tplc="C11829E8">
      <w:start w:val="1"/>
      <w:numFmt w:val="decimal"/>
      <w:lvlText w:val="%2."/>
      <w:lvlJc w:val="left"/>
      <w:pPr>
        <w:ind w:left="1647"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152606C"/>
    <w:multiLevelType w:val="hybridMultilevel"/>
    <w:tmpl w:val="5F26BE80"/>
    <w:lvl w:ilvl="0" w:tplc="C11829E8">
      <w:start w:val="1"/>
      <w:numFmt w:val="decimal"/>
      <w:lvlText w:val="%1."/>
      <w:lvlJc w:val="left"/>
      <w:pPr>
        <w:ind w:left="16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1A54930"/>
    <w:multiLevelType w:val="hybridMultilevel"/>
    <w:tmpl w:val="B7B88BFE"/>
    <w:lvl w:ilvl="0" w:tplc="A49C7E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4683060"/>
    <w:multiLevelType w:val="hybridMultilevel"/>
    <w:tmpl w:val="39CE03CE"/>
    <w:lvl w:ilvl="0" w:tplc="A45AC1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55670D2"/>
    <w:multiLevelType w:val="hybridMultilevel"/>
    <w:tmpl w:val="4886D0AC"/>
    <w:lvl w:ilvl="0" w:tplc="AE5813FE">
      <w:start w:val="1"/>
      <w:numFmt w:val="decimal"/>
      <w:suff w:val="space"/>
      <w:lvlText w:val="%1)"/>
      <w:lvlJc w:val="left"/>
      <w:pPr>
        <w:ind w:left="720"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7" w15:restartNumberingAfterBreak="0">
    <w:nsid w:val="08F00CC1"/>
    <w:multiLevelType w:val="hybridMultilevel"/>
    <w:tmpl w:val="A3988036"/>
    <w:lvl w:ilvl="0" w:tplc="70E2F4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93B402A"/>
    <w:multiLevelType w:val="hybridMultilevel"/>
    <w:tmpl w:val="B47EC06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0FA55121"/>
    <w:multiLevelType w:val="hybridMultilevel"/>
    <w:tmpl w:val="9C9C7C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12296091"/>
    <w:multiLevelType w:val="hybridMultilevel"/>
    <w:tmpl w:val="B7B88BFE"/>
    <w:lvl w:ilvl="0" w:tplc="A49C7E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86D53E0"/>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AA14175"/>
    <w:multiLevelType w:val="hybridMultilevel"/>
    <w:tmpl w:val="ADD2EE3A"/>
    <w:lvl w:ilvl="0" w:tplc="E2AC99A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1D0449EF"/>
    <w:multiLevelType w:val="hybridMultilevel"/>
    <w:tmpl w:val="A6B4CF18"/>
    <w:lvl w:ilvl="0" w:tplc="5694D178">
      <w:start w:val="1"/>
      <w:numFmt w:val="decimal"/>
      <w:suff w:val="space"/>
      <w:lvlText w:val="%1)"/>
      <w:lvlJc w:val="left"/>
      <w:pPr>
        <w:ind w:left="720"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14" w15:restartNumberingAfterBreak="0">
    <w:nsid w:val="20A3508C"/>
    <w:multiLevelType w:val="hybridMultilevel"/>
    <w:tmpl w:val="2DD838CA"/>
    <w:lvl w:ilvl="0" w:tplc="D9A2B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0B1513E"/>
    <w:multiLevelType w:val="hybridMultilevel"/>
    <w:tmpl w:val="348AFFF0"/>
    <w:lvl w:ilvl="0" w:tplc="09DC99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9BC44E2"/>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FF205F7"/>
    <w:multiLevelType w:val="hybridMultilevel"/>
    <w:tmpl w:val="B47EC06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2260A8A"/>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A321A8"/>
    <w:multiLevelType w:val="hybridMultilevel"/>
    <w:tmpl w:val="75FCAC08"/>
    <w:lvl w:ilvl="0" w:tplc="785A9A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70D239F"/>
    <w:multiLevelType w:val="hybridMultilevel"/>
    <w:tmpl w:val="9280CEB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38350527"/>
    <w:multiLevelType w:val="hybridMultilevel"/>
    <w:tmpl w:val="C0BC8D7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39E12EEA"/>
    <w:multiLevelType w:val="hybridMultilevel"/>
    <w:tmpl w:val="2DD838CA"/>
    <w:lvl w:ilvl="0" w:tplc="D9A2B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3C8B4FBA"/>
    <w:multiLevelType w:val="hybridMultilevel"/>
    <w:tmpl w:val="ED7C6942"/>
    <w:lvl w:ilvl="0" w:tplc="7270CD6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15D5FC3"/>
    <w:multiLevelType w:val="hybridMultilevel"/>
    <w:tmpl w:val="B47EC06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1F5054B"/>
    <w:multiLevelType w:val="hybridMultilevel"/>
    <w:tmpl w:val="5F18A7BA"/>
    <w:lvl w:ilvl="0" w:tplc="F656D5D6">
      <w:start w:val="1"/>
      <w:numFmt w:val="decimal"/>
      <w:lvlText w:val="%1)"/>
      <w:lvlJc w:val="left"/>
      <w:pPr>
        <w:ind w:left="927" w:hanging="360"/>
      </w:pPr>
      <w:rPr>
        <w:rFonts w:hint="default"/>
      </w:rPr>
    </w:lvl>
    <w:lvl w:ilvl="1" w:tplc="06BEF786">
      <w:start w:val="1"/>
      <w:numFmt w:val="decimal"/>
      <w:lvlText w:val="%2."/>
      <w:lvlJc w:val="left"/>
      <w:pPr>
        <w:ind w:left="1647"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3A434A5"/>
    <w:multiLevelType w:val="hybridMultilevel"/>
    <w:tmpl w:val="74B25D0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5EE6DE3"/>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4739242C"/>
    <w:multiLevelType w:val="hybridMultilevel"/>
    <w:tmpl w:val="665E9CB4"/>
    <w:lvl w:ilvl="0" w:tplc="581ECC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4A783405"/>
    <w:multiLevelType w:val="hybridMultilevel"/>
    <w:tmpl w:val="C0BC8D7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5537615F"/>
    <w:multiLevelType w:val="hybridMultilevel"/>
    <w:tmpl w:val="9A18F14A"/>
    <w:lvl w:ilvl="0" w:tplc="A41A1C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87122E6"/>
    <w:multiLevelType w:val="hybridMultilevel"/>
    <w:tmpl w:val="7B5AD156"/>
    <w:lvl w:ilvl="0" w:tplc="89005C08">
      <w:start w:val="1"/>
      <w:numFmt w:val="decimal"/>
      <w:lvlText w:val="%1)"/>
      <w:lvlJc w:val="left"/>
      <w:pPr>
        <w:ind w:left="927" w:hanging="360"/>
      </w:pPr>
      <w:rPr>
        <w:rFonts w:hint="default"/>
        <w:b w:val="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59241193"/>
    <w:multiLevelType w:val="hybridMultilevel"/>
    <w:tmpl w:val="A83EBF48"/>
    <w:lvl w:ilvl="0" w:tplc="244AB7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5A23287E"/>
    <w:multiLevelType w:val="hybridMultilevel"/>
    <w:tmpl w:val="B1A0D1BC"/>
    <w:lvl w:ilvl="0" w:tplc="5EE00E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FCC6880"/>
    <w:multiLevelType w:val="hybridMultilevel"/>
    <w:tmpl w:val="50ECDA5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00D2D9D"/>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4362EFE"/>
    <w:multiLevelType w:val="hybridMultilevel"/>
    <w:tmpl w:val="6994DFE0"/>
    <w:lvl w:ilvl="0" w:tplc="A4A24A28">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671F6D1F"/>
    <w:multiLevelType w:val="hybridMultilevel"/>
    <w:tmpl w:val="11AAED8A"/>
    <w:lvl w:ilvl="0" w:tplc="04220011">
      <w:start w:val="1"/>
      <w:numFmt w:val="decimal"/>
      <w:lvlText w:val="%1)"/>
      <w:lvlJc w:val="left"/>
      <w:pPr>
        <w:ind w:left="1070" w:hanging="360"/>
      </w:pPr>
    </w:lvl>
    <w:lvl w:ilvl="1" w:tplc="E034CD2C">
      <w:start w:val="1"/>
      <w:numFmt w:val="decimal"/>
      <w:lvlText w:val="%2."/>
      <w:lvlJc w:val="left"/>
      <w:pPr>
        <w:ind w:left="711" w:hanging="360"/>
      </w:pPr>
      <w:rPr>
        <w:rFonts w:hint="default"/>
        <w:sz w:val="28"/>
        <w:szCs w:val="28"/>
      </w:r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8" w15:restartNumberingAfterBreak="0">
    <w:nsid w:val="6B6845F6"/>
    <w:multiLevelType w:val="hybridMultilevel"/>
    <w:tmpl w:val="22882A6E"/>
    <w:lvl w:ilvl="0" w:tplc="6BB8D9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71BC15BC"/>
    <w:multiLevelType w:val="hybridMultilevel"/>
    <w:tmpl w:val="665E9CB4"/>
    <w:lvl w:ilvl="0" w:tplc="581ECC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72A32867"/>
    <w:multiLevelType w:val="hybridMultilevel"/>
    <w:tmpl w:val="8FCAC978"/>
    <w:lvl w:ilvl="0" w:tplc="26AE25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15:restartNumberingAfterBreak="0">
    <w:nsid w:val="7D14448D"/>
    <w:multiLevelType w:val="hybridMultilevel"/>
    <w:tmpl w:val="7B4808C2"/>
    <w:lvl w:ilvl="0" w:tplc="8B06C59C">
      <w:start w:val="1"/>
      <w:numFmt w:val="decimal"/>
      <w:suff w:val="space"/>
      <w:lvlText w:val="%1)"/>
      <w:lvlJc w:val="left"/>
      <w:pPr>
        <w:ind w:left="720" w:hanging="360"/>
      </w:pPr>
      <w:rPr>
        <w:rFonts w:hint="default"/>
      </w:rPr>
    </w:lvl>
    <w:lvl w:ilvl="1" w:tplc="04220019" w:tentative="1">
      <w:start w:val="1"/>
      <w:numFmt w:val="lowerLetter"/>
      <w:lvlText w:val="%2."/>
      <w:lvlJc w:val="left"/>
      <w:pPr>
        <w:ind w:left="1683" w:hanging="360"/>
      </w:pPr>
    </w:lvl>
    <w:lvl w:ilvl="2" w:tplc="0422001B" w:tentative="1">
      <w:start w:val="1"/>
      <w:numFmt w:val="lowerRoman"/>
      <w:lvlText w:val="%3."/>
      <w:lvlJc w:val="right"/>
      <w:pPr>
        <w:ind w:left="2403" w:hanging="180"/>
      </w:pPr>
    </w:lvl>
    <w:lvl w:ilvl="3" w:tplc="0422000F" w:tentative="1">
      <w:start w:val="1"/>
      <w:numFmt w:val="decimal"/>
      <w:lvlText w:val="%4."/>
      <w:lvlJc w:val="left"/>
      <w:pPr>
        <w:ind w:left="3123" w:hanging="360"/>
      </w:pPr>
    </w:lvl>
    <w:lvl w:ilvl="4" w:tplc="04220019" w:tentative="1">
      <w:start w:val="1"/>
      <w:numFmt w:val="lowerLetter"/>
      <w:lvlText w:val="%5."/>
      <w:lvlJc w:val="left"/>
      <w:pPr>
        <w:ind w:left="3843" w:hanging="360"/>
      </w:pPr>
    </w:lvl>
    <w:lvl w:ilvl="5" w:tplc="0422001B" w:tentative="1">
      <w:start w:val="1"/>
      <w:numFmt w:val="lowerRoman"/>
      <w:lvlText w:val="%6."/>
      <w:lvlJc w:val="right"/>
      <w:pPr>
        <w:ind w:left="4563" w:hanging="180"/>
      </w:pPr>
    </w:lvl>
    <w:lvl w:ilvl="6" w:tplc="0422000F" w:tentative="1">
      <w:start w:val="1"/>
      <w:numFmt w:val="decimal"/>
      <w:lvlText w:val="%7."/>
      <w:lvlJc w:val="left"/>
      <w:pPr>
        <w:ind w:left="5283" w:hanging="360"/>
      </w:pPr>
    </w:lvl>
    <w:lvl w:ilvl="7" w:tplc="04220019" w:tentative="1">
      <w:start w:val="1"/>
      <w:numFmt w:val="lowerLetter"/>
      <w:lvlText w:val="%8."/>
      <w:lvlJc w:val="left"/>
      <w:pPr>
        <w:ind w:left="6003" w:hanging="360"/>
      </w:pPr>
    </w:lvl>
    <w:lvl w:ilvl="8" w:tplc="0422001B" w:tentative="1">
      <w:start w:val="1"/>
      <w:numFmt w:val="lowerRoman"/>
      <w:lvlText w:val="%9."/>
      <w:lvlJc w:val="right"/>
      <w:pPr>
        <w:ind w:left="6723" w:hanging="180"/>
      </w:pPr>
    </w:lvl>
  </w:abstractNum>
  <w:num w:numId="1">
    <w:abstractNumId w:val="0"/>
  </w:num>
  <w:num w:numId="2">
    <w:abstractNumId w:val="12"/>
  </w:num>
  <w:num w:numId="3">
    <w:abstractNumId w:val="36"/>
  </w:num>
  <w:num w:numId="4">
    <w:abstractNumId w:val="10"/>
  </w:num>
  <w:num w:numId="5">
    <w:abstractNumId w:val="39"/>
  </w:num>
  <w:num w:numId="6">
    <w:abstractNumId w:val="38"/>
  </w:num>
  <w:num w:numId="7">
    <w:abstractNumId w:val="33"/>
  </w:num>
  <w:num w:numId="8">
    <w:abstractNumId w:val="19"/>
  </w:num>
  <w:num w:numId="9">
    <w:abstractNumId w:val="2"/>
  </w:num>
  <w:num w:numId="10">
    <w:abstractNumId w:val="16"/>
  </w:num>
  <w:num w:numId="11">
    <w:abstractNumId w:val="5"/>
  </w:num>
  <w:num w:numId="12">
    <w:abstractNumId w:val="14"/>
  </w:num>
  <w:num w:numId="13">
    <w:abstractNumId w:val="25"/>
  </w:num>
  <w:num w:numId="14">
    <w:abstractNumId w:val="40"/>
  </w:num>
  <w:num w:numId="15">
    <w:abstractNumId w:val="7"/>
  </w:num>
  <w:num w:numId="16">
    <w:abstractNumId w:val="15"/>
  </w:num>
  <w:num w:numId="17">
    <w:abstractNumId w:val="24"/>
  </w:num>
  <w:num w:numId="18">
    <w:abstractNumId w:val="26"/>
  </w:num>
  <w:num w:numId="19">
    <w:abstractNumId w:val="29"/>
  </w:num>
  <w:num w:numId="20">
    <w:abstractNumId w:val="37"/>
  </w:num>
  <w:num w:numId="21">
    <w:abstractNumId w:val="30"/>
  </w:num>
  <w:num w:numId="22">
    <w:abstractNumId w:val="1"/>
  </w:num>
  <w:num w:numId="23">
    <w:abstractNumId w:val="3"/>
  </w:num>
  <w:num w:numId="24">
    <w:abstractNumId w:val="27"/>
  </w:num>
  <w:num w:numId="25">
    <w:abstractNumId w:val="35"/>
  </w:num>
  <w:num w:numId="26">
    <w:abstractNumId w:val="11"/>
  </w:num>
  <w:num w:numId="27">
    <w:abstractNumId w:val="21"/>
  </w:num>
  <w:num w:numId="28">
    <w:abstractNumId w:val="13"/>
  </w:num>
  <w:num w:numId="29">
    <w:abstractNumId w:val="6"/>
  </w:num>
  <w:num w:numId="30">
    <w:abstractNumId w:val="41"/>
  </w:num>
  <w:num w:numId="31">
    <w:abstractNumId w:val="31"/>
  </w:num>
  <w:num w:numId="32">
    <w:abstractNumId w:val="9"/>
  </w:num>
  <w:num w:numId="33">
    <w:abstractNumId w:val="4"/>
  </w:num>
  <w:num w:numId="34">
    <w:abstractNumId w:val="28"/>
  </w:num>
  <w:num w:numId="35">
    <w:abstractNumId w:val="17"/>
  </w:num>
  <w:num w:numId="36">
    <w:abstractNumId w:val="34"/>
  </w:num>
  <w:num w:numId="37">
    <w:abstractNumId w:val="8"/>
  </w:num>
  <w:num w:numId="38">
    <w:abstractNumId w:val="22"/>
  </w:num>
  <w:num w:numId="39">
    <w:abstractNumId w:val="23"/>
  </w:num>
  <w:num w:numId="40">
    <w:abstractNumId w:val="32"/>
  </w:num>
  <w:num w:numId="41">
    <w:abstractNumId w:val="20"/>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E"/>
    <w:rsid w:val="0000010C"/>
    <w:rsid w:val="000015CB"/>
    <w:rsid w:val="0000209A"/>
    <w:rsid w:val="00002110"/>
    <w:rsid w:val="00005B13"/>
    <w:rsid w:val="000061BE"/>
    <w:rsid w:val="0000620D"/>
    <w:rsid w:val="000064FA"/>
    <w:rsid w:val="00006E7D"/>
    <w:rsid w:val="000071F7"/>
    <w:rsid w:val="000100F4"/>
    <w:rsid w:val="000108C7"/>
    <w:rsid w:val="00010DCC"/>
    <w:rsid w:val="00011A5E"/>
    <w:rsid w:val="0001288D"/>
    <w:rsid w:val="00012E04"/>
    <w:rsid w:val="00012FD1"/>
    <w:rsid w:val="00013D5F"/>
    <w:rsid w:val="00015FDE"/>
    <w:rsid w:val="00016337"/>
    <w:rsid w:val="00016403"/>
    <w:rsid w:val="00020485"/>
    <w:rsid w:val="000229AE"/>
    <w:rsid w:val="00023726"/>
    <w:rsid w:val="0002377B"/>
    <w:rsid w:val="00024C9B"/>
    <w:rsid w:val="00025541"/>
    <w:rsid w:val="00033786"/>
    <w:rsid w:val="0003438F"/>
    <w:rsid w:val="00034868"/>
    <w:rsid w:val="00035922"/>
    <w:rsid w:val="000369B9"/>
    <w:rsid w:val="00036BF3"/>
    <w:rsid w:val="000378F7"/>
    <w:rsid w:val="0003793C"/>
    <w:rsid w:val="00040E0D"/>
    <w:rsid w:val="00041235"/>
    <w:rsid w:val="00041407"/>
    <w:rsid w:val="0004215E"/>
    <w:rsid w:val="000434E6"/>
    <w:rsid w:val="00044A78"/>
    <w:rsid w:val="000503F8"/>
    <w:rsid w:val="000506D8"/>
    <w:rsid w:val="00050A9D"/>
    <w:rsid w:val="00050DA3"/>
    <w:rsid w:val="0005125E"/>
    <w:rsid w:val="00051A3B"/>
    <w:rsid w:val="00052617"/>
    <w:rsid w:val="00054EAE"/>
    <w:rsid w:val="00055EB1"/>
    <w:rsid w:val="00056BA7"/>
    <w:rsid w:val="00060C43"/>
    <w:rsid w:val="00061781"/>
    <w:rsid w:val="000617DF"/>
    <w:rsid w:val="00063480"/>
    <w:rsid w:val="00063DA2"/>
    <w:rsid w:val="00064645"/>
    <w:rsid w:val="000652E4"/>
    <w:rsid w:val="000657C8"/>
    <w:rsid w:val="00065BBB"/>
    <w:rsid w:val="000713E8"/>
    <w:rsid w:val="000723A9"/>
    <w:rsid w:val="00073947"/>
    <w:rsid w:val="0007523C"/>
    <w:rsid w:val="00075676"/>
    <w:rsid w:val="000764EC"/>
    <w:rsid w:val="00076DA8"/>
    <w:rsid w:val="000774D7"/>
    <w:rsid w:val="00080032"/>
    <w:rsid w:val="00080EB2"/>
    <w:rsid w:val="00081A2E"/>
    <w:rsid w:val="00082291"/>
    <w:rsid w:val="000843BF"/>
    <w:rsid w:val="000860B8"/>
    <w:rsid w:val="00086A0F"/>
    <w:rsid w:val="00086CCA"/>
    <w:rsid w:val="000905D3"/>
    <w:rsid w:val="00090896"/>
    <w:rsid w:val="000913CC"/>
    <w:rsid w:val="00091693"/>
    <w:rsid w:val="00091910"/>
    <w:rsid w:val="00091D13"/>
    <w:rsid w:val="0009282E"/>
    <w:rsid w:val="000934CC"/>
    <w:rsid w:val="00094FDC"/>
    <w:rsid w:val="000952D0"/>
    <w:rsid w:val="000955EF"/>
    <w:rsid w:val="00097B89"/>
    <w:rsid w:val="000A00B3"/>
    <w:rsid w:val="000A4588"/>
    <w:rsid w:val="000A4658"/>
    <w:rsid w:val="000A781C"/>
    <w:rsid w:val="000A7EA4"/>
    <w:rsid w:val="000B1164"/>
    <w:rsid w:val="000B2549"/>
    <w:rsid w:val="000B2990"/>
    <w:rsid w:val="000B4411"/>
    <w:rsid w:val="000B5ADB"/>
    <w:rsid w:val="000B7262"/>
    <w:rsid w:val="000B75CD"/>
    <w:rsid w:val="000C0C5C"/>
    <w:rsid w:val="000C0D8F"/>
    <w:rsid w:val="000C1341"/>
    <w:rsid w:val="000C3F58"/>
    <w:rsid w:val="000C4433"/>
    <w:rsid w:val="000C6B7B"/>
    <w:rsid w:val="000D08AE"/>
    <w:rsid w:val="000D1F91"/>
    <w:rsid w:val="000D44E2"/>
    <w:rsid w:val="000D4D30"/>
    <w:rsid w:val="000D5381"/>
    <w:rsid w:val="000D7E8A"/>
    <w:rsid w:val="000E0999"/>
    <w:rsid w:val="000E3C43"/>
    <w:rsid w:val="000E44E2"/>
    <w:rsid w:val="000E4942"/>
    <w:rsid w:val="000E4B44"/>
    <w:rsid w:val="000E50E2"/>
    <w:rsid w:val="000E549C"/>
    <w:rsid w:val="000E700F"/>
    <w:rsid w:val="000F006C"/>
    <w:rsid w:val="000F3AA2"/>
    <w:rsid w:val="000F3DAC"/>
    <w:rsid w:val="000F4F04"/>
    <w:rsid w:val="000F6127"/>
    <w:rsid w:val="000F6892"/>
    <w:rsid w:val="000F6F1B"/>
    <w:rsid w:val="00100163"/>
    <w:rsid w:val="0010117C"/>
    <w:rsid w:val="00101FC5"/>
    <w:rsid w:val="001025EF"/>
    <w:rsid w:val="00102C1C"/>
    <w:rsid w:val="00103346"/>
    <w:rsid w:val="001048F0"/>
    <w:rsid w:val="001054C6"/>
    <w:rsid w:val="001068E6"/>
    <w:rsid w:val="001070FB"/>
    <w:rsid w:val="0011025D"/>
    <w:rsid w:val="0011111A"/>
    <w:rsid w:val="00111DC9"/>
    <w:rsid w:val="0011246F"/>
    <w:rsid w:val="0011284E"/>
    <w:rsid w:val="001133B3"/>
    <w:rsid w:val="001135F2"/>
    <w:rsid w:val="00116604"/>
    <w:rsid w:val="00116899"/>
    <w:rsid w:val="00117EEA"/>
    <w:rsid w:val="00120546"/>
    <w:rsid w:val="00120CAC"/>
    <w:rsid w:val="00121D2E"/>
    <w:rsid w:val="00122439"/>
    <w:rsid w:val="0012323E"/>
    <w:rsid w:val="001241D4"/>
    <w:rsid w:val="001243FD"/>
    <w:rsid w:val="001253B5"/>
    <w:rsid w:val="00125435"/>
    <w:rsid w:val="00125A01"/>
    <w:rsid w:val="00125DB4"/>
    <w:rsid w:val="00126FAC"/>
    <w:rsid w:val="00127A24"/>
    <w:rsid w:val="00127F61"/>
    <w:rsid w:val="00132188"/>
    <w:rsid w:val="001327E6"/>
    <w:rsid w:val="0013323D"/>
    <w:rsid w:val="0013387F"/>
    <w:rsid w:val="0013442E"/>
    <w:rsid w:val="001370B8"/>
    <w:rsid w:val="00145AB5"/>
    <w:rsid w:val="00147137"/>
    <w:rsid w:val="0014779F"/>
    <w:rsid w:val="00147BDB"/>
    <w:rsid w:val="00152D02"/>
    <w:rsid w:val="0015566B"/>
    <w:rsid w:val="00157FFB"/>
    <w:rsid w:val="00160D1E"/>
    <w:rsid w:val="001611E6"/>
    <w:rsid w:val="001629B6"/>
    <w:rsid w:val="00163856"/>
    <w:rsid w:val="00163E01"/>
    <w:rsid w:val="00165134"/>
    <w:rsid w:val="001652CD"/>
    <w:rsid w:val="00166D83"/>
    <w:rsid w:val="0016736C"/>
    <w:rsid w:val="001702C4"/>
    <w:rsid w:val="0017080F"/>
    <w:rsid w:val="00170969"/>
    <w:rsid w:val="001740C0"/>
    <w:rsid w:val="00174783"/>
    <w:rsid w:val="00181EE3"/>
    <w:rsid w:val="00182384"/>
    <w:rsid w:val="00183D16"/>
    <w:rsid w:val="00184216"/>
    <w:rsid w:val="001859F2"/>
    <w:rsid w:val="00185EC7"/>
    <w:rsid w:val="00185FB5"/>
    <w:rsid w:val="00187D18"/>
    <w:rsid w:val="0019080E"/>
    <w:rsid w:val="00190E1A"/>
    <w:rsid w:val="00190EF6"/>
    <w:rsid w:val="00192423"/>
    <w:rsid w:val="0019282E"/>
    <w:rsid w:val="00195BD3"/>
    <w:rsid w:val="00195ED8"/>
    <w:rsid w:val="0019779F"/>
    <w:rsid w:val="001A0366"/>
    <w:rsid w:val="001A16FA"/>
    <w:rsid w:val="001A1AAD"/>
    <w:rsid w:val="001A2E17"/>
    <w:rsid w:val="001A3FBC"/>
    <w:rsid w:val="001A42D2"/>
    <w:rsid w:val="001A5701"/>
    <w:rsid w:val="001A7205"/>
    <w:rsid w:val="001B0A66"/>
    <w:rsid w:val="001B17B0"/>
    <w:rsid w:val="001B223C"/>
    <w:rsid w:val="001B3A8C"/>
    <w:rsid w:val="001B7B8B"/>
    <w:rsid w:val="001C01B8"/>
    <w:rsid w:val="001C11CB"/>
    <w:rsid w:val="001C14D7"/>
    <w:rsid w:val="001C19E0"/>
    <w:rsid w:val="001C2C27"/>
    <w:rsid w:val="001C34FB"/>
    <w:rsid w:val="001C49B6"/>
    <w:rsid w:val="001C55C0"/>
    <w:rsid w:val="001C5DFB"/>
    <w:rsid w:val="001D114D"/>
    <w:rsid w:val="001D1B3C"/>
    <w:rsid w:val="001D2309"/>
    <w:rsid w:val="001D310B"/>
    <w:rsid w:val="001D38C9"/>
    <w:rsid w:val="001D3A55"/>
    <w:rsid w:val="001D487A"/>
    <w:rsid w:val="001D644B"/>
    <w:rsid w:val="001D645C"/>
    <w:rsid w:val="001E2732"/>
    <w:rsid w:val="001E48A8"/>
    <w:rsid w:val="001E5DB4"/>
    <w:rsid w:val="001E7F90"/>
    <w:rsid w:val="001F2342"/>
    <w:rsid w:val="001F3B64"/>
    <w:rsid w:val="001F4B4D"/>
    <w:rsid w:val="001F591C"/>
    <w:rsid w:val="001F64D4"/>
    <w:rsid w:val="001F6D88"/>
    <w:rsid w:val="001F71E8"/>
    <w:rsid w:val="001F7CE2"/>
    <w:rsid w:val="002017DA"/>
    <w:rsid w:val="00202547"/>
    <w:rsid w:val="00204F22"/>
    <w:rsid w:val="00205CCA"/>
    <w:rsid w:val="00205E2B"/>
    <w:rsid w:val="0020622A"/>
    <w:rsid w:val="002063E0"/>
    <w:rsid w:val="002070B0"/>
    <w:rsid w:val="00207DA9"/>
    <w:rsid w:val="00210911"/>
    <w:rsid w:val="00210D7D"/>
    <w:rsid w:val="002124D8"/>
    <w:rsid w:val="0021268A"/>
    <w:rsid w:val="002128EB"/>
    <w:rsid w:val="00213FA1"/>
    <w:rsid w:val="00214ECB"/>
    <w:rsid w:val="00215BB0"/>
    <w:rsid w:val="00222649"/>
    <w:rsid w:val="002243CB"/>
    <w:rsid w:val="00224A1B"/>
    <w:rsid w:val="002254B3"/>
    <w:rsid w:val="002268C7"/>
    <w:rsid w:val="002269F4"/>
    <w:rsid w:val="00227F00"/>
    <w:rsid w:val="00231B09"/>
    <w:rsid w:val="00232136"/>
    <w:rsid w:val="00233146"/>
    <w:rsid w:val="0023651D"/>
    <w:rsid w:val="00237A52"/>
    <w:rsid w:val="00237E95"/>
    <w:rsid w:val="00241373"/>
    <w:rsid w:val="002414F1"/>
    <w:rsid w:val="00243FCA"/>
    <w:rsid w:val="002453A3"/>
    <w:rsid w:val="002453BB"/>
    <w:rsid w:val="00245C29"/>
    <w:rsid w:val="00251535"/>
    <w:rsid w:val="00252780"/>
    <w:rsid w:val="00253BF9"/>
    <w:rsid w:val="002579E6"/>
    <w:rsid w:val="00257FAC"/>
    <w:rsid w:val="002633BD"/>
    <w:rsid w:val="00263FD1"/>
    <w:rsid w:val="00264983"/>
    <w:rsid w:val="00265A5B"/>
    <w:rsid w:val="00266332"/>
    <w:rsid w:val="002673B3"/>
    <w:rsid w:val="00271678"/>
    <w:rsid w:val="00272B80"/>
    <w:rsid w:val="002747A3"/>
    <w:rsid w:val="00282C7F"/>
    <w:rsid w:val="002840B6"/>
    <w:rsid w:val="002845B5"/>
    <w:rsid w:val="002846E4"/>
    <w:rsid w:val="00285D82"/>
    <w:rsid w:val="00285E58"/>
    <w:rsid w:val="0028643C"/>
    <w:rsid w:val="00287BAE"/>
    <w:rsid w:val="00287ED6"/>
    <w:rsid w:val="00293A2D"/>
    <w:rsid w:val="00294C3A"/>
    <w:rsid w:val="0029535C"/>
    <w:rsid w:val="0029729F"/>
    <w:rsid w:val="002A172E"/>
    <w:rsid w:val="002A3F4E"/>
    <w:rsid w:val="002A4E16"/>
    <w:rsid w:val="002A645B"/>
    <w:rsid w:val="002A7AB3"/>
    <w:rsid w:val="002A7DE0"/>
    <w:rsid w:val="002B6899"/>
    <w:rsid w:val="002C074D"/>
    <w:rsid w:val="002C2BEC"/>
    <w:rsid w:val="002C34DA"/>
    <w:rsid w:val="002C533A"/>
    <w:rsid w:val="002C677D"/>
    <w:rsid w:val="002C790F"/>
    <w:rsid w:val="002C7B4D"/>
    <w:rsid w:val="002D171B"/>
    <w:rsid w:val="002D1790"/>
    <w:rsid w:val="002D1B6D"/>
    <w:rsid w:val="002D2ACA"/>
    <w:rsid w:val="002D2D76"/>
    <w:rsid w:val="002D30C3"/>
    <w:rsid w:val="002D3D02"/>
    <w:rsid w:val="002D5205"/>
    <w:rsid w:val="002D52F9"/>
    <w:rsid w:val="002D5466"/>
    <w:rsid w:val="002D66A0"/>
    <w:rsid w:val="002D6A01"/>
    <w:rsid w:val="002D6C4C"/>
    <w:rsid w:val="002E023A"/>
    <w:rsid w:val="002E1B6B"/>
    <w:rsid w:val="002E44DB"/>
    <w:rsid w:val="002F00A8"/>
    <w:rsid w:val="002F1443"/>
    <w:rsid w:val="002F28E1"/>
    <w:rsid w:val="002F33F0"/>
    <w:rsid w:val="002F47FD"/>
    <w:rsid w:val="002F4CC6"/>
    <w:rsid w:val="002F5E1F"/>
    <w:rsid w:val="002F660B"/>
    <w:rsid w:val="002F79CA"/>
    <w:rsid w:val="002F7B0D"/>
    <w:rsid w:val="002F7B85"/>
    <w:rsid w:val="00302621"/>
    <w:rsid w:val="003030B7"/>
    <w:rsid w:val="00305440"/>
    <w:rsid w:val="003076BF"/>
    <w:rsid w:val="00307B23"/>
    <w:rsid w:val="0031096E"/>
    <w:rsid w:val="00310B3F"/>
    <w:rsid w:val="00311975"/>
    <w:rsid w:val="00311DA8"/>
    <w:rsid w:val="003128EC"/>
    <w:rsid w:val="0031386A"/>
    <w:rsid w:val="0031434A"/>
    <w:rsid w:val="00315005"/>
    <w:rsid w:val="00315E5C"/>
    <w:rsid w:val="00316EC2"/>
    <w:rsid w:val="003209D7"/>
    <w:rsid w:val="00321443"/>
    <w:rsid w:val="0032169F"/>
    <w:rsid w:val="003218F6"/>
    <w:rsid w:val="00322B63"/>
    <w:rsid w:val="00323628"/>
    <w:rsid w:val="00324F4A"/>
    <w:rsid w:val="0032565B"/>
    <w:rsid w:val="00325BE9"/>
    <w:rsid w:val="00325F10"/>
    <w:rsid w:val="00327368"/>
    <w:rsid w:val="0032760E"/>
    <w:rsid w:val="00327799"/>
    <w:rsid w:val="0033005D"/>
    <w:rsid w:val="00330FDB"/>
    <w:rsid w:val="0033133D"/>
    <w:rsid w:val="00332F49"/>
    <w:rsid w:val="00334E5B"/>
    <w:rsid w:val="00334EE4"/>
    <w:rsid w:val="0033558B"/>
    <w:rsid w:val="00335D1B"/>
    <w:rsid w:val="0034043D"/>
    <w:rsid w:val="00340603"/>
    <w:rsid w:val="00341B97"/>
    <w:rsid w:val="00342971"/>
    <w:rsid w:val="003458BB"/>
    <w:rsid w:val="00350F45"/>
    <w:rsid w:val="00350F50"/>
    <w:rsid w:val="0035160C"/>
    <w:rsid w:val="00353CC6"/>
    <w:rsid w:val="00354348"/>
    <w:rsid w:val="0035478B"/>
    <w:rsid w:val="00354AC3"/>
    <w:rsid w:val="00354DBD"/>
    <w:rsid w:val="0035596B"/>
    <w:rsid w:val="00356010"/>
    <w:rsid w:val="00356E34"/>
    <w:rsid w:val="00357676"/>
    <w:rsid w:val="00357EFC"/>
    <w:rsid w:val="00361256"/>
    <w:rsid w:val="00361B6B"/>
    <w:rsid w:val="00364833"/>
    <w:rsid w:val="00364C04"/>
    <w:rsid w:val="00364C35"/>
    <w:rsid w:val="0036505F"/>
    <w:rsid w:val="00365C33"/>
    <w:rsid w:val="003664B8"/>
    <w:rsid w:val="00370FCE"/>
    <w:rsid w:val="00371783"/>
    <w:rsid w:val="00372026"/>
    <w:rsid w:val="003766FC"/>
    <w:rsid w:val="00376D72"/>
    <w:rsid w:val="00377E4E"/>
    <w:rsid w:val="0038167B"/>
    <w:rsid w:val="003818A8"/>
    <w:rsid w:val="003827CE"/>
    <w:rsid w:val="00382C55"/>
    <w:rsid w:val="0038385E"/>
    <w:rsid w:val="00383870"/>
    <w:rsid w:val="00385188"/>
    <w:rsid w:val="00387E84"/>
    <w:rsid w:val="00390035"/>
    <w:rsid w:val="003902D5"/>
    <w:rsid w:val="00390B85"/>
    <w:rsid w:val="003916EB"/>
    <w:rsid w:val="00392220"/>
    <w:rsid w:val="00392B87"/>
    <w:rsid w:val="0039361B"/>
    <w:rsid w:val="00393D60"/>
    <w:rsid w:val="003952C6"/>
    <w:rsid w:val="003974F3"/>
    <w:rsid w:val="00397548"/>
    <w:rsid w:val="003976D5"/>
    <w:rsid w:val="003A16FC"/>
    <w:rsid w:val="003A2A7E"/>
    <w:rsid w:val="003A2A85"/>
    <w:rsid w:val="003A383B"/>
    <w:rsid w:val="003A4764"/>
    <w:rsid w:val="003A61AA"/>
    <w:rsid w:val="003A6481"/>
    <w:rsid w:val="003A74A6"/>
    <w:rsid w:val="003A7A0A"/>
    <w:rsid w:val="003B1378"/>
    <w:rsid w:val="003B2096"/>
    <w:rsid w:val="003B38F0"/>
    <w:rsid w:val="003B480C"/>
    <w:rsid w:val="003B4C03"/>
    <w:rsid w:val="003B4F96"/>
    <w:rsid w:val="003B5A61"/>
    <w:rsid w:val="003B6869"/>
    <w:rsid w:val="003C3282"/>
    <w:rsid w:val="003C3985"/>
    <w:rsid w:val="003C421E"/>
    <w:rsid w:val="003C44E0"/>
    <w:rsid w:val="003C5906"/>
    <w:rsid w:val="003C6302"/>
    <w:rsid w:val="003C7337"/>
    <w:rsid w:val="003D0954"/>
    <w:rsid w:val="003D19A3"/>
    <w:rsid w:val="003D2663"/>
    <w:rsid w:val="003D2A5B"/>
    <w:rsid w:val="003D2BAD"/>
    <w:rsid w:val="003D2ECD"/>
    <w:rsid w:val="003D31BA"/>
    <w:rsid w:val="003D7AA0"/>
    <w:rsid w:val="003E023F"/>
    <w:rsid w:val="003E2324"/>
    <w:rsid w:val="003E2501"/>
    <w:rsid w:val="003E26CE"/>
    <w:rsid w:val="003E3EF0"/>
    <w:rsid w:val="003E4CD2"/>
    <w:rsid w:val="003E68F2"/>
    <w:rsid w:val="003E6A3F"/>
    <w:rsid w:val="003E7162"/>
    <w:rsid w:val="003F0F2E"/>
    <w:rsid w:val="003F1C58"/>
    <w:rsid w:val="003F315F"/>
    <w:rsid w:val="003F349A"/>
    <w:rsid w:val="003F4317"/>
    <w:rsid w:val="003F551E"/>
    <w:rsid w:val="003F61F2"/>
    <w:rsid w:val="003F65D0"/>
    <w:rsid w:val="00401041"/>
    <w:rsid w:val="004017C8"/>
    <w:rsid w:val="00401EDB"/>
    <w:rsid w:val="004026F6"/>
    <w:rsid w:val="00402C2D"/>
    <w:rsid w:val="00404020"/>
    <w:rsid w:val="004048B2"/>
    <w:rsid w:val="004049AF"/>
    <w:rsid w:val="00404C93"/>
    <w:rsid w:val="00405439"/>
    <w:rsid w:val="00405581"/>
    <w:rsid w:val="004055FD"/>
    <w:rsid w:val="00405967"/>
    <w:rsid w:val="00407877"/>
    <w:rsid w:val="00407C3C"/>
    <w:rsid w:val="00407F95"/>
    <w:rsid w:val="004105CF"/>
    <w:rsid w:val="00410EC0"/>
    <w:rsid w:val="00410EF3"/>
    <w:rsid w:val="00410F5D"/>
    <w:rsid w:val="00410FA1"/>
    <w:rsid w:val="004130C1"/>
    <w:rsid w:val="00413C64"/>
    <w:rsid w:val="00414AAF"/>
    <w:rsid w:val="00416D00"/>
    <w:rsid w:val="00417820"/>
    <w:rsid w:val="004205C8"/>
    <w:rsid w:val="00420EFA"/>
    <w:rsid w:val="00425208"/>
    <w:rsid w:val="004260DB"/>
    <w:rsid w:val="004318B3"/>
    <w:rsid w:val="004335DB"/>
    <w:rsid w:val="004338AF"/>
    <w:rsid w:val="0043450C"/>
    <w:rsid w:val="00434E3E"/>
    <w:rsid w:val="00435CCF"/>
    <w:rsid w:val="004379DC"/>
    <w:rsid w:val="00437BAB"/>
    <w:rsid w:val="004401BD"/>
    <w:rsid w:val="0044143F"/>
    <w:rsid w:val="004414F7"/>
    <w:rsid w:val="00441B75"/>
    <w:rsid w:val="00442E43"/>
    <w:rsid w:val="00443F67"/>
    <w:rsid w:val="00445106"/>
    <w:rsid w:val="00445509"/>
    <w:rsid w:val="00447660"/>
    <w:rsid w:val="00447E96"/>
    <w:rsid w:val="00451288"/>
    <w:rsid w:val="00451CDC"/>
    <w:rsid w:val="0045275B"/>
    <w:rsid w:val="00453201"/>
    <w:rsid w:val="00453C0F"/>
    <w:rsid w:val="00454DC1"/>
    <w:rsid w:val="00455690"/>
    <w:rsid w:val="004557BD"/>
    <w:rsid w:val="00455B45"/>
    <w:rsid w:val="00455D77"/>
    <w:rsid w:val="004560C0"/>
    <w:rsid w:val="00456457"/>
    <w:rsid w:val="00456709"/>
    <w:rsid w:val="00456BA8"/>
    <w:rsid w:val="00466BD0"/>
    <w:rsid w:val="00467A05"/>
    <w:rsid w:val="0047032F"/>
    <w:rsid w:val="00470C32"/>
    <w:rsid w:val="004728AD"/>
    <w:rsid w:val="00472E7B"/>
    <w:rsid w:val="00473B44"/>
    <w:rsid w:val="00474B06"/>
    <w:rsid w:val="00476A77"/>
    <w:rsid w:val="00480112"/>
    <w:rsid w:val="00481C51"/>
    <w:rsid w:val="00482298"/>
    <w:rsid w:val="004837EF"/>
    <w:rsid w:val="00483D1E"/>
    <w:rsid w:val="00484152"/>
    <w:rsid w:val="0048636A"/>
    <w:rsid w:val="00486622"/>
    <w:rsid w:val="00487677"/>
    <w:rsid w:val="004912C9"/>
    <w:rsid w:val="00492F71"/>
    <w:rsid w:val="00494BE0"/>
    <w:rsid w:val="00494BFD"/>
    <w:rsid w:val="004963CA"/>
    <w:rsid w:val="00496C24"/>
    <w:rsid w:val="004A0A83"/>
    <w:rsid w:val="004A15F2"/>
    <w:rsid w:val="004A1806"/>
    <w:rsid w:val="004A20B0"/>
    <w:rsid w:val="004A379C"/>
    <w:rsid w:val="004A3E95"/>
    <w:rsid w:val="004A4C57"/>
    <w:rsid w:val="004A6026"/>
    <w:rsid w:val="004A73FF"/>
    <w:rsid w:val="004A7C47"/>
    <w:rsid w:val="004A7F75"/>
    <w:rsid w:val="004B0CB2"/>
    <w:rsid w:val="004B1170"/>
    <w:rsid w:val="004B3358"/>
    <w:rsid w:val="004B4733"/>
    <w:rsid w:val="004B4D50"/>
    <w:rsid w:val="004B5333"/>
    <w:rsid w:val="004B55D4"/>
    <w:rsid w:val="004B6B94"/>
    <w:rsid w:val="004C01B4"/>
    <w:rsid w:val="004C0361"/>
    <w:rsid w:val="004C05AF"/>
    <w:rsid w:val="004C063C"/>
    <w:rsid w:val="004C2C80"/>
    <w:rsid w:val="004C2F85"/>
    <w:rsid w:val="004C6F91"/>
    <w:rsid w:val="004C70CD"/>
    <w:rsid w:val="004C76C7"/>
    <w:rsid w:val="004C7E38"/>
    <w:rsid w:val="004D2C25"/>
    <w:rsid w:val="004D3C67"/>
    <w:rsid w:val="004D4295"/>
    <w:rsid w:val="004D68B3"/>
    <w:rsid w:val="004D7E2E"/>
    <w:rsid w:val="004E000C"/>
    <w:rsid w:val="004E037C"/>
    <w:rsid w:val="004E0515"/>
    <w:rsid w:val="004E0898"/>
    <w:rsid w:val="004E22E2"/>
    <w:rsid w:val="004E236D"/>
    <w:rsid w:val="004E40BF"/>
    <w:rsid w:val="004E4479"/>
    <w:rsid w:val="004F1668"/>
    <w:rsid w:val="004F1A2D"/>
    <w:rsid w:val="004F226C"/>
    <w:rsid w:val="004F4B84"/>
    <w:rsid w:val="004F5545"/>
    <w:rsid w:val="004F5AE4"/>
    <w:rsid w:val="004F5FB4"/>
    <w:rsid w:val="004F62FC"/>
    <w:rsid w:val="004F67DD"/>
    <w:rsid w:val="0050104B"/>
    <w:rsid w:val="0050123F"/>
    <w:rsid w:val="00501D14"/>
    <w:rsid w:val="00505138"/>
    <w:rsid w:val="00505990"/>
    <w:rsid w:val="00505C2E"/>
    <w:rsid w:val="00507CD6"/>
    <w:rsid w:val="00510721"/>
    <w:rsid w:val="005117D6"/>
    <w:rsid w:val="005137A1"/>
    <w:rsid w:val="00514BC6"/>
    <w:rsid w:val="005157DD"/>
    <w:rsid w:val="0051597E"/>
    <w:rsid w:val="00515ED2"/>
    <w:rsid w:val="0052063A"/>
    <w:rsid w:val="00520667"/>
    <w:rsid w:val="0052139D"/>
    <w:rsid w:val="00521E3B"/>
    <w:rsid w:val="00523C13"/>
    <w:rsid w:val="00524196"/>
    <w:rsid w:val="00524F84"/>
    <w:rsid w:val="005257C2"/>
    <w:rsid w:val="005266A5"/>
    <w:rsid w:val="00527749"/>
    <w:rsid w:val="0053107E"/>
    <w:rsid w:val="00531C8D"/>
    <w:rsid w:val="00532917"/>
    <w:rsid w:val="00533FC8"/>
    <w:rsid w:val="00536428"/>
    <w:rsid w:val="00536928"/>
    <w:rsid w:val="00536D51"/>
    <w:rsid w:val="00540210"/>
    <w:rsid w:val="005417D5"/>
    <w:rsid w:val="0054225E"/>
    <w:rsid w:val="00542533"/>
    <w:rsid w:val="005433C3"/>
    <w:rsid w:val="00547DA2"/>
    <w:rsid w:val="00550087"/>
    <w:rsid w:val="005514A3"/>
    <w:rsid w:val="0055250C"/>
    <w:rsid w:val="005537EC"/>
    <w:rsid w:val="00555439"/>
    <w:rsid w:val="00560FC6"/>
    <w:rsid w:val="00561EA4"/>
    <w:rsid w:val="005624B6"/>
    <w:rsid w:val="0056301F"/>
    <w:rsid w:val="005638AD"/>
    <w:rsid w:val="00563A19"/>
    <w:rsid w:val="00563AC1"/>
    <w:rsid w:val="005657C9"/>
    <w:rsid w:val="00565832"/>
    <w:rsid w:val="0057014C"/>
    <w:rsid w:val="00570343"/>
    <w:rsid w:val="00571267"/>
    <w:rsid w:val="0057237F"/>
    <w:rsid w:val="00572386"/>
    <w:rsid w:val="00574E2E"/>
    <w:rsid w:val="005758B8"/>
    <w:rsid w:val="00575C11"/>
    <w:rsid w:val="00576FDF"/>
    <w:rsid w:val="00577402"/>
    <w:rsid w:val="00577998"/>
    <w:rsid w:val="005810E1"/>
    <w:rsid w:val="00582776"/>
    <w:rsid w:val="005834CA"/>
    <w:rsid w:val="005871DC"/>
    <w:rsid w:val="00590801"/>
    <w:rsid w:val="00591298"/>
    <w:rsid w:val="00591AB0"/>
    <w:rsid w:val="00591E85"/>
    <w:rsid w:val="005920EB"/>
    <w:rsid w:val="005924AA"/>
    <w:rsid w:val="00592B71"/>
    <w:rsid w:val="00593A4D"/>
    <w:rsid w:val="005942EE"/>
    <w:rsid w:val="00595CBB"/>
    <w:rsid w:val="00595F62"/>
    <w:rsid w:val="00596B85"/>
    <w:rsid w:val="00597407"/>
    <w:rsid w:val="005975D1"/>
    <w:rsid w:val="005A0F4B"/>
    <w:rsid w:val="005A157B"/>
    <w:rsid w:val="005A1D3C"/>
    <w:rsid w:val="005A2BBA"/>
    <w:rsid w:val="005A2F08"/>
    <w:rsid w:val="005A3698"/>
    <w:rsid w:val="005A3F34"/>
    <w:rsid w:val="005A6B99"/>
    <w:rsid w:val="005B2816"/>
    <w:rsid w:val="005B2D03"/>
    <w:rsid w:val="005B39B6"/>
    <w:rsid w:val="005B3D38"/>
    <w:rsid w:val="005B4412"/>
    <w:rsid w:val="005B4C28"/>
    <w:rsid w:val="005B60F1"/>
    <w:rsid w:val="005B68D3"/>
    <w:rsid w:val="005B6F26"/>
    <w:rsid w:val="005C059C"/>
    <w:rsid w:val="005C2E58"/>
    <w:rsid w:val="005C38EF"/>
    <w:rsid w:val="005C3C73"/>
    <w:rsid w:val="005C4830"/>
    <w:rsid w:val="005C4886"/>
    <w:rsid w:val="005C4F40"/>
    <w:rsid w:val="005C5834"/>
    <w:rsid w:val="005C5CBF"/>
    <w:rsid w:val="005D00AA"/>
    <w:rsid w:val="005D0863"/>
    <w:rsid w:val="005D0F47"/>
    <w:rsid w:val="005D244D"/>
    <w:rsid w:val="005D2517"/>
    <w:rsid w:val="005D2F3D"/>
    <w:rsid w:val="005D3412"/>
    <w:rsid w:val="005D4A0B"/>
    <w:rsid w:val="005D61B9"/>
    <w:rsid w:val="005D7866"/>
    <w:rsid w:val="005E10FD"/>
    <w:rsid w:val="005E1C04"/>
    <w:rsid w:val="005E3873"/>
    <w:rsid w:val="005E4E87"/>
    <w:rsid w:val="005E5FEF"/>
    <w:rsid w:val="005F27E0"/>
    <w:rsid w:val="005F392E"/>
    <w:rsid w:val="005F3F77"/>
    <w:rsid w:val="005F44EE"/>
    <w:rsid w:val="005F633A"/>
    <w:rsid w:val="005F6418"/>
    <w:rsid w:val="006022A7"/>
    <w:rsid w:val="0060233C"/>
    <w:rsid w:val="00603E2B"/>
    <w:rsid w:val="00605255"/>
    <w:rsid w:val="0060620A"/>
    <w:rsid w:val="006077CB"/>
    <w:rsid w:val="00610369"/>
    <w:rsid w:val="0061042F"/>
    <w:rsid w:val="006109FA"/>
    <w:rsid w:val="00610F11"/>
    <w:rsid w:val="0061599B"/>
    <w:rsid w:val="00615F59"/>
    <w:rsid w:val="00617623"/>
    <w:rsid w:val="006203AD"/>
    <w:rsid w:val="006206DE"/>
    <w:rsid w:val="006221A5"/>
    <w:rsid w:val="00623043"/>
    <w:rsid w:val="006235F3"/>
    <w:rsid w:val="0062573D"/>
    <w:rsid w:val="00625A17"/>
    <w:rsid w:val="00627393"/>
    <w:rsid w:val="00627D08"/>
    <w:rsid w:val="0063071E"/>
    <w:rsid w:val="00630DFD"/>
    <w:rsid w:val="0063176E"/>
    <w:rsid w:val="0063271C"/>
    <w:rsid w:val="00632D48"/>
    <w:rsid w:val="00634B0B"/>
    <w:rsid w:val="00635577"/>
    <w:rsid w:val="00637C78"/>
    <w:rsid w:val="00640612"/>
    <w:rsid w:val="00641284"/>
    <w:rsid w:val="00641B72"/>
    <w:rsid w:val="00643A26"/>
    <w:rsid w:val="00643D85"/>
    <w:rsid w:val="00644131"/>
    <w:rsid w:val="006447A5"/>
    <w:rsid w:val="00645A6E"/>
    <w:rsid w:val="006520FE"/>
    <w:rsid w:val="006526C1"/>
    <w:rsid w:val="00653558"/>
    <w:rsid w:val="00653FA0"/>
    <w:rsid w:val="006542E7"/>
    <w:rsid w:val="006544BF"/>
    <w:rsid w:val="00654F20"/>
    <w:rsid w:val="00655864"/>
    <w:rsid w:val="00655D44"/>
    <w:rsid w:val="00656285"/>
    <w:rsid w:val="00656A35"/>
    <w:rsid w:val="00656F4E"/>
    <w:rsid w:val="00657F97"/>
    <w:rsid w:val="00657F9D"/>
    <w:rsid w:val="006615D2"/>
    <w:rsid w:val="00661DCB"/>
    <w:rsid w:val="006633BD"/>
    <w:rsid w:val="00663F51"/>
    <w:rsid w:val="00664A63"/>
    <w:rsid w:val="00664C95"/>
    <w:rsid w:val="00664E4E"/>
    <w:rsid w:val="0066514C"/>
    <w:rsid w:val="00665775"/>
    <w:rsid w:val="00667B47"/>
    <w:rsid w:val="00670969"/>
    <w:rsid w:val="00670C95"/>
    <w:rsid w:val="00670D0D"/>
    <w:rsid w:val="006719C0"/>
    <w:rsid w:val="00673E49"/>
    <w:rsid w:val="0067404B"/>
    <w:rsid w:val="006741AE"/>
    <w:rsid w:val="00674318"/>
    <w:rsid w:val="00675511"/>
    <w:rsid w:val="00675CC3"/>
    <w:rsid w:val="0067646E"/>
    <w:rsid w:val="0067783E"/>
    <w:rsid w:val="00677EAD"/>
    <w:rsid w:val="00681074"/>
    <w:rsid w:val="00681460"/>
    <w:rsid w:val="006829FE"/>
    <w:rsid w:val="00684225"/>
    <w:rsid w:val="00685595"/>
    <w:rsid w:val="006855DA"/>
    <w:rsid w:val="006858D9"/>
    <w:rsid w:val="00686466"/>
    <w:rsid w:val="00686B60"/>
    <w:rsid w:val="00686E3C"/>
    <w:rsid w:val="006871CD"/>
    <w:rsid w:val="0069123E"/>
    <w:rsid w:val="006942A9"/>
    <w:rsid w:val="00697E1A"/>
    <w:rsid w:val="006A0AE1"/>
    <w:rsid w:val="006A1D13"/>
    <w:rsid w:val="006A214D"/>
    <w:rsid w:val="006A22CD"/>
    <w:rsid w:val="006A46CE"/>
    <w:rsid w:val="006A4F5C"/>
    <w:rsid w:val="006A58AD"/>
    <w:rsid w:val="006A7AD3"/>
    <w:rsid w:val="006B03C3"/>
    <w:rsid w:val="006B0A1B"/>
    <w:rsid w:val="006B2748"/>
    <w:rsid w:val="006B28F9"/>
    <w:rsid w:val="006B2CB0"/>
    <w:rsid w:val="006B32B1"/>
    <w:rsid w:val="006B3F7A"/>
    <w:rsid w:val="006B4D4F"/>
    <w:rsid w:val="006B6698"/>
    <w:rsid w:val="006C0CD5"/>
    <w:rsid w:val="006C1559"/>
    <w:rsid w:val="006C193A"/>
    <w:rsid w:val="006C2754"/>
    <w:rsid w:val="006C27EF"/>
    <w:rsid w:val="006C4176"/>
    <w:rsid w:val="006C461F"/>
    <w:rsid w:val="006C518F"/>
    <w:rsid w:val="006C58B3"/>
    <w:rsid w:val="006C65A0"/>
    <w:rsid w:val="006C66EF"/>
    <w:rsid w:val="006D2617"/>
    <w:rsid w:val="006D3601"/>
    <w:rsid w:val="006D3FFA"/>
    <w:rsid w:val="006D4479"/>
    <w:rsid w:val="006D475F"/>
    <w:rsid w:val="006D69BD"/>
    <w:rsid w:val="006E0507"/>
    <w:rsid w:val="006E1E34"/>
    <w:rsid w:val="006E2386"/>
    <w:rsid w:val="006E2634"/>
    <w:rsid w:val="006E2E1F"/>
    <w:rsid w:val="006E55CF"/>
    <w:rsid w:val="006E657C"/>
    <w:rsid w:val="006E6801"/>
    <w:rsid w:val="006E7E24"/>
    <w:rsid w:val="006E7EA9"/>
    <w:rsid w:val="006E7F13"/>
    <w:rsid w:val="006F0451"/>
    <w:rsid w:val="006F0852"/>
    <w:rsid w:val="006F0BD8"/>
    <w:rsid w:val="006F0C5D"/>
    <w:rsid w:val="006F394F"/>
    <w:rsid w:val="006F3CFB"/>
    <w:rsid w:val="006F58C4"/>
    <w:rsid w:val="006F65E0"/>
    <w:rsid w:val="006F7556"/>
    <w:rsid w:val="0070152E"/>
    <w:rsid w:val="00701D3D"/>
    <w:rsid w:val="00702175"/>
    <w:rsid w:val="007023AC"/>
    <w:rsid w:val="00702406"/>
    <w:rsid w:val="00702896"/>
    <w:rsid w:val="00707751"/>
    <w:rsid w:val="0070782F"/>
    <w:rsid w:val="00710C84"/>
    <w:rsid w:val="00711045"/>
    <w:rsid w:val="00711BD5"/>
    <w:rsid w:val="007159DC"/>
    <w:rsid w:val="00715C6C"/>
    <w:rsid w:val="00715D9E"/>
    <w:rsid w:val="0071789F"/>
    <w:rsid w:val="007228EA"/>
    <w:rsid w:val="0072294B"/>
    <w:rsid w:val="00723FA8"/>
    <w:rsid w:val="007255DC"/>
    <w:rsid w:val="007301C7"/>
    <w:rsid w:val="00730A1D"/>
    <w:rsid w:val="0073226D"/>
    <w:rsid w:val="00735460"/>
    <w:rsid w:val="00735C00"/>
    <w:rsid w:val="00735D69"/>
    <w:rsid w:val="0073705C"/>
    <w:rsid w:val="007376C6"/>
    <w:rsid w:val="007407CE"/>
    <w:rsid w:val="007413EA"/>
    <w:rsid w:val="00743ECB"/>
    <w:rsid w:val="007452DD"/>
    <w:rsid w:val="007459C4"/>
    <w:rsid w:val="00745D16"/>
    <w:rsid w:val="007469BD"/>
    <w:rsid w:val="007476B2"/>
    <w:rsid w:val="00750AAC"/>
    <w:rsid w:val="00751D01"/>
    <w:rsid w:val="00753222"/>
    <w:rsid w:val="007543D7"/>
    <w:rsid w:val="00754936"/>
    <w:rsid w:val="00755495"/>
    <w:rsid w:val="00755838"/>
    <w:rsid w:val="00756000"/>
    <w:rsid w:val="007560AF"/>
    <w:rsid w:val="0075792D"/>
    <w:rsid w:val="00760644"/>
    <w:rsid w:val="00760766"/>
    <w:rsid w:val="00760C0F"/>
    <w:rsid w:val="007623D9"/>
    <w:rsid w:val="00763515"/>
    <w:rsid w:val="007648D0"/>
    <w:rsid w:val="007650AC"/>
    <w:rsid w:val="007700DE"/>
    <w:rsid w:val="00776F6D"/>
    <w:rsid w:val="007802D9"/>
    <w:rsid w:val="00780ABE"/>
    <w:rsid w:val="007818FB"/>
    <w:rsid w:val="00783AF2"/>
    <w:rsid w:val="00784055"/>
    <w:rsid w:val="007844F0"/>
    <w:rsid w:val="00784506"/>
    <w:rsid w:val="0078497C"/>
    <w:rsid w:val="00784DBC"/>
    <w:rsid w:val="00787DCF"/>
    <w:rsid w:val="0079207A"/>
    <w:rsid w:val="0079218F"/>
    <w:rsid w:val="00792407"/>
    <w:rsid w:val="0079324A"/>
    <w:rsid w:val="00793E32"/>
    <w:rsid w:val="0079448D"/>
    <w:rsid w:val="0079596B"/>
    <w:rsid w:val="0079781E"/>
    <w:rsid w:val="007A038B"/>
    <w:rsid w:val="007A3111"/>
    <w:rsid w:val="007A4AAF"/>
    <w:rsid w:val="007A4B03"/>
    <w:rsid w:val="007A6609"/>
    <w:rsid w:val="007B0220"/>
    <w:rsid w:val="007B2ECA"/>
    <w:rsid w:val="007B389F"/>
    <w:rsid w:val="007B5FFA"/>
    <w:rsid w:val="007B70E5"/>
    <w:rsid w:val="007B7616"/>
    <w:rsid w:val="007B7E05"/>
    <w:rsid w:val="007B7FB3"/>
    <w:rsid w:val="007C0FA2"/>
    <w:rsid w:val="007C45B9"/>
    <w:rsid w:val="007C645C"/>
    <w:rsid w:val="007C77A9"/>
    <w:rsid w:val="007D3344"/>
    <w:rsid w:val="007D3779"/>
    <w:rsid w:val="007D3EC6"/>
    <w:rsid w:val="007D51B9"/>
    <w:rsid w:val="007D63D1"/>
    <w:rsid w:val="007E2E2F"/>
    <w:rsid w:val="007E3204"/>
    <w:rsid w:val="007E5114"/>
    <w:rsid w:val="007F0EF1"/>
    <w:rsid w:val="007F196C"/>
    <w:rsid w:val="007F19A6"/>
    <w:rsid w:val="007F1C30"/>
    <w:rsid w:val="007F24D1"/>
    <w:rsid w:val="007F38A8"/>
    <w:rsid w:val="007F514C"/>
    <w:rsid w:val="007F6B3A"/>
    <w:rsid w:val="007F7C7A"/>
    <w:rsid w:val="007F7E5C"/>
    <w:rsid w:val="00800F24"/>
    <w:rsid w:val="00802988"/>
    <w:rsid w:val="0080499C"/>
    <w:rsid w:val="008062A5"/>
    <w:rsid w:val="00810B59"/>
    <w:rsid w:val="00810D1D"/>
    <w:rsid w:val="008135AE"/>
    <w:rsid w:val="00813DAA"/>
    <w:rsid w:val="00814BF8"/>
    <w:rsid w:val="00815BA1"/>
    <w:rsid w:val="0081661F"/>
    <w:rsid w:val="0081683D"/>
    <w:rsid w:val="00820AD7"/>
    <w:rsid w:val="00822313"/>
    <w:rsid w:val="00822951"/>
    <w:rsid w:val="008252A3"/>
    <w:rsid w:val="0082630A"/>
    <w:rsid w:val="00826457"/>
    <w:rsid w:val="00826D69"/>
    <w:rsid w:val="008273A1"/>
    <w:rsid w:val="0083083E"/>
    <w:rsid w:val="00831428"/>
    <w:rsid w:val="00834346"/>
    <w:rsid w:val="00835136"/>
    <w:rsid w:val="00837BEF"/>
    <w:rsid w:val="0084002A"/>
    <w:rsid w:val="00840098"/>
    <w:rsid w:val="00841227"/>
    <w:rsid w:val="00841525"/>
    <w:rsid w:val="0084196B"/>
    <w:rsid w:val="00841E90"/>
    <w:rsid w:val="008420D6"/>
    <w:rsid w:val="00842716"/>
    <w:rsid w:val="008428F0"/>
    <w:rsid w:val="00842EF3"/>
    <w:rsid w:val="008456C6"/>
    <w:rsid w:val="0085006D"/>
    <w:rsid w:val="008507E5"/>
    <w:rsid w:val="00850F68"/>
    <w:rsid w:val="008513E5"/>
    <w:rsid w:val="008515BC"/>
    <w:rsid w:val="00852153"/>
    <w:rsid w:val="00854076"/>
    <w:rsid w:val="00854095"/>
    <w:rsid w:val="008555CA"/>
    <w:rsid w:val="00855807"/>
    <w:rsid w:val="0085797B"/>
    <w:rsid w:val="008604F5"/>
    <w:rsid w:val="00860D57"/>
    <w:rsid w:val="00863313"/>
    <w:rsid w:val="00863F7A"/>
    <w:rsid w:val="00864706"/>
    <w:rsid w:val="00866993"/>
    <w:rsid w:val="00871F1C"/>
    <w:rsid w:val="00874366"/>
    <w:rsid w:val="008750EB"/>
    <w:rsid w:val="00875314"/>
    <w:rsid w:val="00875EAA"/>
    <w:rsid w:val="008764F8"/>
    <w:rsid w:val="00877631"/>
    <w:rsid w:val="0088067B"/>
    <w:rsid w:val="008809B0"/>
    <w:rsid w:val="00880D1A"/>
    <w:rsid w:val="008815DD"/>
    <w:rsid w:val="0088204E"/>
    <w:rsid w:val="0088304A"/>
    <w:rsid w:val="00883206"/>
    <w:rsid w:val="00885180"/>
    <w:rsid w:val="00885BD5"/>
    <w:rsid w:val="008861B8"/>
    <w:rsid w:val="0089165C"/>
    <w:rsid w:val="00892AE5"/>
    <w:rsid w:val="0089364E"/>
    <w:rsid w:val="00894805"/>
    <w:rsid w:val="00896EFD"/>
    <w:rsid w:val="008977FB"/>
    <w:rsid w:val="008A1B8C"/>
    <w:rsid w:val="008A1BE0"/>
    <w:rsid w:val="008A1D90"/>
    <w:rsid w:val="008A340E"/>
    <w:rsid w:val="008A48DE"/>
    <w:rsid w:val="008A523C"/>
    <w:rsid w:val="008A58E9"/>
    <w:rsid w:val="008A682B"/>
    <w:rsid w:val="008A6C87"/>
    <w:rsid w:val="008A704D"/>
    <w:rsid w:val="008B014D"/>
    <w:rsid w:val="008B164A"/>
    <w:rsid w:val="008B1733"/>
    <w:rsid w:val="008B369F"/>
    <w:rsid w:val="008B4694"/>
    <w:rsid w:val="008B4CDA"/>
    <w:rsid w:val="008B4F6D"/>
    <w:rsid w:val="008B5126"/>
    <w:rsid w:val="008B5CD6"/>
    <w:rsid w:val="008C0806"/>
    <w:rsid w:val="008C0DD3"/>
    <w:rsid w:val="008C11E4"/>
    <w:rsid w:val="008C185B"/>
    <w:rsid w:val="008C2498"/>
    <w:rsid w:val="008C3B03"/>
    <w:rsid w:val="008C3CBE"/>
    <w:rsid w:val="008C57E5"/>
    <w:rsid w:val="008C780F"/>
    <w:rsid w:val="008C7F83"/>
    <w:rsid w:val="008D03AE"/>
    <w:rsid w:val="008D10FD"/>
    <w:rsid w:val="008D122F"/>
    <w:rsid w:val="008D1243"/>
    <w:rsid w:val="008D42BD"/>
    <w:rsid w:val="008D4CDE"/>
    <w:rsid w:val="008D5B7C"/>
    <w:rsid w:val="008D703F"/>
    <w:rsid w:val="008D756B"/>
    <w:rsid w:val="008D77F6"/>
    <w:rsid w:val="008D78B0"/>
    <w:rsid w:val="008E04B4"/>
    <w:rsid w:val="008E1D06"/>
    <w:rsid w:val="008E1DD2"/>
    <w:rsid w:val="008E27C7"/>
    <w:rsid w:val="008E31B1"/>
    <w:rsid w:val="008E3959"/>
    <w:rsid w:val="008E41ED"/>
    <w:rsid w:val="008E5468"/>
    <w:rsid w:val="008E5559"/>
    <w:rsid w:val="008E6402"/>
    <w:rsid w:val="008E672D"/>
    <w:rsid w:val="008F1905"/>
    <w:rsid w:val="008F204B"/>
    <w:rsid w:val="008F21D7"/>
    <w:rsid w:val="008F3EB7"/>
    <w:rsid w:val="008F440F"/>
    <w:rsid w:val="008F4921"/>
    <w:rsid w:val="008F56C2"/>
    <w:rsid w:val="008F6694"/>
    <w:rsid w:val="008F75ED"/>
    <w:rsid w:val="009005F5"/>
    <w:rsid w:val="00901752"/>
    <w:rsid w:val="00901FB8"/>
    <w:rsid w:val="0090219A"/>
    <w:rsid w:val="00902375"/>
    <w:rsid w:val="0090245A"/>
    <w:rsid w:val="00902807"/>
    <w:rsid w:val="00903069"/>
    <w:rsid w:val="00904F17"/>
    <w:rsid w:val="00911748"/>
    <w:rsid w:val="0091567F"/>
    <w:rsid w:val="0091570D"/>
    <w:rsid w:val="00916ED2"/>
    <w:rsid w:val="00917A19"/>
    <w:rsid w:val="00920C89"/>
    <w:rsid w:val="0092158A"/>
    <w:rsid w:val="00921AE9"/>
    <w:rsid w:val="009249CE"/>
    <w:rsid w:val="00930933"/>
    <w:rsid w:val="00932FBA"/>
    <w:rsid w:val="009369BE"/>
    <w:rsid w:val="00936B76"/>
    <w:rsid w:val="00936C25"/>
    <w:rsid w:val="00937784"/>
    <w:rsid w:val="00941339"/>
    <w:rsid w:val="00943BB4"/>
    <w:rsid w:val="0094520E"/>
    <w:rsid w:val="00945292"/>
    <w:rsid w:val="00945FE2"/>
    <w:rsid w:val="009461B6"/>
    <w:rsid w:val="00947827"/>
    <w:rsid w:val="00947ABA"/>
    <w:rsid w:val="00947E20"/>
    <w:rsid w:val="00951BD9"/>
    <w:rsid w:val="009522B5"/>
    <w:rsid w:val="009539FE"/>
    <w:rsid w:val="00954CF0"/>
    <w:rsid w:val="00955DEA"/>
    <w:rsid w:val="00956B4B"/>
    <w:rsid w:val="00956CF4"/>
    <w:rsid w:val="00957825"/>
    <w:rsid w:val="00957C5F"/>
    <w:rsid w:val="00960BFA"/>
    <w:rsid w:val="00960EB1"/>
    <w:rsid w:val="009610AD"/>
    <w:rsid w:val="009615C2"/>
    <w:rsid w:val="00961642"/>
    <w:rsid w:val="00961672"/>
    <w:rsid w:val="00963335"/>
    <w:rsid w:val="00964729"/>
    <w:rsid w:val="009673C2"/>
    <w:rsid w:val="00971795"/>
    <w:rsid w:val="00971AF9"/>
    <w:rsid w:val="0097288F"/>
    <w:rsid w:val="00973AC1"/>
    <w:rsid w:val="00974004"/>
    <w:rsid w:val="00977CC7"/>
    <w:rsid w:val="009806EC"/>
    <w:rsid w:val="00980B5F"/>
    <w:rsid w:val="00981593"/>
    <w:rsid w:val="00982404"/>
    <w:rsid w:val="00984B02"/>
    <w:rsid w:val="00987BE9"/>
    <w:rsid w:val="00990E7D"/>
    <w:rsid w:val="00991468"/>
    <w:rsid w:val="0099296F"/>
    <w:rsid w:val="00993FBD"/>
    <w:rsid w:val="009943E9"/>
    <w:rsid w:val="00994CD4"/>
    <w:rsid w:val="00994FE9"/>
    <w:rsid w:val="00995A8D"/>
    <w:rsid w:val="009960B0"/>
    <w:rsid w:val="009A172D"/>
    <w:rsid w:val="009A19ED"/>
    <w:rsid w:val="009A1C9A"/>
    <w:rsid w:val="009A2391"/>
    <w:rsid w:val="009A2CE3"/>
    <w:rsid w:val="009A2D8B"/>
    <w:rsid w:val="009A2F13"/>
    <w:rsid w:val="009A38C8"/>
    <w:rsid w:val="009A4B0E"/>
    <w:rsid w:val="009A4C15"/>
    <w:rsid w:val="009A4DE6"/>
    <w:rsid w:val="009A58C0"/>
    <w:rsid w:val="009A64D8"/>
    <w:rsid w:val="009A79BD"/>
    <w:rsid w:val="009B454A"/>
    <w:rsid w:val="009B5649"/>
    <w:rsid w:val="009C217C"/>
    <w:rsid w:val="009C3CC8"/>
    <w:rsid w:val="009C47F8"/>
    <w:rsid w:val="009C5DFD"/>
    <w:rsid w:val="009C717F"/>
    <w:rsid w:val="009C797F"/>
    <w:rsid w:val="009D001C"/>
    <w:rsid w:val="009D0F40"/>
    <w:rsid w:val="009D2735"/>
    <w:rsid w:val="009D38B7"/>
    <w:rsid w:val="009D5B28"/>
    <w:rsid w:val="009D69C1"/>
    <w:rsid w:val="009D6D44"/>
    <w:rsid w:val="009D7A7C"/>
    <w:rsid w:val="009E02F0"/>
    <w:rsid w:val="009E165B"/>
    <w:rsid w:val="009E1A74"/>
    <w:rsid w:val="009E1E3C"/>
    <w:rsid w:val="009E505D"/>
    <w:rsid w:val="009F0278"/>
    <w:rsid w:val="009F03D9"/>
    <w:rsid w:val="009F1AD8"/>
    <w:rsid w:val="009F3924"/>
    <w:rsid w:val="009F5312"/>
    <w:rsid w:val="009F5AAC"/>
    <w:rsid w:val="009F647B"/>
    <w:rsid w:val="00A02733"/>
    <w:rsid w:val="00A0406F"/>
    <w:rsid w:val="00A0588A"/>
    <w:rsid w:val="00A0617F"/>
    <w:rsid w:val="00A06ADB"/>
    <w:rsid w:val="00A07A4B"/>
    <w:rsid w:val="00A104FB"/>
    <w:rsid w:val="00A10960"/>
    <w:rsid w:val="00A133BC"/>
    <w:rsid w:val="00A154CA"/>
    <w:rsid w:val="00A15682"/>
    <w:rsid w:val="00A16D7F"/>
    <w:rsid w:val="00A17420"/>
    <w:rsid w:val="00A20507"/>
    <w:rsid w:val="00A2352F"/>
    <w:rsid w:val="00A23E04"/>
    <w:rsid w:val="00A2579C"/>
    <w:rsid w:val="00A261A1"/>
    <w:rsid w:val="00A262B7"/>
    <w:rsid w:val="00A271D1"/>
    <w:rsid w:val="00A32F64"/>
    <w:rsid w:val="00A332D5"/>
    <w:rsid w:val="00A400F9"/>
    <w:rsid w:val="00A4052A"/>
    <w:rsid w:val="00A40A54"/>
    <w:rsid w:val="00A4379C"/>
    <w:rsid w:val="00A47B78"/>
    <w:rsid w:val="00A47EF0"/>
    <w:rsid w:val="00A50DC0"/>
    <w:rsid w:val="00A51C39"/>
    <w:rsid w:val="00A52661"/>
    <w:rsid w:val="00A5445C"/>
    <w:rsid w:val="00A54680"/>
    <w:rsid w:val="00A555D8"/>
    <w:rsid w:val="00A61D31"/>
    <w:rsid w:val="00A62118"/>
    <w:rsid w:val="00A64D01"/>
    <w:rsid w:val="00A708BE"/>
    <w:rsid w:val="00A72446"/>
    <w:rsid w:val="00A72E24"/>
    <w:rsid w:val="00A72EE4"/>
    <w:rsid w:val="00A72F06"/>
    <w:rsid w:val="00A73ABC"/>
    <w:rsid w:val="00A75C2C"/>
    <w:rsid w:val="00A77E09"/>
    <w:rsid w:val="00A77FFD"/>
    <w:rsid w:val="00A815E4"/>
    <w:rsid w:val="00A87C1B"/>
    <w:rsid w:val="00A87ECA"/>
    <w:rsid w:val="00A910C7"/>
    <w:rsid w:val="00A9139C"/>
    <w:rsid w:val="00A9191B"/>
    <w:rsid w:val="00A91F87"/>
    <w:rsid w:val="00A92311"/>
    <w:rsid w:val="00A93965"/>
    <w:rsid w:val="00A93BA0"/>
    <w:rsid w:val="00A946E7"/>
    <w:rsid w:val="00A94FE3"/>
    <w:rsid w:val="00A9686D"/>
    <w:rsid w:val="00AA0F43"/>
    <w:rsid w:val="00AA159A"/>
    <w:rsid w:val="00AA4A09"/>
    <w:rsid w:val="00AA57F6"/>
    <w:rsid w:val="00AA62C7"/>
    <w:rsid w:val="00AA6469"/>
    <w:rsid w:val="00AA6E24"/>
    <w:rsid w:val="00AA70B4"/>
    <w:rsid w:val="00AA7244"/>
    <w:rsid w:val="00AA726B"/>
    <w:rsid w:val="00AB1255"/>
    <w:rsid w:val="00AB1C0F"/>
    <w:rsid w:val="00AB28F1"/>
    <w:rsid w:val="00AB316E"/>
    <w:rsid w:val="00AB387E"/>
    <w:rsid w:val="00AC0BD5"/>
    <w:rsid w:val="00AC2D9C"/>
    <w:rsid w:val="00AC3E5F"/>
    <w:rsid w:val="00AC47B6"/>
    <w:rsid w:val="00AC6AC6"/>
    <w:rsid w:val="00AC7075"/>
    <w:rsid w:val="00AC7737"/>
    <w:rsid w:val="00AD0AEA"/>
    <w:rsid w:val="00AD1BF2"/>
    <w:rsid w:val="00AD3F09"/>
    <w:rsid w:val="00AD4435"/>
    <w:rsid w:val="00AD5857"/>
    <w:rsid w:val="00AD5E58"/>
    <w:rsid w:val="00AD675D"/>
    <w:rsid w:val="00AD6FD5"/>
    <w:rsid w:val="00AE1454"/>
    <w:rsid w:val="00AE16F0"/>
    <w:rsid w:val="00AE2403"/>
    <w:rsid w:val="00AE2580"/>
    <w:rsid w:val="00AE270B"/>
    <w:rsid w:val="00AE3746"/>
    <w:rsid w:val="00AE38AB"/>
    <w:rsid w:val="00AE59A6"/>
    <w:rsid w:val="00AE707B"/>
    <w:rsid w:val="00AF0AB9"/>
    <w:rsid w:val="00AF21B9"/>
    <w:rsid w:val="00AF295E"/>
    <w:rsid w:val="00AF30F7"/>
    <w:rsid w:val="00AF34CB"/>
    <w:rsid w:val="00AF3655"/>
    <w:rsid w:val="00AF59AC"/>
    <w:rsid w:val="00AF64B8"/>
    <w:rsid w:val="00B00129"/>
    <w:rsid w:val="00B00582"/>
    <w:rsid w:val="00B00D2F"/>
    <w:rsid w:val="00B026AE"/>
    <w:rsid w:val="00B02791"/>
    <w:rsid w:val="00B0442D"/>
    <w:rsid w:val="00B05BB6"/>
    <w:rsid w:val="00B06369"/>
    <w:rsid w:val="00B06521"/>
    <w:rsid w:val="00B12A6F"/>
    <w:rsid w:val="00B13561"/>
    <w:rsid w:val="00B13FFF"/>
    <w:rsid w:val="00B141BC"/>
    <w:rsid w:val="00B14357"/>
    <w:rsid w:val="00B1489B"/>
    <w:rsid w:val="00B14B6A"/>
    <w:rsid w:val="00B152B9"/>
    <w:rsid w:val="00B164E4"/>
    <w:rsid w:val="00B16ADC"/>
    <w:rsid w:val="00B20502"/>
    <w:rsid w:val="00B21E5B"/>
    <w:rsid w:val="00B22890"/>
    <w:rsid w:val="00B23E51"/>
    <w:rsid w:val="00B24F71"/>
    <w:rsid w:val="00B25B25"/>
    <w:rsid w:val="00B260A8"/>
    <w:rsid w:val="00B277B2"/>
    <w:rsid w:val="00B31892"/>
    <w:rsid w:val="00B327DE"/>
    <w:rsid w:val="00B32B5E"/>
    <w:rsid w:val="00B332B2"/>
    <w:rsid w:val="00B33A9D"/>
    <w:rsid w:val="00B33F42"/>
    <w:rsid w:val="00B34ECD"/>
    <w:rsid w:val="00B375E8"/>
    <w:rsid w:val="00B400B9"/>
    <w:rsid w:val="00B40786"/>
    <w:rsid w:val="00B4153D"/>
    <w:rsid w:val="00B42DC5"/>
    <w:rsid w:val="00B45B9F"/>
    <w:rsid w:val="00B4609C"/>
    <w:rsid w:val="00B51160"/>
    <w:rsid w:val="00B550BA"/>
    <w:rsid w:val="00B55568"/>
    <w:rsid w:val="00B5647E"/>
    <w:rsid w:val="00B5752E"/>
    <w:rsid w:val="00B604A3"/>
    <w:rsid w:val="00B61376"/>
    <w:rsid w:val="00B616A5"/>
    <w:rsid w:val="00B61EB7"/>
    <w:rsid w:val="00B62B5D"/>
    <w:rsid w:val="00B63123"/>
    <w:rsid w:val="00B63E87"/>
    <w:rsid w:val="00B65E87"/>
    <w:rsid w:val="00B66974"/>
    <w:rsid w:val="00B67B26"/>
    <w:rsid w:val="00B67E34"/>
    <w:rsid w:val="00B71DBC"/>
    <w:rsid w:val="00B733EE"/>
    <w:rsid w:val="00B74909"/>
    <w:rsid w:val="00B77FBC"/>
    <w:rsid w:val="00B8014F"/>
    <w:rsid w:val="00B8084E"/>
    <w:rsid w:val="00B81EF6"/>
    <w:rsid w:val="00B81F7C"/>
    <w:rsid w:val="00B8417B"/>
    <w:rsid w:val="00B84CBC"/>
    <w:rsid w:val="00B85728"/>
    <w:rsid w:val="00B85A99"/>
    <w:rsid w:val="00B85FA1"/>
    <w:rsid w:val="00B87F37"/>
    <w:rsid w:val="00B87F80"/>
    <w:rsid w:val="00B90762"/>
    <w:rsid w:val="00B90EA4"/>
    <w:rsid w:val="00B9147B"/>
    <w:rsid w:val="00B91BDB"/>
    <w:rsid w:val="00B9267F"/>
    <w:rsid w:val="00B92A00"/>
    <w:rsid w:val="00B930E3"/>
    <w:rsid w:val="00B93CA9"/>
    <w:rsid w:val="00B9448F"/>
    <w:rsid w:val="00B949FB"/>
    <w:rsid w:val="00BA1116"/>
    <w:rsid w:val="00BA15F1"/>
    <w:rsid w:val="00BA1A5A"/>
    <w:rsid w:val="00BA1DBB"/>
    <w:rsid w:val="00BA2AE5"/>
    <w:rsid w:val="00BA2B2E"/>
    <w:rsid w:val="00BA339B"/>
    <w:rsid w:val="00BA3BAB"/>
    <w:rsid w:val="00BA7090"/>
    <w:rsid w:val="00BA7A07"/>
    <w:rsid w:val="00BB1166"/>
    <w:rsid w:val="00BB127B"/>
    <w:rsid w:val="00BB2E40"/>
    <w:rsid w:val="00BB3A0A"/>
    <w:rsid w:val="00BB44AB"/>
    <w:rsid w:val="00BB4DDB"/>
    <w:rsid w:val="00BB638F"/>
    <w:rsid w:val="00BB6E4A"/>
    <w:rsid w:val="00BB7651"/>
    <w:rsid w:val="00BC0044"/>
    <w:rsid w:val="00BC152A"/>
    <w:rsid w:val="00BC49D9"/>
    <w:rsid w:val="00BC5923"/>
    <w:rsid w:val="00BC5D92"/>
    <w:rsid w:val="00BC6419"/>
    <w:rsid w:val="00BC6D3E"/>
    <w:rsid w:val="00BD0C70"/>
    <w:rsid w:val="00BD0D78"/>
    <w:rsid w:val="00BD4C3D"/>
    <w:rsid w:val="00BD56B7"/>
    <w:rsid w:val="00BD6AB5"/>
    <w:rsid w:val="00BD6F1D"/>
    <w:rsid w:val="00BD6F35"/>
    <w:rsid w:val="00BE0876"/>
    <w:rsid w:val="00BE114C"/>
    <w:rsid w:val="00BE255F"/>
    <w:rsid w:val="00BE4CEC"/>
    <w:rsid w:val="00BE626D"/>
    <w:rsid w:val="00BE6C11"/>
    <w:rsid w:val="00BF0036"/>
    <w:rsid w:val="00BF052C"/>
    <w:rsid w:val="00BF0864"/>
    <w:rsid w:val="00BF14CD"/>
    <w:rsid w:val="00BF19AB"/>
    <w:rsid w:val="00BF2927"/>
    <w:rsid w:val="00BF33A7"/>
    <w:rsid w:val="00BF447D"/>
    <w:rsid w:val="00BF459D"/>
    <w:rsid w:val="00BF5208"/>
    <w:rsid w:val="00BF5779"/>
    <w:rsid w:val="00BF6C1F"/>
    <w:rsid w:val="00C023B9"/>
    <w:rsid w:val="00C03829"/>
    <w:rsid w:val="00C03BF2"/>
    <w:rsid w:val="00C04ED0"/>
    <w:rsid w:val="00C04F9C"/>
    <w:rsid w:val="00C065DF"/>
    <w:rsid w:val="00C07007"/>
    <w:rsid w:val="00C073ED"/>
    <w:rsid w:val="00C07D34"/>
    <w:rsid w:val="00C106C6"/>
    <w:rsid w:val="00C1414E"/>
    <w:rsid w:val="00C1456E"/>
    <w:rsid w:val="00C16524"/>
    <w:rsid w:val="00C21D33"/>
    <w:rsid w:val="00C22D27"/>
    <w:rsid w:val="00C261F6"/>
    <w:rsid w:val="00C26747"/>
    <w:rsid w:val="00C276DF"/>
    <w:rsid w:val="00C30678"/>
    <w:rsid w:val="00C34216"/>
    <w:rsid w:val="00C35FD5"/>
    <w:rsid w:val="00C3684E"/>
    <w:rsid w:val="00C36ED6"/>
    <w:rsid w:val="00C40A10"/>
    <w:rsid w:val="00C40B52"/>
    <w:rsid w:val="00C41293"/>
    <w:rsid w:val="00C41C51"/>
    <w:rsid w:val="00C422E3"/>
    <w:rsid w:val="00C4377C"/>
    <w:rsid w:val="00C437A7"/>
    <w:rsid w:val="00C441D3"/>
    <w:rsid w:val="00C45A3E"/>
    <w:rsid w:val="00C469DE"/>
    <w:rsid w:val="00C46C9B"/>
    <w:rsid w:val="00C46DB2"/>
    <w:rsid w:val="00C4784B"/>
    <w:rsid w:val="00C5061E"/>
    <w:rsid w:val="00C52280"/>
    <w:rsid w:val="00C538D0"/>
    <w:rsid w:val="00C5471D"/>
    <w:rsid w:val="00C55815"/>
    <w:rsid w:val="00C5594D"/>
    <w:rsid w:val="00C55F95"/>
    <w:rsid w:val="00C56940"/>
    <w:rsid w:val="00C56977"/>
    <w:rsid w:val="00C6096A"/>
    <w:rsid w:val="00C617C5"/>
    <w:rsid w:val="00C63ED4"/>
    <w:rsid w:val="00C65DEC"/>
    <w:rsid w:val="00C65E64"/>
    <w:rsid w:val="00C678B7"/>
    <w:rsid w:val="00C67998"/>
    <w:rsid w:val="00C67ECB"/>
    <w:rsid w:val="00C72409"/>
    <w:rsid w:val="00C763A3"/>
    <w:rsid w:val="00C76730"/>
    <w:rsid w:val="00C76C53"/>
    <w:rsid w:val="00C77CF9"/>
    <w:rsid w:val="00C80F5E"/>
    <w:rsid w:val="00C81841"/>
    <w:rsid w:val="00C82259"/>
    <w:rsid w:val="00C831BC"/>
    <w:rsid w:val="00C8418C"/>
    <w:rsid w:val="00C84FC5"/>
    <w:rsid w:val="00C85239"/>
    <w:rsid w:val="00C8681B"/>
    <w:rsid w:val="00C91CC7"/>
    <w:rsid w:val="00C93473"/>
    <w:rsid w:val="00C954B8"/>
    <w:rsid w:val="00C9551B"/>
    <w:rsid w:val="00C96D1D"/>
    <w:rsid w:val="00C97B52"/>
    <w:rsid w:val="00C97DF3"/>
    <w:rsid w:val="00CA2892"/>
    <w:rsid w:val="00CA3DB4"/>
    <w:rsid w:val="00CA469C"/>
    <w:rsid w:val="00CA4DE4"/>
    <w:rsid w:val="00CA64D2"/>
    <w:rsid w:val="00CA6C18"/>
    <w:rsid w:val="00CA6EF8"/>
    <w:rsid w:val="00CA7C42"/>
    <w:rsid w:val="00CB0FEA"/>
    <w:rsid w:val="00CB2405"/>
    <w:rsid w:val="00CB2522"/>
    <w:rsid w:val="00CB3524"/>
    <w:rsid w:val="00CB3F53"/>
    <w:rsid w:val="00CB4799"/>
    <w:rsid w:val="00CB5191"/>
    <w:rsid w:val="00CB6730"/>
    <w:rsid w:val="00CC322A"/>
    <w:rsid w:val="00CC33D5"/>
    <w:rsid w:val="00CC62A6"/>
    <w:rsid w:val="00CC639B"/>
    <w:rsid w:val="00CC6F10"/>
    <w:rsid w:val="00CD1104"/>
    <w:rsid w:val="00CD2D76"/>
    <w:rsid w:val="00CD2DD8"/>
    <w:rsid w:val="00CD35F7"/>
    <w:rsid w:val="00CD4385"/>
    <w:rsid w:val="00CD4951"/>
    <w:rsid w:val="00CD6046"/>
    <w:rsid w:val="00CD68A9"/>
    <w:rsid w:val="00CD69CD"/>
    <w:rsid w:val="00CD7381"/>
    <w:rsid w:val="00CE0114"/>
    <w:rsid w:val="00CE1851"/>
    <w:rsid w:val="00CE3B9F"/>
    <w:rsid w:val="00CE3C55"/>
    <w:rsid w:val="00CE44A8"/>
    <w:rsid w:val="00CE642C"/>
    <w:rsid w:val="00CE69B2"/>
    <w:rsid w:val="00CE7602"/>
    <w:rsid w:val="00CF06A0"/>
    <w:rsid w:val="00CF12A3"/>
    <w:rsid w:val="00CF14C3"/>
    <w:rsid w:val="00CF1F9C"/>
    <w:rsid w:val="00CF2893"/>
    <w:rsid w:val="00CF29F0"/>
    <w:rsid w:val="00CF681B"/>
    <w:rsid w:val="00CF6C8F"/>
    <w:rsid w:val="00CF6E71"/>
    <w:rsid w:val="00CF6FCE"/>
    <w:rsid w:val="00D0057B"/>
    <w:rsid w:val="00D017D2"/>
    <w:rsid w:val="00D01909"/>
    <w:rsid w:val="00D04084"/>
    <w:rsid w:val="00D06D5E"/>
    <w:rsid w:val="00D10189"/>
    <w:rsid w:val="00D1107B"/>
    <w:rsid w:val="00D11F25"/>
    <w:rsid w:val="00D12F8F"/>
    <w:rsid w:val="00D14418"/>
    <w:rsid w:val="00D209E9"/>
    <w:rsid w:val="00D2166A"/>
    <w:rsid w:val="00D248F3"/>
    <w:rsid w:val="00D27113"/>
    <w:rsid w:val="00D27512"/>
    <w:rsid w:val="00D3208B"/>
    <w:rsid w:val="00D320C0"/>
    <w:rsid w:val="00D32A4C"/>
    <w:rsid w:val="00D33060"/>
    <w:rsid w:val="00D33126"/>
    <w:rsid w:val="00D33A3D"/>
    <w:rsid w:val="00D34DCC"/>
    <w:rsid w:val="00D35C22"/>
    <w:rsid w:val="00D44043"/>
    <w:rsid w:val="00D44087"/>
    <w:rsid w:val="00D44FCB"/>
    <w:rsid w:val="00D45300"/>
    <w:rsid w:val="00D457E4"/>
    <w:rsid w:val="00D4793F"/>
    <w:rsid w:val="00D47FF7"/>
    <w:rsid w:val="00D506B5"/>
    <w:rsid w:val="00D50E8E"/>
    <w:rsid w:val="00D54E89"/>
    <w:rsid w:val="00D6023F"/>
    <w:rsid w:val="00D61596"/>
    <w:rsid w:val="00D62538"/>
    <w:rsid w:val="00D62F41"/>
    <w:rsid w:val="00D656EC"/>
    <w:rsid w:val="00D67C34"/>
    <w:rsid w:val="00D67D7F"/>
    <w:rsid w:val="00D7061D"/>
    <w:rsid w:val="00D72761"/>
    <w:rsid w:val="00D740E8"/>
    <w:rsid w:val="00D74DCE"/>
    <w:rsid w:val="00D804C0"/>
    <w:rsid w:val="00D80741"/>
    <w:rsid w:val="00D8219D"/>
    <w:rsid w:val="00D8223E"/>
    <w:rsid w:val="00D8251A"/>
    <w:rsid w:val="00D8293D"/>
    <w:rsid w:val="00D842D0"/>
    <w:rsid w:val="00D8434A"/>
    <w:rsid w:val="00D9269C"/>
    <w:rsid w:val="00D97F14"/>
    <w:rsid w:val="00DA00A0"/>
    <w:rsid w:val="00DA1CBC"/>
    <w:rsid w:val="00DA370A"/>
    <w:rsid w:val="00DA4786"/>
    <w:rsid w:val="00DA662F"/>
    <w:rsid w:val="00DB17EB"/>
    <w:rsid w:val="00DB2244"/>
    <w:rsid w:val="00DB296D"/>
    <w:rsid w:val="00DB29D9"/>
    <w:rsid w:val="00DB2C22"/>
    <w:rsid w:val="00DB2CD4"/>
    <w:rsid w:val="00DB6010"/>
    <w:rsid w:val="00DB68BF"/>
    <w:rsid w:val="00DC031C"/>
    <w:rsid w:val="00DC0E72"/>
    <w:rsid w:val="00DC0FC0"/>
    <w:rsid w:val="00DC13E9"/>
    <w:rsid w:val="00DC1E60"/>
    <w:rsid w:val="00DC2DB9"/>
    <w:rsid w:val="00DC2EC6"/>
    <w:rsid w:val="00DC32E5"/>
    <w:rsid w:val="00DC37AC"/>
    <w:rsid w:val="00DC3824"/>
    <w:rsid w:val="00DC455B"/>
    <w:rsid w:val="00DC54DC"/>
    <w:rsid w:val="00DC585F"/>
    <w:rsid w:val="00DC5F03"/>
    <w:rsid w:val="00DC5F7B"/>
    <w:rsid w:val="00DC6741"/>
    <w:rsid w:val="00DC7617"/>
    <w:rsid w:val="00DD0304"/>
    <w:rsid w:val="00DD106B"/>
    <w:rsid w:val="00DD2BD4"/>
    <w:rsid w:val="00DD2CFD"/>
    <w:rsid w:val="00DD5B07"/>
    <w:rsid w:val="00DD60CC"/>
    <w:rsid w:val="00DD64D5"/>
    <w:rsid w:val="00DD71CB"/>
    <w:rsid w:val="00DE2CB2"/>
    <w:rsid w:val="00DE3DEC"/>
    <w:rsid w:val="00DE3EA8"/>
    <w:rsid w:val="00DE40C3"/>
    <w:rsid w:val="00DE6072"/>
    <w:rsid w:val="00DE76E5"/>
    <w:rsid w:val="00DF2726"/>
    <w:rsid w:val="00DF5D1C"/>
    <w:rsid w:val="00DF677A"/>
    <w:rsid w:val="00DF6F79"/>
    <w:rsid w:val="00DF79EA"/>
    <w:rsid w:val="00E01636"/>
    <w:rsid w:val="00E033FB"/>
    <w:rsid w:val="00E0352F"/>
    <w:rsid w:val="00E05097"/>
    <w:rsid w:val="00E052CC"/>
    <w:rsid w:val="00E05A11"/>
    <w:rsid w:val="00E06957"/>
    <w:rsid w:val="00E10850"/>
    <w:rsid w:val="00E108E0"/>
    <w:rsid w:val="00E10B80"/>
    <w:rsid w:val="00E10EFA"/>
    <w:rsid w:val="00E11607"/>
    <w:rsid w:val="00E128FA"/>
    <w:rsid w:val="00E204CA"/>
    <w:rsid w:val="00E20B42"/>
    <w:rsid w:val="00E21000"/>
    <w:rsid w:val="00E218EB"/>
    <w:rsid w:val="00E22532"/>
    <w:rsid w:val="00E237FA"/>
    <w:rsid w:val="00E246AC"/>
    <w:rsid w:val="00E247B9"/>
    <w:rsid w:val="00E27860"/>
    <w:rsid w:val="00E30861"/>
    <w:rsid w:val="00E31B25"/>
    <w:rsid w:val="00E33362"/>
    <w:rsid w:val="00E33B0E"/>
    <w:rsid w:val="00E34878"/>
    <w:rsid w:val="00E34A3F"/>
    <w:rsid w:val="00E35866"/>
    <w:rsid w:val="00E36092"/>
    <w:rsid w:val="00E3739D"/>
    <w:rsid w:val="00E40082"/>
    <w:rsid w:val="00E404C1"/>
    <w:rsid w:val="00E412BF"/>
    <w:rsid w:val="00E41961"/>
    <w:rsid w:val="00E419B0"/>
    <w:rsid w:val="00E422A4"/>
    <w:rsid w:val="00E43E79"/>
    <w:rsid w:val="00E44AD9"/>
    <w:rsid w:val="00E45A05"/>
    <w:rsid w:val="00E51876"/>
    <w:rsid w:val="00E539AD"/>
    <w:rsid w:val="00E53CB5"/>
    <w:rsid w:val="00E53CCD"/>
    <w:rsid w:val="00E5450E"/>
    <w:rsid w:val="00E551FD"/>
    <w:rsid w:val="00E56F1A"/>
    <w:rsid w:val="00E5704B"/>
    <w:rsid w:val="00E572D8"/>
    <w:rsid w:val="00E57DB9"/>
    <w:rsid w:val="00E602B2"/>
    <w:rsid w:val="00E61188"/>
    <w:rsid w:val="00E6153B"/>
    <w:rsid w:val="00E622C7"/>
    <w:rsid w:val="00E62693"/>
    <w:rsid w:val="00E63653"/>
    <w:rsid w:val="00E67052"/>
    <w:rsid w:val="00E700B7"/>
    <w:rsid w:val="00E7255D"/>
    <w:rsid w:val="00E74F97"/>
    <w:rsid w:val="00E76EBD"/>
    <w:rsid w:val="00E802A5"/>
    <w:rsid w:val="00E8181B"/>
    <w:rsid w:val="00E82250"/>
    <w:rsid w:val="00E84A40"/>
    <w:rsid w:val="00E85991"/>
    <w:rsid w:val="00E85B2B"/>
    <w:rsid w:val="00E8631F"/>
    <w:rsid w:val="00E8666B"/>
    <w:rsid w:val="00E8777E"/>
    <w:rsid w:val="00E8794B"/>
    <w:rsid w:val="00E90B9F"/>
    <w:rsid w:val="00E91851"/>
    <w:rsid w:val="00E929B7"/>
    <w:rsid w:val="00E92C99"/>
    <w:rsid w:val="00E958D3"/>
    <w:rsid w:val="00E9716A"/>
    <w:rsid w:val="00E97229"/>
    <w:rsid w:val="00E9780F"/>
    <w:rsid w:val="00E97A59"/>
    <w:rsid w:val="00EA1DE4"/>
    <w:rsid w:val="00EA356D"/>
    <w:rsid w:val="00EA39BA"/>
    <w:rsid w:val="00EA3A24"/>
    <w:rsid w:val="00EA526E"/>
    <w:rsid w:val="00EA5B23"/>
    <w:rsid w:val="00EB205D"/>
    <w:rsid w:val="00EB24AB"/>
    <w:rsid w:val="00EB2952"/>
    <w:rsid w:val="00EB2C4F"/>
    <w:rsid w:val="00EB6F16"/>
    <w:rsid w:val="00EC2513"/>
    <w:rsid w:val="00EC28F1"/>
    <w:rsid w:val="00EC3501"/>
    <w:rsid w:val="00EC370D"/>
    <w:rsid w:val="00EC457A"/>
    <w:rsid w:val="00EC4E4B"/>
    <w:rsid w:val="00EC544F"/>
    <w:rsid w:val="00EC6E99"/>
    <w:rsid w:val="00EC6F5C"/>
    <w:rsid w:val="00EC7523"/>
    <w:rsid w:val="00EC7A70"/>
    <w:rsid w:val="00ED042F"/>
    <w:rsid w:val="00ED0612"/>
    <w:rsid w:val="00ED0E06"/>
    <w:rsid w:val="00ED5EF3"/>
    <w:rsid w:val="00ED629F"/>
    <w:rsid w:val="00ED7BFE"/>
    <w:rsid w:val="00EE0CE1"/>
    <w:rsid w:val="00EE0DF8"/>
    <w:rsid w:val="00EE146B"/>
    <w:rsid w:val="00EE1BA4"/>
    <w:rsid w:val="00EE3E8A"/>
    <w:rsid w:val="00EE46BE"/>
    <w:rsid w:val="00EE62FA"/>
    <w:rsid w:val="00EE7C92"/>
    <w:rsid w:val="00EF0550"/>
    <w:rsid w:val="00EF17FB"/>
    <w:rsid w:val="00EF18DB"/>
    <w:rsid w:val="00EF1953"/>
    <w:rsid w:val="00EF4852"/>
    <w:rsid w:val="00EF7EE7"/>
    <w:rsid w:val="00F003D3"/>
    <w:rsid w:val="00F0225E"/>
    <w:rsid w:val="00F029CF"/>
    <w:rsid w:val="00F03226"/>
    <w:rsid w:val="00F03805"/>
    <w:rsid w:val="00F03E32"/>
    <w:rsid w:val="00F042C4"/>
    <w:rsid w:val="00F04F8D"/>
    <w:rsid w:val="00F11639"/>
    <w:rsid w:val="00F13F51"/>
    <w:rsid w:val="00F2053B"/>
    <w:rsid w:val="00F20965"/>
    <w:rsid w:val="00F20F33"/>
    <w:rsid w:val="00F267EA"/>
    <w:rsid w:val="00F30663"/>
    <w:rsid w:val="00F30B6D"/>
    <w:rsid w:val="00F31023"/>
    <w:rsid w:val="00F312EE"/>
    <w:rsid w:val="00F32C48"/>
    <w:rsid w:val="00F332C0"/>
    <w:rsid w:val="00F357A5"/>
    <w:rsid w:val="00F35A6F"/>
    <w:rsid w:val="00F364B5"/>
    <w:rsid w:val="00F42E75"/>
    <w:rsid w:val="00F43503"/>
    <w:rsid w:val="00F43AF1"/>
    <w:rsid w:val="00F45908"/>
    <w:rsid w:val="00F50301"/>
    <w:rsid w:val="00F50462"/>
    <w:rsid w:val="00F52D16"/>
    <w:rsid w:val="00F56C18"/>
    <w:rsid w:val="00F572DD"/>
    <w:rsid w:val="00F60A06"/>
    <w:rsid w:val="00F60C61"/>
    <w:rsid w:val="00F61375"/>
    <w:rsid w:val="00F61BE2"/>
    <w:rsid w:val="00F627AF"/>
    <w:rsid w:val="00F63010"/>
    <w:rsid w:val="00F63213"/>
    <w:rsid w:val="00F63BB5"/>
    <w:rsid w:val="00F63BD9"/>
    <w:rsid w:val="00F655B6"/>
    <w:rsid w:val="00F6694C"/>
    <w:rsid w:val="00F70D31"/>
    <w:rsid w:val="00F71013"/>
    <w:rsid w:val="00F71683"/>
    <w:rsid w:val="00F747AF"/>
    <w:rsid w:val="00F766C0"/>
    <w:rsid w:val="00F76D00"/>
    <w:rsid w:val="00F76F51"/>
    <w:rsid w:val="00F77165"/>
    <w:rsid w:val="00F77F2A"/>
    <w:rsid w:val="00F81058"/>
    <w:rsid w:val="00F82C7B"/>
    <w:rsid w:val="00F840FC"/>
    <w:rsid w:val="00F8601E"/>
    <w:rsid w:val="00F87740"/>
    <w:rsid w:val="00F901CB"/>
    <w:rsid w:val="00F92F8E"/>
    <w:rsid w:val="00F944A3"/>
    <w:rsid w:val="00F94A3C"/>
    <w:rsid w:val="00F95381"/>
    <w:rsid w:val="00F95E3B"/>
    <w:rsid w:val="00F9600D"/>
    <w:rsid w:val="00F969FE"/>
    <w:rsid w:val="00F96F18"/>
    <w:rsid w:val="00F977F4"/>
    <w:rsid w:val="00FA13ED"/>
    <w:rsid w:val="00FA1CC7"/>
    <w:rsid w:val="00FA2780"/>
    <w:rsid w:val="00FA3CE7"/>
    <w:rsid w:val="00FA40AA"/>
    <w:rsid w:val="00FA55F4"/>
    <w:rsid w:val="00FA7410"/>
    <w:rsid w:val="00FA7B54"/>
    <w:rsid w:val="00FA7B67"/>
    <w:rsid w:val="00FA7C19"/>
    <w:rsid w:val="00FB0CB0"/>
    <w:rsid w:val="00FB0D91"/>
    <w:rsid w:val="00FB1439"/>
    <w:rsid w:val="00FB1F2D"/>
    <w:rsid w:val="00FB2399"/>
    <w:rsid w:val="00FB256C"/>
    <w:rsid w:val="00FB474F"/>
    <w:rsid w:val="00FB6A48"/>
    <w:rsid w:val="00FB7454"/>
    <w:rsid w:val="00FB7D3E"/>
    <w:rsid w:val="00FC0EA2"/>
    <w:rsid w:val="00FC155B"/>
    <w:rsid w:val="00FC64CA"/>
    <w:rsid w:val="00FC65D4"/>
    <w:rsid w:val="00FC6616"/>
    <w:rsid w:val="00FC6F50"/>
    <w:rsid w:val="00FC7842"/>
    <w:rsid w:val="00FC7AE8"/>
    <w:rsid w:val="00FD004A"/>
    <w:rsid w:val="00FD32A1"/>
    <w:rsid w:val="00FD3447"/>
    <w:rsid w:val="00FD4480"/>
    <w:rsid w:val="00FE05DF"/>
    <w:rsid w:val="00FE0DDC"/>
    <w:rsid w:val="00FE1166"/>
    <w:rsid w:val="00FE52BA"/>
    <w:rsid w:val="00FE589E"/>
    <w:rsid w:val="00FE7796"/>
    <w:rsid w:val="00FF0956"/>
    <w:rsid w:val="00FF0D74"/>
    <w:rsid w:val="00FF15F2"/>
    <w:rsid w:val="00FF36F2"/>
    <w:rsid w:val="00FF473B"/>
    <w:rsid w:val="00FF5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1B36A"/>
  <w15:docId w15:val="{644C4037-B8D6-495E-8F9E-D58516C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7F14"/>
    <w:pPr>
      <w:spacing w:after="0" w:line="240" w:lineRule="auto"/>
      <w:jc w:val="both"/>
    </w:pPr>
    <w:rPr>
      <w:rFonts w:ascii="Times New Roman" w:hAnsi="Times New Roman" w:cs="Times New Roman"/>
      <w:sz w:val="28"/>
      <w:szCs w:val="28"/>
      <w:lang w:eastAsia="uk-UA"/>
    </w:rPr>
  </w:style>
  <w:style w:type="paragraph" w:styleId="1">
    <w:name w:val="heading 1"/>
    <w:basedOn w:val="a0"/>
    <w:link w:val="10"/>
    <w:uiPriority w:val="9"/>
    <w:qFormat/>
    <w:rsid w:val="00B026AE"/>
    <w:pPr>
      <w:spacing w:before="100" w:beforeAutospacing="1" w:after="100" w:afterAutospacing="1"/>
      <w:jc w:val="left"/>
      <w:outlineLvl w:val="0"/>
    </w:pPr>
    <w:rPr>
      <w:b/>
      <w:bCs/>
      <w:kern w:val="36"/>
      <w:sz w:val="48"/>
      <w:szCs w:val="48"/>
    </w:rPr>
  </w:style>
  <w:style w:type="paragraph" w:styleId="2">
    <w:name w:val="heading 2"/>
    <w:basedOn w:val="a0"/>
    <w:next w:val="a0"/>
    <w:link w:val="20"/>
    <w:uiPriority w:val="9"/>
    <w:unhideWhenUsed/>
    <w:qFormat/>
    <w:rsid w:val="00EF18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0"/>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basedOn w:val="a1"/>
    <w:link w:val="a4"/>
    <w:uiPriority w:val="10"/>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rsid w:val="00E53CCD"/>
    <w:pPr>
      <w:tabs>
        <w:tab w:val="center" w:pos="4819"/>
        <w:tab w:val="right" w:pos="9639"/>
      </w:tabs>
    </w:pPr>
  </w:style>
  <w:style w:type="character" w:customStyle="1" w:styleId="a7">
    <w:name w:val="Верхній колонтитул Знак"/>
    <w:basedOn w:val="a1"/>
    <w:link w:val="a6"/>
    <w:uiPriority w:val="99"/>
    <w:locked/>
    <w:rsid w:val="00E53CCD"/>
    <w:rPr>
      <w:rFonts w:ascii="Times New Roman" w:hAnsi="Times New Roman" w:cs="Times New Roman"/>
      <w:sz w:val="28"/>
      <w:szCs w:val="28"/>
      <w:lang w:eastAsia="uk-UA"/>
    </w:rPr>
  </w:style>
  <w:style w:type="paragraph" w:styleId="a8">
    <w:name w:val="footer"/>
    <w:basedOn w:val="a0"/>
    <w:link w:val="a9"/>
    <w:uiPriority w:val="99"/>
    <w:unhideWhenUsed/>
    <w:rsid w:val="00E53CCD"/>
    <w:pPr>
      <w:tabs>
        <w:tab w:val="center" w:pos="4819"/>
        <w:tab w:val="right" w:pos="9639"/>
      </w:tabs>
    </w:pPr>
  </w:style>
  <w:style w:type="character" w:customStyle="1" w:styleId="a9">
    <w:name w:val="Нижній колонтитул Знак"/>
    <w:basedOn w:val="a1"/>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paragraph" w:styleId="ae">
    <w:name w:val="Balloon Text"/>
    <w:basedOn w:val="a0"/>
    <w:link w:val="af"/>
    <w:uiPriority w:val="99"/>
    <w:semiHidden/>
    <w:unhideWhenUsed/>
    <w:rsid w:val="007A6609"/>
    <w:rPr>
      <w:rFonts w:ascii="Tahoma" w:hAnsi="Tahoma" w:cs="Tahoma"/>
      <w:sz w:val="16"/>
      <w:szCs w:val="16"/>
    </w:rPr>
  </w:style>
  <w:style w:type="character" w:customStyle="1" w:styleId="af">
    <w:name w:val="Текст у виносці Знак"/>
    <w:basedOn w:val="a1"/>
    <w:link w:val="ae"/>
    <w:uiPriority w:val="99"/>
    <w:semiHidden/>
    <w:locked/>
    <w:rsid w:val="007A6609"/>
    <w:rPr>
      <w:rFonts w:ascii="Tahoma" w:hAnsi="Tahoma" w:cs="Tahoma"/>
      <w:sz w:val="16"/>
      <w:szCs w:val="16"/>
      <w:lang w:eastAsia="uk-UA"/>
    </w:rPr>
  </w:style>
  <w:style w:type="character" w:styleId="af0">
    <w:name w:val="Placeholder Text"/>
    <w:basedOn w:val="a1"/>
    <w:uiPriority w:val="99"/>
    <w:semiHidden/>
    <w:rsid w:val="00542533"/>
    <w:rPr>
      <w:rFonts w:cs="Times New Roman"/>
      <w:color w:val="808080"/>
    </w:rPr>
  </w:style>
  <w:style w:type="paragraph" w:customStyle="1" w:styleId="af1">
    <w:name w:val="Текст даты"/>
    <w:basedOn w:val="a0"/>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0"/>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ітання Знак"/>
    <w:basedOn w:val="a1"/>
    <w:link w:val="af2"/>
    <w:uiPriority w:val="6"/>
    <w:rsid w:val="00523C13"/>
    <w:rPr>
      <w:rFonts w:eastAsiaTheme="minorEastAsia" w:cstheme="minorBidi"/>
      <w:b/>
      <w:bCs/>
      <w:color w:val="000000" w:themeColor="text1"/>
      <w:lang w:val="ru-RU"/>
    </w:rPr>
  </w:style>
  <w:style w:type="paragraph" w:styleId="af4">
    <w:name w:val="List Paragraph"/>
    <w:aliases w:val="Bullets,Normal bullet 2,Heading Bullet,Number normal,Number Normal,text bullet,List Numbers,Elenco Normale,List Paragraph - sub title,Абзац списку1"/>
    <w:basedOn w:val="a0"/>
    <w:link w:val="af5"/>
    <w:uiPriority w:val="34"/>
    <w:qFormat/>
    <w:rsid w:val="001740C0"/>
    <w:pPr>
      <w:ind w:left="720"/>
      <w:contextualSpacing/>
    </w:pPr>
  </w:style>
  <w:style w:type="character" w:customStyle="1" w:styleId="ad">
    <w:name w:val="Без інтервалів Знак"/>
    <w:basedOn w:val="a1"/>
    <w:link w:val="ac"/>
    <w:uiPriority w:val="1"/>
    <w:rsid w:val="008D10FD"/>
    <w:rPr>
      <w:rFonts w:ascii="Times New Roman" w:hAnsi="Times New Roman" w:cs="Times New Roman"/>
      <w:sz w:val="28"/>
      <w:szCs w:val="28"/>
      <w:lang w:eastAsia="uk-UA"/>
    </w:rPr>
  </w:style>
  <w:style w:type="character" w:styleId="af6">
    <w:name w:val="Hyperlink"/>
    <w:basedOn w:val="a1"/>
    <w:uiPriority w:val="99"/>
    <w:unhideWhenUsed/>
    <w:rsid w:val="001D3A55"/>
    <w:rPr>
      <w:color w:val="0000FF" w:themeColor="hyperlink"/>
      <w:u w:val="single"/>
    </w:rPr>
  </w:style>
  <w:style w:type="character" w:customStyle="1" w:styleId="af5">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4"/>
    <w:uiPriority w:val="34"/>
    <w:qFormat/>
    <w:locked/>
    <w:rsid w:val="00981593"/>
    <w:rPr>
      <w:rFonts w:ascii="Times New Roman" w:hAnsi="Times New Roman" w:cs="Times New Roman"/>
      <w:sz w:val="28"/>
      <w:szCs w:val="28"/>
      <w:lang w:eastAsia="uk-UA"/>
    </w:rPr>
  </w:style>
  <w:style w:type="character" w:styleId="af7">
    <w:name w:val="annotation reference"/>
    <w:basedOn w:val="a1"/>
    <w:uiPriority w:val="99"/>
    <w:semiHidden/>
    <w:unhideWhenUsed/>
    <w:rsid w:val="0019080E"/>
    <w:rPr>
      <w:sz w:val="16"/>
      <w:szCs w:val="16"/>
    </w:rPr>
  </w:style>
  <w:style w:type="paragraph" w:styleId="af8">
    <w:name w:val="annotation text"/>
    <w:basedOn w:val="a0"/>
    <w:link w:val="af9"/>
    <w:uiPriority w:val="99"/>
    <w:unhideWhenUsed/>
    <w:rsid w:val="0019080E"/>
    <w:rPr>
      <w:sz w:val="20"/>
      <w:szCs w:val="20"/>
    </w:rPr>
  </w:style>
  <w:style w:type="character" w:customStyle="1" w:styleId="af9">
    <w:name w:val="Текст примітки Знак"/>
    <w:basedOn w:val="a1"/>
    <w:link w:val="af8"/>
    <w:uiPriority w:val="99"/>
    <w:rsid w:val="0019080E"/>
    <w:rPr>
      <w:rFonts w:ascii="Times New Roman" w:hAnsi="Times New Roman" w:cs="Times New Roman"/>
      <w:sz w:val="20"/>
      <w:szCs w:val="20"/>
      <w:lang w:eastAsia="uk-UA"/>
    </w:rPr>
  </w:style>
  <w:style w:type="paragraph" w:styleId="afa">
    <w:name w:val="annotation subject"/>
    <w:basedOn w:val="af8"/>
    <w:next w:val="af8"/>
    <w:link w:val="afb"/>
    <w:uiPriority w:val="99"/>
    <w:semiHidden/>
    <w:unhideWhenUsed/>
    <w:rsid w:val="0019080E"/>
    <w:rPr>
      <w:b/>
      <w:bCs/>
    </w:rPr>
  </w:style>
  <w:style w:type="character" w:customStyle="1" w:styleId="afb">
    <w:name w:val="Тема примітки Знак"/>
    <w:basedOn w:val="af9"/>
    <w:link w:val="afa"/>
    <w:uiPriority w:val="99"/>
    <w:semiHidden/>
    <w:rsid w:val="0019080E"/>
    <w:rPr>
      <w:rFonts w:ascii="Times New Roman" w:hAnsi="Times New Roman" w:cs="Times New Roman"/>
      <w:b/>
      <w:bCs/>
      <w:sz w:val="20"/>
      <w:szCs w:val="20"/>
      <w:lang w:eastAsia="uk-UA"/>
    </w:rPr>
  </w:style>
  <w:style w:type="paragraph" w:customStyle="1" w:styleId="rvps2">
    <w:name w:val="rvps2"/>
    <w:basedOn w:val="a0"/>
    <w:qFormat/>
    <w:rsid w:val="00E128FA"/>
    <w:pPr>
      <w:spacing w:before="100" w:beforeAutospacing="1" w:after="100" w:afterAutospacing="1"/>
      <w:jc w:val="left"/>
    </w:pPr>
    <w:rPr>
      <w:sz w:val="24"/>
      <w:szCs w:val="24"/>
    </w:rPr>
  </w:style>
  <w:style w:type="paragraph" w:styleId="afc">
    <w:name w:val="Revision"/>
    <w:hidden/>
    <w:uiPriority w:val="99"/>
    <w:semiHidden/>
    <w:rsid w:val="008A6C87"/>
    <w:pPr>
      <w:spacing w:after="0" w:line="240" w:lineRule="auto"/>
    </w:pPr>
    <w:rPr>
      <w:rFonts w:ascii="Times New Roman" w:hAnsi="Times New Roman" w:cs="Times New Roman"/>
      <w:sz w:val="28"/>
      <w:szCs w:val="28"/>
      <w:lang w:eastAsia="uk-UA"/>
    </w:rPr>
  </w:style>
  <w:style w:type="character" w:customStyle="1" w:styleId="10">
    <w:name w:val="Заголовок 1 Знак"/>
    <w:basedOn w:val="a1"/>
    <w:link w:val="1"/>
    <w:uiPriority w:val="9"/>
    <w:rsid w:val="00B026AE"/>
    <w:rPr>
      <w:rFonts w:ascii="Times New Roman" w:hAnsi="Times New Roman" w:cs="Times New Roman"/>
      <w:b/>
      <w:bCs/>
      <w:kern w:val="36"/>
      <w:sz w:val="48"/>
      <w:szCs w:val="48"/>
      <w:lang w:eastAsia="uk-UA"/>
    </w:rPr>
  </w:style>
  <w:style w:type="character" w:customStyle="1" w:styleId="20">
    <w:name w:val="Заголовок 2 Знак"/>
    <w:basedOn w:val="a1"/>
    <w:link w:val="2"/>
    <w:uiPriority w:val="9"/>
    <w:rsid w:val="00EF18DB"/>
    <w:rPr>
      <w:rFonts w:asciiTheme="majorHAnsi" w:eastAsiaTheme="majorEastAsia" w:hAnsiTheme="majorHAnsi" w:cstheme="majorBidi"/>
      <w:color w:val="365F91" w:themeColor="accent1" w:themeShade="BF"/>
      <w:sz w:val="26"/>
      <w:szCs w:val="26"/>
      <w:lang w:eastAsia="uk-UA"/>
    </w:rPr>
  </w:style>
  <w:style w:type="paragraph" w:styleId="HTML">
    <w:name w:val="HTML Preformatted"/>
    <w:basedOn w:val="a0"/>
    <w:link w:val="HTML0"/>
    <w:uiPriority w:val="99"/>
    <w:semiHidden/>
    <w:unhideWhenUsed/>
    <w:rsid w:val="00EF18DB"/>
    <w:rPr>
      <w:rFonts w:ascii="Consolas" w:hAnsi="Consolas"/>
      <w:sz w:val="20"/>
      <w:szCs w:val="20"/>
    </w:rPr>
  </w:style>
  <w:style w:type="character" w:customStyle="1" w:styleId="HTML0">
    <w:name w:val="Стандартний HTML Знак"/>
    <w:basedOn w:val="a1"/>
    <w:link w:val="HTML"/>
    <w:uiPriority w:val="99"/>
    <w:semiHidden/>
    <w:rsid w:val="00EF18DB"/>
    <w:rPr>
      <w:rFonts w:ascii="Consolas" w:hAnsi="Consolas" w:cs="Times New Roman"/>
      <w:sz w:val="20"/>
      <w:szCs w:val="20"/>
      <w:lang w:eastAsia="uk-UA"/>
    </w:rPr>
  </w:style>
  <w:style w:type="paragraph" w:styleId="a">
    <w:name w:val="List Bullet"/>
    <w:basedOn w:val="a0"/>
    <w:uiPriority w:val="99"/>
    <w:unhideWhenUsed/>
    <w:rsid w:val="00EF18DB"/>
    <w:pPr>
      <w:numPr>
        <w:numId w:val="1"/>
      </w:numPr>
      <w:contextualSpacing/>
    </w:pPr>
  </w:style>
  <w:style w:type="character" w:customStyle="1" w:styleId="rvts37">
    <w:name w:val="rvts37"/>
    <w:basedOn w:val="a1"/>
    <w:rsid w:val="00120546"/>
  </w:style>
  <w:style w:type="paragraph" w:customStyle="1" w:styleId="Default">
    <w:name w:val="Default"/>
    <w:qFormat/>
    <w:rsid w:val="005C4830"/>
    <w:pPr>
      <w:suppressAutoHyphens/>
      <w:spacing w:after="0" w:line="240" w:lineRule="auto"/>
    </w:pPr>
    <w:rPr>
      <w:rFonts w:ascii="Times New Roman" w:eastAsia="Calibri" w:hAnsi="Times New Roman" w:cs="Times New Roman"/>
      <w:color w:val="000000"/>
      <w:sz w:val="24"/>
      <w:szCs w:val="24"/>
      <w:lang w:eastAsia="zh-CN"/>
    </w:rPr>
  </w:style>
  <w:style w:type="character" w:customStyle="1" w:styleId="st82">
    <w:name w:val="st82"/>
    <w:uiPriority w:val="99"/>
    <w:rsid w:val="00390B85"/>
    <w:rPr>
      <w:color w:val="000000"/>
      <w:sz w:val="20"/>
      <w:szCs w:val="20"/>
    </w:rPr>
  </w:style>
  <w:style w:type="character" w:customStyle="1" w:styleId="rvts15">
    <w:name w:val="rvts15"/>
    <w:basedOn w:val="a1"/>
    <w:rsid w:val="0006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1621">
      <w:bodyDiv w:val="1"/>
      <w:marLeft w:val="0"/>
      <w:marRight w:val="0"/>
      <w:marTop w:val="0"/>
      <w:marBottom w:val="0"/>
      <w:divBdr>
        <w:top w:val="none" w:sz="0" w:space="0" w:color="auto"/>
        <w:left w:val="none" w:sz="0" w:space="0" w:color="auto"/>
        <w:bottom w:val="none" w:sz="0" w:space="0" w:color="auto"/>
        <w:right w:val="none" w:sz="0" w:space="0" w:color="auto"/>
      </w:divBdr>
    </w:div>
    <w:div w:id="690763035">
      <w:bodyDiv w:val="1"/>
      <w:marLeft w:val="0"/>
      <w:marRight w:val="0"/>
      <w:marTop w:val="0"/>
      <w:marBottom w:val="0"/>
      <w:divBdr>
        <w:top w:val="none" w:sz="0" w:space="0" w:color="auto"/>
        <w:left w:val="none" w:sz="0" w:space="0" w:color="auto"/>
        <w:bottom w:val="none" w:sz="0" w:space="0" w:color="auto"/>
        <w:right w:val="none" w:sz="0" w:space="0" w:color="auto"/>
      </w:divBdr>
      <w:divsChild>
        <w:div w:id="275791190">
          <w:marLeft w:val="0"/>
          <w:marRight w:val="0"/>
          <w:marTop w:val="0"/>
          <w:marBottom w:val="0"/>
          <w:divBdr>
            <w:top w:val="none" w:sz="0" w:space="0" w:color="auto"/>
            <w:left w:val="none" w:sz="0" w:space="0" w:color="auto"/>
            <w:bottom w:val="none" w:sz="0" w:space="0" w:color="auto"/>
            <w:right w:val="none" w:sz="0" w:space="0" w:color="auto"/>
          </w:divBdr>
        </w:div>
        <w:div w:id="782071727">
          <w:marLeft w:val="0"/>
          <w:marRight w:val="0"/>
          <w:marTop w:val="0"/>
          <w:marBottom w:val="0"/>
          <w:divBdr>
            <w:top w:val="none" w:sz="0" w:space="0" w:color="auto"/>
            <w:left w:val="none" w:sz="0" w:space="0" w:color="auto"/>
            <w:bottom w:val="none" w:sz="0" w:space="0" w:color="auto"/>
            <w:right w:val="none" w:sz="0" w:space="0" w:color="auto"/>
          </w:divBdr>
        </w:div>
        <w:div w:id="1336150376">
          <w:marLeft w:val="0"/>
          <w:marRight w:val="0"/>
          <w:marTop w:val="0"/>
          <w:marBottom w:val="0"/>
          <w:divBdr>
            <w:top w:val="none" w:sz="0" w:space="0" w:color="auto"/>
            <w:left w:val="none" w:sz="0" w:space="0" w:color="auto"/>
            <w:bottom w:val="none" w:sz="0" w:space="0" w:color="auto"/>
            <w:right w:val="none" w:sz="0" w:space="0" w:color="auto"/>
          </w:divBdr>
        </w:div>
        <w:div w:id="1671522085">
          <w:marLeft w:val="0"/>
          <w:marRight w:val="0"/>
          <w:marTop w:val="0"/>
          <w:marBottom w:val="0"/>
          <w:divBdr>
            <w:top w:val="none" w:sz="0" w:space="0" w:color="auto"/>
            <w:left w:val="none" w:sz="0" w:space="0" w:color="auto"/>
            <w:bottom w:val="none" w:sz="0" w:space="0" w:color="auto"/>
            <w:right w:val="none" w:sz="0" w:space="0" w:color="auto"/>
          </w:divBdr>
        </w:div>
      </w:divsChild>
    </w:div>
    <w:div w:id="890576673">
      <w:bodyDiv w:val="1"/>
      <w:marLeft w:val="0"/>
      <w:marRight w:val="0"/>
      <w:marTop w:val="0"/>
      <w:marBottom w:val="0"/>
      <w:divBdr>
        <w:top w:val="none" w:sz="0" w:space="0" w:color="auto"/>
        <w:left w:val="none" w:sz="0" w:space="0" w:color="auto"/>
        <w:bottom w:val="none" w:sz="0" w:space="0" w:color="auto"/>
        <w:right w:val="none" w:sz="0" w:space="0" w:color="auto"/>
      </w:divBdr>
    </w:div>
    <w:div w:id="1090852681">
      <w:bodyDiv w:val="1"/>
      <w:marLeft w:val="0"/>
      <w:marRight w:val="0"/>
      <w:marTop w:val="0"/>
      <w:marBottom w:val="0"/>
      <w:divBdr>
        <w:top w:val="none" w:sz="0" w:space="0" w:color="auto"/>
        <w:left w:val="none" w:sz="0" w:space="0" w:color="auto"/>
        <w:bottom w:val="none" w:sz="0" w:space="0" w:color="auto"/>
        <w:right w:val="none" w:sz="0" w:space="0" w:color="auto"/>
      </w:divBdr>
    </w:div>
    <w:div w:id="1571117033">
      <w:bodyDiv w:val="1"/>
      <w:marLeft w:val="0"/>
      <w:marRight w:val="0"/>
      <w:marTop w:val="0"/>
      <w:marBottom w:val="0"/>
      <w:divBdr>
        <w:top w:val="none" w:sz="0" w:space="0" w:color="auto"/>
        <w:left w:val="none" w:sz="0" w:space="0" w:color="auto"/>
        <w:bottom w:val="none" w:sz="0" w:space="0" w:color="auto"/>
        <w:right w:val="none" w:sz="0" w:space="0" w:color="auto"/>
      </w:divBdr>
    </w:div>
    <w:div w:id="1603995013">
      <w:bodyDiv w:val="1"/>
      <w:marLeft w:val="0"/>
      <w:marRight w:val="0"/>
      <w:marTop w:val="0"/>
      <w:marBottom w:val="0"/>
      <w:divBdr>
        <w:top w:val="none" w:sz="0" w:space="0" w:color="auto"/>
        <w:left w:val="none" w:sz="0" w:space="0" w:color="auto"/>
        <w:bottom w:val="none" w:sz="0" w:space="0" w:color="auto"/>
        <w:right w:val="none" w:sz="0" w:space="0" w:color="auto"/>
      </w:divBdr>
    </w:div>
    <w:div w:id="1829243225">
      <w:bodyDiv w:val="1"/>
      <w:marLeft w:val="0"/>
      <w:marRight w:val="0"/>
      <w:marTop w:val="0"/>
      <w:marBottom w:val="0"/>
      <w:divBdr>
        <w:top w:val="none" w:sz="0" w:space="0" w:color="auto"/>
        <w:left w:val="none" w:sz="0" w:space="0" w:color="auto"/>
        <w:bottom w:val="none" w:sz="0" w:space="0" w:color="auto"/>
        <w:right w:val="none" w:sz="0" w:space="0" w:color="auto"/>
      </w:divBdr>
    </w:div>
    <w:div w:id="20329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199500-23/con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199500-23/con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zakon.rada.gov.ua/laws/show/v019950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94560D-29EF-4019-933A-12B71CD4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Pages>
  <Words>42358</Words>
  <Characters>24145</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Ященко Ольга Миколаївна</dc:creator>
  <cp:lastModifiedBy>Ященко Ольга Миколаївна</cp:lastModifiedBy>
  <cp:revision>49</cp:revision>
  <cp:lastPrinted>2024-06-19T10:44:00Z</cp:lastPrinted>
  <dcterms:created xsi:type="dcterms:W3CDTF">2024-06-25T07:15:00Z</dcterms:created>
  <dcterms:modified xsi:type="dcterms:W3CDTF">2024-06-28T08:32:00Z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