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E627" w14:textId="77777777" w:rsidR="00967711" w:rsidRPr="00974D2A" w:rsidRDefault="00967711" w:rsidP="00967711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967711" w14:paraId="01E03EB9" w14:textId="77777777" w:rsidTr="00E054A9">
        <w:trPr>
          <w:trHeight w:val="851"/>
        </w:trPr>
        <w:tc>
          <w:tcPr>
            <w:tcW w:w="3284" w:type="dxa"/>
          </w:tcPr>
          <w:p w14:paraId="21184CF9" w14:textId="77777777" w:rsidR="00967711" w:rsidRDefault="00967711" w:rsidP="00E054A9"/>
        </w:tc>
        <w:tc>
          <w:tcPr>
            <w:tcW w:w="3285" w:type="dxa"/>
            <w:vMerge w:val="restart"/>
          </w:tcPr>
          <w:p w14:paraId="3C4DA807" w14:textId="77777777" w:rsidR="00967711" w:rsidRDefault="00967711" w:rsidP="00E054A9">
            <w:pPr>
              <w:jc w:val="center"/>
            </w:pPr>
            <w:r>
              <w:object w:dxaOrig="1595" w:dyaOrig="2201" w14:anchorId="2EC1A0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5pt;height:47.4pt" o:ole="">
                  <v:imagedata r:id="rId12" o:title=""/>
                </v:shape>
                <o:OLEObject Type="Embed" ProgID="CorelDraw.Graphic.16" ShapeID="_x0000_i1025" DrawAspect="Content" ObjectID="_1720447730" r:id="rId13"/>
              </w:object>
            </w:r>
          </w:p>
        </w:tc>
        <w:tc>
          <w:tcPr>
            <w:tcW w:w="3285" w:type="dxa"/>
          </w:tcPr>
          <w:p w14:paraId="0A33D788" w14:textId="77777777" w:rsidR="00967711" w:rsidRDefault="00967711" w:rsidP="00E054A9"/>
        </w:tc>
      </w:tr>
      <w:tr w:rsidR="00967711" w14:paraId="1CB85F91" w14:textId="77777777" w:rsidTr="00E054A9">
        <w:tc>
          <w:tcPr>
            <w:tcW w:w="3284" w:type="dxa"/>
          </w:tcPr>
          <w:p w14:paraId="12D2E92C" w14:textId="77777777" w:rsidR="00967711" w:rsidRDefault="00967711" w:rsidP="00E054A9"/>
        </w:tc>
        <w:tc>
          <w:tcPr>
            <w:tcW w:w="3285" w:type="dxa"/>
            <w:vMerge/>
          </w:tcPr>
          <w:p w14:paraId="4047E5AC" w14:textId="77777777" w:rsidR="00967711" w:rsidRDefault="00967711" w:rsidP="00E054A9"/>
        </w:tc>
        <w:tc>
          <w:tcPr>
            <w:tcW w:w="3285" w:type="dxa"/>
          </w:tcPr>
          <w:p w14:paraId="2142DA2B" w14:textId="77777777" w:rsidR="00967711" w:rsidRDefault="00967711" w:rsidP="00E054A9"/>
        </w:tc>
      </w:tr>
      <w:tr w:rsidR="00967711" w14:paraId="541CDE00" w14:textId="77777777" w:rsidTr="00E054A9">
        <w:tc>
          <w:tcPr>
            <w:tcW w:w="9854" w:type="dxa"/>
            <w:gridSpan w:val="3"/>
          </w:tcPr>
          <w:p w14:paraId="6836FD23" w14:textId="77777777" w:rsidR="00967711" w:rsidRPr="00E10F0A" w:rsidRDefault="00967711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209A2226" w14:textId="77777777" w:rsidR="00967711" w:rsidRDefault="00967711" w:rsidP="00D75789">
            <w:pPr>
              <w:jc w:val="center"/>
            </w:pPr>
            <w:r w:rsidRPr="00BC128A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14:paraId="727D89CD" w14:textId="77777777" w:rsidR="00967711" w:rsidRPr="00566BA2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2230"/>
        <w:gridCol w:w="1813"/>
        <w:gridCol w:w="1893"/>
      </w:tblGrid>
      <w:tr w:rsidR="00967711" w14:paraId="20FC45CF" w14:textId="77777777" w:rsidTr="004C5DF8">
        <w:tc>
          <w:tcPr>
            <w:tcW w:w="3794" w:type="dxa"/>
            <w:vAlign w:val="bottom"/>
          </w:tcPr>
          <w:p w14:paraId="551C7B93" w14:textId="77777777" w:rsidR="00967711" w:rsidRPr="00566BA2" w:rsidRDefault="00967711" w:rsidP="00E054A9"/>
        </w:tc>
        <w:tc>
          <w:tcPr>
            <w:tcW w:w="2268" w:type="dxa"/>
          </w:tcPr>
          <w:p w14:paraId="40BDAB37" w14:textId="575A93DC" w:rsidR="00967711" w:rsidRDefault="00967711" w:rsidP="001359C4">
            <w:pPr>
              <w:spacing w:before="240"/>
              <w:ind w:firstLine="34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855" w:type="dxa"/>
            <w:vAlign w:val="bottom"/>
          </w:tcPr>
          <w:p w14:paraId="475E3DA3" w14:textId="77777777" w:rsidR="00967711" w:rsidRDefault="00967711" w:rsidP="001359C4">
            <w:pPr>
              <w:jc w:val="right"/>
            </w:pPr>
          </w:p>
        </w:tc>
        <w:tc>
          <w:tcPr>
            <w:tcW w:w="1937" w:type="dxa"/>
            <w:vAlign w:val="bottom"/>
          </w:tcPr>
          <w:p w14:paraId="056F7C32" w14:textId="77777777" w:rsidR="00967711" w:rsidRDefault="00967711" w:rsidP="002C2894">
            <w:pPr>
              <w:jc w:val="left"/>
            </w:pPr>
          </w:p>
        </w:tc>
      </w:tr>
    </w:tbl>
    <w:p w14:paraId="090EE028" w14:textId="77777777" w:rsidR="00967711" w:rsidRPr="00CD0CD4" w:rsidRDefault="00967711" w:rsidP="00967711">
      <w:pPr>
        <w:rPr>
          <w:sz w:val="2"/>
          <w:szCs w:val="2"/>
        </w:rPr>
      </w:pPr>
    </w:p>
    <w:p w14:paraId="1ABA1CB9" w14:textId="13CCEDCE" w:rsidR="00967711" w:rsidRDefault="00967711" w:rsidP="00967711">
      <w:pPr>
        <w:jc w:val="center"/>
        <w:rPr>
          <w:rFonts w:eastAsiaTheme="minorEastAsia"/>
          <w:color w:val="000000" w:themeColor="text1"/>
          <w:lang w:eastAsia="en-US"/>
        </w:rPr>
      </w:pPr>
    </w:p>
    <w:p w14:paraId="37CBB461" w14:textId="77777777" w:rsidR="00382C6C" w:rsidRDefault="00382C6C" w:rsidP="00967711">
      <w:pPr>
        <w:jc w:val="center"/>
        <w:rPr>
          <w:rFonts w:eastAsiaTheme="minorEastAsia"/>
          <w:color w:val="000000" w:themeColor="text1"/>
          <w:lang w:eastAsia="en-US"/>
        </w:rPr>
      </w:pPr>
    </w:p>
    <w:p w14:paraId="7A988B48" w14:textId="0C1BB1B9" w:rsidR="00382C6C" w:rsidRDefault="00382C6C" w:rsidP="00967711">
      <w:pPr>
        <w:jc w:val="center"/>
        <w:rPr>
          <w:rFonts w:eastAsiaTheme="minorEastAsia"/>
          <w:color w:val="000000" w:themeColor="text1"/>
          <w:lang w:eastAsia="en-US"/>
        </w:rPr>
      </w:pPr>
    </w:p>
    <w:p w14:paraId="1D7DB4F7" w14:textId="77777777" w:rsidR="00276FBB" w:rsidRDefault="00276FBB" w:rsidP="00967711">
      <w:pPr>
        <w:jc w:val="center"/>
        <w:rPr>
          <w:rFonts w:eastAsiaTheme="minorEastAsia"/>
          <w:color w:val="000000" w:themeColor="text1"/>
          <w:lang w:eastAsia="en-US"/>
        </w:rPr>
      </w:pPr>
    </w:p>
    <w:p w14:paraId="70ECB5E7" w14:textId="77777777" w:rsidR="0073669F" w:rsidRPr="00B92EF6" w:rsidRDefault="005920EC" w:rsidP="0073669F">
      <w:pPr>
        <w:tabs>
          <w:tab w:val="left" w:pos="993"/>
        </w:tabs>
        <w:jc w:val="center"/>
        <w:rPr>
          <w:color w:val="000000"/>
          <w:lang w:eastAsia="ru-RU"/>
        </w:rPr>
      </w:pPr>
      <w:r>
        <w:t>Про в</w:t>
      </w:r>
      <w:r w:rsidR="00E87B48">
        <w:t>и</w:t>
      </w:r>
      <w:r>
        <w:t>ключення</w:t>
      </w:r>
      <w:r w:rsidRPr="008961E2">
        <w:t xml:space="preserve"> емітован</w:t>
      </w:r>
      <w:r>
        <w:t xml:space="preserve">их </w:t>
      </w:r>
      <w:r w:rsidR="00E87B48">
        <w:t xml:space="preserve">Харківською </w:t>
      </w:r>
      <w:r>
        <w:t>міськ</w:t>
      </w:r>
      <w:r w:rsidR="00E87B48">
        <w:t>ою</w:t>
      </w:r>
      <w:r>
        <w:t xml:space="preserve"> рад</w:t>
      </w:r>
      <w:r w:rsidR="00E87B48">
        <w:t>ою</w:t>
      </w:r>
      <w:r>
        <w:t xml:space="preserve"> облігацій</w:t>
      </w:r>
      <w:r w:rsidRPr="008961E2">
        <w:t xml:space="preserve"> </w:t>
      </w:r>
      <w:r>
        <w:t xml:space="preserve">внутрішніх місцевих позик </w:t>
      </w:r>
      <w:r w:rsidR="00E87B48">
        <w:t>з</w:t>
      </w:r>
      <w:r w:rsidRPr="008961E2">
        <w:t xml:space="preserve"> пулу активів (майна), що забезпечують виконання банками зобов’язань за операціями з рефінансування</w:t>
      </w:r>
    </w:p>
    <w:p w14:paraId="440B50CF" w14:textId="31D69A47" w:rsidR="0073669F" w:rsidRDefault="0073669F" w:rsidP="0073669F">
      <w:pPr>
        <w:ind w:firstLine="709"/>
        <w:contextualSpacing/>
        <w:rPr>
          <w:color w:val="000000"/>
          <w:lang w:eastAsia="ru-RU"/>
        </w:rPr>
      </w:pPr>
    </w:p>
    <w:p w14:paraId="10E960B9" w14:textId="04738A59" w:rsidR="00382C6C" w:rsidRDefault="00382C6C" w:rsidP="0073669F">
      <w:pPr>
        <w:ind w:firstLine="709"/>
        <w:contextualSpacing/>
        <w:rPr>
          <w:color w:val="000000"/>
          <w:lang w:eastAsia="ru-RU"/>
        </w:rPr>
      </w:pPr>
    </w:p>
    <w:p w14:paraId="5F8F2C08" w14:textId="77777777" w:rsidR="00276FBB" w:rsidRPr="00232EF8" w:rsidRDefault="00276FBB" w:rsidP="0073669F">
      <w:pPr>
        <w:ind w:firstLine="709"/>
        <w:contextualSpacing/>
        <w:rPr>
          <w:color w:val="000000"/>
          <w:lang w:eastAsia="ru-RU"/>
        </w:rPr>
      </w:pPr>
    </w:p>
    <w:p w14:paraId="0127F2A4" w14:textId="7F643AB7" w:rsidR="001C6F6C" w:rsidRDefault="00222CFD" w:rsidP="0073669F">
      <w:pPr>
        <w:ind w:firstLine="709"/>
        <w:contextualSpacing/>
      </w:pPr>
      <w:r w:rsidRPr="001443D7">
        <w:t xml:space="preserve">Розглянувши </w:t>
      </w:r>
      <w:r w:rsidRPr="00712221">
        <w:rPr>
          <w:color w:val="0D0D0D" w:themeColor="text1" w:themeTint="F2"/>
        </w:rPr>
        <w:t xml:space="preserve">презентаційні матеріали Департаменту </w:t>
      </w:r>
      <w:r w:rsidR="00E87B48">
        <w:rPr>
          <w:color w:val="0D0D0D" w:themeColor="text1" w:themeTint="F2"/>
        </w:rPr>
        <w:t>кредитного аналізу та підтримки ліквідності</w:t>
      </w:r>
      <w:r w:rsidRPr="00712221">
        <w:rPr>
          <w:color w:val="0D0D0D" w:themeColor="text1" w:themeTint="F2"/>
        </w:rPr>
        <w:t xml:space="preserve">, </w:t>
      </w:r>
      <w:r w:rsidR="00E87B48" w:rsidRPr="00712221">
        <w:rPr>
          <w:color w:val="0D0D0D" w:themeColor="text1" w:themeTint="F2"/>
        </w:rPr>
        <w:t xml:space="preserve">висновки </w:t>
      </w:r>
      <w:r w:rsidR="00E87B48">
        <w:rPr>
          <w:color w:val="0D0D0D" w:themeColor="text1" w:themeTint="F2"/>
        </w:rPr>
        <w:t>Департаменту ризик-менеджменту</w:t>
      </w:r>
      <w:r w:rsidR="00E87B48" w:rsidRPr="00C77C78">
        <w:rPr>
          <w:color w:val="0D0D0D" w:themeColor="text1" w:themeTint="F2"/>
        </w:rPr>
        <w:t xml:space="preserve"> від </w:t>
      </w:r>
      <w:r w:rsidR="00E87B48">
        <w:rPr>
          <w:color w:val="0D0D0D" w:themeColor="text1" w:themeTint="F2"/>
        </w:rPr>
        <w:t>01</w:t>
      </w:r>
      <w:r w:rsidR="00E87B48" w:rsidRPr="00C77C78">
        <w:rPr>
          <w:color w:val="0D0D0D" w:themeColor="text1" w:themeTint="F2"/>
        </w:rPr>
        <w:t xml:space="preserve"> </w:t>
      </w:r>
      <w:r w:rsidR="00E87B48">
        <w:rPr>
          <w:color w:val="0D0D0D" w:themeColor="text1" w:themeTint="F2"/>
        </w:rPr>
        <w:t>квітня</w:t>
      </w:r>
      <w:r w:rsidR="00E87B48" w:rsidRPr="00C77C78">
        <w:rPr>
          <w:color w:val="0D0D0D" w:themeColor="text1" w:themeTint="F2"/>
        </w:rPr>
        <w:t xml:space="preserve"> 202</w:t>
      </w:r>
      <w:r w:rsidR="00E87B48">
        <w:rPr>
          <w:color w:val="0D0D0D" w:themeColor="text1" w:themeTint="F2"/>
        </w:rPr>
        <w:t>2</w:t>
      </w:r>
      <w:r w:rsidR="00E87B48" w:rsidRPr="00C77C78">
        <w:rPr>
          <w:color w:val="0D0D0D" w:themeColor="text1" w:themeTint="F2"/>
        </w:rPr>
        <w:t xml:space="preserve"> року № В/12-0008/</w:t>
      </w:r>
      <w:r w:rsidR="00E87B48">
        <w:rPr>
          <w:color w:val="0D0D0D" w:themeColor="text1" w:themeTint="F2"/>
        </w:rPr>
        <w:t xml:space="preserve">24549, </w:t>
      </w:r>
      <w:r w:rsidR="00E87B48" w:rsidRPr="00C77C78">
        <w:rPr>
          <w:color w:val="0D0D0D" w:themeColor="text1" w:themeTint="F2"/>
        </w:rPr>
        <w:t xml:space="preserve">від </w:t>
      </w:r>
      <w:r w:rsidR="00E87B48">
        <w:rPr>
          <w:color w:val="0D0D0D" w:themeColor="text1" w:themeTint="F2"/>
        </w:rPr>
        <w:t>29</w:t>
      </w:r>
      <w:r w:rsidR="00E87B48" w:rsidRPr="00C77C78">
        <w:rPr>
          <w:color w:val="0D0D0D" w:themeColor="text1" w:themeTint="F2"/>
        </w:rPr>
        <w:t xml:space="preserve"> </w:t>
      </w:r>
      <w:r w:rsidR="00E87B48">
        <w:rPr>
          <w:color w:val="0D0D0D" w:themeColor="text1" w:themeTint="F2"/>
        </w:rPr>
        <w:t>квітня</w:t>
      </w:r>
      <w:r w:rsidR="00E87B48" w:rsidRPr="00C77C78">
        <w:rPr>
          <w:color w:val="0D0D0D" w:themeColor="text1" w:themeTint="F2"/>
        </w:rPr>
        <w:t xml:space="preserve"> 202</w:t>
      </w:r>
      <w:r w:rsidR="00E87B48">
        <w:rPr>
          <w:color w:val="0D0D0D" w:themeColor="text1" w:themeTint="F2"/>
        </w:rPr>
        <w:t>2</w:t>
      </w:r>
      <w:r w:rsidR="00E87B48" w:rsidRPr="00C77C78">
        <w:rPr>
          <w:color w:val="0D0D0D" w:themeColor="text1" w:themeTint="F2"/>
        </w:rPr>
        <w:t xml:space="preserve"> року № В/12-0008/</w:t>
      </w:r>
      <w:r w:rsidR="00E87B48">
        <w:rPr>
          <w:color w:val="0D0D0D" w:themeColor="text1" w:themeTint="F2"/>
        </w:rPr>
        <w:t xml:space="preserve">31030 та </w:t>
      </w:r>
      <w:r w:rsidR="00E87B48" w:rsidRPr="00C77C78">
        <w:rPr>
          <w:color w:val="0D0D0D" w:themeColor="text1" w:themeTint="F2"/>
        </w:rPr>
        <w:t xml:space="preserve">від </w:t>
      </w:r>
      <w:r w:rsidR="00E87B48">
        <w:rPr>
          <w:color w:val="0D0D0D" w:themeColor="text1" w:themeTint="F2"/>
        </w:rPr>
        <w:t>30</w:t>
      </w:r>
      <w:r w:rsidR="00E87B48" w:rsidRPr="00C77C78">
        <w:rPr>
          <w:color w:val="0D0D0D" w:themeColor="text1" w:themeTint="F2"/>
        </w:rPr>
        <w:t xml:space="preserve"> </w:t>
      </w:r>
      <w:r w:rsidR="00E87B48">
        <w:rPr>
          <w:color w:val="0D0D0D" w:themeColor="text1" w:themeTint="F2"/>
        </w:rPr>
        <w:t>червня</w:t>
      </w:r>
      <w:r w:rsidR="00E87B48" w:rsidRPr="00C77C78">
        <w:rPr>
          <w:color w:val="0D0D0D" w:themeColor="text1" w:themeTint="F2"/>
        </w:rPr>
        <w:t xml:space="preserve"> 202</w:t>
      </w:r>
      <w:r w:rsidR="00E87B48">
        <w:rPr>
          <w:color w:val="0D0D0D" w:themeColor="text1" w:themeTint="F2"/>
        </w:rPr>
        <w:t>2</w:t>
      </w:r>
      <w:r w:rsidR="00E87B48" w:rsidRPr="00C77C78">
        <w:rPr>
          <w:color w:val="0D0D0D" w:themeColor="text1" w:themeTint="F2"/>
        </w:rPr>
        <w:t xml:space="preserve"> року № В/12-0008/</w:t>
      </w:r>
      <w:r w:rsidR="00E87B48">
        <w:rPr>
          <w:color w:val="0D0D0D" w:themeColor="text1" w:themeTint="F2"/>
        </w:rPr>
        <w:t>48222, Юридичного департаменту від 29</w:t>
      </w:r>
      <w:r w:rsidR="00593071">
        <w:rPr>
          <w:color w:val="0D0D0D" w:themeColor="text1" w:themeTint="F2"/>
        </w:rPr>
        <w:t> </w:t>
      </w:r>
      <w:r w:rsidR="00E87B48">
        <w:rPr>
          <w:color w:val="0D0D0D" w:themeColor="text1" w:themeTint="F2"/>
        </w:rPr>
        <w:t>квітн</w:t>
      </w:r>
      <w:r w:rsidR="00387D6C">
        <w:rPr>
          <w:color w:val="0D0D0D" w:themeColor="text1" w:themeTint="F2"/>
        </w:rPr>
        <w:t>я 2022 року № В/18-0008/31146,</w:t>
      </w:r>
      <w:r w:rsidR="00E87B48">
        <w:rPr>
          <w:color w:val="0D0D0D" w:themeColor="text1" w:themeTint="F2"/>
        </w:rPr>
        <w:t xml:space="preserve"> від 01 липня 2022 року № В/18</w:t>
      </w:r>
      <w:r w:rsidR="00593071">
        <w:rPr>
          <w:color w:val="0D0D0D" w:themeColor="text1" w:themeTint="F2"/>
        </w:rPr>
        <w:noBreakHyphen/>
      </w:r>
      <w:r w:rsidR="00E87B48">
        <w:rPr>
          <w:color w:val="0D0D0D" w:themeColor="text1" w:themeTint="F2"/>
        </w:rPr>
        <w:t>0008/48660</w:t>
      </w:r>
      <w:r w:rsidR="00387D6C">
        <w:rPr>
          <w:color w:val="0D0D0D" w:themeColor="text1" w:themeTint="F2"/>
        </w:rPr>
        <w:t xml:space="preserve"> та</w:t>
      </w:r>
      <w:r w:rsidRPr="00B86225">
        <w:rPr>
          <w:color w:val="0D0D0D" w:themeColor="text1" w:themeTint="F2"/>
        </w:rPr>
        <w:t xml:space="preserve"> </w:t>
      </w:r>
      <w:r w:rsidR="00387D6C">
        <w:rPr>
          <w:color w:val="0D0D0D" w:themeColor="text1" w:themeTint="F2"/>
        </w:rPr>
        <w:t>від 20 липня 2022</w:t>
      </w:r>
      <w:r w:rsidR="00EB1B51" w:rsidRPr="00EB1B51">
        <w:rPr>
          <w:color w:val="0D0D0D" w:themeColor="text1" w:themeTint="F2"/>
        </w:rPr>
        <w:t xml:space="preserve"> </w:t>
      </w:r>
      <w:r w:rsidR="00EB1B51">
        <w:rPr>
          <w:color w:val="0D0D0D" w:themeColor="text1" w:themeTint="F2"/>
        </w:rPr>
        <w:t>року</w:t>
      </w:r>
      <w:r w:rsidR="00387D6C">
        <w:rPr>
          <w:color w:val="0D0D0D" w:themeColor="text1" w:themeTint="F2"/>
        </w:rPr>
        <w:t xml:space="preserve"> № В/18-0008/54129, </w:t>
      </w:r>
      <w:r w:rsidR="00387D6C" w:rsidRPr="00974D2A">
        <w:rPr>
          <w:color w:val="0D0D0D" w:themeColor="text1" w:themeTint="F2"/>
        </w:rPr>
        <w:t xml:space="preserve">Департаменту банківського нагляду від 20 липня 2022 </w:t>
      </w:r>
      <w:r w:rsidR="00EB1B51">
        <w:rPr>
          <w:color w:val="0D0D0D" w:themeColor="text1" w:themeTint="F2"/>
        </w:rPr>
        <w:t xml:space="preserve">року </w:t>
      </w:r>
      <w:r w:rsidR="00387D6C" w:rsidRPr="00974D2A">
        <w:rPr>
          <w:color w:val="0D0D0D" w:themeColor="text1" w:themeTint="F2"/>
        </w:rPr>
        <w:t xml:space="preserve">№ В/20-0007/54151, </w:t>
      </w:r>
      <w:r w:rsidR="005C3EA5" w:rsidRPr="00974D2A">
        <w:rPr>
          <w:color w:val="0D0D0D" w:themeColor="text1" w:themeTint="F2"/>
        </w:rPr>
        <w:t>інформацію Департаменту ризик-менеджменту, надану 21 липня 2022 року засобами корпоративної електронної пошти</w:t>
      </w:r>
      <w:r w:rsidR="00EB07F6">
        <w:rPr>
          <w:color w:val="0D0D0D" w:themeColor="text1" w:themeTint="F2"/>
        </w:rPr>
        <w:t xml:space="preserve"> (</w:t>
      </w:r>
      <w:r w:rsidR="00EB07F6">
        <w:rPr>
          <w:color w:val="0D0D0D" w:themeColor="text1" w:themeTint="F2"/>
          <w:lang w:val="en-US"/>
        </w:rPr>
        <w:t>e</w:t>
      </w:r>
      <w:r w:rsidR="00EB07F6" w:rsidRPr="00232EF8">
        <w:rPr>
          <w:color w:val="0D0D0D" w:themeColor="text1" w:themeTint="F2"/>
        </w:rPr>
        <w:t>-</w:t>
      </w:r>
      <w:r w:rsidR="00EB07F6">
        <w:rPr>
          <w:color w:val="0D0D0D" w:themeColor="text1" w:themeTint="F2"/>
          <w:lang w:val="en-US"/>
        </w:rPr>
        <w:t>mail</w:t>
      </w:r>
      <w:r w:rsidR="00EB07F6" w:rsidRPr="00232EF8">
        <w:rPr>
          <w:color w:val="0D0D0D" w:themeColor="text1" w:themeTint="F2"/>
        </w:rPr>
        <w:t xml:space="preserve">) </w:t>
      </w:r>
      <w:r w:rsidR="00EB07F6">
        <w:rPr>
          <w:color w:val="0D0D0D" w:themeColor="text1" w:themeTint="F2"/>
        </w:rPr>
        <w:t>Національного банку України</w:t>
      </w:r>
      <w:r w:rsidR="005C3EA5" w:rsidRPr="00974D2A">
        <w:rPr>
          <w:color w:val="0D0D0D" w:themeColor="text1" w:themeTint="F2"/>
        </w:rPr>
        <w:t>,</w:t>
      </w:r>
      <w:r w:rsidR="005C3EA5">
        <w:rPr>
          <w:color w:val="0D0D0D" w:themeColor="text1" w:themeTint="F2"/>
        </w:rPr>
        <w:t xml:space="preserve"> </w:t>
      </w:r>
      <w:r w:rsidR="00974D2A" w:rsidRPr="00DE1602">
        <w:rPr>
          <w:color w:val="0D0D0D" w:themeColor="text1" w:themeTint="F2"/>
        </w:rPr>
        <w:t xml:space="preserve">протокол засідання </w:t>
      </w:r>
      <w:r w:rsidR="00974D2A">
        <w:rPr>
          <w:color w:val="0D0D0D" w:themeColor="text1" w:themeTint="F2"/>
        </w:rPr>
        <w:t xml:space="preserve">Кредитного комітету Національного банку України </w:t>
      </w:r>
      <w:r w:rsidR="00974D2A" w:rsidRPr="00DE1602">
        <w:rPr>
          <w:color w:val="0D0D0D" w:themeColor="text1" w:themeTint="F2"/>
        </w:rPr>
        <w:t xml:space="preserve">від </w:t>
      </w:r>
      <w:r w:rsidR="00EB07F6">
        <w:rPr>
          <w:color w:val="0D0D0D" w:themeColor="text1" w:themeTint="F2"/>
        </w:rPr>
        <w:t>14 </w:t>
      </w:r>
      <w:r w:rsidR="00974D2A">
        <w:rPr>
          <w:color w:val="0D0D0D" w:themeColor="text1" w:themeTint="F2"/>
        </w:rPr>
        <w:t xml:space="preserve">липня </w:t>
      </w:r>
      <w:r w:rsidR="00974D2A" w:rsidRPr="00DE1602">
        <w:rPr>
          <w:color w:val="0D0D0D" w:themeColor="text1" w:themeTint="F2"/>
        </w:rPr>
        <w:t xml:space="preserve">2022 </w:t>
      </w:r>
      <w:r w:rsidR="00974D2A">
        <w:rPr>
          <w:color w:val="0D0D0D" w:themeColor="text1" w:themeTint="F2"/>
        </w:rPr>
        <w:t xml:space="preserve">року </w:t>
      </w:r>
      <w:r w:rsidR="00974D2A" w:rsidRPr="00DE1602">
        <w:rPr>
          <w:color w:val="0D0D0D" w:themeColor="text1" w:themeTint="F2"/>
        </w:rPr>
        <w:t>№ 41/</w:t>
      </w:r>
      <w:r w:rsidR="00974D2A">
        <w:rPr>
          <w:color w:val="0D0D0D" w:themeColor="text1" w:themeTint="F2"/>
        </w:rPr>
        <w:t>188</w:t>
      </w:r>
      <w:r w:rsidR="00974D2A" w:rsidRPr="00DE1602">
        <w:rPr>
          <w:color w:val="0D0D0D" w:themeColor="text1" w:themeTint="F2"/>
        </w:rPr>
        <w:t>-пк</w:t>
      </w:r>
      <w:r w:rsidR="00974D2A">
        <w:rPr>
          <w:color w:val="0D0D0D" w:themeColor="text1" w:themeTint="F2"/>
        </w:rPr>
        <w:t>,</w:t>
      </w:r>
      <w:r w:rsidR="00974D2A" w:rsidRPr="00B86225">
        <w:rPr>
          <w:color w:val="0D0D0D" w:themeColor="text1" w:themeTint="F2"/>
        </w:rPr>
        <w:t xml:space="preserve"> </w:t>
      </w:r>
      <w:r w:rsidRPr="00B86225">
        <w:rPr>
          <w:color w:val="0D0D0D" w:themeColor="text1" w:themeTint="F2"/>
        </w:rPr>
        <w:t>ураховуючи</w:t>
      </w:r>
      <w:r w:rsidR="00DA1A9C" w:rsidRPr="00DA1A9C">
        <w:t xml:space="preserve"> </w:t>
      </w:r>
      <w:r w:rsidR="00DA1A9C" w:rsidRPr="00765266">
        <w:t xml:space="preserve">значне зростання ризиків у зв’язку з триваючою широкомасштабною збройною агресією </w:t>
      </w:r>
      <w:r w:rsidR="00EB07F6">
        <w:t>Р</w:t>
      </w:r>
      <w:r w:rsidR="00DA1A9C" w:rsidRPr="00765266">
        <w:t xml:space="preserve">осійської </w:t>
      </w:r>
      <w:r w:rsidR="003D72A1">
        <w:t>Ф</w:t>
      </w:r>
      <w:r w:rsidR="00DA1A9C" w:rsidRPr="00765266">
        <w:t>едерації в Україні, що</w:t>
      </w:r>
      <w:r w:rsidR="00EB07F6">
        <w:t>,</w:t>
      </w:r>
      <w:r w:rsidR="00DA1A9C" w:rsidRPr="00765266">
        <w:t xml:space="preserve"> зокрема</w:t>
      </w:r>
      <w:r w:rsidR="00EB07F6">
        <w:t>,</w:t>
      </w:r>
      <w:r w:rsidR="00DA1A9C" w:rsidRPr="00765266">
        <w:t xml:space="preserve"> впливає на виконання зобов’язань емітентами цінних паперів, які можуть надаватися в забезпечення за операціями рефінансування, повідомлення Харківської міської ради про неможливість виплати доходу за </w:t>
      </w:r>
      <w:r w:rsidR="00DA1A9C">
        <w:t xml:space="preserve">емітованими нею </w:t>
      </w:r>
      <w:r w:rsidR="00DA1A9C" w:rsidRPr="00765266">
        <w:t>облігаці</w:t>
      </w:r>
      <w:r w:rsidR="00DA1A9C">
        <w:t>ями</w:t>
      </w:r>
      <w:r w:rsidR="00DA1A9C" w:rsidRPr="00765266">
        <w:t xml:space="preserve"> внутрішніх місцевих позик до закінчення воєнного стану та відновлення фінансової спроможності територіальної громади міста Харкова</w:t>
      </w:r>
      <w:r w:rsidR="00DA1A9C">
        <w:t xml:space="preserve"> </w:t>
      </w:r>
      <w:r w:rsidR="00DA1A9C" w:rsidRPr="00DA1A9C">
        <w:t>і</w:t>
      </w:r>
      <w:r w:rsidR="00EB07F6">
        <w:t>,</w:t>
      </w:r>
      <w:r w:rsidR="00DA1A9C" w:rsidRPr="00DA1A9C">
        <w:t xml:space="preserve"> як наслідок</w:t>
      </w:r>
      <w:r w:rsidR="00EB07F6">
        <w:t>,</w:t>
      </w:r>
      <w:r w:rsidR="00DA1A9C" w:rsidRPr="00DA1A9C">
        <w:t xml:space="preserve"> фактичну неможливість задоволення вимог Національного банку України за рахунок облігацій внутрішньої місцевої позики </w:t>
      </w:r>
      <w:r w:rsidR="00974D2A">
        <w:t xml:space="preserve">зазначеного </w:t>
      </w:r>
      <w:r w:rsidR="00DA1A9C" w:rsidRPr="00DA1A9C">
        <w:t xml:space="preserve">емітента </w:t>
      </w:r>
      <w:r w:rsidR="00EB07F6">
        <w:t>в</w:t>
      </w:r>
      <w:r w:rsidR="00DA1A9C" w:rsidRPr="00DA1A9C">
        <w:t xml:space="preserve"> разі звернення стягнення на предмет застави</w:t>
      </w:r>
      <w:r w:rsidR="008510FE">
        <w:t xml:space="preserve"> </w:t>
      </w:r>
      <w:r w:rsidR="00EB07F6">
        <w:t xml:space="preserve">в </w:t>
      </w:r>
      <w:r w:rsidR="008510FE">
        <w:t>повному обсязі</w:t>
      </w:r>
      <w:r w:rsidR="00DA1A9C" w:rsidRPr="00765266">
        <w:t xml:space="preserve">, </w:t>
      </w:r>
      <w:r w:rsidR="008510FE" w:rsidRPr="008510FE">
        <w:t>фактичну неможливість продажу зазначених облігацій на вторинному ринку</w:t>
      </w:r>
      <w:r w:rsidR="008510FE">
        <w:t xml:space="preserve">, </w:t>
      </w:r>
      <w:r w:rsidR="00DA1A9C" w:rsidRPr="002A44E4">
        <w:t xml:space="preserve">значне зниження надходжень до бюджету Харківської міської ради після початку широкомасштабної збройної агресії </w:t>
      </w:r>
      <w:r w:rsidR="003D72A1">
        <w:t>Р</w:t>
      </w:r>
      <w:r w:rsidR="00DA1A9C" w:rsidRPr="002A44E4">
        <w:t xml:space="preserve">осійської </w:t>
      </w:r>
      <w:r w:rsidR="003D72A1">
        <w:t>Ф</w:t>
      </w:r>
      <w:r w:rsidR="00DA1A9C" w:rsidRPr="002A44E4">
        <w:t>едерації в Україні</w:t>
      </w:r>
      <w:r w:rsidR="00DA1A9C">
        <w:t xml:space="preserve">, </w:t>
      </w:r>
      <w:r w:rsidR="00DA1A9C" w:rsidRPr="00765266">
        <w:t>з метою захисту інтересів Національного банку України як кредитора</w:t>
      </w:r>
      <w:r w:rsidRPr="00B86225">
        <w:rPr>
          <w:color w:val="0D0D0D" w:themeColor="text1" w:themeTint="F2"/>
        </w:rPr>
        <w:t xml:space="preserve">, керуючись </w:t>
      </w:r>
      <w:r w:rsidR="00967699">
        <w:rPr>
          <w:color w:val="0D0D0D" w:themeColor="text1" w:themeTint="F2"/>
        </w:rPr>
        <w:lastRenderedPageBreak/>
        <w:t xml:space="preserve">статтями 7, 15, 56 Закону України </w:t>
      </w:r>
      <w:r w:rsidR="00967699" w:rsidRPr="00967699">
        <w:rPr>
          <w:color w:val="0D0D0D" w:themeColor="text1" w:themeTint="F2"/>
        </w:rPr>
        <w:t>“</w:t>
      </w:r>
      <w:r w:rsidR="00967699">
        <w:rPr>
          <w:color w:val="0D0D0D" w:themeColor="text1" w:themeTint="F2"/>
        </w:rPr>
        <w:t>Про Національний банк України</w:t>
      </w:r>
      <w:r w:rsidR="00967699" w:rsidRPr="00967699">
        <w:rPr>
          <w:color w:val="0D0D0D" w:themeColor="text1" w:themeTint="F2"/>
        </w:rPr>
        <w:t>”</w:t>
      </w:r>
      <w:r w:rsidR="00967699">
        <w:rPr>
          <w:color w:val="0D0D0D" w:themeColor="text1" w:themeTint="F2"/>
        </w:rPr>
        <w:t xml:space="preserve">, </w:t>
      </w:r>
      <w:r w:rsidR="00DA1A9C">
        <w:rPr>
          <w:color w:val="0D0D0D" w:themeColor="text1" w:themeTint="F2"/>
        </w:rPr>
        <w:t>пунктами 2</w:t>
      </w:r>
      <w:r w:rsidRPr="00B86225">
        <w:rPr>
          <w:color w:val="0D0D0D" w:themeColor="text1" w:themeTint="F2"/>
        </w:rPr>
        <w:t>1</w:t>
      </w:r>
      <w:r w:rsidR="00DA1A9C">
        <w:rPr>
          <w:color w:val="0D0D0D" w:themeColor="text1" w:themeTint="F2"/>
          <w:vertAlign w:val="superscript"/>
        </w:rPr>
        <w:t>3</w:t>
      </w:r>
      <w:r w:rsidR="00125A3C">
        <w:rPr>
          <w:color w:val="0D0D0D" w:themeColor="text1" w:themeTint="F2"/>
        </w:rPr>
        <w:t>,</w:t>
      </w:r>
      <w:r w:rsidRPr="00B86225">
        <w:rPr>
          <w:color w:val="0D0D0D" w:themeColor="text1" w:themeTint="F2"/>
        </w:rPr>
        <w:t xml:space="preserve"> </w:t>
      </w:r>
      <w:r w:rsidR="00DA1A9C">
        <w:rPr>
          <w:color w:val="0D0D0D" w:themeColor="text1" w:themeTint="F2"/>
        </w:rPr>
        <w:t>2</w:t>
      </w:r>
      <w:r w:rsidR="00DA1A9C" w:rsidRPr="00B86225">
        <w:rPr>
          <w:color w:val="0D0D0D" w:themeColor="text1" w:themeTint="F2"/>
        </w:rPr>
        <w:t>1</w:t>
      </w:r>
      <w:r w:rsidR="00DA1A9C">
        <w:rPr>
          <w:color w:val="0D0D0D" w:themeColor="text1" w:themeTint="F2"/>
          <w:vertAlign w:val="superscript"/>
        </w:rPr>
        <w:t>4</w:t>
      </w:r>
      <w:r w:rsidR="00125A3C">
        <w:rPr>
          <w:color w:val="0D0D0D" w:themeColor="text1" w:themeTint="F2"/>
        </w:rPr>
        <w:t xml:space="preserve">, 34 </w:t>
      </w:r>
      <w:r w:rsidR="00EA7BF0">
        <w:rPr>
          <w:color w:val="0D0D0D" w:themeColor="text1" w:themeTint="F2"/>
        </w:rPr>
        <w:t xml:space="preserve">глави 3 розділу </w:t>
      </w:r>
      <w:r w:rsidR="00EA7BF0">
        <w:rPr>
          <w:color w:val="0D0D0D" w:themeColor="text1" w:themeTint="F2"/>
          <w:lang w:val="en-US"/>
        </w:rPr>
        <w:t>II</w:t>
      </w:r>
      <w:r w:rsidR="00EA7BF0" w:rsidRPr="00D678BA">
        <w:rPr>
          <w:color w:val="0D0D0D" w:themeColor="text1" w:themeTint="F2"/>
        </w:rPr>
        <w:t xml:space="preserve"> </w:t>
      </w:r>
      <w:r w:rsidRPr="00B86225">
        <w:rPr>
          <w:color w:val="0D0D0D" w:themeColor="text1" w:themeTint="F2"/>
        </w:rPr>
        <w:t xml:space="preserve">Положення про застосування Національним банком України стандартних інструментів регулювання ліквідності банківської системи, затвердженого постановою Правління Національного банку України від 17 вересня 2015 року № 615 </w:t>
      </w:r>
      <w:r w:rsidR="00974D2A">
        <w:rPr>
          <w:color w:val="0D0D0D" w:themeColor="text1" w:themeTint="F2"/>
        </w:rPr>
        <w:t>(</w:t>
      </w:r>
      <w:r w:rsidRPr="00B86225">
        <w:rPr>
          <w:color w:val="0D0D0D" w:themeColor="text1" w:themeTint="F2"/>
        </w:rPr>
        <w:t>зі змінами</w:t>
      </w:r>
      <w:r w:rsidR="00EB07F6">
        <w:rPr>
          <w:color w:val="0D0D0D" w:themeColor="text1" w:themeTint="F2"/>
        </w:rPr>
        <w:t>)</w:t>
      </w:r>
      <w:r w:rsidRPr="00B86225">
        <w:rPr>
          <w:color w:val="0D0D0D" w:themeColor="text1" w:themeTint="F2"/>
        </w:rPr>
        <w:t xml:space="preserve"> </w:t>
      </w:r>
      <w:r w:rsidR="00EB07F6">
        <w:rPr>
          <w:color w:val="0D0D0D" w:themeColor="text1" w:themeTint="F2"/>
        </w:rPr>
        <w:t>(</w:t>
      </w:r>
      <w:r w:rsidRPr="00B86225">
        <w:rPr>
          <w:color w:val="0D0D0D" w:themeColor="text1" w:themeTint="F2"/>
        </w:rPr>
        <w:t>далі – Положення № 615)</w:t>
      </w:r>
      <w:r w:rsidR="001C6F6C" w:rsidRPr="00117793">
        <w:t>,</w:t>
      </w:r>
      <w:r w:rsidR="00E40250" w:rsidRPr="00E40250">
        <w:t xml:space="preserve"> </w:t>
      </w:r>
      <w:r w:rsidR="00974D2A">
        <w:t>під</w:t>
      </w:r>
      <w:r w:rsidR="00974D2A" w:rsidRPr="00C4340B">
        <w:t>пунктами 7,</w:t>
      </w:r>
      <w:r w:rsidR="00974D2A">
        <w:t xml:space="preserve"> 17 пункту 96 </w:t>
      </w:r>
      <w:r w:rsidR="00725DB8">
        <w:t xml:space="preserve">розділу </w:t>
      </w:r>
      <w:r w:rsidR="00725DB8">
        <w:rPr>
          <w:lang w:val="en-US"/>
        </w:rPr>
        <w:t>VII</w:t>
      </w:r>
      <w:r w:rsidR="00725DB8" w:rsidRPr="00D678BA">
        <w:t xml:space="preserve"> </w:t>
      </w:r>
      <w:r w:rsidR="00974D2A" w:rsidRPr="00DE3401">
        <w:t>Технічного порядку проведення Національним банком України операцій за стандартними інструментами регулювання ліквідності банківської системи, затвердженого постановою Правління Національного банку України від</w:t>
      </w:r>
      <w:r w:rsidR="00974D2A">
        <w:t xml:space="preserve"> </w:t>
      </w:r>
      <w:r w:rsidR="00974D2A" w:rsidRPr="00DE3401">
        <w:t>12</w:t>
      </w:r>
      <w:r w:rsidR="00593071">
        <w:t> </w:t>
      </w:r>
      <w:r w:rsidR="00974D2A">
        <w:t xml:space="preserve">листопада </w:t>
      </w:r>
      <w:r w:rsidR="00974D2A" w:rsidRPr="00DE3401">
        <w:t>2015 року № 783</w:t>
      </w:r>
      <w:r w:rsidR="00974D2A">
        <w:t xml:space="preserve"> (</w:t>
      </w:r>
      <w:r w:rsidR="00974D2A" w:rsidRPr="00DE3401">
        <w:t>зі змінами</w:t>
      </w:r>
      <w:r w:rsidR="00EB07F6">
        <w:t>)</w:t>
      </w:r>
      <w:r w:rsidR="009E5245">
        <w:t xml:space="preserve"> </w:t>
      </w:r>
      <w:r w:rsidR="00EB07F6">
        <w:t>(</w:t>
      </w:r>
      <w:r w:rsidR="009E5245">
        <w:t>далі – Технічн</w:t>
      </w:r>
      <w:r w:rsidR="00D85129">
        <w:t>ий</w:t>
      </w:r>
      <w:r w:rsidR="009E5245">
        <w:t xml:space="preserve"> поряд</w:t>
      </w:r>
      <w:r w:rsidR="00D85129">
        <w:t>о</w:t>
      </w:r>
      <w:r w:rsidR="009E5245">
        <w:t>к</w:t>
      </w:r>
      <w:r w:rsidR="00382C6C">
        <w:t>)</w:t>
      </w:r>
      <w:r w:rsidR="00974D2A">
        <w:t>, пунктами 1</w:t>
      </w:r>
      <w:r w:rsidR="00974D2A">
        <w:rPr>
          <w:vertAlign w:val="superscript"/>
        </w:rPr>
        <w:t>3</w:t>
      </w:r>
      <w:r w:rsidR="00974D2A">
        <w:t>, 1</w:t>
      </w:r>
      <w:r w:rsidR="00974D2A" w:rsidRPr="00251126">
        <w:rPr>
          <w:vertAlign w:val="superscript"/>
        </w:rPr>
        <w:t>4</w:t>
      </w:r>
      <w:r w:rsidR="00974D2A">
        <w:rPr>
          <w:vertAlign w:val="superscript"/>
        </w:rPr>
        <w:t xml:space="preserve"> </w:t>
      </w:r>
      <w:r w:rsidR="00974D2A" w:rsidRPr="00D678BA">
        <w:t xml:space="preserve"> </w:t>
      </w:r>
      <w:r w:rsidR="00725DB8">
        <w:t>р</w:t>
      </w:r>
      <w:r w:rsidR="00974D2A">
        <w:t>озділу І, підпункт</w:t>
      </w:r>
      <w:r w:rsidR="00725DB8">
        <w:t>ами  7,</w:t>
      </w:r>
      <w:r w:rsidR="00974D2A">
        <w:t xml:space="preserve"> 7</w:t>
      </w:r>
      <w:r w:rsidR="00974D2A" w:rsidRPr="00251126">
        <w:rPr>
          <w:vertAlign w:val="superscript"/>
        </w:rPr>
        <w:t>1</w:t>
      </w:r>
      <w:r w:rsidR="00974D2A">
        <w:t xml:space="preserve"> пункту 18, підпунктом 4 пункту 19 </w:t>
      </w:r>
      <w:r w:rsidR="00725DB8">
        <w:t>р</w:t>
      </w:r>
      <w:r w:rsidR="00974D2A">
        <w:t xml:space="preserve">озділу ІІ </w:t>
      </w:r>
      <w:r w:rsidR="002E6ED8">
        <w:t>г</w:t>
      </w:r>
      <w:r w:rsidR="00974D2A">
        <w:t>енеральн</w:t>
      </w:r>
      <w:r w:rsidR="00E153BB">
        <w:t>их</w:t>
      </w:r>
      <w:r w:rsidR="00974D2A">
        <w:t xml:space="preserve"> кредитн</w:t>
      </w:r>
      <w:r w:rsidR="00E153BB">
        <w:t>их</w:t>
      </w:r>
      <w:r w:rsidR="00974D2A">
        <w:t xml:space="preserve"> договор</w:t>
      </w:r>
      <w:r w:rsidR="00E153BB">
        <w:t xml:space="preserve">ів, укладених </w:t>
      </w:r>
      <w:r w:rsidR="00EB07F6">
        <w:t>і</w:t>
      </w:r>
      <w:r w:rsidR="00E153BB">
        <w:t>з банками</w:t>
      </w:r>
      <w:r w:rsidR="00D678BA">
        <w:t xml:space="preserve"> на умовах</w:t>
      </w:r>
      <w:r w:rsidR="00E153BB">
        <w:t>,</w:t>
      </w:r>
      <w:r w:rsidR="00D678BA">
        <w:t xml:space="preserve"> визначених у додатку  5 до Технічного порядку, </w:t>
      </w:r>
      <w:r w:rsidR="00974D2A">
        <w:t xml:space="preserve"> </w:t>
      </w:r>
      <w:r w:rsidR="00583927">
        <w:rPr>
          <w:color w:val="000000"/>
          <w:lang w:eastAsia="ru-RU"/>
        </w:rPr>
        <w:t xml:space="preserve">Правління Національного банку України </w:t>
      </w:r>
      <w:r w:rsidR="00583927" w:rsidRPr="00B92EF6">
        <w:rPr>
          <w:b/>
          <w:color w:val="000000"/>
          <w:lang w:eastAsia="ru-RU"/>
        </w:rPr>
        <w:t>вирішило</w:t>
      </w:r>
      <w:r w:rsidR="001C6F6C" w:rsidRPr="00B65DB4">
        <w:t>:</w:t>
      </w:r>
    </w:p>
    <w:p w14:paraId="74941E18" w14:textId="77777777" w:rsidR="005920EC" w:rsidRPr="00B92EF6" w:rsidRDefault="005920EC" w:rsidP="005920EC">
      <w:pPr>
        <w:ind w:firstLine="709"/>
        <w:contextualSpacing/>
        <w:rPr>
          <w:color w:val="000000"/>
          <w:lang w:eastAsia="ru-RU"/>
        </w:rPr>
      </w:pPr>
    </w:p>
    <w:p w14:paraId="7153787A" w14:textId="77777777" w:rsidR="005920EC" w:rsidRDefault="005920EC" w:rsidP="00967699">
      <w:pPr>
        <w:ind w:firstLine="709"/>
      </w:pPr>
      <w:r>
        <w:t>1. В</w:t>
      </w:r>
      <w:r w:rsidR="00DA1A9C">
        <w:t>иключити з</w:t>
      </w:r>
      <w:r w:rsidRPr="002C300C">
        <w:t xml:space="preserve"> пулу активів (майна), що забезпечують виконання банками зобов’язань за операціями з рефінансування</w:t>
      </w:r>
      <w:r>
        <w:t>, та переліку цінних паперів, що можуть бути предметом проведення операцій прямого репо</w:t>
      </w:r>
      <w:r w:rsidRPr="002C300C">
        <w:t xml:space="preserve"> згідно з умовами Положення </w:t>
      </w:r>
      <w:r w:rsidR="00DA1A9C">
        <w:t>№ 615</w:t>
      </w:r>
      <w:r w:rsidR="00387D6C">
        <w:t>,</w:t>
      </w:r>
      <w:r w:rsidR="00DA1A9C">
        <w:t xml:space="preserve"> </w:t>
      </w:r>
      <w:r w:rsidR="00867203" w:rsidRPr="00C81CE2">
        <w:t xml:space="preserve">випущені Харківською міською радою </w:t>
      </w:r>
      <w:r w:rsidR="00967699" w:rsidRPr="00C81CE2">
        <w:t xml:space="preserve">облігації внутрішніх місцевих позик </w:t>
      </w:r>
      <w:r w:rsidR="00867203">
        <w:t xml:space="preserve">усіх </w:t>
      </w:r>
      <w:r w:rsidR="00967699" w:rsidRPr="00C81CE2">
        <w:t>сері</w:t>
      </w:r>
      <w:r w:rsidR="00867203">
        <w:t>й</w:t>
      </w:r>
      <w:r w:rsidRPr="005727BE">
        <w:t>.</w:t>
      </w:r>
    </w:p>
    <w:p w14:paraId="2A41CC25" w14:textId="77777777" w:rsidR="00125A3C" w:rsidRDefault="00125A3C" w:rsidP="00967699">
      <w:pPr>
        <w:ind w:firstLine="709"/>
      </w:pPr>
    </w:p>
    <w:p w14:paraId="3941699B" w14:textId="7829DAEC" w:rsidR="00E465B6" w:rsidRDefault="00125A3C" w:rsidP="00967699">
      <w:pPr>
        <w:ind w:firstLine="709"/>
        <w:rPr>
          <w:color w:val="000000" w:themeColor="text1"/>
        </w:rPr>
      </w:pPr>
      <w:r w:rsidRPr="00125A3C">
        <w:rPr>
          <w:color w:val="000000" w:themeColor="text1"/>
        </w:rPr>
        <w:t>2.</w:t>
      </w:r>
      <w:r w:rsidR="00E465B6">
        <w:rPr>
          <w:color w:val="000000" w:themeColor="text1"/>
        </w:rPr>
        <w:t xml:space="preserve"> </w:t>
      </w:r>
      <w:r w:rsidR="00E465B6" w:rsidRPr="00E465B6">
        <w:t>Не враховувати у вартості пулу активів (майна), що забезпечують виконання банками зобов’язань за операціями з рефінансування, облігації внутрішніх місцевих позик усіх серій, випущені Харківською міською радою.</w:t>
      </w:r>
      <w:r w:rsidRPr="00125A3C">
        <w:rPr>
          <w:color w:val="000000" w:themeColor="text1"/>
        </w:rPr>
        <w:t xml:space="preserve"> </w:t>
      </w:r>
    </w:p>
    <w:p w14:paraId="1D7D21B3" w14:textId="77777777" w:rsidR="00E465B6" w:rsidRDefault="00E465B6" w:rsidP="00967699">
      <w:pPr>
        <w:ind w:firstLine="709"/>
        <w:rPr>
          <w:color w:val="000000" w:themeColor="text1"/>
        </w:rPr>
      </w:pPr>
    </w:p>
    <w:p w14:paraId="648280F4" w14:textId="4B9D1D53" w:rsidR="00125A3C" w:rsidRPr="00125A3C" w:rsidRDefault="00E465B6" w:rsidP="00967699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387D6C" w:rsidRPr="00CF1B26">
        <w:t xml:space="preserve">Банкам, у яких станом на дату набрання цим рішенням чинності </w:t>
      </w:r>
      <w:r w:rsidR="003D72A1">
        <w:t>в</w:t>
      </w:r>
      <w:r w:rsidR="00387D6C" w:rsidRPr="00CF1B26">
        <w:t xml:space="preserve"> складі сформованих пулів активів (майна), що забезпечують виконання зобов’язань за операціями з рефінансування, перебуватимуть випущені Харківською міською радою облігації внутрішніх місцевих позик, </w:t>
      </w:r>
      <w:r w:rsidR="00387D6C">
        <w:t xml:space="preserve">у строк </w:t>
      </w:r>
      <w:r w:rsidR="00387D6C" w:rsidRPr="00CF1B26">
        <w:t xml:space="preserve">до </w:t>
      </w:r>
      <w:r w:rsidR="003D72A1">
        <w:t>01 </w:t>
      </w:r>
      <w:r w:rsidR="00382C6C">
        <w:t>грудня</w:t>
      </w:r>
      <w:r w:rsidR="00382C6C" w:rsidRPr="00CF1B26">
        <w:t xml:space="preserve"> </w:t>
      </w:r>
      <w:r w:rsidR="00387D6C" w:rsidRPr="00CF1B26">
        <w:t xml:space="preserve">2022 року привести у відповідність до встановлених вимог вартість пулу активів шляхом унесення додаткових активів (майна) до пулу та/або здійснити </w:t>
      </w:r>
      <w:r w:rsidR="00382C6C">
        <w:t xml:space="preserve">часткове </w:t>
      </w:r>
      <w:r w:rsidR="00387D6C" w:rsidRPr="00CF1B26">
        <w:t>дострокове повернення кредитів</w:t>
      </w:r>
      <w:r w:rsidR="00382C6C">
        <w:t xml:space="preserve"> </w:t>
      </w:r>
      <w:r w:rsidR="00A47433">
        <w:t>і</w:t>
      </w:r>
      <w:r w:rsidR="00382C6C">
        <w:t xml:space="preserve">з метою приведення </w:t>
      </w:r>
      <w:r w:rsidR="00725DB8">
        <w:t xml:space="preserve">банками </w:t>
      </w:r>
      <w:r w:rsidR="00382C6C">
        <w:t>вартості пулу у відповідність до сумарної заборгованості</w:t>
      </w:r>
      <w:r w:rsidR="00387D6C">
        <w:t>.</w:t>
      </w:r>
    </w:p>
    <w:p w14:paraId="7D9A01EE" w14:textId="77777777" w:rsidR="005920EC" w:rsidRDefault="005920EC" w:rsidP="005920EC">
      <w:pPr>
        <w:ind w:firstLine="709"/>
      </w:pPr>
    </w:p>
    <w:p w14:paraId="1910D757" w14:textId="6C8BD822" w:rsidR="005920EC" w:rsidRPr="005C682E" w:rsidRDefault="00382C6C" w:rsidP="005920EC">
      <w:pPr>
        <w:ind w:firstLine="709"/>
        <w:rPr>
          <w:color w:val="000000"/>
          <w:lang w:eastAsia="ru-RU"/>
        </w:rPr>
      </w:pPr>
      <w:r>
        <w:t>4</w:t>
      </w:r>
      <w:r w:rsidR="005920EC">
        <w:t xml:space="preserve">. </w:t>
      </w:r>
      <w:r w:rsidR="00867203">
        <w:t>Директору Департаменту кредитного аналізу та підтримки ліквідності</w:t>
      </w:r>
      <w:r w:rsidR="001A0F2A">
        <w:t xml:space="preserve"> </w:t>
      </w:r>
      <w:r w:rsidR="00867203">
        <w:t>Ігорю Проніну</w:t>
      </w:r>
      <w:r w:rsidR="00967699">
        <w:t xml:space="preserve"> після набрання чинності цим рішенням </w:t>
      </w:r>
      <w:r w:rsidR="00967699" w:rsidRPr="004E67F4">
        <w:t>дов</w:t>
      </w:r>
      <w:r w:rsidR="00967699">
        <w:t>ести його</w:t>
      </w:r>
      <w:r w:rsidR="00967699" w:rsidRPr="004E67F4">
        <w:t xml:space="preserve"> </w:t>
      </w:r>
      <w:r w:rsidR="000802C5">
        <w:t xml:space="preserve">зміст </w:t>
      </w:r>
      <w:r w:rsidR="00967699" w:rsidRPr="004E67F4">
        <w:t xml:space="preserve">до відома банків та </w:t>
      </w:r>
      <w:r w:rsidR="00967699">
        <w:t>забезпечити</w:t>
      </w:r>
      <w:r w:rsidR="00967699" w:rsidRPr="004E67F4">
        <w:t xml:space="preserve"> розміщення </w:t>
      </w:r>
      <w:r w:rsidR="008510FE">
        <w:t xml:space="preserve">інформації про його зміст </w:t>
      </w:r>
      <w:r w:rsidR="00967699" w:rsidRPr="004E67F4">
        <w:t xml:space="preserve">на відповідній сторінці </w:t>
      </w:r>
      <w:r w:rsidR="000802C5">
        <w:t xml:space="preserve">офіційного </w:t>
      </w:r>
      <w:r w:rsidR="00967699" w:rsidRPr="004E67F4">
        <w:t>Інтернет-представництва</w:t>
      </w:r>
      <w:r w:rsidR="00967699">
        <w:t xml:space="preserve"> Національного банку України</w:t>
      </w:r>
      <w:r w:rsidR="005920EC">
        <w:t>.</w:t>
      </w:r>
    </w:p>
    <w:p w14:paraId="3621F681" w14:textId="77777777" w:rsidR="005920EC" w:rsidRDefault="005920EC" w:rsidP="005920EC">
      <w:pPr>
        <w:tabs>
          <w:tab w:val="left" w:pos="993"/>
        </w:tabs>
        <w:ind w:left="709"/>
        <w:rPr>
          <w:color w:val="000000"/>
          <w:lang w:eastAsia="ru-RU"/>
        </w:rPr>
      </w:pPr>
    </w:p>
    <w:p w14:paraId="4FFA7ACB" w14:textId="4BEF7FC5" w:rsidR="005920EC" w:rsidRDefault="00382C6C" w:rsidP="005920EC">
      <w:pPr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5</w:t>
      </w:r>
      <w:r w:rsidR="005920EC">
        <w:rPr>
          <w:color w:val="000000"/>
          <w:lang w:eastAsia="ru-RU"/>
        </w:rPr>
        <w:t xml:space="preserve">. </w:t>
      </w:r>
      <w:r w:rsidR="005920EC" w:rsidRPr="00B92EF6">
        <w:rPr>
          <w:color w:val="000000"/>
          <w:lang w:eastAsia="ru-RU"/>
        </w:rPr>
        <w:t xml:space="preserve">Контроль за виконанням цього рішення покласти на заступника Голови Національного банку України </w:t>
      </w:r>
      <w:r w:rsidR="005920EC">
        <w:rPr>
          <w:color w:val="000000"/>
          <w:lang w:eastAsia="ru-RU"/>
        </w:rPr>
        <w:t>Юрія</w:t>
      </w:r>
      <w:r w:rsidR="005920EC" w:rsidRPr="00B92EF6">
        <w:rPr>
          <w:color w:val="000000"/>
          <w:lang w:eastAsia="ru-RU"/>
        </w:rPr>
        <w:t xml:space="preserve"> </w:t>
      </w:r>
      <w:r w:rsidR="005920EC">
        <w:rPr>
          <w:color w:val="000000"/>
          <w:lang w:eastAsia="ru-RU"/>
        </w:rPr>
        <w:t>Гелетія</w:t>
      </w:r>
      <w:r w:rsidR="005920EC" w:rsidRPr="00B92EF6">
        <w:rPr>
          <w:color w:val="000000"/>
          <w:lang w:eastAsia="ru-RU"/>
        </w:rPr>
        <w:t xml:space="preserve"> та директора </w:t>
      </w:r>
      <w:r w:rsidR="00867203">
        <w:t>Департаменту кредитного аналіз</w:t>
      </w:r>
      <w:r w:rsidR="00C12A29">
        <w:t>у та підтримки ліквідності Ігоря Проніна</w:t>
      </w:r>
      <w:r w:rsidR="005920EC" w:rsidRPr="00B92EF6">
        <w:rPr>
          <w:color w:val="000000"/>
          <w:lang w:eastAsia="ru-RU"/>
        </w:rPr>
        <w:t>.</w:t>
      </w:r>
    </w:p>
    <w:p w14:paraId="27BCB912" w14:textId="37ED4445" w:rsidR="00382C6C" w:rsidRDefault="00382C6C" w:rsidP="005920EC">
      <w:pPr>
        <w:ind w:firstLine="709"/>
        <w:rPr>
          <w:color w:val="000000"/>
          <w:lang w:eastAsia="ru-RU"/>
        </w:rPr>
      </w:pPr>
    </w:p>
    <w:p w14:paraId="6C2313ED" w14:textId="61625240" w:rsidR="00382C6C" w:rsidRDefault="00382C6C" w:rsidP="00382C6C">
      <w:pPr>
        <w:ind w:firstLine="709"/>
      </w:pPr>
      <w:r>
        <w:t xml:space="preserve">6. </w:t>
      </w:r>
      <w:r w:rsidRPr="00583927">
        <w:rPr>
          <w:color w:val="000000"/>
          <w:lang w:eastAsia="ru-RU"/>
        </w:rPr>
        <w:t>Рішення набирає чинності з дня</w:t>
      </w:r>
      <w:r>
        <w:rPr>
          <w:color w:val="000000"/>
          <w:lang w:eastAsia="ru-RU"/>
        </w:rPr>
        <w:t>, наступного за днем його</w:t>
      </w:r>
      <w:r w:rsidRPr="00583927">
        <w:rPr>
          <w:color w:val="000000"/>
          <w:lang w:eastAsia="ru-RU"/>
        </w:rPr>
        <w:t xml:space="preserve"> прийняття</w:t>
      </w:r>
      <w:r>
        <w:rPr>
          <w:color w:val="000000"/>
          <w:lang w:eastAsia="ru-RU"/>
        </w:rPr>
        <w:t>.</w:t>
      </w:r>
    </w:p>
    <w:p w14:paraId="2460E56F" w14:textId="77777777" w:rsidR="00382C6C" w:rsidRPr="00B92EF6" w:rsidRDefault="00382C6C" w:rsidP="005920EC">
      <w:pPr>
        <w:ind w:firstLine="709"/>
        <w:rPr>
          <w:color w:val="000000"/>
          <w:lang w:eastAsia="ru-RU"/>
        </w:rPr>
      </w:pPr>
    </w:p>
    <w:p w14:paraId="5745A5F8" w14:textId="77777777" w:rsidR="005920EC" w:rsidRDefault="005920EC" w:rsidP="0073669F">
      <w:pPr>
        <w:ind w:firstLine="709"/>
        <w:contextualSpacing/>
        <w:rPr>
          <w:b/>
        </w:rPr>
      </w:pPr>
    </w:p>
    <w:p w14:paraId="25FD0E56" w14:textId="77777777" w:rsidR="004C5DF8" w:rsidRDefault="004C5DF8" w:rsidP="0073669F">
      <w:pPr>
        <w:spacing w:after="240"/>
        <w:ind w:right="278"/>
        <w:contextualSpacing/>
        <w:rPr>
          <w:color w:val="000000"/>
        </w:rPr>
      </w:pPr>
    </w:p>
    <w:p w14:paraId="781BBAA7" w14:textId="526D33E4" w:rsidR="0073669F" w:rsidRPr="00B92EF6" w:rsidRDefault="00555BE0" w:rsidP="004C5DF8">
      <w:pPr>
        <w:spacing w:after="60"/>
        <w:ind w:right="-1"/>
        <w:rPr>
          <w:color w:val="000000"/>
        </w:rPr>
      </w:pPr>
      <w:r>
        <w:rPr>
          <w:color w:val="000000"/>
        </w:rPr>
        <w:t>В.</w:t>
      </w:r>
      <w:bookmarkStart w:id="0" w:name="_GoBack"/>
      <w:r w:rsidR="006D47E5">
        <w:rPr>
          <w:color w:val="000000"/>
        </w:rPr>
        <w:t> </w:t>
      </w:r>
      <w:bookmarkEnd w:id="0"/>
      <w:r>
        <w:rPr>
          <w:color w:val="000000"/>
        </w:rPr>
        <w:t xml:space="preserve">о. </w:t>
      </w:r>
      <w:r w:rsidR="0073669F" w:rsidRPr="00B92EF6">
        <w:rPr>
          <w:color w:val="000000"/>
        </w:rPr>
        <w:t>Голов</w:t>
      </w:r>
      <w:r>
        <w:rPr>
          <w:color w:val="000000"/>
        </w:rPr>
        <w:t>и</w:t>
      </w:r>
      <w:r w:rsidR="0073669F" w:rsidRPr="00B92EF6">
        <w:rPr>
          <w:color w:val="000000"/>
        </w:rPr>
        <w:tab/>
      </w:r>
      <w:r w:rsidR="0073669F" w:rsidRPr="00B92EF6">
        <w:rPr>
          <w:color w:val="000000"/>
        </w:rPr>
        <w:tab/>
      </w:r>
      <w:r w:rsidR="0073669F" w:rsidRPr="00B92EF6">
        <w:rPr>
          <w:color w:val="000000"/>
        </w:rPr>
        <w:tab/>
        <w:t xml:space="preserve">                   </w:t>
      </w:r>
      <w:r w:rsidR="0073669F" w:rsidRPr="00B92EF6">
        <w:rPr>
          <w:color w:val="000000"/>
          <w:lang w:val="ru-RU"/>
        </w:rPr>
        <w:t xml:space="preserve">              </w:t>
      </w:r>
      <w:r w:rsidR="0073669F" w:rsidRPr="00B92EF6">
        <w:rPr>
          <w:color w:val="000000"/>
        </w:rPr>
        <w:t xml:space="preserve">     </w:t>
      </w:r>
      <w:r w:rsidR="0073669F" w:rsidRPr="00B92EF6">
        <w:rPr>
          <w:color w:val="000000"/>
          <w:lang w:val="ru-RU"/>
        </w:rPr>
        <w:t xml:space="preserve">       </w:t>
      </w:r>
      <w:r w:rsidR="004C5DF8" w:rsidRPr="00867203">
        <w:rPr>
          <w:color w:val="000000"/>
          <w:lang w:val="ru-RU"/>
        </w:rPr>
        <w:t xml:space="preserve">               </w:t>
      </w:r>
      <w:r>
        <w:rPr>
          <w:color w:val="000000"/>
        </w:rPr>
        <w:t>Юрій</w:t>
      </w:r>
      <w:r w:rsidR="0073669F" w:rsidRPr="00B92EF6">
        <w:rPr>
          <w:color w:val="000000"/>
        </w:rPr>
        <w:t xml:space="preserve"> </w:t>
      </w:r>
      <w:r>
        <w:rPr>
          <w:color w:val="000000"/>
        </w:rPr>
        <w:t>ГЕЛЕТІЙ</w:t>
      </w:r>
    </w:p>
    <w:p w14:paraId="5AD48876" w14:textId="77777777" w:rsidR="004C5DF8" w:rsidRPr="00B92EF6" w:rsidRDefault="004C5DF8" w:rsidP="0073669F">
      <w:pPr>
        <w:spacing w:after="360"/>
        <w:ind w:right="278"/>
        <w:contextualSpacing/>
        <w:rPr>
          <w:color w:val="000000"/>
        </w:rPr>
      </w:pPr>
    </w:p>
    <w:p w14:paraId="2683F102" w14:textId="77777777" w:rsidR="0073669F" w:rsidRPr="0073669F" w:rsidRDefault="0073669F" w:rsidP="0073669F">
      <w:pPr>
        <w:tabs>
          <w:tab w:val="left" w:pos="993"/>
        </w:tabs>
        <w:spacing w:after="120"/>
        <w:rPr>
          <w:color w:val="000000"/>
          <w:sz w:val="24"/>
          <w:szCs w:val="24"/>
          <w:lang w:val="ru-RU"/>
        </w:rPr>
      </w:pPr>
      <w:r w:rsidRPr="00B92EF6">
        <w:rPr>
          <w:color w:val="000000"/>
        </w:rPr>
        <w:t>Інд. 41</w:t>
      </w:r>
    </w:p>
    <w:sectPr w:rsidR="0073669F" w:rsidRPr="0073669F" w:rsidSect="00276FBB">
      <w:headerReference w:type="default" r:id="rId14"/>
      <w:pgSz w:w="11906" w:h="16838" w:code="9"/>
      <w:pgMar w:top="1134" w:right="567" w:bottom="198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3B9E6" w14:textId="77777777" w:rsidR="00622D51" w:rsidRDefault="00622D51" w:rsidP="00E53CCD">
      <w:r>
        <w:separator/>
      </w:r>
    </w:p>
  </w:endnote>
  <w:endnote w:type="continuationSeparator" w:id="0">
    <w:p w14:paraId="6808E086" w14:textId="77777777" w:rsidR="00622D51" w:rsidRDefault="00622D51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DE4FC" w14:textId="77777777" w:rsidR="00622D51" w:rsidRDefault="00622D51" w:rsidP="00E53CCD">
      <w:r>
        <w:separator/>
      </w:r>
    </w:p>
  </w:footnote>
  <w:footnote w:type="continuationSeparator" w:id="0">
    <w:p w14:paraId="038B745B" w14:textId="77777777" w:rsidR="00622D51" w:rsidRDefault="00622D51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106DC228" w14:textId="4A97393B" w:rsidR="00460BA2" w:rsidRDefault="00883C26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232EF8">
          <w:rPr>
            <w:noProof/>
          </w:rPr>
          <w:t>3</w:t>
        </w:r>
        <w:r>
          <w:fldChar w:fldCharType="end"/>
        </w:r>
      </w:p>
    </w:sdtContent>
  </w:sdt>
  <w:p w14:paraId="5DBE23FD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9F338A"/>
    <w:multiLevelType w:val="hybridMultilevel"/>
    <w:tmpl w:val="877881A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1604C"/>
    <w:multiLevelType w:val="hybridMultilevel"/>
    <w:tmpl w:val="B824DC2E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637057C2">
      <w:start w:val="1"/>
      <w:numFmt w:val="decimal"/>
      <w:lvlText w:val="%2)"/>
      <w:lvlJc w:val="left"/>
      <w:pPr>
        <w:ind w:left="-303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-23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-15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-8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-1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2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2010" w:hanging="180"/>
      </w:pPr>
      <w:rPr>
        <w:rFonts w:cs="Times New Roman"/>
      </w:rPr>
    </w:lvl>
  </w:abstractNum>
  <w:abstractNum w:abstractNumId="4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trackRevision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64FA"/>
    <w:rsid w:val="000069AF"/>
    <w:rsid w:val="00015CF3"/>
    <w:rsid w:val="00015FDE"/>
    <w:rsid w:val="0003331E"/>
    <w:rsid w:val="000342A5"/>
    <w:rsid w:val="0003793C"/>
    <w:rsid w:val="000422EA"/>
    <w:rsid w:val="000543C6"/>
    <w:rsid w:val="000574CE"/>
    <w:rsid w:val="00057A5C"/>
    <w:rsid w:val="000600A8"/>
    <w:rsid w:val="00063480"/>
    <w:rsid w:val="000679F5"/>
    <w:rsid w:val="00072995"/>
    <w:rsid w:val="00073C85"/>
    <w:rsid w:val="000802C5"/>
    <w:rsid w:val="000B2990"/>
    <w:rsid w:val="000D778F"/>
    <w:rsid w:val="000E0CB3"/>
    <w:rsid w:val="000E5B8C"/>
    <w:rsid w:val="00101444"/>
    <w:rsid w:val="001039CA"/>
    <w:rsid w:val="00125A3C"/>
    <w:rsid w:val="001359C4"/>
    <w:rsid w:val="00161179"/>
    <w:rsid w:val="001631E2"/>
    <w:rsid w:val="00171C05"/>
    <w:rsid w:val="001740C0"/>
    <w:rsid w:val="001742F1"/>
    <w:rsid w:val="00190E1A"/>
    <w:rsid w:val="00192773"/>
    <w:rsid w:val="001A0EE5"/>
    <w:rsid w:val="001A0F2A"/>
    <w:rsid w:val="001A16FA"/>
    <w:rsid w:val="001A4CB9"/>
    <w:rsid w:val="001A6795"/>
    <w:rsid w:val="001C206C"/>
    <w:rsid w:val="001C5904"/>
    <w:rsid w:val="001C6F6C"/>
    <w:rsid w:val="001D4193"/>
    <w:rsid w:val="001D487A"/>
    <w:rsid w:val="001F2D59"/>
    <w:rsid w:val="0022003C"/>
    <w:rsid w:val="00222CFD"/>
    <w:rsid w:val="002238D1"/>
    <w:rsid w:val="002269CA"/>
    <w:rsid w:val="00232EF8"/>
    <w:rsid w:val="00241373"/>
    <w:rsid w:val="00244842"/>
    <w:rsid w:val="00253BF9"/>
    <w:rsid w:val="00264983"/>
    <w:rsid w:val="00266678"/>
    <w:rsid w:val="00276988"/>
    <w:rsid w:val="00276FBB"/>
    <w:rsid w:val="00280DCC"/>
    <w:rsid w:val="00285DDA"/>
    <w:rsid w:val="00290F65"/>
    <w:rsid w:val="00295919"/>
    <w:rsid w:val="002B351E"/>
    <w:rsid w:val="002B3F71"/>
    <w:rsid w:val="002B582B"/>
    <w:rsid w:val="002C1FDB"/>
    <w:rsid w:val="002C2894"/>
    <w:rsid w:val="002D1790"/>
    <w:rsid w:val="002E124C"/>
    <w:rsid w:val="002E6ED8"/>
    <w:rsid w:val="002F48EF"/>
    <w:rsid w:val="00326672"/>
    <w:rsid w:val="003322F6"/>
    <w:rsid w:val="00340D07"/>
    <w:rsid w:val="00341D9C"/>
    <w:rsid w:val="00345982"/>
    <w:rsid w:val="00356E34"/>
    <w:rsid w:val="00357676"/>
    <w:rsid w:val="0037085A"/>
    <w:rsid w:val="00382C6C"/>
    <w:rsid w:val="0038385E"/>
    <w:rsid w:val="00384F65"/>
    <w:rsid w:val="00387D6C"/>
    <w:rsid w:val="00391A1A"/>
    <w:rsid w:val="0039725C"/>
    <w:rsid w:val="003A751F"/>
    <w:rsid w:val="003C13C1"/>
    <w:rsid w:val="003C3282"/>
    <w:rsid w:val="003C3985"/>
    <w:rsid w:val="003D72A1"/>
    <w:rsid w:val="003F0441"/>
    <w:rsid w:val="003F28B5"/>
    <w:rsid w:val="003F7093"/>
    <w:rsid w:val="00401EDB"/>
    <w:rsid w:val="00404C93"/>
    <w:rsid w:val="004076DB"/>
    <w:rsid w:val="00407877"/>
    <w:rsid w:val="004130B9"/>
    <w:rsid w:val="00423068"/>
    <w:rsid w:val="00432401"/>
    <w:rsid w:val="004427AF"/>
    <w:rsid w:val="00445DA2"/>
    <w:rsid w:val="00455B45"/>
    <w:rsid w:val="00460BA2"/>
    <w:rsid w:val="00470271"/>
    <w:rsid w:val="00487BC2"/>
    <w:rsid w:val="004A1CFC"/>
    <w:rsid w:val="004A7F75"/>
    <w:rsid w:val="004B1FE9"/>
    <w:rsid w:val="004B5574"/>
    <w:rsid w:val="004C5DF8"/>
    <w:rsid w:val="004E22E2"/>
    <w:rsid w:val="0050563F"/>
    <w:rsid w:val="00505B10"/>
    <w:rsid w:val="00510512"/>
    <w:rsid w:val="0051774A"/>
    <w:rsid w:val="00523C13"/>
    <w:rsid w:val="00523F5C"/>
    <w:rsid w:val="005257C2"/>
    <w:rsid w:val="00532633"/>
    <w:rsid w:val="005403F1"/>
    <w:rsid w:val="00542533"/>
    <w:rsid w:val="005538D2"/>
    <w:rsid w:val="00555BE0"/>
    <w:rsid w:val="005624B6"/>
    <w:rsid w:val="0057237F"/>
    <w:rsid w:val="00577402"/>
    <w:rsid w:val="00583927"/>
    <w:rsid w:val="005920EC"/>
    <w:rsid w:val="00593071"/>
    <w:rsid w:val="00597AB6"/>
    <w:rsid w:val="005A0F4B"/>
    <w:rsid w:val="005A1D3C"/>
    <w:rsid w:val="005A2D93"/>
    <w:rsid w:val="005A3F34"/>
    <w:rsid w:val="005B2D03"/>
    <w:rsid w:val="005C3EA5"/>
    <w:rsid w:val="005C5CBF"/>
    <w:rsid w:val="005D45F5"/>
    <w:rsid w:val="005E3FA8"/>
    <w:rsid w:val="005F4CB4"/>
    <w:rsid w:val="00606EA7"/>
    <w:rsid w:val="006215C8"/>
    <w:rsid w:val="00622D51"/>
    <w:rsid w:val="00624863"/>
    <w:rsid w:val="00637939"/>
    <w:rsid w:val="00640612"/>
    <w:rsid w:val="0064227D"/>
    <w:rsid w:val="0065179F"/>
    <w:rsid w:val="00670C95"/>
    <w:rsid w:val="006754CA"/>
    <w:rsid w:val="00686B35"/>
    <w:rsid w:val="006925CE"/>
    <w:rsid w:val="00692C8C"/>
    <w:rsid w:val="006A1B37"/>
    <w:rsid w:val="006A3A4B"/>
    <w:rsid w:val="006B2748"/>
    <w:rsid w:val="006B465F"/>
    <w:rsid w:val="006C0F22"/>
    <w:rsid w:val="006C13B1"/>
    <w:rsid w:val="006C4176"/>
    <w:rsid w:val="006C66EF"/>
    <w:rsid w:val="006D2617"/>
    <w:rsid w:val="006D3AEA"/>
    <w:rsid w:val="006D47E5"/>
    <w:rsid w:val="006D4908"/>
    <w:rsid w:val="00700AA3"/>
    <w:rsid w:val="0071789F"/>
    <w:rsid w:val="00725DB8"/>
    <w:rsid w:val="00730088"/>
    <w:rsid w:val="0073669F"/>
    <w:rsid w:val="00741F19"/>
    <w:rsid w:val="0078127A"/>
    <w:rsid w:val="00783AF2"/>
    <w:rsid w:val="007857B7"/>
    <w:rsid w:val="007A1752"/>
    <w:rsid w:val="007A6609"/>
    <w:rsid w:val="007A7FDF"/>
    <w:rsid w:val="007C2CED"/>
    <w:rsid w:val="007D1C2C"/>
    <w:rsid w:val="008020FB"/>
    <w:rsid w:val="00802988"/>
    <w:rsid w:val="00845745"/>
    <w:rsid w:val="008510FE"/>
    <w:rsid w:val="0085364B"/>
    <w:rsid w:val="00864994"/>
    <w:rsid w:val="00866775"/>
    <w:rsid w:val="00866993"/>
    <w:rsid w:val="00867203"/>
    <w:rsid w:val="00874366"/>
    <w:rsid w:val="008762D8"/>
    <w:rsid w:val="00883C26"/>
    <w:rsid w:val="00885961"/>
    <w:rsid w:val="00894D28"/>
    <w:rsid w:val="00897035"/>
    <w:rsid w:val="008B1A65"/>
    <w:rsid w:val="008D10FD"/>
    <w:rsid w:val="008D122F"/>
    <w:rsid w:val="008D5F60"/>
    <w:rsid w:val="008D727F"/>
    <w:rsid w:val="008F0210"/>
    <w:rsid w:val="008F2600"/>
    <w:rsid w:val="008F5D52"/>
    <w:rsid w:val="008F68C1"/>
    <w:rsid w:val="00904F17"/>
    <w:rsid w:val="00922966"/>
    <w:rsid w:val="00937AE3"/>
    <w:rsid w:val="00937D24"/>
    <w:rsid w:val="0094046D"/>
    <w:rsid w:val="00943175"/>
    <w:rsid w:val="0095741D"/>
    <w:rsid w:val="00967699"/>
    <w:rsid w:val="00967711"/>
    <w:rsid w:val="00971359"/>
    <w:rsid w:val="0097288F"/>
    <w:rsid w:val="00974D2A"/>
    <w:rsid w:val="0098207E"/>
    <w:rsid w:val="009B6120"/>
    <w:rsid w:val="009C2F76"/>
    <w:rsid w:val="009D7C24"/>
    <w:rsid w:val="009E0C7F"/>
    <w:rsid w:val="009E5245"/>
    <w:rsid w:val="009E5BFD"/>
    <w:rsid w:val="009F5312"/>
    <w:rsid w:val="00A01F95"/>
    <w:rsid w:val="00A0594A"/>
    <w:rsid w:val="00A12C47"/>
    <w:rsid w:val="00A2037B"/>
    <w:rsid w:val="00A23E04"/>
    <w:rsid w:val="00A47433"/>
    <w:rsid w:val="00A50DC0"/>
    <w:rsid w:val="00A542E0"/>
    <w:rsid w:val="00A64927"/>
    <w:rsid w:val="00A72F06"/>
    <w:rsid w:val="00A730F2"/>
    <w:rsid w:val="00A77FFD"/>
    <w:rsid w:val="00AB4554"/>
    <w:rsid w:val="00AC47B6"/>
    <w:rsid w:val="00AD0504"/>
    <w:rsid w:val="00AE2CAF"/>
    <w:rsid w:val="00AF33D9"/>
    <w:rsid w:val="00B1077E"/>
    <w:rsid w:val="00B24580"/>
    <w:rsid w:val="00B332B2"/>
    <w:rsid w:val="00B34CCC"/>
    <w:rsid w:val="00B34FF5"/>
    <w:rsid w:val="00B36EC7"/>
    <w:rsid w:val="00B36EDD"/>
    <w:rsid w:val="00B628C5"/>
    <w:rsid w:val="00B65DB4"/>
    <w:rsid w:val="00B71933"/>
    <w:rsid w:val="00B8078D"/>
    <w:rsid w:val="00BA10F5"/>
    <w:rsid w:val="00BA6048"/>
    <w:rsid w:val="00BC128A"/>
    <w:rsid w:val="00BC41DB"/>
    <w:rsid w:val="00BD12A3"/>
    <w:rsid w:val="00BF47B0"/>
    <w:rsid w:val="00BF5224"/>
    <w:rsid w:val="00BF5327"/>
    <w:rsid w:val="00C12A29"/>
    <w:rsid w:val="00C21D33"/>
    <w:rsid w:val="00C32E1D"/>
    <w:rsid w:val="00C37498"/>
    <w:rsid w:val="00C4377C"/>
    <w:rsid w:val="00C46F29"/>
    <w:rsid w:val="00C47727"/>
    <w:rsid w:val="00C47F0F"/>
    <w:rsid w:val="00C5099B"/>
    <w:rsid w:val="00C51D84"/>
    <w:rsid w:val="00C52506"/>
    <w:rsid w:val="00C82259"/>
    <w:rsid w:val="00C94014"/>
    <w:rsid w:val="00CA003A"/>
    <w:rsid w:val="00CA174B"/>
    <w:rsid w:val="00CB0A99"/>
    <w:rsid w:val="00CC3E16"/>
    <w:rsid w:val="00CE3B9F"/>
    <w:rsid w:val="00CF0054"/>
    <w:rsid w:val="00CF2C65"/>
    <w:rsid w:val="00D00D4F"/>
    <w:rsid w:val="00D0243F"/>
    <w:rsid w:val="00D1605E"/>
    <w:rsid w:val="00D34DCC"/>
    <w:rsid w:val="00D5327A"/>
    <w:rsid w:val="00D66AAC"/>
    <w:rsid w:val="00D678BA"/>
    <w:rsid w:val="00D75789"/>
    <w:rsid w:val="00D83352"/>
    <w:rsid w:val="00D85129"/>
    <w:rsid w:val="00DA1A9C"/>
    <w:rsid w:val="00DC0C6F"/>
    <w:rsid w:val="00DC1E60"/>
    <w:rsid w:val="00DD1AC3"/>
    <w:rsid w:val="00DD60CC"/>
    <w:rsid w:val="00DE44B7"/>
    <w:rsid w:val="00DF771C"/>
    <w:rsid w:val="00E03E8D"/>
    <w:rsid w:val="00E10AE2"/>
    <w:rsid w:val="00E13BC3"/>
    <w:rsid w:val="00E153BB"/>
    <w:rsid w:val="00E21875"/>
    <w:rsid w:val="00E25407"/>
    <w:rsid w:val="00E32599"/>
    <w:rsid w:val="00E33B0E"/>
    <w:rsid w:val="00E40250"/>
    <w:rsid w:val="00E417AB"/>
    <w:rsid w:val="00E446A6"/>
    <w:rsid w:val="00E465B6"/>
    <w:rsid w:val="00E53CB5"/>
    <w:rsid w:val="00E53CCD"/>
    <w:rsid w:val="00E670CF"/>
    <w:rsid w:val="00E71855"/>
    <w:rsid w:val="00E719A9"/>
    <w:rsid w:val="00E87B48"/>
    <w:rsid w:val="00E94E17"/>
    <w:rsid w:val="00EA1DE4"/>
    <w:rsid w:val="00EA60EA"/>
    <w:rsid w:val="00EA7BF0"/>
    <w:rsid w:val="00EB07F6"/>
    <w:rsid w:val="00EB1B51"/>
    <w:rsid w:val="00EB29BF"/>
    <w:rsid w:val="00EB3662"/>
    <w:rsid w:val="00EC358D"/>
    <w:rsid w:val="00F003D3"/>
    <w:rsid w:val="00F008AB"/>
    <w:rsid w:val="00F03E32"/>
    <w:rsid w:val="00F42E75"/>
    <w:rsid w:val="00F517FA"/>
    <w:rsid w:val="00F52D16"/>
    <w:rsid w:val="00F62D67"/>
    <w:rsid w:val="00F63BD9"/>
    <w:rsid w:val="00F64762"/>
    <w:rsid w:val="00F6694C"/>
    <w:rsid w:val="00F700A0"/>
    <w:rsid w:val="00F8145F"/>
    <w:rsid w:val="00F8349A"/>
    <w:rsid w:val="00F9283D"/>
    <w:rsid w:val="00F92AB8"/>
    <w:rsid w:val="00F96F18"/>
    <w:rsid w:val="00FA508E"/>
    <w:rsid w:val="00FA5320"/>
    <w:rsid w:val="00FA7846"/>
    <w:rsid w:val="00FC26E5"/>
    <w:rsid w:val="00FD19F1"/>
    <w:rsid w:val="00FD370F"/>
    <w:rsid w:val="00FD72DB"/>
    <w:rsid w:val="00FE0B90"/>
    <w:rsid w:val="00FF1D5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5105DA"/>
  <w15:docId w15:val="{86D17F7D-31E9-4741-AB6A-A8DD8CC6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semiHidden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16117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6117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61179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6117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61179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207D9-E9B2-4795-85D9-F103AECC9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95D74DB-650C-41B9-A305-1A47AD7B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602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Деркач Володимир Володимирович</cp:lastModifiedBy>
  <cp:revision>4</cp:revision>
  <cp:lastPrinted>2015-04-06T07:59:00Z</cp:lastPrinted>
  <dcterms:created xsi:type="dcterms:W3CDTF">2022-07-27T12:32:00Z</dcterms:created>
  <dcterms:modified xsi:type="dcterms:W3CDTF">2022-07-27T14:22:00Z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