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E3" w:rsidRPr="00485D0A" w:rsidRDefault="00B930E3">
      <w:pPr>
        <w:rPr>
          <w:sz w:val="2"/>
          <w:szCs w:val="2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2605"/>
        <w:gridCol w:w="3821"/>
      </w:tblGrid>
      <w:tr w:rsidR="00410EC0" w:rsidRPr="007B3ADC" w:rsidTr="0025639C">
        <w:trPr>
          <w:trHeight w:val="851"/>
        </w:trPr>
        <w:tc>
          <w:tcPr>
            <w:tcW w:w="3202" w:type="dxa"/>
          </w:tcPr>
          <w:p w:rsidR="00410EC0" w:rsidRPr="007B3ADC" w:rsidRDefault="00410EC0" w:rsidP="000F60CD"/>
        </w:tc>
        <w:tc>
          <w:tcPr>
            <w:tcW w:w="2605" w:type="dxa"/>
            <w:vMerge w:val="restart"/>
          </w:tcPr>
          <w:p w:rsidR="00410EC0" w:rsidRPr="007B3ADC" w:rsidRDefault="00410EC0" w:rsidP="0025639C">
            <w:pPr>
              <w:ind w:left="516"/>
              <w:jc w:val="center"/>
            </w:pPr>
            <w:r w:rsidRPr="007B3ADC">
              <w:object w:dxaOrig="1595" w:dyaOrig="2201" w14:anchorId="691963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4pt;height:47.4pt" o:ole="">
                  <v:imagedata r:id="rId12" o:title=""/>
                </v:shape>
                <o:OLEObject Type="Embed" ProgID="CorelDraw.Graphic.16" ShapeID="_x0000_i1025" DrawAspect="Content" ObjectID="_1762755758" r:id="rId13"/>
              </w:object>
            </w:r>
          </w:p>
        </w:tc>
        <w:tc>
          <w:tcPr>
            <w:tcW w:w="3821" w:type="dxa"/>
          </w:tcPr>
          <w:p w:rsidR="00410EC0" w:rsidRPr="0025639C" w:rsidRDefault="0025639C" w:rsidP="0025639C">
            <w:pPr>
              <w:rPr>
                <w:sz w:val="24"/>
                <w:szCs w:val="24"/>
              </w:rPr>
            </w:pPr>
            <w:r w:rsidRPr="0025639C">
              <w:rPr>
                <w:sz w:val="24"/>
                <w:szCs w:val="24"/>
              </w:rPr>
              <w:t>Офіційно опубліковано 29.11.2023</w:t>
            </w:r>
          </w:p>
        </w:tc>
      </w:tr>
      <w:tr w:rsidR="00410EC0" w:rsidRPr="007B3ADC" w:rsidTr="0025639C">
        <w:tc>
          <w:tcPr>
            <w:tcW w:w="3202" w:type="dxa"/>
          </w:tcPr>
          <w:p w:rsidR="00410EC0" w:rsidRPr="007B3ADC" w:rsidRDefault="00410EC0" w:rsidP="000F60CD"/>
        </w:tc>
        <w:tc>
          <w:tcPr>
            <w:tcW w:w="2605" w:type="dxa"/>
            <w:vMerge/>
          </w:tcPr>
          <w:p w:rsidR="00410EC0" w:rsidRPr="007B3ADC" w:rsidRDefault="00410EC0" w:rsidP="000F60CD"/>
        </w:tc>
        <w:tc>
          <w:tcPr>
            <w:tcW w:w="3821" w:type="dxa"/>
          </w:tcPr>
          <w:p w:rsidR="00410EC0" w:rsidRPr="007B3ADC" w:rsidRDefault="00410EC0" w:rsidP="000F60CD"/>
        </w:tc>
      </w:tr>
      <w:tr w:rsidR="00410EC0" w:rsidRPr="007B3ADC" w:rsidTr="0025639C">
        <w:tc>
          <w:tcPr>
            <w:tcW w:w="9628" w:type="dxa"/>
            <w:gridSpan w:val="3"/>
          </w:tcPr>
          <w:p w:rsidR="00410EC0" w:rsidRPr="007B3ADC" w:rsidRDefault="00410EC0" w:rsidP="000F60CD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7B3ADC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:rsidR="00410EC0" w:rsidRPr="007B3ADC" w:rsidRDefault="00410EC0" w:rsidP="000F60CD">
            <w:pPr>
              <w:jc w:val="center"/>
            </w:pPr>
            <w:r w:rsidRPr="007B3ADC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:rsidR="00410EC0" w:rsidRPr="007B3ADC" w:rsidRDefault="00410EC0" w:rsidP="00410EC0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9"/>
        <w:gridCol w:w="2627"/>
        <w:gridCol w:w="1671"/>
        <w:gridCol w:w="1901"/>
      </w:tblGrid>
      <w:tr w:rsidR="00410EC0" w:rsidRPr="007B3ADC" w:rsidTr="000F60CD">
        <w:tc>
          <w:tcPr>
            <w:tcW w:w="3510" w:type="dxa"/>
            <w:vAlign w:val="bottom"/>
          </w:tcPr>
          <w:p w:rsidR="00410EC0" w:rsidRPr="007B3ADC" w:rsidRDefault="00107BAE" w:rsidP="000F60CD">
            <w:r>
              <w:rPr>
                <w:rFonts w:eastAsiaTheme="minorEastAsia"/>
                <w:color w:val="000000" w:themeColor="text1"/>
                <w:lang w:eastAsia="en-US"/>
              </w:rPr>
              <w:t>2</w:t>
            </w:r>
            <w:r w:rsidR="00B427C7">
              <w:rPr>
                <w:rFonts w:eastAsiaTheme="minorEastAsia"/>
                <w:color w:val="000000" w:themeColor="text1"/>
                <w:lang w:val="en-US" w:eastAsia="en-US"/>
              </w:rPr>
              <w:t>8</w:t>
            </w:r>
            <w:r>
              <w:rPr>
                <w:rFonts w:eastAsiaTheme="minorEastAsia"/>
                <w:color w:val="000000" w:themeColor="text1"/>
                <w:lang w:eastAsia="en-US"/>
              </w:rPr>
              <w:t xml:space="preserve">  листопада 2023 року</w:t>
            </w:r>
          </w:p>
        </w:tc>
        <w:tc>
          <w:tcPr>
            <w:tcW w:w="2694" w:type="dxa"/>
          </w:tcPr>
          <w:p w:rsidR="00410EC0" w:rsidRPr="007B3ADC" w:rsidRDefault="00410EC0" w:rsidP="000F60CD">
            <w:pPr>
              <w:spacing w:before="240"/>
              <w:jc w:val="center"/>
            </w:pPr>
            <w:r w:rsidRPr="007B3ADC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:rsidR="00410EC0" w:rsidRPr="007B3ADC" w:rsidRDefault="00410EC0" w:rsidP="00107BAE">
            <w:pPr>
              <w:jc w:val="right"/>
            </w:pPr>
            <w:r w:rsidRPr="007B3ADC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:rsidR="00410EC0" w:rsidRPr="007B3ADC" w:rsidRDefault="00107BAE" w:rsidP="000F60CD">
            <w:pPr>
              <w:jc w:val="left"/>
            </w:pPr>
            <w:r w:rsidRPr="00107BAE">
              <w:t>№154</w:t>
            </w:r>
          </w:p>
        </w:tc>
      </w:tr>
    </w:tbl>
    <w:p w:rsidR="00410EC0" w:rsidRPr="007B3ADC" w:rsidRDefault="00410EC0" w:rsidP="00410EC0">
      <w:pPr>
        <w:rPr>
          <w:sz w:val="2"/>
          <w:szCs w:val="2"/>
        </w:rPr>
      </w:pPr>
    </w:p>
    <w:p w:rsidR="00410EC0" w:rsidRPr="007B3ADC" w:rsidRDefault="00410EC0" w:rsidP="00107BAE">
      <w:pPr>
        <w:jc w:val="left"/>
        <w:rPr>
          <w:rFonts w:eastAsiaTheme="minorEastAsia"/>
          <w:color w:val="000000" w:themeColor="text1"/>
          <w:lang w:eastAsia="en-US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410EC0" w:rsidRPr="0065535F" w:rsidTr="000F60CD">
        <w:trPr>
          <w:jc w:val="center"/>
        </w:trPr>
        <w:tc>
          <w:tcPr>
            <w:tcW w:w="5000" w:type="pct"/>
          </w:tcPr>
          <w:p w:rsidR="004F7373" w:rsidRDefault="00D67D19" w:rsidP="004F7373">
            <w:pPr>
              <w:tabs>
                <w:tab w:val="left" w:pos="840"/>
                <w:tab w:val="center" w:pos="3293"/>
              </w:tabs>
              <w:spacing w:before="24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B3ADC">
              <w:rPr>
                <w:rFonts w:eastAsiaTheme="minorHAnsi"/>
                <w:color w:val="000000" w:themeColor="text1"/>
                <w:lang w:eastAsia="en-US"/>
              </w:rPr>
              <w:t xml:space="preserve">Про внесення змін до постанови </w:t>
            </w:r>
          </w:p>
          <w:p w:rsidR="004F7373" w:rsidRDefault="00D67D19" w:rsidP="004F7373">
            <w:pPr>
              <w:tabs>
                <w:tab w:val="left" w:pos="840"/>
                <w:tab w:val="center" w:pos="3293"/>
              </w:tabs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B3ADC">
              <w:rPr>
                <w:rFonts w:eastAsiaTheme="minorHAnsi"/>
                <w:color w:val="000000" w:themeColor="text1"/>
                <w:lang w:eastAsia="en-US"/>
              </w:rPr>
              <w:t>Правління Національного банку України</w:t>
            </w:r>
            <w:r w:rsidR="006202CD" w:rsidRPr="0065535F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</w:p>
          <w:p w:rsidR="00410EC0" w:rsidRPr="007B3ADC" w:rsidRDefault="00D67D19" w:rsidP="00597EF8">
            <w:pPr>
              <w:tabs>
                <w:tab w:val="left" w:pos="840"/>
                <w:tab w:val="center" w:pos="3293"/>
              </w:tabs>
              <w:spacing w:after="24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7B3ADC">
              <w:rPr>
                <w:rFonts w:eastAsiaTheme="minorHAnsi"/>
                <w:color w:val="000000" w:themeColor="text1"/>
                <w:lang w:eastAsia="en-US"/>
              </w:rPr>
              <w:t>від 06 березня 2022 року №</w:t>
            </w:r>
            <w:bookmarkStart w:id="0" w:name="_GoBack"/>
            <w:bookmarkEnd w:id="0"/>
            <w:r w:rsidRPr="007B3ADC">
              <w:rPr>
                <w:rFonts w:eastAsiaTheme="minorHAnsi"/>
                <w:color w:val="000000" w:themeColor="text1"/>
                <w:lang w:eastAsia="en-US"/>
              </w:rPr>
              <w:t xml:space="preserve"> 39</w:t>
            </w:r>
          </w:p>
        </w:tc>
      </w:tr>
    </w:tbl>
    <w:p w:rsidR="00410EC0" w:rsidRPr="0065535F" w:rsidRDefault="00D67D19" w:rsidP="00410EC0">
      <w:pPr>
        <w:spacing w:before="240" w:after="240"/>
        <w:ind w:firstLine="567"/>
        <w:rPr>
          <w:b/>
        </w:rPr>
      </w:pPr>
      <w:r w:rsidRPr="0065535F">
        <w:t>Відповідно до статей 7, 15, 55</w:t>
      </w:r>
      <w:r w:rsidRPr="0065535F">
        <w:rPr>
          <w:vertAlign w:val="superscript"/>
        </w:rPr>
        <w:t>1</w:t>
      </w:r>
      <w:r w:rsidRPr="0065535F">
        <w:t xml:space="preserve">, 56 Закону України “Про Національний банк України”, статей 19, 21, 27–29, 34 Закону України “Про фінансові послуги та державне регулювання ринків фінансових послуг”, Указу Президента України від 24 лютого 2022 року </w:t>
      </w:r>
      <w:hyperlink r:id="rId14" w:tgtFrame="_blank" w:history="1">
        <w:r w:rsidRPr="007B3ADC">
          <w:t>№ 64/2022</w:t>
        </w:r>
      </w:hyperlink>
      <w:r w:rsidRPr="007B3ADC">
        <w:t xml:space="preserve"> “Про введення воєнного стану в Україні”, затвердженого Законом України від 24 лютого 2022 року </w:t>
      </w:r>
      <w:hyperlink r:id="rId15" w:tgtFrame="_blank" w:history="1">
        <w:r w:rsidRPr="007B3ADC">
          <w:t>№ 2102-IХ</w:t>
        </w:r>
      </w:hyperlink>
      <w:r w:rsidRPr="007B3ADC">
        <w:t xml:space="preserve"> </w:t>
      </w:r>
      <w:r w:rsidR="00167129">
        <w:t>«</w:t>
      </w:r>
      <w:r w:rsidRPr="0065535F">
        <w:t>Про затвердження Указу Президента України “Про введення воєнного стану в Україні</w:t>
      </w:r>
      <w:r w:rsidR="000738A4" w:rsidRPr="000738A4">
        <w:rPr>
          <w:lang w:val="ru-RU"/>
        </w:rPr>
        <w:t>”</w:t>
      </w:r>
      <w:r w:rsidR="00167129">
        <w:t>»</w:t>
      </w:r>
      <w:r w:rsidRPr="0065535F">
        <w:t xml:space="preserve">, з метою забезпечення безпеки та фінансової стабільності фінансової системи, запобігання кризовим явищам у період запровадження воєнного стану </w:t>
      </w:r>
      <w:r w:rsidR="00410EC0" w:rsidRPr="0065535F">
        <w:t>Правління Національного банку України</w:t>
      </w:r>
      <w:r w:rsidR="00410EC0" w:rsidRPr="0065535F">
        <w:rPr>
          <w:b/>
        </w:rPr>
        <w:t xml:space="preserve"> постановляє:</w:t>
      </w:r>
    </w:p>
    <w:p w:rsidR="00971C17" w:rsidRDefault="00410EC0" w:rsidP="00410EC0">
      <w:pPr>
        <w:spacing w:before="240" w:after="240"/>
        <w:ind w:firstLine="567"/>
      </w:pPr>
      <w:r w:rsidRPr="0065535F">
        <w:t>1. </w:t>
      </w:r>
      <w:r w:rsidR="00971C17" w:rsidRPr="00971C17">
        <w:rPr>
          <w:shd w:val="clear" w:color="auto" w:fill="FFFFFF"/>
        </w:rPr>
        <w:t>Унести до постанови Правління Національного банку України</w:t>
      </w:r>
      <w:r w:rsidR="00280AA4">
        <w:rPr>
          <w:shd w:val="clear" w:color="auto" w:fill="FFFFFF"/>
        </w:rPr>
        <w:t xml:space="preserve"> </w:t>
      </w:r>
      <w:r w:rsidR="0014487B">
        <w:rPr>
          <w:shd w:val="clear" w:color="auto" w:fill="FFFFFF"/>
        </w:rPr>
        <w:t>від 06</w:t>
      </w:r>
      <w:r w:rsidR="00280AA4">
        <w:rPr>
          <w:shd w:val="clear" w:color="auto" w:fill="FFFFFF"/>
        </w:rPr>
        <w:t> </w:t>
      </w:r>
      <w:r w:rsidR="0014487B">
        <w:rPr>
          <w:shd w:val="clear" w:color="auto" w:fill="FFFFFF"/>
        </w:rPr>
        <w:t xml:space="preserve">березня 2022 року № </w:t>
      </w:r>
      <w:r w:rsidR="00971C17" w:rsidRPr="00971C17">
        <w:rPr>
          <w:shd w:val="clear" w:color="auto" w:fill="FFFFFF"/>
        </w:rPr>
        <w:t>39 </w:t>
      </w:r>
      <w:r w:rsidR="006508AD" w:rsidRPr="006508AD">
        <w:rPr>
          <w:shd w:val="clear" w:color="auto" w:fill="FFFFFF"/>
        </w:rPr>
        <w:t>“</w:t>
      </w:r>
      <w:r w:rsidR="00971C17" w:rsidRPr="00971C17">
        <w:rPr>
          <w:shd w:val="clear" w:color="auto" w:fill="FFFFFF"/>
        </w:rPr>
        <w:t xml:space="preserve">Про врегулювання діяльності учасників ринку небанківських фінансових послуг, небанківських фінансових груп, учасників платіжного ринку, колекторських компаній та юридичних осіб, які отримали ліцензію на надання банкам послуг </w:t>
      </w:r>
      <w:r w:rsidR="006508AD">
        <w:rPr>
          <w:shd w:val="clear" w:color="auto" w:fill="FFFFFF"/>
        </w:rPr>
        <w:t>з інкасації</w:t>
      </w:r>
      <w:r w:rsidR="006508AD" w:rsidRPr="006508AD">
        <w:rPr>
          <w:shd w:val="clear" w:color="auto" w:fill="FFFFFF"/>
        </w:rPr>
        <w:t>”</w:t>
      </w:r>
      <w:r w:rsidR="00971C17" w:rsidRPr="00971C17">
        <w:rPr>
          <w:shd w:val="clear" w:color="auto" w:fill="FFFFFF"/>
        </w:rPr>
        <w:t xml:space="preserve"> (зі змінами) </w:t>
      </w:r>
      <w:r w:rsidR="00122F97" w:rsidRPr="0065535F">
        <w:t>(далі – Постанова № 39)</w:t>
      </w:r>
      <w:r w:rsidR="00122F97">
        <w:t xml:space="preserve"> </w:t>
      </w:r>
      <w:r w:rsidR="00971C17" w:rsidRPr="00971C17">
        <w:rPr>
          <w:shd w:val="clear" w:color="auto" w:fill="FFFFFF"/>
        </w:rPr>
        <w:t>такі зміни</w:t>
      </w:r>
      <w:r w:rsidR="00971C17">
        <w:rPr>
          <w:shd w:val="clear" w:color="auto" w:fill="FFFFFF"/>
        </w:rPr>
        <w:t>:</w:t>
      </w:r>
    </w:p>
    <w:p w:rsidR="00410EC0" w:rsidRPr="003C4E12" w:rsidRDefault="00971C17" w:rsidP="00410EC0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 w:rsidRPr="00971C17">
        <w:t xml:space="preserve">1) </w:t>
      </w:r>
      <w:r>
        <w:t>п</w:t>
      </w:r>
      <w:r w:rsidR="00D67D19" w:rsidRPr="007B3ADC">
        <w:t>ункти 20</w:t>
      </w:r>
      <w:r w:rsidR="00D67D19" w:rsidRPr="007B3ADC">
        <w:rPr>
          <w:vertAlign w:val="superscript"/>
        </w:rPr>
        <w:t>2</w:t>
      </w:r>
      <w:r w:rsidR="00280AA4">
        <w:t>–</w:t>
      </w:r>
      <w:r w:rsidR="00D67D19" w:rsidRPr="0065535F">
        <w:t>20</w:t>
      </w:r>
      <w:r w:rsidR="00D67D19" w:rsidRPr="0065535F">
        <w:rPr>
          <w:vertAlign w:val="superscript"/>
        </w:rPr>
        <w:t>20</w:t>
      </w:r>
      <w:r w:rsidR="00D67D19" w:rsidRPr="00597EF8">
        <w:t xml:space="preserve"> </w:t>
      </w:r>
      <w:r w:rsidR="00D67D19" w:rsidRPr="0065535F">
        <w:t>виключити</w:t>
      </w:r>
      <w:r w:rsidR="003C4E12" w:rsidRPr="003C4E12">
        <w:rPr>
          <w:rFonts w:eastAsiaTheme="minorEastAsia"/>
          <w:noProof/>
          <w:color w:val="000000" w:themeColor="text1"/>
          <w:lang w:eastAsia="en-US"/>
        </w:rPr>
        <w:t>;</w:t>
      </w:r>
    </w:p>
    <w:p w:rsidR="003C4E12" w:rsidRDefault="003C4E12" w:rsidP="00FA657D">
      <w:pPr>
        <w:ind w:firstLine="567"/>
        <w:rPr>
          <w:rFonts w:eastAsiaTheme="minorEastAsia"/>
          <w:noProof/>
          <w:color w:val="000000" w:themeColor="text1"/>
          <w:lang w:eastAsia="en-US"/>
        </w:rPr>
      </w:pPr>
      <w:r w:rsidRPr="00597EF8">
        <w:rPr>
          <w:rFonts w:eastAsiaTheme="minorEastAsia"/>
          <w:color w:val="000000" w:themeColor="text1"/>
          <w:lang w:val="ru-RU"/>
        </w:rPr>
        <w:t xml:space="preserve">2) </w:t>
      </w:r>
      <w:r w:rsidR="006845F7">
        <w:rPr>
          <w:rFonts w:eastAsiaTheme="minorEastAsia"/>
          <w:noProof/>
          <w:color w:val="000000" w:themeColor="text1"/>
          <w:lang w:eastAsia="en-US"/>
        </w:rPr>
        <w:t>у пункті 20</w:t>
      </w:r>
      <w:r w:rsidR="006845F7" w:rsidRPr="001E6B81">
        <w:rPr>
          <w:rFonts w:eastAsiaTheme="minorEastAsia"/>
          <w:noProof/>
          <w:color w:val="000000" w:themeColor="text1"/>
          <w:vertAlign w:val="superscript"/>
          <w:lang w:eastAsia="en-US"/>
        </w:rPr>
        <w:t>21</w:t>
      </w:r>
      <w:r w:rsidR="006845F7" w:rsidRPr="006845F7">
        <w:rPr>
          <w:rFonts w:eastAsiaTheme="minorEastAsia"/>
          <w:noProof/>
          <w:color w:val="000000" w:themeColor="text1"/>
          <w:lang w:eastAsia="en-US"/>
        </w:rPr>
        <w:t>:</w:t>
      </w:r>
    </w:p>
    <w:p w:rsidR="00FE6B2D" w:rsidRPr="009F1D4A" w:rsidRDefault="00FE6B2D" w:rsidP="00363D67">
      <w:pPr>
        <w:tabs>
          <w:tab w:val="left" w:pos="851"/>
        </w:tabs>
        <w:ind w:firstLine="567"/>
        <w:rPr>
          <w:rFonts w:eastAsiaTheme="minorEastAsia"/>
          <w:color w:val="000000" w:themeColor="text1"/>
        </w:rPr>
      </w:pPr>
      <w:r w:rsidRPr="009F1D4A">
        <w:rPr>
          <w:rFonts w:eastAsiaTheme="minorEastAsia"/>
          <w:color w:val="000000" w:themeColor="text1"/>
        </w:rPr>
        <w:t>пункт після підпункту 2 доповнити шістьма новими підпунктами 2</w:t>
      </w:r>
      <w:r w:rsidRPr="009F1D4A">
        <w:rPr>
          <w:rFonts w:eastAsiaTheme="minorEastAsia"/>
          <w:color w:val="000000" w:themeColor="text1"/>
          <w:vertAlign w:val="superscript"/>
        </w:rPr>
        <w:t>1</w:t>
      </w:r>
      <w:r w:rsidRPr="009F1D4A">
        <w:rPr>
          <w:rFonts w:eastAsiaTheme="minorEastAsia"/>
          <w:color w:val="000000" w:themeColor="text1"/>
        </w:rPr>
        <w:t>–2</w:t>
      </w:r>
      <w:r w:rsidRPr="009F1D4A">
        <w:rPr>
          <w:rFonts w:eastAsiaTheme="minorEastAsia"/>
          <w:color w:val="000000" w:themeColor="text1"/>
          <w:vertAlign w:val="superscript"/>
        </w:rPr>
        <w:t>6</w:t>
      </w:r>
      <w:r w:rsidRPr="009F1D4A">
        <w:rPr>
          <w:rFonts w:eastAsiaTheme="minorEastAsia"/>
          <w:color w:val="000000" w:themeColor="text1"/>
        </w:rPr>
        <w:t xml:space="preserve"> такого змісту:</w:t>
      </w:r>
    </w:p>
    <w:p w:rsidR="00FE6B2D" w:rsidRPr="00FA3162" w:rsidRDefault="00FE6B2D" w:rsidP="00FE6B2D">
      <w:pPr>
        <w:ind w:firstLine="567"/>
        <w:rPr>
          <w:rFonts w:eastAsiaTheme="minorEastAsia"/>
          <w:noProof/>
          <w:color w:val="000000" w:themeColor="text1"/>
          <w:lang w:eastAsia="en-US"/>
        </w:rPr>
      </w:pPr>
      <w:r w:rsidRPr="00FA3162">
        <w:rPr>
          <w:rFonts w:eastAsiaTheme="minorEastAsia"/>
          <w:noProof/>
          <w:color w:val="000000" w:themeColor="text1"/>
          <w:lang w:eastAsia="en-US"/>
        </w:rPr>
        <w:t>“</w:t>
      </w:r>
      <w:r w:rsidRPr="00FA3162">
        <w:t>2</w:t>
      </w:r>
      <w:r w:rsidRPr="00FA3162">
        <w:rPr>
          <w:vertAlign w:val="superscript"/>
        </w:rPr>
        <w:t>1</w:t>
      </w:r>
      <w:r w:rsidRPr="00FA3162">
        <w:t>) </w:t>
      </w:r>
      <w:r w:rsidRPr="00FA3162">
        <w:rPr>
          <w:rFonts w:eastAsiaTheme="minorEastAsia"/>
          <w:noProof/>
          <w:color w:val="000000" w:themeColor="text1"/>
          <w:lang w:eastAsia="en-US"/>
        </w:rPr>
        <w:t>інспекційна перевірка об</w:t>
      </w:r>
      <w:r>
        <w:rPr>
          <w:rFonts w:eastAsiaTheme="minorEastAsia"/>
          <w:noProof/>
          <w:color w:val="000000" w:themeColor="text1"/>
          <w:lang w:eastAsia="en-US"/>
        </w:rPr>
        <w:t>’</w:t>
      </w:r>
      <w:r w:rsidRPr="00FA3162">
        <w:rPr>
          <w:rFonts w:eastAsiaTheme="minorEastAsia"/>
          <w:noProof/>
          <w:color w:val="000000" w:themeColor="text1"/>
          <w:lang w:eastAsia="en-US"/>
        </w:rPr>
        <w:t xml:space="preserve">єкта перевірки, місцезнаходженням якого є населений пункт територіальної громади, </w:t>
      </w:r>
      <w:r>
        <w:rPr>
          <w:rFonts w:eastAsiaTheme="minorEastAsia"/>
          <w:noProof/>
          <w:color w:val="000000" w:themeColor="text1"/>
          <w:lang w:eastAsia="en-US"/>
        </w:rPr>
        <w:t>у</w:t>
      </w:r>
      <w:r w:rsidRPr="00FA3162">
        <w:rPr>
          <w:rFonts w:eastAsiaTheme="minorEastAsia"/>
          <w:noProof/>
          <w:color w:val="000000" w:themeColor="text1"/>
          <w:lang w:eastAsia="en-US"/>
        </w:rPr>
        <w:t>ключений до Переліку, проводиться у віддаленому форматі за допомогою інформаційно-комунікаційних технологій (електронна пошта, мережа Інтернет). Інспекційна перевірка у віддаленому форматі проводиться шляхом:</w:t>
      </w:r>
    </w:p>
    <w:p w:rsidR="00FE6B2D" w:rsidRPr="00FA3162" w:rsidRDefault="00FE6B2D" w:rsidP="00FE6B2D">
      <w:pPr>
        <w:ind w:firstLine="567"/>
        <w:rPr>
          <w:rFonts w:eastAsiaTheme="minorEastAsia"/>
          <w:noProof/>
          <w:color w:val="000000" w:themeColor="text1"/>
          <w:lang w:eastAsia="en-US"/>
        </w:rPr>
      </w:pPr>
      <w:r w:rsidRPr="00FA3162">
        <w:rPr>
          <w:rFonts w:eastAsiaTheme="minorEastAsia"/>
          <w:noProof/>
          <w:color w:val="000000" w:themeColor="text1"/>
          <w:lang w:eastAsia="en-US"/>
        </w:rPr>
        <w:t>доступу в режимі перегляду (без права внесення змін, видалення) до всіх інформаційних систем, які використовуються об</w:t>
      </w:r>
      <w:r>
        <w:rPr>
          <w:rFonts w:eastAsiaTheme="minorEastAsia"/>
          <w:noProof/>
          <w:color w:val="000000" w:themeColor="text1"/>
          <w:lang w:eastAsia="en-US"/>
        </w:rPr>
        <w:t>’</w:t>
      </w:r>
      <w:r w:rsidRPr="00FA3162">
        <w:rPr>
          <w:rFonts w:eastAsiaTheme="minorEastAsia"/>
          <w:noProof/>
          <w:color w:val="000000" w:themeColor="text1"/>
          <w:lang w:eastAsia="en-US"/>
        </w:rPr>
        <w:t xml:space="preserve">єктом перевірки, місцезнаходженням якого є населений пункт територіальної громади, </w:t>
      </w:r>
      <w:r>
        <w:rPr>
          <w:rFonts w:eastAsiaTheme="minorEastAsia"/>
          <w:noProof/>
          <w:color w:val="000000" w:themeColor="text1"/>
          <w:lang w:eastAsia="en-US"/>
        </w:rPr>
        <w:t>у</w:t>
      </w:r>
      <w:r w:rsidRPr="00FA3162">
        <w:rPr>
          <w:rFonts w:eastAsiaTheme="minorEastAsia"/>
          <w:noProof/>
          <w:color w:val="000000" w:themeColor="text1"/>
          <w:lang w:eastAsia="en-US"/>
        </w:rPr>
        <w:t>ключений до Переліку, що необхідні для проведення перевірки, включаючи</w:t>
      </w:r>
      <w:r>
        <w:rPr>
          <w:rFonts w:eastAsiaTheme="minorEastAsia"/>
          <w:noProof/>
          <w:color w:val="000000" w:themeColor="text1"/>
          <w:lang w:eastAsia="en-US"/>
        </w:rPr>
        <w:t xml:space="preserve"> </w:t>
      </w:r>
      <w:r w:rsidRPr="00FA3162">
        <w:rPr>
          <w:rFonts w:eastAsiaTheme="minorEastAsia"/>
          <w:noProof/>
          <w:color w:val="000000" w:themeColor="text1"/>
          <w:lang w:eastAsia="en-US"/>
        </w:rPr>
        <w:lastRenderedPageBreak/>
        <w:t>систем</w:t>
      </w:r>
      <w:r>
        <w:rPr>
          <w:rFonts w:eastAsiaTheme="minorEastAsia"/>
          <w:noProof/>
          <w:color w:val="000000" w:themeColor="text1"/>
          <w:lang w:eastAsia="en-US"/>
        </w:rPr>
        <w:t>и</w:t>
      </w:r>
      <w:r w:rsidRPr="00FA3162">
        <w:rPr>
          <w:rFonts w:eastAsiaTheme="minorEastAsia"/>
          <w:noProof/>
          <w:color w:val="000000" w:themeColor="text1"/>
          <w:lang w:eastAsia="en-US"/>
        </w:rPr>
        <w:t xml:space="preserve"> автоматизації, </w:t>
      </w:r>
      <w:r>
        <w:rPr>
          <w:rFonts w:eastAsiaTheme="minorEastAsia"/>
          <w:noProof/>
          <w:color w:val="000000" w:themeColor="text1"/>
          <w:lang w:eastAsia="en-US"/>
        </w:rPr>
        <w:t>облікову систему</w:t>
      </w:r>
      <w:r w:rsidRPr="00FA3162">
        <w:rPr>
          <w:rFonts w:eastAsiaTheme="minorEastAsia"/>
          <w:noProof/>
          <w:color w:val="000000" w:themeColor="text1"/>
          <w:lang w:eastAsia="en-US"/>
        </w:rPr>
        <w:t>, середовищ</w:t>
      </w:r>
      <w:r>
        <w:rPr>
          <w:rFonts w:eastAsiaTheme="minorEastAsia"/>
          <w:noProof/>
          <w:color w:val="000000" w:themeColor="text1"/>
          <w:lang w:eastAsia="en-US"/>
        </w:rPr>
        <w:t>а</w:t>
      </w:r>
      <w:r w:rsidRPr="00FA3162">
        <w:rPr>
          <w:rFonts w:eastAsiaTheme="minorEastAsia"/>
          <w:noProof/>
          <w:color w:val="000000" w:themeColor="text1"/>
          <w:lang w:eastAsia="en-US"/>
        </w:rPr>
        <w:t>, що забезпечують діяльність цих систем (середовища промислової експлуатації, а також тестові, резервні та інші середовища), будь-як</w:t>
      </w:r>
      <w:r>
        <w:rPr>
          <w:rFonts w:eastAsiaTheme="minorEastAsia"/>
          <w:noProof/>
          <w:color w:val="000000" w:themeColor="text1"/>
          <w:lang w:eastAsia="en-US"/>
        </w:rPr>
        <w:t>і</w:t>
      </w:r>
      <w:r w:rsidRPr="00FA3162">
        <w:rPr>
          <w:rFonts w:eastAsiaTheme="minorEastAsia"/>
          <w:noProof/>
          <w:color w:val="000000" w:themeColor="text1"/>
          <w:lang w:eastAsia="en-US"/>
        </w:rPr>
        <w:t xml:space="preserve"> дан</w:t>
      </w:r>
      <w:r>
        <w:rPr>
          <w:rFonts w:eastAsiaTheme="minorEastAsia"/>
          <w:noProof/>
          <w:color w:val="000000" w:themeColor="text1"/>
          <w:lang w:eastAsia="en-US"/>
        </w:rPr>
        <w:t>і</w:t>
      </w:r>
      <w:r w:rsidRPr="00FA3162">
        <w:rPr>
          <w:rFonts w:eastAsiaTheme="minorEastAsia"/>
          <w:noProof/>
          <w:color w:val="000000" w:themeColor="text1"/>
          <w:lang w:eastAsia="en-US"/>
        </w:rPr>
        <w:t xml:space="preserve"> цих систем і середовищ, з можливістю </w:t>
      </w:r>
      <w:r>
        <w:rPr>
          <w:rFonts w:eastAsiaTheme="minorEastAsia"/>
          <w:noProof/>
          <w:color w:val="000000" w:themeColor="text1"/>
          <w:lang w:eastAsia="en-US"/>
        </w:rPr>
        <w:t xml:space="preserve">проведення </w:t>
      </w:r>
      <w:r w:rsidRPr="00FA3162">
        <w:rPr>
          <w:rFonts w:eastAsiaTheme="minorEastAsia"/>
          <w:noProof/>
          <w:color w:val="000000" w:themeColor="text1"/>
          <w:lang w:eastAsia="en-US"/>
        </w:rPr>
        <w:t xml:space="preserve">вибірки та вивантаження </w:t>
      </w:r>
      <w:r>
        <w:rPr>
          <w:rFonts w:eastAsiaTheme="minorEastAsia"/>
          <w:noProof/>
          <w:color w:val="000000" w:themeColor="text1"/>
          <w:lang w:eastAsia="en-US"/>
        </w:rPr>
        <w:t>потрібної</w:t>
      </w:r>
      <w:r w:rsidRPr="00FA3162">
        <w:rPr>
          <w:rFonts w:eastAsiaTheme="minorEastAsia"/>
          <w:noProof/>
          <w:color w:val="000000" w:themeColor="text1"/>
          <w:lang w:eastAsia="en-US"/>
        </w:rPr>
        <w:t xml:space="preserve"> інформації для її подальшого аналізу;</w:t>
      </w:r>
    </w:p>
    <w:p w:rsidR="00FE6B2D" w:rsidRPr="00FA3162" w:rsidRDefault="00FE6B2D" w:rsidP="00FE6B2D">
      <w:pPr>
        <w:ind w:firstLine="567"/>
        <w:rPr>
          <w:color w:val="000000" w:themeColor="text1"/>
        </w:rPr>
      </w:pPr>
      <w:r w:rsidRPr="00FA3162">
        <w:rPr>
          <w:rFonts w:eastAsiaTheme="minorEastAsia"/>
          <w:noProof/>
          <w:color w:val="000000" w:themeColor="text1"/>
          <w:lang w:eastAsia="en-US"/>
        </w:rPr>
        <w:t xml:space="preserve">обміну електронними документами та інформацією шляхом пересилання засобами електронної пошти з дотриманням вимог щодо пересилання документів із грифом обмеження доступу, установлених Національним банком, із застосуванням вимог, визначених </w:t>
      </w:r>
      <w:r>
        <w:rPr>
          <w:rFonts w:eastAsiaTheme="minorEastAsia"/>
          <w:noProof/>
          <w:color w:val="000000" w:themeColor="text1"/>
          <w:lang w:eastAsia="en-US"/>
        </w:rPr>
        <w:t xml:space="preserve">у </w:t>
      </w:r>
      <w:r w:rsidRPr="00FA3162">
        <w:rPr>
          <w:rFonts w:eastAsiaTheme="minorEastAsia"/>
          <w:noProof/>
          <w:color w:val="000000" w:themeColor="text1"/>
          <w:lang w:eastAsia="en-US"/>
        </w:rPr>
        <w:t>підпункта</w:t>
      </w:r>
      <w:r>
        <w:rPr>
          <w:rFonts w:eastAsiaTheme="minorEastAsia"/>
          <w:noProof/>
          <w:color w:val="000000" w:themeColor="text1"/>
          <w:lang w:eastAsia="en-US"/>
        </w:rPr>
        <w:t>х</w:t>
      </w:r>
      <w:r w:rsidRPr="00FA3162">
        <w:rPr>
          <w:color w:val="000000" w:themeColor="text1"/>
        </w:rPr>
        <w:t xml:space="preserve"> 2</w:t>
      </w:r>
      <w:r w:rsidRPr="00FA3162">
        <w:rPr>
          <w:color w:val="000000" w:themeColor="text1"/>
          <w:vertAlign w:val="superscript"/>
        </w:rPr>
        <w:t>3</w:t>
      </w:r>
      <w:r w:rsidRPr="00FA3162">
        <w:rPr>
          <w:color w:val="000000" w:themeColor="text1"/>
        </w:rPr>
        <w:t>, 2</w:t>
      </w:r>
      <w:r w:rsidRPr="00FA3162">
        <w:rPr>
          <w:color w:val="000000" w:themeColor="text1"/>
          <w:vertAlign w:val="superscript"/>
        </w:rPr>
        <w:t>4</w:t>
      </w:r>
      <w:r w:rsidRPr="00FA3162">
        <w:rPr>
          <w:color w:val="000000" w:themeColor="text1"/>
        </w:rPr>
        <w:t>, 3, 5 пункту 20</w:t>
      </w:r>
      <w:r w:rsidRPr="00FA3162">
        <w:rPr>
          <w:rStyle w:val="rvts37"/>
          <w:bCs/>
          <w:color w:val="000000" w:themeColor="text1"/>
          <w:vertAlign w:val="superscript"/>
        </w:rPr>
        <w:t>21</w:t>
      </w:r>
      <w:r w:rsidRPr="00170918">
        <w:rPr>
          <w:rStyle w:val="rvts37"/>
          <w:bCs/>
          <w:color w:val="000000" w:themeColor="text1"/>
        </w:rPr>
        <w:t xml:space="preserve"> </w:t>
      </w:r>
      <w:r w:rsidRPr="00FA3162">
        <w:rPr>
          <w:rStyle w:val="rvts37"/>
          <w:bCs/>
          <w:color w:val="000000" w:themeColor="text1"/>
        </w:rPr>
        <w:t>цієї постанови</w:t>
      </w:r>
      <w:r w:rsidRPr="00FA3162">
        <w:rPr>
          <w:color w:val="000000" w:themeColor="text1"/>
        </w:rPr>
        <w:t>;</w:t>
      </w:r>
    </w:p>
    <w:p w:rsidR="00FE6B2D" w:rsidRPr="00FA3162" w:rsidRDefault="00FE6B2D" w:rsidP="00FE6B2D">
      <w:pPr>
        <w:ind w:firstLine="567"/>
        <w:rPr>
          <w:color w:val="000000" w:themeColor="text1"/>
        </w:rPr>
      </w:pPr>
      <w:r w:rsidRPr="00FA3162">
        <w:rPr>
          <w:color w:val="000000" w:themeColor="text1"/>
        </w:rPr>
        <w:t>проведення під час інспекційної перевірки зустрічей, інтерв’ю членів інспекційної групи з керівником, іншими уповноваженими особами відповідно до підпункту 2 пункту 20</w:t>
      </w:r>
      <w:r w:rsidRPr="00FA3162">
        <w:rPr>
          <w:color w:val="000000" w:themeColor="text1"/>
          <w:vertAlign w:val="superscript"/>
        </w:rPr>
        <w:t>21</w:t>
      </w:r>
      <w:r w:rsidRPr="00FA3162">
        <w:rPr>
          <w:color w:val="000000" w:themeColor="text1"/>
        </w:rPr>
        <w:t xml:space="preserve"> цієї постанови, працівниками об’єкта перевірки, місцезнаходженням якого є населений пункт територіальної громади, </w:t>
      </w:r>
      <w:r>
        <w:rPr>
          <w:color w:val="000000" w:themeColor="text1"/>
        </w:rPr>
        <w:t>у</w:t>
      </w:r>
      <w:r w:rsidRPr="00FA3162">
        <w:rPr>
          <w:color w:val="000000" w:themeColor="text1"/>
        </w:rPr>
        <w:t xml:space="preserve">ключений до Переліку, </w:t>
      </w:r>
      <w:r>
        <w:rPr>
          <w:color w:val="000000" w:themeColor="text1"/>
        </w:rPr>
        <w:t>у</w:t>
      </w:r>
      <w:r w:rsidRPr="00FA3162">
        <w:rPr>
          <w:color w:val="000000" w:themeColor="text1"/>
        </w:rPr>
        <w:t xml:space="preserve"> </w:t>
      </w:r>
      <w:r w:rsidRPr="007A0F6B">
        <w:t>режимі відеоконференції (з правом запису);</w:t>
      </w:r>
    </w:p>
    <w:p w:rsidR="00FE6B2D" w:rsidRDefault="00FE6B2D" w:rsidP="00FE6B2D">
      <w:pPr>
        <w:ind w:firstLine="567"/>
        <w:rPr>
          <w:rFonts w:eastAsiaTheme="minorEastAsia"/>
          <w:noProof/>
          <w:color w:val="000000" w:themeColor="text1"/>
          <w:lang w:eastAsia="en-US"/>
        </w:rPr>
      </w:pPr>
    </w:p>
    <w:p w:rsidR="00FE6B2D" w:rsidRPr="00F4626F" w:rsidRDefault="00FE6B2D" w:rsidP="00FE6B2D">
      <w:pPr>
        <w:ind w:firstLine="567"/>
        <w:rPr>
          <w:color w:val="000000" w:themeColor="text1"/>
        </w:rPr>
      </w:pPr>
      <w:r w:rsidRPr="00F4626F">
        <w:rPr>
          <w:color w:val="000000" w:themeColor="text1"/>
        </w:rPr>
        <w:t>2</w:t>
      </w:r>
      <w:r w:rsidRPr="00F4626F">
        <w:rPr>
          <w:color w:val="000000" w:themeColor="text1"/>
          <w:vertAlign w:val="superscript"/>
        </w:rPr>
        <w:t>2</w:t>
      </w:r>
      <w:r w:rsidRPr="00F4626F">
        <w:rPr>
          <w:color w:val="000000" w:themeColor="text1"/>
        </w:rPr>
        <w:t>) керівник об</w:t>
      </w:r>
      <w:r>
        <w:rPr>
          <w:color w:val="000000" w:themeColor="text1"/>
        </w:rPr>
        <w:t>’</w:t>
      </w:r>
      <w:r w:rsidRPr="00F4626F">
        <w:rPr>
          <w:color w:val="000000" w:themeColor="text1"/>
        </w:rPr>
        <w:t xml:space="preserve">єкта перевірки, місцезнаходженням якого є населений пункт територіальної громади, </w:t>
      </w:r>
      <w:r>
        <w:rPr>
          <w:color w:val="000000" w:themeColor="text1"/>
        </w:rPr>
        <w:t>у</w:t>
      </w:r>
      <w:r w:rsidRPr="00F4626F">
        <w:rPr>
          <w:color w:val="000000" w:themeColor="text1"/>
        </w:rPr>
        <w:t>ключений до Переліку, під час проведення інспекційної перевірки у віддаленому форматі зобов’язаний забезпечити:</w:t>
      </w:r>
    </w:p>
    <w:p w:rsidR="00FE6B2D" w:rsidRPr="009F1D4A" w:rsidRDefault="00FE6B2D" w:rsidP="00FE6B2D">
      <w:pPr>
        <w:ind w:firstLine="567"/>
        <w:rPr>
          <w:color w:val="000000" w:themeColor="text1"/>
        </w:rPr>
      </w:pPr>
      <w:r w:rsidRPr="00F4626F">
        <w:rPr>
          <w:color w:val="000000" w:themeColor="text1"/>
        </w:rPr>
        <w:t xml:space="preserve">віддалений доступ членам інспекційної групи до всіх інформаційних систем, які використовуються об’єктом перевірки, місцезнаходженням якого є населений пункт територіальної громади, </w:t>
      </w:r>
      <w:r>
        <w:rPr>
          <w:color w:val="000000" w:themeColor="text1"/>
        </w:rPr>
        <w:t>у</w:t>
      </w:r>
      <w:r w:rsidRPr="00F4626F">
        <w:rPr>
          <w:color w:val="000000" w:themeColor="text1"/>
        </w:rPr>
        <w:t>ключений до Переліку, включаючи систем</w:t>
      </w:r>
      <w:r>
        <w:rPr>
          <w:color w:val="000000" w:themeColor="text1"/>
        </w:rPr>
        <w:t>и</w:t>
      </w:r>
      <w:r w:rsidRPr="00F4626F">
        <w:rPr>
          <w:color w:val="000000" w:themeColor="text1"/>
        </w:rPr>
        <w:t xml:space="preserve"> автоматизації, обліков</w:t>
      </w:r>
      <w:r>
        <w:rPr>
          <w:color w:val="000000" w:themeColor="text1"/>
        </w:rPr>
        <w:t>у</w:t>
      </w:r>
      <w:r w:rsidRPr="00F4626F">
        <w:rPr>
          <w:color w:val="000000" w:themeColor="text1"/>
        </w:rPr>
        <w:t xml:space="preserve"> систем</w:t>
      </w:r>
      <w:r>
        <w:rPr>
          <w:color w:val="000000" w:themeColor="text1"/>
        </w:rPr>
        <w:t>у</w:t>
      </w:r>
      <w:r w:rsidRPr="00F4626F">
        <w:rPr>
          <w:color w:val="000000" w:themeColor="text1"/>
        </w:rPr>
        <w:t>, середовищ</w:t>
      </w:r>
      <w:r>
        <w:rPr>
          <w:color w:val="000000" w:themeColor="text1"/>
        </w:rPr>
        <w:t>а</w:t>
      </w:r>
      <w:r w:rsidRPr="00F4626F">
        <w:rPr>
          <w:color w:val="000000" w:themeColor="text1"/>
        </w:rPr>
        <w:t>, що забезпечують діяльність цих систем (середовища промислової експлуатації, а також тестові, резервні та інші середовища), будь-як</w:t>
      </w:r>
      <w:r>
        <w:rPr>
          <w:color w:val="000000" w:themeColor="text1"/>
        </w:rPr>
        <w:t>і</w:t>
      </w:r>
      <w:r w:rsidRPr="00F4626F">
        <w:rPr>
          <w:color w:val="000000" w:themeColor="text1"/>
        </w:rPr>
        <w:t xml:space="preserve"> дан</w:t>
      </w:r>
      <w:r>
        <w:rPr>
          <w:color w:val="000000" w:themeColor="text1"/>
        </w:rPr>
        <w:t>і</w:t>
      </w:r>
      <w:r w:rsidRPr="00F4626F">
        <w:rPr>
          <w:color w:val="000000" w:themeColor="text1"/>
        </w:rPr>
        <w:t xml:space="preserve"> цих систем і середовищ, документ</w:t>
      </w:r>
      <w:r>
        <w:rPr>
          <w:color w:val="000000" w:themeColor="text1"/>
        </w:rPr>
        <w:t>и</w:t>
      </w:r>
      <w:r w:rsidRPr="00F4626F">
        <w:rPr>
          <w:color w:val="000000" w:themeColor="text1"/>
        </w:rPr>
        <w:t xml:space="preserve"> та інформаці</w:t>
      </w:r>
      <w:r>
        <w:rPr>
          <w:color w:val="000000" w:themeColor="text1"/>
        </w:rPr>
        <w:t>ю,</w:t>
      </w:r>
      <w:r w:rsidRPr="00F4626F">
        <w:rPr>
          <w:color w:val="000000" w:themeColor="text1"/>
        </w:rPr>
        <w:t xml:space="preserve"> через вебінтерфейс та/або шляхом надання доступу до віртуальних/термінальних/фізичних робочих станцій із застосуванням систем контролю за діями користувачів із привілейованими правами доступу </w:t>
      </w:r>
      <w:r>
        <w:rPr>
          <w:color w:val="000000" w:themeColor="text1"/>
        </w:rPr>
        <w:t>в</w:t>
      </w:r>
      <w:r w:rsidRPr="00F4626F">
        <w:rPr>
          <w:color w:val="000000" w:themeColor="text1"/>
        </w:rPr>
        <w:t xml:space="preserve"> режимах, що не потребують додаткового налаштування технічних засобів Національного банку, технологічну та консультаційну підтримку з питань функціонування таких систем</w:t>
      </w:r>
      <w:r w:rsidRPr="00F4626F" w:rsidDel="000755C1">
        <w:rPr>
          <w:color w:val="000000" w:themeColor="text1"/>
        </w:rPr>
        <w:t xml:space="preserve"> </w:t>
      </w:r>
      <w:r w:rsidRPr="00F4626F">
        <w:rPr>
          <w:color w:val="000000" w:themeColor="text1"/>
        </w:rPr>
        <w:t>та подання на запит за підписом керівника інспекційної групи інформації, документів, копій документів, пояснень;</w:t>
      </w:r>
    </w:p>
    <w:p w:rsidR="00FE6B2D" w:rsidRPr="00F4626F" w:rsidRDefault="00FE6B2D" w:rsidP="00FE6B2D">
      <w:pPr>
        <w:ind w:firstLine="567"/>
        <w:rPr>
          <w:color w:val="000000" w:themeColor="text1"/>
        </w:rPr>
      </w:pPr>
      <w:r w:rsidRPr="00DC0BE7">
        <w:rPr>
          <w:color w:val="000000" w:themeColor="text1"/>
        </w:rPr>
        <w:t>виділений</w:t>
      </w:r>
      <w:r w:rsidRPr="00F4626F">
        <w:rPr>
          <w:color w:val="000000" w:themeColor="text1"/>
        </w:rPr>
        <w:t xml:space="preserve"> канал зв’язку </w:t>
      </w:r>
      <w:r>
        <w:rPr>
          <w:color w:val="000000" w:themeColor="text1"/>
        </w:rPr>
        <w:t xml:space="preserve">для </w:t>
      </w:r>
      <w:r w:rsidRPr="00F4626F">
        <w:rPr>
          <w:color w:val="000000" w:themeColor="text1"/>
        </w:rPr>
        <w:t>доступу до всіх інформаційних систем, які використовуються об</w:t>
      </w:r>
      <w:r>
        <w:rPr>
          <w:color w:val="000000" w:themeColor="text1"/>
        </w:rPr>
        <w:t>’</w:t>
      </w:r>
      <w:r w:rsidRPr="00F4626F">
        <w:rPr>
          <w:color w:val="000000" w:themeColor="text1"/>
        </w:rPr>
        <w:t xml:space="preserve">єктом перевірки, місцезнаходженням якого є населений пункт територіальної громади, </w:t>
      </w:r>
      <w:r>
        <w:rPr>
          <w:color w:val="000000" w:themeColor="text1"/>
        </w:rPr>
        <w:t>у</w:t>
      </w:r>
      <w:r w:rsidRPr="00F4626F">
        <w:rPr>
          <w:color w:val="000000" w:themeColor="text1"/>
        </w:rPr>
        <w:t>ключений до Переліку, включаючи систем</w:t>
      </w:r>
      <w:r>
        <w:rPr>
          <w:color w:val="000000" w:themeColor="text1"/>
        </w:rPr>
        <w:t>и</w:t>
      </w:r>
      <w:r w:rsidRPr="00F4626F">
        <w:rPr>
          <w:color w:val="000000" w:themeColor="text1"/>
        </w:rPr>
        <w:t xml:space="preserve"> автоматизації, обліков</w:t>
      </w:r>
      <w:r>
        <w:rPr>
          <w:color w:val="000000" w:themeColor="text1"/>
        </w:rPr>
        <w:t>у</w:t>
      </w:r>
      <w:r w:rsidRPr="00F4626F">
        <w:rPr>
          <w:color w:val="000000" w:themeColor="text1"/>
        </w:rPr>
        <w:t xml:space="preserve"> систем</w:t>
      </w:r>
      <w:r>
        <w:rPr>
          <w:color w:val="000000" w:themeColor="text1"/>
        </w:rPr>
        <w:t>у</w:t>
      </w:r>
      <w:r w:rsidRPr="00F4626F">
        <w:rPr>
          <w:color w:val="000000" w:themeColor="text1"/>
        </w:rPr>
        <w:t>, середовищ</w:t>
      </w:r>
      <w:r>
        <w:rPr>
          <w:color w:val="000000" w:themeColor="text1"/>
        </w:rPr>
        <w:t>а</w:t>
      </w:r>
      <w:r w:rsidRPr="00F4626F">
        <w:rPr>
          <w:color w:val="000000" w:themeColor="text1"/>
        </w:rPr>
        <w:t>, що забезпечують діяльність цих систем (середовища промислової експлуатації, а також тестові, резервні та інші середовища), будь-як</w:t>
      </w:r>
      <w:r>
        <w:rPr>
          <w:color w:val="000000" w:themeColor="text1"/>
        </w:rPr>
        <w:t>і</w:t>
      </w:r>
      <w:r w:rsidRPr="00F4626F">
        <w:rPr>
          <w:color w:val="000000" w:themeColor="text1"/>
        </w:rPr>
        <w:t xml:space="preserve"> дан</w:t>
      </w:r>
      <w:r>
        <w:rPr>
          <w:color w:val="000000" w:themeColor="text1"/>
        </w:rPr>
        <w:t>і</w:t>
      </w:r>
      <w:r w:rsidRPr="00F4626F">
        <w:rPr>
          <w:color w:val="000000" w:themeColor="text1"/>
        </w:rPr>
        <w:t xml:space="preserve"> цих систем і середовищ, із мінімальною швидкістю не менше 5 Мбіт/с (для вхідного та вихідного трафіку);</w:t>
      </w:r>
    </w:p>
    <w:p w:rsidR="002A6FC0" w:rsidRDefault="002A6FC0" w:rsidP="002A6FC0">
      <w:pPr>
        <w:ind w:firstLine="567"/>
        <w:rPr>
          <w:rFonts w:eastAsiaTheme="minorEastAsia"/>
          <w:noProof/>
          <w:color w:val="000000" w:themeColor="text1"/>
          <w:lang w:eastAsia="en-US"/>
        </w:rPr>
      </w:pPr>
    </w:p>
    <w:p w:rsidR="003D6E57" w:rsidRDefault="003D6E57" w:rsidP="002A6FC0">
      <w:pPr>
        <w:ind w:firstLine="567"/>
        <w:rPr>
          <w:color w:val="000000" w:themeColor="text1"/>
        </w:rPr>
      </w:pPr>
      <w:r w:rsidRPr="007A1252">
        <w:rPr>
          <w:color w:val="000000" w:themeColor="text1"/>
        </w:rPr>
        <w:t>2</w:t>
      </w:r>
      <w:r w:rsidRPr="007A1252">
        <w:rPr>
          <w:color w:val="000000" w:themeColor="text1"/>
          <w:vertAlign w:val="superscript"/>
        </w:rPr>
        <w:t>3</w:t>
      </w:r>
      <w:r w:rsidRPr="00B656EC">
        <w:rPr>
          <w:color w:val="000000" w:themeColor="text1"/>
        </w:rPr>
        <w:t xml:space="preserve">) документи, інформація подаються об’єктами перевірки, місцезнаходженням яких є населені пункти територіальних громад, уключені до </w:t>
      </w:r>
      <w:r w:rsidRPr="00B656EC">
        <w:rPr>
          <w:color w:val="000000" w:themeColor="text1"/>
        </w:rPr>
        <w:lastRenderedPageBreak/>
        <w:t>Переліку, керівнику інспекційної групи виключно у формі електронного документа або електронної копії документа, підписаного шляхом накладення</w:t>
      </w:r>
      <w:r w:rsidR="002665FD">
        <w:rPr>
          <w:color w:val="000000" w:themeColor="text1"/>
        </w:rPr>
        <w:t xml:space="preserve"> </w:t>
      </w:r>
      <w:r w:rsidR="002665FD" w:rsidRPr="00970702">
        <w:rPr>
          <w:lang w:eastAsia="zh-CN"/>
        </w:rPr>
        <w:t>кваліфікованого електронного підпису (далі – КЕП)</w:t>
      </w:r>
      <w:r w:rsidR="004A21E3">
        <w:rPr>
          <w:lang w:eastAsia="zh-CN"/>
        </w:rPr>
        <w:t>,</w:t>
      </w:r>
      <w:r w:rsidR="00B144C2" w:rsidRPr="00C26A42">
        <w:rPr>
          <w:color w:val="000000" w:themeColor="text1"/>
        </w:rPr>
        <w:t xml:space="preserve"> </w:t>
      </w:r>
      <w:r w:rsidRPr="00B656EC">
        <w:rPr>
          <w:color w:val="000000" w:themeColor="text1"/>
        </w:rPr>
        <w:t>– електронним повідомленням на офіційну електронну поштову скриньку Національного банку nbu@bank.gov.ua або за погодженням із керівником інспекційної групи іншими засобами електронного зв’язку, які використовуються Національним банком для електронного документообігу;</w:t>
      </w:r>
    </w:p>
    <w:p w:rsidR="00FE6B2D" w:rsidRDefault="00FE6B2D" w:rsidP="00FE6B2D">
      <w:pPr>
        <w:ind w:firstLine="567"/>
        <w:rPr>
          <w:rFonts w:eastAsiaTheme="minorEastAsia"/>
          <w:noProof/>
          <w:color w:val="000000" w:themeColor="text1"/>
          <w:lang w:eastAsia="en-US"/>
        </w:rPr>
      </w:pPr>
    </w:p>
    <w:p w:rsidR="003D6E57" w:rsidRPr="003D53F1" w:rsidRDefault="003D6E57" w:rsidP="003D6E57">
      <w:pPr>
        <w:ind w:firstLine="567"/>
        <w:rPr>
          <w:color w:val="000000" w:themeColor="text1"/>
        </w:rPr>
      </w:pPr>
      <w:r w:rsidRPr="003D53F1">
        <w:rPr>
          <w:color w:val="000000" w:themeColor="text1"/>
        </w:rPr>
        <w:t>2</w:t>
      </w:r>
      <w:r w:rsidRPr="003D53F1">
        <w:rPr>
          <w:color w:val="000000" w:themeColor="text1"/>
          <w:vertAlign w:val="superscript"/>
        </w:rPr>
        <w:t>4</w:t>
      </w:r>
      <w:r w:rsidRPr="003D53F1">
        <w:rPr>
          <w:color w:val="000000" w:themeColor="text1"/>
        </w:rPr>
        <w:t xml:space="preserve">) документи, інформація </w:t>
      </w:r>
      <w:r>
        <w:rPr>
          <w:color w:val="000000" w:themeColor="text1"/>
        </w:rPr>
        <w:t>по</w:t>
      </w:r>
      <w:r w:rsidRPr="003D53F1">
        <w:rPr>
          <w:color w:val="000000" w:themeColor="text1"/>
        </w:rPr>
        <w:t>даються об’єктами перевірки, місцезнаходженням яких є населені пункти територіальних громад, уключені до Переліку, разом із супровідним листом, у якому зазнача</w:t>
      </w:r>
      <w:r>
        <w:rPr>
          <w:color w:val="000000" w:themeColor="text1"/>
        </w:rPr>
        <w:t>ю</w:t>
      </w:r>
      <w:r w:rsidRPr="003D53F1">
        <w:rPr>
          <w:color w:val="000000" w:themeColor="text1"/>
        </w:rPr>
        <w:t>ться:</w:t>
      </w:r>
    </w:p>
    <w:p w:rsidR="003D6E57" w:rsidRPr="003D53F1" w:rsidRDefault="003D6E57" w:rsidP="003D6E57">
      <w:pPr>
        <w:ind w:firstLine="567"/>
        <w:rPr>
          <w:color w:val="000000" w:themeColor="text1"/>
        </w:rPr>
      </w:pPr>
      <w:r w:rsidRPr="003D53F1">
        <w:rPr>
          <w:color w:val="000000" w:themeColor="text1"/>
        </w:rPr>
        <w:t xml:space="preserve">реквізити запиту керівника інспекційної перевірки, на виконання якого </w:t>
      </w:r>
      <w:r>
        <w:rPr>
          <w:color w:val="000000" w:themeColor="text1"/>
        </w:rPr>
        <w:t>по</w:t>
      </w:r>
      <w:r w:rsidRPr="003D53F1">
        <w:rPr>
          <w:color w:val="000000" w:themeColor="text1"/>
        </w:rPr>
        <w:t>даються документи, інформація;</w:t>
      </w:r>
    </w:p>
    <w:p w:rsidR="003D6E57" w:rsidRPr="003D53F1" w:rsidRDefault="003D6E57" w:rsidP="003D6E57">
      <w:pPr>
        <w:pStyle w:val="af3"/>
        <w:ind w:left="0" w:firstLine="567"/>
        <w:rPr>
          <w:color w:val="000000" w:themeColor="text1"/>
        </w:rPr>
      </w:pPr>
      <w:r w:rsidRPr="003D53F1">
        <w:rPr>
          <w:color w:val="000000" w:themeColor="text1"/>
        </w:rPr>
        <w:t xml:space="preserve">повні назви файлів </w:t>
      </w:r>
      <w:r>
        <w:rPr>
          <w:color w:val="000000" w:themeColor="text1"/>
        </w:rPr>
        <w:t>і</w:t>
      </w:r>
      <w:r w:rsidRPr="003D53F1">
        <w:rPr>
          <w:color w:val="000000" w:themeColor="text1"/>
        </w:rPr>
        <w:t>з розширенням та їх</w:t>
      </w:r>
      <w:r>
        <w:rPr>
          <w:color w:val="000000" w:themeColor="text1"/>
        </w:rPr>
        <w:t>ні</w:t>
      </w:r>
      <w:r w:rsidRPr="003D53F1">
        <w:rPr>
          <w:color w:val="000000" w:themeColor="text1"/>
        </w:rPr>
        <w:t xml:space="preserve"> контрольні суми </w:t>
      </w:r>
      <w:r>
        <w:rPr>
          <w:color w:val="000000" w:themeColor="text1"/>
        </w:rPr>
        <w:t>(</w:t>
      </w:r>
      <w:r w:rsidRPr="003D53F1">
        <w:rPr>
          <w:color w:val="000000" w:themeColor="text1"/>
        </w:rPr>
        <w:t>у формат</w:t>
      </w:r>
      <w:r>
        <w:rPr>
          <w:color w:val="000000" w:themeColor="text1"/>
        </w:rPr>
        <w:t>ах</w:t>
      </w:r>
      <w:r w:rsidRPr="003D53F1">
        <w:rPr>
          <w:color w:val="000000" w:themeColor="text1"/>
        </w:rPr>
        <w:t xml:space="preserve"> CRC, MD5, SHA);</w:t>
      </w:r>
    </w:p>
    <w:p w:rsidR="003D6E57" w:rsidRPr="003D53F1" w:rsidRDefault="003D6E57" w:rsidP="003D6E57">
      <w:pPr>
        <w:ind w:firstLine="567"/>
        <w:rPr>
          <w:color w:val="000000" w:themeColor="text1"/>
        </w:rPr>
      </w:pPr>
      <w:r w:rsidRPr="003D53F1">
        <w:rPr>
          <w:color w:val="000000" w:themeColor="text1"/>
        </w:rPr>
        <w:t xml:space="preserve">запевнення керівника об’єкта перевірки, місцезнаходженням якого є населений пункт територіальної громади, </w:t>
      </w:r>
      <w:r>
        <w:rPr>
          <w:color w:val="000000" w:themeColor="text1"/>
        </w:rPr>
        <w:t>у</w:t>
      </w:r>
      <w:r w:rsidRPr="003D53F1">
        <w:rPr>
          <w:color w:val="000000" w:themeColor="text1"/>
        </w:rPr>
        <w:t xml:space="preserve">ключений до Переліку, про те, що </w:t>
      </w:r>
      <w:r>
        <w:rPr>
          <w:color w:val="000000" w:themeColor="text1"/>
        </w:rPr>
        <w:t>по</w:t>
      </w:r>
      <w:r w:rsidRPr="003D53F1">
        <w:rPr>
          <w:color w:val="000000" w:themeColor="text1"/>
        </w:rPr>
        <w:t xml:space="preserve">дані електронні документи та електронні копії документів, виготовлені методом сканування або створення фотокопій паперових документів, відповідають оригіналам документів та інформація, яка міститься </w:t>
      </w:r>
      <w:r>
        <w:rPr>
          <w:color w:val="000000" w:themeColor="text1"/>
        </w:rPr>
        <w:t>в</w:t>
      </w:r>
      <w:r w:rsidRPr="003D53F1">
        <w:rPr>
          <w:color w:val="000000" w:themeColor="text1"/>
        </w:rPr>
        <w:t xml:space="preserve"> таких документах, є точною і достовірною;</w:t>
      </w:r>
    </w:p>
    <w:p w:rsidR="003D6E57" w:rsidRDefault="003D6E57" w:rsidP="00FE6B2D">
      <w:pPr>
        <w:ind w:firstLine="567"/>
        <w:rPr>
          <w:rFonts w:eastAsiaTheme="minorEastAsia"/>
          <w:noProof/>
          <w:color w:val="000000" w:themeColor="text1"/>
          <w:lang w:eastAsia="en-US"/>
        </w:rPr>
      </w:pPr>
    </w:p>
    <w:p w:rsidR="00434F1B" w:rsidRPr="00F74937" w:rsidRDefault="00434F1B" w:rsidP="00434F1B">
      <w:pPr>
        <w:ind w:firstLine="567"/>
        <w:rPr>
          <w:color w:val="000000" w:themeColor="text1"/>
        </w:rPr>
      </w:pPr>
      <w:r w:rsidRPr="00F74937">
        <w:rPr>
          <w:color w:val="000000" w:themeColor="text1"/>
        </w:rPr>
        <w:t>2</w:t>
      </w:r>
      <w:r w:rsidRPr="00F74937">
        <w:rPr>
          <w:color w:val="000000" w:themeColor="text1"/>
          <w:vertAlign w:val="superscript"/>
        </w:rPr>
        <w:t>5</w:t>
      </w:r>
      <w:r w:rsidRPr="00F74937">
        <w:rPr>
          <w:color w:val="000000" w:themeColor="text1"/>
        </w:rPr>
        <w:t xml:space="preserve">) розпорядчий акт Національного банку про проведення інспекційної перевірки разом із супровідним листом надсилається об’єкту перевірки, місцезнаходженням якого є населений пункт територіальної громади, </w:t>
      </w:r>
      <w:r>
        <w:rPr>
          <w:color w:val="000000" w:themeColor="text1"/>
        </w:rPr>
        <w:t>у</w:t>
      </w:r>
      <w:r w:rsidRPr="00F74937">
        <w:rPr>
          <w:color w:val="000000" w:themeColor="text1"/>
        </w:rPr>
        <w:t xml:space="preserve">ключений до Переліку, у формі електронного документа шляхом </w:t>
      </w:r>
      <w:r>
        <w:rPr>
          <w:color w:val="000000" w:themeColor="text1"/>
        </w:rPr>
        <w:t>над</w:t>
      </w:r>
      <w:r w:rsidRPr="00F74937">
        <w:rPr>
          <w:color w:val="000000" w:themeColor="text1"/>
        </w:rPr>
        <w:t xml:space="preserve">силання засобами електронної пошти на електронну адресу об’єкта перевірки, місцезнаходженням якого є населений пункт територіальної громади, </w:t>
      </w:r>
      <w:r>
        <w:rPr>
          <w:color w:val="000000" w:themeColor="text1"/>
        </w:rPr>
        <w:t>у</w:t>
      </w:r>
      <w:r w:rsidRPr="00F74937">
        <w:rPr>
          <w:color w:val="000000" w:themeColor="text1"/>
        </w:rPr>
        <w:t>ключений до Переліку, до початку інспекційної перевірки;</w:t>
      </w:r>
    </w:p>
    <w:p w:rsidR="00434F1B" w:rsidRPr="001D3DAF" w:rsidRDefault="00434F1B" w:rsidP="00434F1B">
      <w:pPr>
        <w:ind w:firstLine="567"/>
        <w:rPr>
          <w:color w:val="000000" w:themeColor="text1"/>
        </w:rPr>
      </w:pPr>
    </w:p>
    <w:p w:rsidR="00434F1B" w:rsidRPr="001D3DAF" w:rsidRDefault="00434F1B" w:rsidP="00434F1B">
      <w:pPr>
        <w:ind w:firstLine="567"/>
        <w:rPr>
          <w:color w:val="000000" w:themeColor="text1"/>
        </w:rPr>
      </w:pPr>
      <w:r w:rsidRPr="001D3DAF">
        <w:rPr>
          <w:color w:val="000000" w:themeColor="text1"/>
        </w:rPr>
        <w:t>2</w:t>
      </w:r>
      <w:r w:rsidRPr="001D3DAF">
        <w:rPr>
          <w:color w:val="000000" w:themeColor="text1"/>
          <w:vertAlign w:val="superscript"/>
        </w:rPr>
        <w:t>6</w:t>
      </w:r>
      <w:r w:rsidRPr="001D3DAF">
        <w:rPr>
          <w:color w:val="000000" w:themeColor="text1"/>
        </w:rPr>
        <w:t xml:space="preserve">) члени інспекційної групи під час проведення інспекційної перевірки мають право отримувати віддалений доступ до інформації, документів, </w:t>
      </w:r>
      <w:r>
        <w:rPr>
          <w:color w:val="000000" w:themeColor="text1"/>
        </w:rPr>
        <w:t>в</w:t>
      </w:r>
      <w:r w:rsidRPr="001D3DAF">
        <w:rPr>
          <w:color w:val="000000" w:themeColor="text1"/>
        </w:rPr>
        <w:t>ключаючи т</w:t>
      </w:r>
      <w:r>
        <w:rPr>
          <w:color w:val="000000" w:themeColor="text1"/>
        </w:rPr>
        <w:t>і</w:t>
      </w:r>
      <w:r w:rsidRPr="001D3DAF">
        <w:rPr>
          <w:color w:val="000000" w:themeColor="text1"/>
        </w:rPr>
        <w:t>, що містять інформацію з обмеженим доступом, всіх інформаційних систем, які використовуються об</w:t>
      </w:r>
      <w:r>
        <w:rPr>
          <w:color w:val="000000" w:themeColor="text1"/>
        </w:rPr>
        <w:t>’</w:t>
      </w:r>
      <w:r w:rsidRPr="001D3DAF">
        <w:rPr>
          <w:color w:val="000000" w:themeColor="text1"/>
        </w:rPr>
        <w:t xml:space="preserve">єктом перевірки, місцезнаходженням якого є населений пункт територіальної громади, </w:t>
      </w:r>
      <w:r>
        <w:rPr>
          <w:color w:val="000000" w:themeColor="text1"/>
        </w:rPr>
        <w:t>у</w:t>
      </w:r>
      <w:r w:rsidRPr="001D3DAF">
        <w:rPr>
          <w:color w:val="000000" w:themeColor="text1"/>
        </w:rPr>
        <w:t>ключений до Переліку, включаючи систем</w:t>
      </w:r>
      <w:r>
        <w:rPr>
          <w:color w:val="000000" w:themeColor="text1"/>
        </w:rPr>
        <w:t>и</w:t>
      </w:r>
      <w:r w:rsidRPr="001D3DAF">
        <w:rPr>
          <w:color w:val="000000" w:themeColor="text1"/>
        </w:rPr>
        <w:t xml:space="preserve"> автоматизації, обліков</w:t>
      </w:r>
      <w:r>
        <w:rPr>
          <w:color w:val="000000" w:themeColor="text1"/>
        </w:rPr>
        <w:t>у</w:t>
      </w:r>
      <w:r w:rsidRPr="001D3DAF">
        <w:rPr>
          <w:color w:val="000000" w:themeColor="text1"/>
        </w:rPr>
        <w:t xml:space="preserve"> систем</w:t>
      </w:r>
      <w:r>
        <w:rPr>
          <w:color w:val="000000" w:themeColor="text1"/>
        </w:rPr>
        <w:t>у</w:t>
      </w:r>
      <w:r w:rsidRPr="001D3DAF">
        <w:rPr>
          <w:color w:val="000000" w:themeColor="text1"/>
        </w:rPr>
        <w:t>, середовищ</w:t>
      </w:r>
      <w:r>
        <w:rPr>
          <w:color w:val="000000" w:themeColor="text1"/>
        </w:rPr>
        <w:t>а</w:t>
      </w:r>
      <w:r w:rsidRPr="001D3DAF">
        <w:rPr>
          <w:color w:val="000000" w:themeColor="text1"/>
        </w:rPr>
        <w:t>, що забезпечують діяльність цих систем (середовища промислової експлуатації, а також тестові, резервні та інші середовища), будь-як</w:t>
      </w:r>
      <w:r>
        <w:rPr>
          <w:color w:val="000000" w:themeColor="text1"/>
        </w:rPr>
        <w:t>і</w:t>
      </w:r>
      <w:r w:rsidRPr="001D3DAF">
        <w:rPr>
          <w:color w:val="000000" w:themeColor="text1"/>
        </w:rPr>
        <w:t xml:space="preserve"> дан</w:t>
      </w:r>
      <w:r>
        <w:rPr>
          <w:color w:val="000000" w:themeColor="text1"/>
        </w:rPr>
        <w:t>і</w:t>
      </w:r>
      <w:r w:rsidRPr="001D3DAF">
        <w:rPr>
          <w:color w:val="000000" w:themeColor="text1"/>
        </w:rPr>
        <w:t xml:space="preserve"> цих систем і середовищ, з</w:t>
      </w:r>
      <w:r>
        <w:rPr>
          <w:color w:val="000000" w:themeColor="text1"/>
        </w:rPr>
        <w:t>а допомогою</w:t>
      </w:r>
      <w:r w:rsidRPr="001D3DAF">
        <w:rPr>
          <w:color w:val="000000" w:themeColor="text1"/>
        </w:rPr>
        <w:t xml:space="preserve"> інформаційно-комунікаційних технологій (електронна пошта, мережа Інтернет) відповідно до програми інспекційної перевірки/питань, визначених у розпорядчому акті Національного банку про проведення інспекційної перевірки;”</w:t>
      </w:r>
      <w:r w:rsidRPr="001D3DAF">
        <w:rPr>
          <w:rFonts w:eastAsiaTheme="minorEastAsia"/>
          <w:noProof/>
          <w:color w:val="000000" w:themeColor="text1"/>
          <w:lang w:eastAsia="en-US"/>
        </w:rPr>
        <w:t>;</w:t>
      </w:r>
    </w:p>
    <w:p w:rsidR="00DD67DB" w:rsidRPr="003C4E12" w:rsidRDefault="00DD67DB" w:rsidP="00CD20F7">
      <w:pPr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lastRenderedPageBreak/>
        <w:t xml:space="preserve"> </w:t>
      </w:r>
      <w:r w:rsidRPr="001E6B81">
        <w:rPr>
          <w:rFonts w:eastAsiaTheme="minorEastAsia"/>
          <w:noProof/>
          <w:color w:val="000000" w:themeColor="text1"/>
          <w:lang w:eastAsia="en-US"/>
        </w:rPr>
        <w:t xml:space="preserve">у </w:t>
      </w:r>
      <w:r>
        <w:rPr>
          <w:rFonts w:eastAsiaTheme="minorEastAsia"/>
          <w:noProof/>
          <w:color w:val="000000" w:themeColor="text1"/>
          <w:lang w:eastAsia="en-US"/>
        </w:rPr>
        <w:t xml:space="preserve">першому реченні </w:t>
      </w:r>
      <w:r w:rsidRPr="001E6B81">
        <w:rPr>
          <w:rFonts w:eastAsiaTheme="minorEastAsia"/>
          <w:noProof/>
          <w:color w:val="000000" w:themeColor="text1"/>
          <w:lang w:eastAsia="en-US"/>
        </w:rPr>
        <w:t>підпункт</w:t>
      </w:r>
      <w:r>
        <w:rPr>
          <w:rFonts w:eastAsiaTheme="minorEastAsia"/>
          <w:noProof/>
          <w:color w:val="000000" w:themeColor="text1"/>
          <w:lang w:eastAsia="en-US"/>
        </w:rPr>
        <w:t>у</w:t>
      </w:r>
      <w:r w:rsidRPr="001E6B81">
        <w:rPr>
          <w:rFonts w:eastAsiaTheme="minorEastAsia"/>
          <w:noProof/>
          <w:color w:val="000000" w:themeColor="text1"/>
          <w:lang w:eastAsia="en-US"/>
        </w:rPr>
        <w:t xml:space="preserve"> 3</w:t>
      </w:r>
      <w:r>
        <w:rPr>
          <w:rFonts w:eastAsiaTheme="minorEastAsia"/>
          <w:noProof/>
          <w:color w:val="000000" w:themeColor="text1"/>
          <w:lang w:eastAsia="en-US"/>
        </w:rPr>
        <w:t xml:space="preserve"> </w:t>
      </w:r>
      <w:r w:rsidRPr="001560D5">
        <w:rPr>
          <w:rFonts w:eastAsiaTheme="minorEastAsia"/>
          <w:noProof/>
          <w:color w:val="000000" w:themeColor="text1"/>
          <w:lang w:eastAsia="en-US"/>
        </w:rPr>
        <w:t>слова</w:t>
      </w:r>
      <w:r>
        <w:rPr>
          <w:rFonts w:eastAsiaTheme="minorEastAsia"/>
          <w:noProof/>
          <w:color w:val="000000" w:themeColor="text1"/>
          <w:lang w:eastAsia="en-US"/>
        </w:rPr>
        <w:t xml:space="preserve"> та літери</w:t>
      </w:r>
      <w:r w:rsidRPr="001560D5">
        <w:rPr>
          <w:rFonts w:eastAsiaTheme="minorEastAsia"/>
          <w:noProof/>
          <w:color w:val="000000" w:themeColor="text1"/>
          <w:lang w:eastAsia="en-US"/>
        </w:rPr>
        <w:t xml:space="preserve"> “</w:t>
      </w:r>
      <w:r w:rsidRPr="0066560C">
        <w:rPr>
          <w:color w:val="000000" w:themeColor="text1"/>
        </w:rPr>
        <w:t xml:space="preserve">кваліфікованим електронним підписом відповідної(их) уповноваженої(их) особи(іб) (далі </w:t>
      </w:r>
      <w:r>
        <w:rPr>
          <w:color w:val="000000" w:themeColor="text1"/>
        </w:rPr>
        <w:t>–</w:t>
      </w:r>
      <w:r w:rsidRPr="0066560C">
        <w:rPr>
          <w:color w:val="000000" w:themeColor="text1"/>
        </w:rPr>
        <w:t xml:space="preserve"> КЕП)</w:t>
      </w:r>
      <w:r w:rsidRPr="001560D5">
        <w:rPr>
          <w:rFonts w:eastAsiaTheme="minorEastAsia"/>
          <w:noProof/>
          <w:color w:val="000000" w:themeColor="text1"/>
          <w:lang w:eastAsia="en-US"/>
        </w:rPr>
        <w:t xml:space="preserve">” </w:t>
      </w:r>
      <w:r w:rsidRPr="0066560C">
        <w:rPr>
          <w:rFonts w:eastAsiaTheme="minorEastAsia"/>
          <w:noProof/>
          <w:color w:val="000000" w:themeColor="text1"/>
          <w:lang w:eastAsia="en-US"/>
        </w:rPr>
        <w:t xml:space="preserve">замінити </w:t>
      </w:r>
      <w:r>
        <w:rPr>
          <w:rFonts w:eastAsiaTheme="minorEastAsia"/>
          <w:noProof/>
          <w:color w:val="000000" w:themeColor="text1"/>
          <w:lang w:eastAsia="en-US"/>
        </w:rPr>
        <w:t xml:space="preserve">літерами та </w:t>
      </w:r>
      <w:r w:rsidRPr="0066560C">
        <w:rPr>
          <w:rFonts w:eastAsiaTheme="minorEastAsia"/>
          <w:noProof/>
          <w:color w:val="000000" w:themeColor="text1"/>
          <w:lang w:eastAsia="en-US"/>
        </w:rPr>
        <w:t xml:space="preserve">словами </w:t>
      </w:r>
      <w:r w:rsidRPr="001560D5">
        <w:rPr>
          <w:rFonts w:eastAsiaTheme="minorEastAsia"/>
          <w:noProof/>
          <w:color w:val="000000" w:themeColor="text1"/>
          <w:lang w:eastAsia="en-US"/>
        </w:rPr>
        <w:t>“</w:t>
      </w:r>
      <w:r w:rsidRPr="0066560C">
        <w:rPr>
          <w:color w:val="000000" w:themeColor="text1"/>
        </w:rPr>
        <w:t>КЕП відповідної уповноваженої особи</w:t>
      </w:r>
      <w:r>
        <w:rPr>
          <w:color w:val="000000" w:themeColor="text1"/>
        </w:rPr>
        <w:t>/відповідних уповноважених осіб</w:t>
      </w:r>
      <w:r w:rsidRPr="001560D5">
        <w:rPr>
          <w:rFonts w:eastAsiaTheme="minorEastAsia"/>
          <w:noProof/>
          <w:color w:val="000000" w:themeColor="text1"/>
          <w:lang w:eastAsia="en-US"/>
        </w:rPr>
        <w:t>”.</w:t>
      </w:r>
    </w:p>
    <w:p w:rsidR="007B3ADC" w:rsidRPr="00597EF8" w:rsidRDefault="00410EC0" w:rsidP="00FF2D2E">
      <w:pPr>
        <w:spacing w:before="240" w:after="240"/>
        <w:ind w:firstLine="567"/>
        <w:rPr>
          <w:rFonts w:eastAsiaTheme="minorEastAsia"/>
        </w:rPr>
      </w:pPr>
      <w:r w:rsidRPr="00597EF8">
        <w:rPr>
          <w:rFonts w:eastAsiaTheme="minorEastAsia"/>
        </w:rPr>
        <w:t>2. </w:t>
      </w:r>
      <w:r w:rsidR="00A5764D" w:rsidRPr="00597EF8">
        <w:rPr>
          <w:shd w:val="clear" w:color="auto" w:fill="FFFFFF"/>
        </w:rPr>
        <w:t xml:space="preserve">Користувачам поновлюється </w:t>
      </w:r>
      <w:r w:rsidR="00A765CE" w:rsidRPr="00597EF8">
        <w:rPr>
          <w:shd w:val="clear" w:color="auto" w:fill="FFFFFF"/>
        </w:rPr>
        <w:t xml:space="preserve">доступ до інформації з реєстрів та переліків, </w:t>
      </w:r>
      <w:r w:rsidR="00A765CE">
        <w:rPr>
          <w:shd w:val="clear" w:color="auto" w:fill="FFFFFF"/>
        </w:rPr>
        <w:t xml:space="preserve">вебсторінки </w:t>
      </w:r>
      <w:r w:rsidR="00A765CE" w:rsidRPr="00A765CE">
        <w:rPr>
          <w:shd w:val="clear" w:color="auto" w:fill="FFFFFF"/>
        </w:rPr>
        <w:t>https://kis.bank.gov.ua/</w:t>
      </w:r>
      <w:r w:rsidR="00A765CE">
        <w:rPr>
          <w:shd w:val="clear" w:color="auto" w:fill="FFFFFF"/>
        </w:rPr>
        <w:t xml:space="preserve"> </w:t>
      </w:r>
      <w:r w:rsidR="00A765CE">
        <w:t>Комплексної інформаційної системи Національного банку України</w:t>
      </w:r>
      <w:r w:rsidR="00A765CE" w:rsidRPr="00597EF8">
        <w:rPr>
          <w:shd w:val="clear" w:color="auto" w:fill="FFFFFF"/>
        </w:rPr>
        <w:t xml:space="preserve"> та інформації про структуру власності надавачів фінансових послуг та колекторських компаній</w:t>
      </w:r>
      <w:r w:rsidR="001746D0" w:rsidRPr="001746D0">
        <w:t xml:space="preserve"> на сторінках </w:t>
      </w:r>
      <w:r w:rsidR="001746D0" w:rsidRPr="001746D0">
        <w:rPr>
          <w:shd w:val="clear" w:color="auto" w:fill="FFFFFF"/>
        </w:rPr>
        <w:t>офіційного Інтернет-представництва</w:t>
      </w:r>
      <w:r w:rsidR="001746D0" w:rsidRPr="001746D0">
        <w:t xml:space="preserve"> Національного банку України</w:t>
      </w:r>
      <w:r w:rsidR="00A765CE">
        <w:t>, доступ до яких було припинено Постановою №</w:t>
      </w:r>
      <w:r w:rsidR="00E1181B" w:rsidRPr="001746D0">
        <w:rPr>
          <w:lang w:val="en-US"/>
        </w:rPr>
        <w:t> </w:t>
      </w:r>
      <w:r w:rsidR="00A765CE">
        <w:t>39, протягом п’яти робочих днів із дня набрання чинності цією постановою</w:t>
      </w:r>
      <w:r w:rsidRPr="00597EF8">
        <w:rPr>
          <w:rFonts w:eastAsiaTheme="minorEastAsia"/>
        </w:rPr>
        <w:t>.</w:t>
      </w:r>
    </w:p>
    <w:p w:rsidR="005963B5" w:rsidRPr="0065535F" w:rsidRDefault="005963B5" w:rsidP="005963B5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 w:rsidRPr="0065535F">
        <w:rPr>
          <w:rFonts w:eastAsiaTheme="minorEastAsia"/>
          <w:noProof/>
          <w:color w:val="000000" w:themeColor="text1"/>
          <w:lang w:eastAsia="en-US"/>
        </w:rPr>
        <w:t>3. </w:t>
      </w:r>
      <w:r w:rsidRPr="00234192">
        <w:t>Небанківські</w:t>
      </w:r>
      <w:r w:rsidRPr="007B3ADC">
        <w:t xml:space="preserve"> фінансові установи, юридичні особи, які не є фінансовими установами, але мають право надавати окремі фінансові послуги, колекторські к</w:t>
      </w:r>
      <w:r w:rsidRPr="00234192">
        <w:t>омпанії зобов</w:t>
      </w:r>
      <w:r w:rsidR="00E1181B">
        <w:t>’</w:t>
      </w:r>
      <w:r w:rsidRPr="00234192">
        <w:t xml:space="preserve">язані розмістити </w:t>
      </w:r>
      <w:r w:rsidR="00BA4568">
        <w:rPr>
          <w:color w:val="333333"/>
          <w:shd w:val="clear" w:color="auto" w:fill="FFFFFF"/>
        </w:rPr>
        <w:t>на власному вебсайті в мережі Інтернет</w:t>
      </w:r>
      <w:r w:rsidR="00BA4568" w:rsidRPr="00234192">
        <w:t xml:space="preserve"> </w:t>
      </w:r>
      <w:r w:rsidRPr="00234192">
        <w:t>відомості про свою структуру власності відповідно до пункту 39 розділу IV Положення про вимоги до структури власності надавачів фінансових послуг, затвердженого постановою Правління Національного банку України від 14 квітня 2</w:t>
      </w:r>
      <w:r w:rsidRPr="0065535F">
        <w:t xml:space="preserve">021 року № 30 (зі змінами), та пункту 126 глави 16 розділу IV </w:t>
      </w:r>
      <w:r w:rsidRPr="009F2E13">
        <w:t>Положення про реєстрацію колекторських компаній, затвердженого постановою Правління Національного банку України від 09 липня 2021 року № 75, протягом 10 робочих днів із дня набрання чинності ціє</w:t>
      </w:r>
      <w:r w:rsidRPr="0065535F">
        <w:t>ю постановою</w:t>
      </w:r>
      <w:r w:rsidRPr="0065535F">
        <w:rPr>
          <w:rFonts w:eastAsiaTheme="minorEastAsia"/>
          <w:noProof/>
          <w:color w:val="000000" w:themeColor="text1"/>
          <w:lang w:eastAsia="en-US"/>
        </w:rPr>
        <w:t>.</w:t>
      </w:r>
    </w:p>
    <w:p w:rsidR="00410EC0" w:rsidRPr="0065535F" w:rsidRDefault="00A72446" w:rsidP="00410EC0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 w:rsidRPr="0065535F">
        <w:rPr>
          <w:rFonts w:eastAsiaTheme="minorEastAsia"/>
          <w:noProof/>
          <w:color w:val="000000" w:themeColor="text1"/>
          <w:lang w:eastAsia="en-US"/>
        </w:rPr>
        <w:t>4. </w:t>
      </w:r>
      <w:r w:rsidR="00D67D19" w:rsidRPr="0065535F">
        <w:t>Постанова набирає чинності з дня, наступного за днем її офіційного опублікування</w:t>
      </w:r>
      <w:r w:rsidR="005A6B99" w:rsidRPr="0065535F">
        <w:rPr>
          <w:rFonts w:eastAsiaTheme="minorEastAsia"/>
          <w:noProof/>
          <w:color w:val="000000" w:themeColor="text1"/>
          <w:lang w:eastAsia="en-US"/>
        </w:rPr>
        <w:t>.</w:t>
      </w:r>
    </w:p>
    <w:p w:rsidR="00410EC0" w:rsidRPr="0065535F" w:rsidRDefault="00410EC0" w:rsidP="0070614F">
      <w:pPr>
        <w:spacing w:before="240" w:after="120"/>
        <w:rPr>
          <w:rFonts w:eastAsiaTheme="minorEastAsia"/>
          <w:noProof/>
          <w:color w:val="000000" w:themeColor="text1"/>
          <w:lang w:eastAsia="en-US"/>
        </w:rPr>
      </w:pPr>
    </w:p>
    <w:p w:rsidR="00D37FB9" w:rsidRPr="0065535F" w:rsidRDefault="00D37FB9" w:rsidP="0070614F">
      <w:pPr>
        <w:spacing w:before="240" w:after="120"/>
        <w:rPr>
          <w:rFonts w:eastAsiaTheme="minorEastAsia"/>
          <w:noProof/>
          <w:color w:val="000000" w:themeColor="text1"/>
          <w:lang w:eastAsia="en-US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410EC0" w:rsidRPr="0065535F" w:rsidTr="000F60CD">
        <w:tc>
          <w:tcPr>
            <w:tcW w:w="5387" w:type="dxa"/>
            <w:vAlign w:val="bottom"/>
          </w:tcPr>
          <w:p w:rsidR="00410EC0" w:rsidRPr="0065535F" w:rsidRDefault="00184D7D" w:rsidP="000F60CD">
            <w:pPr>
              <w:autoSpaceDE w:val="0"/>
              <w:autoSpaceDN w:val="0"/>
              <w:ind w:left="-111"/>
              <w:jc w:val="left"/>
            </w:pPr>
            <w:r w:rsidRPr="0065535F">
              <w:t>Голова</w:t>
            </w:r>
          </w:p>
        </w:tc>
        <w:tc>
          <w:tcPr>
            <w:tcW w:w="4252" w:type="dxa"/>
            <w:vAlign w:val="bottom"/>
          </w:tcPr>
          <w:p w:rsidR="00410EC0" w:rsidRPr="0065535F" w:rsidRDefault="00184D7D" w:rsidP="000F60CD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65535F">
              <w:t>Андрій ПИШНИЙ</w:t>
            </w:r>
          </w:p>
        </w:tc>
      </w:tr>
    </w:tbl>
    <w:p w:rsidR="00410EC0" w:rsidRPr="0065535F" w:rsidRDefault="00410EC0" w:rsidP="00410EC0"/>
    <w:p w:rsidR="00410EC0" w:rsidRPr="0065535F" w:rsidRDefault="00410EC0" w:rsidP="00410EC0"/>
    <w:p w:rsidR="00410EC0" w:rsidRPr="0065535F" w:rsidRDefault="00410EC0" w:rsidP="00410EC0">
      <w:pPr>
        <w:jc w:val="left"/>
      </w:pPr>
      <w:r w:rsidRPr="0065535F">
        <w:t>Інд.</w:t>
      </w:r>
      <w:r w:rsidRPr="0065535F">
        <w:rPr>
          <w:sz w:val="22"/>
          <w:szCs w:val="22"/>
        </w:rPr>
        <w:t xml:space="preserve"> </w:t>
      </w:r>
      <w:r w:rsidR="00184D7D" w:rsidRPr="0065535F">
        <w:t>33</w:t>
      </w:r>
    </w:p>
    <w:p w:rsidR="00410EC0" w:rsidRPr="0065535F" w:rsidRDefault="00410EC0" w:rsidP="00410EC0">
      <w:pPr>
        <w:jc w:val="center"/>
      </w:pPr>
    </w:p>
    <w:p w:rsidR="00E97A59" w:rsidRPr="00B922D8" w:rsidRDefault="00E97A59" w:rsidP="005D2F3D">
      <w:pPr>
        <w:ind w:right="-1"/>
      </w:pPr>
    </w:p>
    <w:sectPr w:rsidR="00E97A59" w:rsidRPr="00B922D8" w:rsidSect="00912464">
      <w:headerReference w:type="default" r:id="rId16"/>
      <w:footerReference w:type="default" r:id="rId17"/>
      <w:pgSz w:w="11906" w:h="16838" w:code="9"/>
      <w:pgMar w:top="567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499" w:rsidRDefault="000C4499" w:rsidP="00E53CCD">
      <w:r>
        <w:separator/>
      </w:r>
    </w:p>
  </w:endnote>
  <w:endnote w:type="continuationSeparator" w:id="0">
    <w:p w:rsidR="000C4499" w:rsidRDefault="000C4499" w:rsidP="00E53CCD">
      <w:r>
        <w:continuationSeparator/>
      </w:r>
    </w:p>
  </w:endnote>
  <w:endnote w:type="continuationNotice" w:id="1">
    <w:p w:rsidR="000C4499" w:rsidRDefault="000C4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D4A" w:rsidRDefault="009F1D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499" w:rsidRDefault="000C4499" w:rsidP="00E53CCD">
      <w:r>
        <w:separator/>
      </w:r>
    </w:p>
  </w:footnote>
  <w:footnote w:type="continuationSeparator" w:id="0">
    <w:p w:rsidR="000C4499" w:rsidRDefault="000C4499" w:rsidP="00E53CCD">
      <w:r>
        <w:continuationSeparator/>
      </w:r>
    </w:p>
  </w:footnote>
  <w:footnote w:type="continuationNotice" w:id="1">
    <w:p w:rsidR="000C4499" w:rsidRDefault="000C44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336336"/>
      <w:docPartObj>
        <w:docPartGallery w:val="Page Numbers (Top of Page)"/>
        <w:docPartUnique/>
      </w:docPartObj>
    </w:sdtPr>
    <w:sdtEndPr/>
    <w:sdtContent>
      <w:p w:rsidR="00D4569D" w:rsidRDefault="00D456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9B0">
          <w:rPr>
            <w:noProof/>
          </w:rPr>
          <w:t>4</w:t>
        </w:r>
        <w:r>
          <w:fldChar w:fldCharType="end"/>
        </w:r>
      </w:p>
    </w:sdtContent>
  </w:sdt>
  <w:p w:rsidR="00D4569D" w:rsidRDefault="00D456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5378B"/>
    <w:multiLevelType w:val="hybridMultilevel"/>
    <w:tmpl w:val="15FA5826"/>
    <w:lvl w:ilvl="0" w:tplc="04220011">
      <w:start w:val="1"/>
      <w:numFmt w:val="decimal"/>
      <w:lvlText w:val="%1)"/>
      <w:lvlJc w:val="left"/>
      <w:pPr>
        <w:ind w:left="2629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E7F3C75"/>
    <w:multiLevelType w:val="hybridMultilevel"/>
    <w:tmpl w:val="1AEAFA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19"/>
    <w:rsid w:val="000064FA"/>
    <w:rsid w:val="00015FDE"/>
    <w:rsid w:val="00016403"/>
    <w:rsid w:val="000378F7"/>
    <w:rsid w:val="0003793C"/>
    <w:rsid w:val="00043DE5"/>
    <w:rsid w:val="000506D8"/>
    <w:rsid w:val="00063480"/>
    <w:rsid w:val="000713E8"/>
    <w:rsid w:val="000738A4"/>
    <w:rsid w:val="000823D6"/>
    <w:rsid w:val="0008246B"/>
    <w:rsid w:val="00097B89"/>
    <w:rsid w:val="000A7265"/>
    <w:rsid w:val="000B2990"/>
    <w:rsid w:val="000B5ADB"/>
    <w:rsid w:val="000C2815"/>
    <w:rsid w:val="000C3F58"/>
    <w:rsid w:val="000C4499"/>
    <w:rsid w:val="000D44E2"/>
    <w:rsid w:val="000E4B44"/>
    <w:rsid w:val="000E700F"/>
    <w:rsid w:val="000F0B23"/>
    <w:rsid w:val="000F5F93"/>
    <w:rsid w:val="00100163"/>
    <w:rsid w:val="001025EF"/>
    <w:rsid w:val="00102C1C"/>
    <w:rsid w:val="001068E6"/>
    <w:rsid w:val="00107BAE"/>
    <w:rsid w:val="001128B0"/>
    <w:rsid w:val="00122F97"/>
    <w:rsid w:val="0014487B"/>
    <w:rsid w:val="0014683E"/>
    <w:rsid w:val="00147645"/>
    <w:rsid w:val="001652CD"/>
    <w:rsid w:val="001661B8"/>
    <w:rsid w:val="00167129"/>
    <w:rsid w:val="001740C0"/>
    <w:rsid w:val="001746D0"/>
    <w:rsid w:val="00184D7D"/>
    <w:rsid w:val="00190E1A"/>
    <w:rsid w:val="00192423"/>
    <w:rsid w:val="00195551"/>
    <w:rsid w:val="001A16FA"/>
    <w:rsid w:val="001A42D2"/>
    <w:rsid w:val="001C213B"/>
    <w:rsid w:val="001D3A55"/>
    <w:rsid w:val="001D487A"/>
    <w:rsid w:val="001E2732"/>
    <w:rsid w:val="001E5DB4"/>
    <w:rsid w:val="001F591C"/>
    <w:rsid w:val="001F64D4"/>
    <w:rsid w:val="001F71E8"/>
    <w:rsid w:val="00204F22"/>
    <w:rsid w:val="00207DA9"/>
    <w:rsid w:val="0021268A"/>
    <w:rsid w:val="002209CD"/>
    <w:rsid w:val="002309A7"/>
    <w:rsid w:val="00233146"/>
    <w:rsid w:val="00234192"/>
    <w:rsid w:val="0023651D"/>
    <w:rsid w:val="00241373"/>
    <w:rsid w:val="002453A3"/>
    <w:rsid w:val="00253BF9"/>
    <w:rsid w:val="0025639C"/>
    <w:rsid w:val="00257FAC"/>
    <w:rsid w:val="00264983"/>
    <w:rsid w:val="002665FD"/>
    <w:rsid w:val="00272B80"/>
    <w:rsid w:val="00280AA4"/>
    <w:rsid w:val="002846E4"/>
    <w:rsid w:val="002A172E"/>
    <w:rsid w:val="002A4CB1"/>
    <w:rsid w:val="002A6FC0"/>
    <w:rsid w:val="002A7DE0"/>
    <w:rsid w:val="002C677D"/>
    <w:rsid w:val="002C7B4D"/>
    <w:rsid w:val="002D171B"/>
    <w:rsid w:val="002D1790"/>
    <w:rsid w:val="002D5205"/>
    <w:rsid w:val="002D52F9"/>
    <w:rsid w:val="002E023A"/>
    <w:rsid w:val="002F33F0"/>
    <w:rsid w:val="002F4B0F"/>
    <w:rsid w:val="002F660B"/>
    <w:rsid w:val="0031386A"/>
    <w:rsid w:val="0033133D"/>
    <w:rsid w:val="00356787"/>
    <w:rsid w:val="00356E34"/>
    <w:rsid w:val="00357676"/>
    <w:rsid w:val="003616F9"/>
    <w:rsid w:val="00362DD1"/>
    <w:rsid w:val="00363D67"/>
    <w:rsid w:val="00364833"/>
    <w:rsid w:val="00364B0D"/>
    <w:rsid w:val="00371783"/>
    <w:rsid w:val="003732D0"/>
    <w:rsid w:val="00381085"/>
    <w:rsid w:val="0038167B"/>
    <w:rsid w:val="0038385E"/>
    <w:rsid w:val="003A383B"/>
    <w:rsid w:val="003B4F96"/>
    <w:rsid w:val="003C3282"/>
    <w:rsid w:val="003C3985"/>
    <w:rsid w:val="003C421E"/>
    <w:rsid w:val="003C4E12"/>
    <w:rsid w:val="003C7337"/>
    <w:rsid w:val="003D19A3"/>
    <w:rsid w:val="003D6E57"/>
    <w:rsid w:val="003F4317"/>
    <w:rsid w:val="00401EDB"/>
    <w:rsid w:val="00404C93"/>
    <w:rsid w:val="00404F0B"/>
    <w:rsid w:val="00407877"/>
    <w:rsid w:val="00410EC0"/>
    <w:rsid w:val="00410FA1"/>
    <w:rsid w:val="004112A2"/>
    <w:rsid w:val="00416FD5"/>
    <w:rsid w:val="004318B3"/>
    <w:rsid w:val="00434F1B"/>
    <w:rsid w:val="00440CCC"/>
    <w:rsid w:val="004414F7"/>
    <w:rsid w:val="00455B45"/>
    <w:rsid w:val="004614F7"/>
    <w:rsid w:val="00472E7B"/>
    <w:rsid w:val="00484152"/>
    <w:rsid w:val="00485674"/>
    <w:rsid w:val="00485D0A"/>
    <w:rsid w:val="00494BE0"/>
    <w:rsid w:val="00496AFC"/>
    <w:rsid w:val="004977D7"/>
    <w:rsid w:val="004A21E3"/>
    <w:rsid w:val="004A7F75"/>
    <w:rsid w:val="004B4733"/>
    <w:rsid w:val="004C2E4C"/>
    <w:rsid w:val="004D139B"/>
    <w:rsid w:val="004D7E2E"/>
    <w:rsid w:val="004E0515"/>
    <w:rsid w:val="004E22E2"/>
    <w:rsid w:val="004F171E"/>
    <w:rsid w:val="004F5AE4"/>
    <w:rsid w:val="004F62FC"/>
    <w:rsid w:val="004F7373"/>
    <w:rsid w:val="00500573"/>
    <w:rsid w:val="00512C93"/>
    <w:rsid w:val="00515782"/>
    <w:rsid w:val="0051591D"/>
    <w:rsid w:val="00523C13"/>
    <w:rsid w:val="00523EAA"/>
    <w:rsid w:val="00525754"/>
    <w:rsid w:val="005257C2"/>
    <w:rsid w:val="00540210"/>
    <w:rsid w:val="00542533"/>
    <w:rsid w:val="005537EC"/>
    <w:rsid w:val="00560DA2"/>
    <w:rsid w:val="005624B6"/>
    <w:rsid w:val="00563A19"/>
    <w:rsid w:val="00563AC1"/>
    <w:rsid w:val="00565F76"/>
    <w:rsid w:val="0057237F"/>
    <w:rsid w:val="00577402"/>
    <w:rsid w:val="00591298"/>
    <w:rsid w:val="00591CD6"/>
    <w:rsid w:val="005963B5"/>
    <w:rsid w:val="00597EF8"/>
    <w:rsid w:val="005A0F4B"/>
    <w:rsid w:val="005A1D3C"/>
    <w:rsid w:val="005A2BBA"/>
    <w:rsid w:val="005A3F34"/>
    <w:rsid w:val="005A6B99"/>
    <w:rsid w:val="005B2D03"/>
    <w:rsid w:val="005C5CBF"/>
    <w:rsid w:val="005D2F3D"/>
    <w:rsid w:val="005E30CD"/>
    <w:rsid w:val="005E5019"/>
    <w:rsid w:val="005F6418"/>
    <w:rsid w:val="00610F11"/>
    <w:rsid w:val="0061599B"/>
    <w:rsid w:val="006202CD"/>
    <w:rsid w:val="00621D09"/>
    <w:rsid w:val="00626889"/>
    <w:rsid w:val="0063071E"/>
    <w:rsid w:val="0063271C"/>
    <w:rsid w:val="00637776"/>
    <w:rsid w:val="00640612"/>
    <w:rsid w:val="0064595D"/>
    <w:rsid w:val="006508AD"/>
    <w:rsid w:val="00653558"/>
    <w:rsid w:val="0065535F"/>
    <w:rsid w:val="00655864"/>
    <w:rsid w:val="0065598A"/>
    <w:rsid w:val="00670C95"/>
    <w:rsid w:val="00681460"/>
    <w:rsid w:val="00681862"/>
    <w:rsid w:val="00684225"/>
    <w:rsid w:val="006845F7"/>
    <w:rsid w:val="006871CD"/>
    <w:rsid w:val="0069672E"/>
    <w:rsid w:val="00697F85"/>
    <w:rsid w:val="006A0AE1"/>
    <w:rsid w:val="006B2748"/>
    <w:rsid w:val="006C4176"/>
    <w:rsid w:val="006C66EF"/>
    <w:rsid w:val="006D2617"/>
    <w:rsid w:val="006E2386"/>
    <w:rsid w:val="006F3CFB"/>
    <w:rsid w:val="0070152E"/>
    <w:rsid w:val="00702896"/>
    <w:rsid w:val="0070614F"/>
    <w:rsid w:val="0071789F"/>
    <w:rsid w:val="007476B2"/>
    <w:rsid w:val="007526EB"/>
    <w:rsid w:val="007562D8"/>
    <w:rsid w:val="007802D9"/>
    <w:rsid w:val="00783AF2"/>
    <w:rsid w:val="0079324A"/>
    <w:rsid w:val="007A038B"/>
    <w:rsid w:val="007A0F6B"/>
    <w:rsid w:val="007A6609"/>
    <w:rsid w:val="007A7081"/>
    <w:rsid w:val="007B3ADC"/>
    <w:rsid w:val="007B4492"/>
    <w:rsid w:val="007B5CE4"/>
    <w:rsid w:val="007E2E2F"/>
    <w:rsid w:val="007F24D1"/>
    <w:rsid w:val="007F514C"/>
    <w:rsid w:val="00802988"/>
    <w:rsid w:val="0080372C"/>
    <w:rsid w:val="008135AE"/>
    <w:rsid w:val="00834346"/>
    <w:rsid w:val="00850F68"/>
    <w:rsid w:val="008510C6"/>
    <w:rsid w:val="008555CA"/>
    <w:rsid w:val="008622EE"/>
    <w:rsid w:val="008623A6"/>
    <w:rsid w:val="00866993"/>
    <w:rsid w:val="00871F84"/>
    <w:rsid w:val="00874366"/>
    <w:rsid w:val="0088204E"/>
    <w:rsid w:val="008A58E9"/>
    <w:rsid w:val="008A704D"/>
    <w:rsid w:val="008B014D"/>
    <w:rsid w:val="008B164A"/>
    <w:rsid w:val="008C2498"/>
    <w:rsid w:val="008C3E94"/>
    <w:rsid w:val="008C6C6B"/>
    <w:rsid w:val="008D10FD"/>
    <w:rsid w:val="008D122F"/>
    <w:rsid w:val="00904F17"/>
    <w:rsid w:val="00912464"/>
    <w:rsid w:val="0093270E"/>
    <w:rsid w:val="00940C33"/>
    <w:rsid w:val="00961672"/>
    <w:rsid w:val="0096655E"/>
    <w:rsid w:val="00971C17"/>
    <w:rsid w:val="0097288F"/>
    <w:rsid w:val="00984B02"/>
    <w:rsid w:val="009943E9"/>
    <w:rsid w:val="00994CD4"/>
    <w:rsid w:val="00995A8D"/>
    <w:rsid w:val="009A4DE6"/>
    <w:rsid w:val="009C717F"/>
    <w:rsid w:val="009D32ED"/>
    <w:rsid w:val="009D6D44"/>
    <w:rsid w:val="009E165B"/>
    <w:rsid w:val="009E262D"/>
    <w:rsid w:val="009E29B0"/>
    <w:rsid w:val="009E79E1"/>
    <w:rsid w:val="009F1D4A"/>
    <w:rsid w:val="009F2E13"/>
    <w:rsid w:val="009F5312"/>
    <w:rsid w:val="00A06ADB"/>
    <w:rsid w:val="00A104FB"/>
    <w:rsid w:val="00A168AB"/>
    <w:rsid w:val="00A23E04"/>
    <w:rsid w:val="00A41BB5"/>
    <w:rsid w:val="00A42773"/>
    <w:rsid w:val="00A47EF0"/>
    <w:rsid w:val="00A5001A"/>
    <w:rsid w:val="00A50DC0"/>
    <w:rsid w:val="00A51C39"/>
    <w:rsid w:val="00A5764D"/>
    <w:rsid w:val="00A62481"/>
    <w:rsid w:val="00A708BE"/>
    <w:rsid w:val="00A72446"/>
    <w:rsid w:val="00A72F06"/>
    <w:rsid w:val="00A765CE"/>
    <w:rsid w:val="00A77FFD"/>
    <w:rsid w:val="00A8740A"/>
    <w:rsid w:val="00AA4A74"/>
    <w:rsid w:val="00AA726B"/>
    <w:rsid w:val="00AB1C0F"/>
    <w:rsid w:val="00AB28F1"/>
    <w:rsid w:val="00AC47B6"/>
    <w:rsid w:val="00AC5B8D"/>
    <w:rsid w:val="00AD5AC0"/>
    <w:rsid w:val="00AE16F0"/>
    <w:rsid w:val="00AF59AC"/>
    <w:rsid w:val="00AF7AF7"/>
    <w:rsid w:val="00B12A6F"/>
    <w:rsid w:val="00B13E45"/>
    <w:rsid w:val="00B144C2"/>
    <w:rsid w:val="00B161BD"/>
    <w:rsid w:val="00B24F71"/>
    <w:rsid w:val="00B31892"/>
    <w:rsid w:val="00B332B2"/>
    <w:rsid w:val="00B427C7"/>
    <w:rsid w:val="00B444F1"/>
    <w:rsid w:val="00B44931"/>
    <w:rsid w:val="00B474A1"/>
    <w:rsid w:val="00B5752E"/>
    <w:rsid w:val="00B616A5"/>
    <w:rsid w:val="00B66974"/>
    <w:rsid w:val="00B67B26"/>
    <w:rsid w:val="00B77168"/>
    <w:rsid w:val="00B77FBC"/>
    <w:rsid w:val="00B85728"/>
    <w:rsid w:val="00B922D8"/>
    <w:rsid w:val="00B930E3"/>
    <w:rsid w:val="00BA4568"/>
    <w:rsid w:val="00BB44AB"/>
    <w:rsid w:val="00BC3564"/>
    <w:rsid w:val="00BC6419"/>
    <w:rsid w:val="00BE6C11"/>
    <w:rsid w:val="00BF052C"/>
    <w:rsid w:val="00C21D33"/>
    <w:rsid w:val="00C22D27"/>
    <w:rsid w:val="00C261F6"/>
    <w:rsid w:val="00C26A42"/>
    <w:rsid w:val="00C26ADB"/>
    <w:rsid w:val="00C27547"/>
    <w:rsid w:val="00C36ED6"/>
    <w:rsid w:val="00C41293"/>
    <w:rsid w:val="00C422E3"/>
    <w:rsid w:val="00C4377C"/>
    <w:rsid w:val="00C437A7"/>
    <w:rsid w:val="00C5694D"/>
    <w:rsid w:val="00C65DEC"/>
    <w:rsid w:val="00C72C28"/>
    <w:rsid w:val="00C763A3"/>
    <w:rsid w:val="00C80F5E"/>
    <w:rsid w:val="00C82259"/>
    <w:rsid w:val="00C831BC"/>
    <w:rsid w:val="00C8418C"/>
    <w:rsid w:val="00C919DE"/>
    <w:rsid w:val="00C96877"/>
    <w:rsid w:val="00CC3DA1"/>
    <w:rsid w:val="00CD20F7"/>
    <w:rsid w:val="00CD7381"/>
    <w:rsid w:val="00CE3B9F"/>
    <w:rsid w:val="00CE4F63"/>
    <w:rsid w:val="00D0057B"/>
    <w:rsid w:val="00D11F25"/>
    <w:rsid w:val="00D24336"/>
    <w:rsid w:val="00D27113"/>
    <w:rsid w:val="00D31562"/>
    <w:rsid w:val="00D33A3D"/>
    <w:rsid w:val="00D34DCC"/>
    <w:rsid w:val="00D363CB"/>
    <w:rsid w:val="00D37FB9"/>
    <w:rsid w:val="00D4569D"/>
    <w:rsid w:val="00D67D19"/>
    <w:rsid w:val="00D74DCE"/>
    <w:rsid w:val="00D842D0"/>
    <w:rsid w:val="00DC1E60"/>
    <w:rsid w:val="00DD106B"/>
    <w:rsid w:val="00DD60CC"/>
    <w:rsid w:val="00DD67DB"/>
    <w:rsid w:val="00DD71CB"/>
    <w:rsid w:val="00DE4CAE"/>
    <w:rsid w:val="00DF3746"/>
    <w:rsid w:val="00E1181B"/>
    <w:rsid w:val="00E33B0E"/>
    <w:rsid w:val="00E34A3F"/>
    <w:rsid w:val="00E43E79"/>
    <w:rsid w:val="00E53CB5"/>
    <w:rsid w:val="00E53CCD"/>
    <w:rsid w:val="00E638F8"/>
    <w:rsid w:val="00E8777E"/>
    <w:rsid w:val="00E97A59"/>
    <w:rsid w:val="00EA0465"/>
    <w:rsid w:val="00EA0B45"/>
    <w:rsid w:val="00EA1DE4"/>
    <w:rsid w:val="00EA3A24"/>
    <w:rsid w:val="00ED042F"/>
    <w:rsid w:val="00ED5EF3"/>
    <w:rsid w:val="00EE141E"/>
    <w:rsid w:val="00EE3E8A"/>
    <w:rsid w:val="00F003D3"/>
    <w:rsid w:val="00F03226"/>
    <w:rsid w:val="00F03E32"/>
    <w:rsid w:val="00F31023"/>
    <w:rsid w:val="00F332C0"/>
    <w:rsid w:val="00F42E75"/>
    <w:rsid w:val="00F52D16"/>
    <w:rsid w:val="00F63BD9"/>
    <w:rsid w:val="00F6694C"/>
    <w:rsid w:val="00F909C9"/>
    <w:rsid w:val="00F96F18"/>
    <w:rsid w:val="00FA1046"/>
    <w:rsid w:val="00FA657D"/>
    <w:rsid w:val="00FA7B67"/>
    <w:rsid w:val="00FC6F50"/>
    <w:rsid w:val="00FE6B2D"/>
    <w:rsid w:val="00FF2D2E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B5E3B"/>
  <w15:docId w15:val="{98375E4E-FC7F-4432-AE38-7B5A1EA6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4">
    <w:name w:val="Hyperlink"/>
    <w:basedOn w:val="a0"/>
    <w:uiPriority w:val="99"/>
    <w:unhideWhenUsed/>
    <w:rsid w:val="001D3A55"/>
    <w:rPr>
      <w:color w:val="0000FF" w:themeColor="hyperlink"/>
      <w:u w:val="single"/>
    </w:rPr>
  </w:style>
  <w:style w:type="paragraph" w:styleId="af5">
    <w:name w:val="annotation text"/>
    <w:basedOn w:val="a"/>
    <w:link w:val="af6"/>
    <w:uiPriority w:val="99"/>
    <w:unhideWhenUsed/>
    <w:qFormat/>
    <w:rsid w:val="00D67D19"/>
    <w:pPr>
      <w:jc w:val="left"/>
    </w:pPr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qFormat/>
    <w:rsid w:val="00D67D19"/>
    <w:rPr>
      <w:rFonts w:ascii="Times New Roman" w:hAnsi="Times New Roman" w:cs="Times New Roman"/>
      <w:sz w:val="20"/>
      <w:szCs w:val="20"/>
      <w:lang w:eastAsia="uk-UA"/>
    </w:rPr>
  </w:style>
  <w:style w:type="character" w:styleId="af7">
    <w:name w:val="annotation reference"/>
    <w:basedOn w:val="a0"/>
    <w:uiPriority w:val="99"/>
    <w:unhideWhenUsed/>
    <w:qFormat/>
    <w:rsid w:val="00D67D19"/>
    <w:rPr>
      <w:sz w:val="16"/>
      <w:szCs w:val="16"/>
    </w:r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7B3ADC"/>
    <w:pPr>
      <w:jc w:val="both"/>
    </w:pPr>
    <w:rPr>
      <w:b/>
      <w:bCs/>
    </w:rPr>
  </w:style>
  <w:style w:type="character" w:customStyle="1" w:styleId="af9">
    <w:name w:val="Тема примітки Знак"/>
    <w:basedOn w:val="af6"/>
    <w:link w:val="af8"/>
    <w:uiPriority w:val="99"/>
    <w:semiHidden/>
    <w:rsid w:val="007B3ADC"/>
    <w:rPr>
      <w:rFonts w:ascii="Times New Roman" w:hAnsi="Times New Roman" w:cs="Times New Roman"/>
      <w:b/>
      <w:bCs/>
      <w:sz w:val="20"/>
      <w:szCs w:val="20"/>
      <w:lang w:eastAsia="uk-UA"/>
    </w:rPr>
  </w:style>
  <w:style w:type="character" w:customStyle="1" w:styleId="rvts37">
    <w:name w:val="rvts37"/>
    <w:basedOn w:val="a0"/>
    <w:rsid w:val="007B3ADC"/>
  </w:style>
  <w:style w:type="paragraph" w:customStyle="1" w:styleId="rvps2">
    <w:name w:val="rvps2"/>
    <w:basedOn w:val="a"/>
    <w:rsid w:val="007B3ADC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a">
    <w:name w:val="Revision"/>
    <w:hidden/>
    <w:uiPriority w:val="99"/>
    <w:semiHidden/>
    <w:rsid w:val="009F1D4A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zakon.rada.gov.ua/laws/show/2102-20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zakon.rada.gov.ua/laws/show/64/20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bu\tech\TEMPLATES\OFFICE\05_&#1055;&#1086;&#1089;&#1090;&#1072;&#1085;&#1086;&#1074;&#1072;%20&#1055;&#1088;&#1072;&#1074;&#1083;&#1110;&#1085;&#1085;&#1103;%20&#1053;&#1041;&#105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C00FB8-A10E-44B0-9C83-47490034B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EC275-FE20-46E4-9D38-1303E87B9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BF23D6-35ED-4A96-9E06-7839AD703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430017C-BD99-4002-BDC4-FFF1A27C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05_Постанова Правління НБУ</Template>
  <TotalTime>150</TotalTime>
  <Pages>1</Pages>
  <Words>5692</Words>
  <Characters>3245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Кіфоришина Жанна Володимирівна</dc:creator>
  <cp:lastModifiedBy>Кіфоришина Жанна Володимирівна</cp:lastModifiedBy>
  <cp:revision>12</cp:revision>
  <cp:lastPrinted>2023-11-29T07:25:00Z</cp:lastPrinted>
  <dcterms:created xsi:type="dcterms:W3CDTF">2023-11-27T08:09:00Z</dcterms:created>
  <dcterms:modified xsi:type="dcterms:W3CDTF">2023-11-29T07:36:00Z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