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DC78B8" w:rsidRPr="00BF7A1B" w:rsidTr="000F4441">
        <w:trPr>
          <w:trHeight w:val="851"/>
        </w:trPr>
        <w:tc>
          <w:tcPr>
            <w:tcW w:w="3207" w:type="dxa"/>
          </w:tcPr>
          <w:p w:rsidR="00DC78B8" w:rsidRDefault="00DC78B8" w:rsidP="000F4441"/>
        </w:tc>
        <w:tc>
          <w:tcPr>
            <w:tcW w:w="3227" w:type="dxa"/>
            <w:vMerge w:val="restart"/>
          </w:tcPr>
          <w:p w:rsidR="00DC78B8" w:rsidRPr="00BF7A1B" w:rsidRDefault="00DC78B8" w:rsidP="000F4441">
            <w:pPr>
              <w:jc w:val="center"/>
            </w:pPr>
            <w:r w:rsidRPr="00BF7A1B">
              <w:object w:dxaOrig="1595" w:dyaOrig="2201" w14:anchorId="13B40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48pt" o:ole="">
                  <v:imagedata r:id="rId8" o:title=""/>
                </v:shape>
                <o:OLEObject Type="Embed" ProgID="CorelDraw.Graphic.16" ShapeID="_x0000_i1025" DrawAspect="Content" ObjectID="_1765349603" r:id="rId9"/>
              </w:object>
            </w:r>
          </w:p>
        </w:tc>
        <w:tc>
          <w:tcPr>
            <w:tcW w:w="3204" w:type="dxa"/>
          </w:tcPr>
          <w:p w:rsidR="00DC78B8" w:rsidRPr="00BF7A1B" w:rsidRDefault="00DC78B8" w:rsidP="000F4441"/>
        </w:tc>
      </w:tr>
      <w:tr w:rsidR="00DC78B8" w:rsidRPr="00BF7A1B" w:rsidTr="000F4441">
        <w:tc>
          <w:tcPr>
            <w:tcW w:w="3207" w:type="dxa"/>
          </w:tcPr>
          <w:p w:rsidR="00DC78B8" w:rsidRPr="00BF7A1B" w:rsidRDefault="00DC78B8" w:rsidP="000F4441"/>
        </w:tc>
        <w:tc>
          <w:tcPr>
            <w:tcW w:w="3227" w:type="dxa"/>
            <w:vMerge/>
          </w:tcPr>
          <w:p w:rsidR="00DC78B8" w:rsidRPr="00BF7A1B" w:rsidRDefault="00DC78B8" w:rsidP="000F4441"/>
        </w:tc>
        <w:tc>
          <w:tcPr>
            <w:tcW w:w="3204" w:type="dxa"/>
          </w:tcPr>
          <w:p w:rsidR="00DC78B8" w:rsidRPr="00BF7A1B" w:rsidRDefault="00DC78B8" w:rsidP="000F4441"/>
        </w:tc>
      </w:tr>
      <w:tr w:rsidR="00DC78B8" w:rsidRPr="00BF7A1B" w:rsidTr="000F4441">
        <w:tc>
          <w:tcPr>
            <w:tcW w:w="9638" w:type="dxa"/>
            <w:gridSpan w:val="3"/>
          </w:tcPr>
          <w:p w:rsidR="00DC78B8" w:rsidRPr="00BF7A1B" w:rsidRDefault="00DC78B8" w:rsidP="000F4441">
            <w:pPr>
              <w:tabs>
                <w:tab w:val="left" w:pos="-3600"/>
              </w:tabs>
              <w:spacing w:before="120" w:after="120"/>
              <w:contextualSpacing/>
              <w:jc w:val="center"/>
              <w:rPr>
                <w:rFonts w:ascii="Times New Roman" w:hAnsi="Times New Roman" w:cs="Times New Roman"/>
                <w:b/>
                <w:bCs/>
                <w:color w:val="006600"/>
                <w:spacing w:val="10"/>
                <w:sz w:val="28"/>
                <w:szCs w:val="28"/>
              </w:rPr>
            </w:pPr>
            <w:r w:rsidRPr="00BF7A1B">
              <w:rPr>
                <w:rFonts w:ascii="Times New Roman" w:hAnsi="Times New Roman" w:cs="Times New Roman"/>
                <w:b/>
                <w:bCs/>
                <w:color w:val="006600"/>
                <w:spacing w:val="10"/>
                <w:sz w:val="28"/>
                <w:szCs w:val="28"/>
              </w:rPr>
              <w:t>Правління Національного банку України</w:t>
            </w:r>
          </w:p>
          <w:p w:rsidR="004848EF" w:rsidRPr="00F94D0F" w:rsidRDefault="004848EF" w:rsidP="000F4441">
            <w:pPr>
              <w:contextualSpacing/>
              <w:jc w:val="center"/>
              <w:rPr>
                <w:rFonts w:ascii="Times New Roman" w:hAnsi="Times New Roman" w:cs="Times New Roman"/>
                <w:b/>
                <w:bCs/>
                <w:color w:val="006600"/>
                <w:sz w:val="16"/>
                <w:szCs w:val="16"/>
              </w:rPr>
            </w:pPr>
          </w:p>
          <w:p w:rsidR="00DC78B8" w:rsidRPr="00BF7A1B" w:rsidRDefault="00DC78B8" w:rsidP="000F4441">
            <w:pPr>
              <w:contextualSpacing/>
              <w:jc w:val="center"/>
              <w:rPr>
                <w:rFonts w:ascii="Times New Roman" w:hAnsi="Times New Roman" w:cs="Times New Roman"/>
                <w:b/>
                <w:bCs/>
                <w:color w:val="006600"/>
                <w:sz w:val="32"/>
                <w:szCs w:val="32"/>
              </w:rPr>
            </w:pPr>
            <w:r w:rsidRPr="00BF7A1B">
              <w:rPr>
                <w:rFonts w:ascii="Times New Roman" w:hAnsi="Times New Roman" w:cs="Times New Roman"/>
                <w:b/>
                <w:bCs/>
                <w:color w:val="006600"/>
                <w:sz w:val="32"/>
                <w:szCs w:val="32"/>
              </w:rPr>
              <w:t>П О С Т А Н О В А</w:t>
            </w:r>
          </w:p>
          <w:p w:rsidR="000F4441" w:rsidRPr="00BF7A1B" w:rsidRDefault="000F4441" w:rsidP="000F4441">
            <w:pPr>
              <w:contextualSpacing/>
              <w:jc w:val="center"/>
              <w:rPr>
                <w:rFonts w:ascii="Times New Roman" w:hAnsi="Times New Roman" w:cs="Times New Roman"/>
              </w:rPr>
            </w:pPr>
          </w:p>
        </w:tc>
      </w:tr>
    </w:tbl>
    <w:p w:rsidR="00DC78B8" w:rsidRPr="00BF7A1B" w:rsidRDefault="00857BDD" w:rsidP="00DC78B8">
      <w:pPr>
        <w:contextualSpacing/>
        <w:rPr>
          <w:rFonts w:ascii="Times New Roman" w:hAnsi="Times New Roman" w:cs="Times New Roman"/>
          <w:sz w:val="4"/>
          <w:szCs w:val="4"/>
        </w:rPr>
      </w:pPr>
      <w:r>
        <w:rPr>
          <w:noProof/>
          <w:lang w:eastAsia="uk-UA"/>
        </w:rPr>
        <mc:AlternateContent>
          <mc:Choice Requires="wps">
            <w:drawing>
              <wp:anchor distT="0" distB="0" distL="114300" distR="114300" simplePos="0" relativeHeight="252056576" behindDoc="0" locked="0" layoutInCell="1" allowOverlap="1">
                <wp:simplePos x="0" y="0"/>
                <wp:positionH relativeFrom="column">
                  <wp:posOffset>3739515</wp:posOffset>
                </wp:positionH>
                <wp:positionV relativeFrom="paragraph">
                  <wp:posOffset>-1575435</wp:posOffset>
                </wp:positionV>
                <wp:extent cx="2552700" cy="409575"/>
                <wp:effectExtent l="0" t="0" r="0" b="9525"/>
                <wp:wrapNone/>
                <wp:docPr id="2" name="Поле 2"/>
                <wp:cNvGraphicFramePr/>
                <a:graphic xmlns:a="http://schemas.openxmlformats.org/drawingml/2006/main">
                  <a:graphicData uri="http://schemas.microsoft.com/office/word/2010/wordprocessingShape">
                    <wps:wsp>
                      <wps:cNvSpPr txBox="1"/>
                      <wps:spPr>
                        <a:xfrm flipH="1">
                          <a:off x="0" y="0"/>
                          <a:ext cx="2552700" cy="409575"/>
                        </a:xfrm>
                        <a:prstGeom prst="rect">
                          <a:avLst/>
                        </a:prstGeom>
                        <a:solidFill>
                          <a:schemeClr val="lt1"/>
                        </a:solidFill>
                        <a:ln w="6350">
                          <a:noFill/>
                        </a:ln>
                      </wps:spPr>
                      <wps:txbx>
                        <w:txbxContent>
                          <w:p w:rsidR="00857BDD" w:rsidRPr="00B91D24" w:rsidRDefault="00857BDD" w:rsidP="00B91D24">
                            <w:pPr>
                              <w:spacing w:after="0" w:line="240" w:lineRule="auto"/>
                              <w:contextualSpacing/>
                              <w:rPr>
                                <w:rFonts w:ascii="Times New Roman" w:hAnsi="Times New Roman" w:cs="Times New Roman"/>
                                <w:sz w:val="24"/>
                                <w:szCs w:val="24"/>
                              </w:rPr>
                            </w:pPr>
                            <w:r w:rsidRPr="00B91D24">
                              <w:rPr>
                                <w:rFonts w:ascii="Times New Roman" w:hAnsi="Times New Roman" w:cs="Times New Roman"/>
                                <w:sz w:val="24"/>
                                <w:szCs w:val="24"/>
                              </w:rPr>
                              <w:t>Офіційно опубліковано 29.12.2023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94.45pt;margin-top:-124.05pt;width:201pt;height:32.25pt;flip:x;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" fillcolor="white [3201]" stroked="f" strokeweight=".5pt">
                <v:textbox>
                  <w:txbxContent>
                    <w:p w:rsidR="00857BDD" w:rsidRPr="00B91D24" w:rsidRDefault="00857BDD" w:rsidP="00B91D24">
                      <w:pPr>
                        <w:spacing w:after="0" w:line="240" w:lineRule="auto"/>
                        <w:contextualSpacing/>
                        <w:rPr>
                          <w:rFonts w:ascii="Times New Roman" w:hAnsi="Times New Roman" w:cs="Times New Roman"/>
                          <w:sz w:val="24"/>
                          <w:szCs w:val="24"/>
                        </w:rPr>
                      </w:pPr>
                      <w:r w:rsidRPr="00B91D24">
                        <w:rPr>
                          <w:rFonts w:ascii="Times New Roman" w:hAnsi="Times New Roman" w:cs="Times New Roman"/>
                          <w:sz w:val="24"/>
                          <w:szCs w:val="24"/>
                        </w:rPr>
                        <w:t>Офіційно опубліковано 29.12.2023</w:t>
                      </w:r>
                    </w:p>
                  </w:txbxContent>
                </v:textbox>
              </v:shape>
            </w:pict>
          </mc:Fallback>
        </mc:AlternateConten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634"/>
        <w:gridCol w:w="1675"/>
        <w:gridCol w:w="1897"/>
      </w:tblGrid>
      <w:tr w:rsidR="00DC78B8" w:rsidRPr="00BF7A1B" w:rsidTr="000F4441">
        <w:tc>
          <w:tcPr>
            <w:tcW w:w="3510" w:type="dxa"/>
            <w:vAlign w:val="bottom"/>
          </w:tcPr>
          <w:p w:rsidR="00DC78B8" w:rsidRPr="003C0707" w:rsidRDefault="00EF616C" w:rsidP="000F4441">
            <w:pPr>
              <w:contextualSpacing/>
              <w:rPr>
                <w:rFonts w:ascii="Times New Roman" w:hAnsi="Times New Roman" w:cs="Times New Roman"/>
                <w:sz w:val="28"/>
                <w:szCs w:val="28"/>
              </w:rPr>
            </w:pPr>
            <w:r>
              <w:rPr>
                <w:rFonts w:ascii="Times New Roman" w:hAnsi="Times New Roman" w:cs="Times New Roman"/>
                <w:sz w:val="28"/>
                <w:szCs w:val="28"/>
              </w:rPr>
              <w:t>28</w:t>
            </w:r>
            <w:r w:rsidR="003C0707" w:rsidRPr="003C0707">
              <w:rPr>
                <w:rFonts w:ascii="Times New Roman" w:hAnsi="Times New Roman" w:cs="Times New Roman"/>
                <w:sz w:val="28"/>
                <w:szCs w:val="28"/>
              </w:rPr>
              <w:t xml:space="preserve"> грудня 2023 року</w:t>
            </w:r>
          </w:p>
        </w:tc>
        <w:tc>
          <w:tcPr>
            <w:tcW w:w="2694" w:type="dxa"/>
          </w:tcPr>
          <w:p w:rsidR="00DC78B8" w:rsidRPr="00BF7A1B" w:rsidRDefault="00DC78B8" w:rsidP="000F4441">
            <w:pPr>
              <w:spacing w:before="240"/>
              <w:contextualSpacing/>
              <w:jc w:val="center"/>
              <w:rPr>
                <w:rFonts w:ascii="Times New Roman" w:hAnsi="Times New Roman" w:cs="Times New Roman"/>
                <w:sz w:val="28"/>
                <w:szCs w:val="28"/>
              </w:rPr>
            </w:pPr>
            <w:r w:rsidRPr="00BF7A1B">
              <w:rPr>
                <w:rFonts w:ascii="Times New Roman" w:hAnsi="Times New Roman" w:cs="Times New Roman"/>
                <w:color w:val="006600"/>
                <w:sz w:val="28"/>
                <w:szCs w:val="28"/>
                <w:lang w:val="ru-RU"/>
              </w:rPr>
              <w:t xml:space="preserve"> </w:t>
            </w:r>
            <w:r w:rsidRPr="00BF7A1B">
              <w:rPr>
                <w:rFonts w:ascii="Times New Roman" w:hAnsi="Times New Roman" w:cs="Times New Roman"/>
                <w:color w:val="006600"/>
                <w:sz w:val="28"/>
                <w:szCs w:val="28"/>
              </w:rPr>
              <w:t>Київ</w:t>
            </w:r>
          </w:p>
        </w:tc>
        <w:tc>
          <w:tcPr>
            <w:tcW w:w="1713" w:type="dxa"/>
            <w:vAlign w:val="bottom"/>
          </w:tcPr>
          <w:p w:rsidR="00DC78B8" w:rsidRPr="00EF616C" w:rsidRDefault="003C0707" w:rsidP="000F4441">
            <w:pPr>
              <w:contextualSpacing/>
              <w:jc w:val="right"/>
              <w:rPr>
                <w:rFonts w:ascii="Times New Roman" w:hAnsi="Times New Roman" w:cs="Times New Roman"/>
                <w:sz w:val="28"/>
                <w:szCs w:val="28"/>
              </w:rPr>
            </w:pPr>
            <w:r w:rsidRPr="00EF616C">
              <w:rPr>
                <w:rFonts w:ascii="Times New Roman" w:hAnsi="Times New Roman" w:cs="Times New Roman"/>
                <w:sz w:val="28"/>
                <w:szCs w:val="28"/>
              </w:rPr>
              <w:t xml:space="preserve">№ </w:t>
            </w:r>
          </w:p>
        </w:tc>
        <w:tc>
          <w:tcPr>
            <w:tcW w:w="1937" w:type="dxa"/>
            <w:vAlign w:val="bottom"/>
          </w:tcPr>
          <w:p w:rsidR="00DC78B8" w:rsidRPr="00EF616C" w:rsidRDefault="00EF616C" w:rsidP="000F4441">
            <w:pPr>
              <w:contextualSpacing/>
              <w:jc w:val="left"/>
              <w:rPr>
                <w:rFonts w:ascii="Times New Roman" w:hAnsi="Times New Roman" w:cs="Times New Roman"/>
                <w:sz w:val="28"/>
                <w:szCs w:val="28"/>
              </w:rPr>
            </w:pPr>
            <w:r>
              <w:rPr>
                <w:rFonts w:ascii="Times New Roman" w:hAnsi="Times New Roman" w:cs="Times New Roman"/>
                <w:sz w:val="28"/>
                <w:szCs w:val="28"/>
              </w:rPr>
              <w:t>196</w:t>
            </w:r>
          </w:p>
        </w:tc>
      </w:tr>
    </w:tbl>
    <w:p w:rsidR="00AE12B1" w:rsidRPr="00BF7A1B" w:rsidRDefault="00AE12B1" w:rsidP="00AE12B1">
      <w:pPr>
        <w:spacing w:after="0" w:line="240" w:lineRule="auto"/>
        <w:contextualSpacing/>
        <w:rPr>
          <w:rFonts w:ascii="Times New Roman" w:hAnsi="Times New Roman" w:cs="Times New Roman"/>
          <w:sz w:val="28"/>
          <w:szCs w:val="28"/>
        </w:rPr>
      </w:pPr>
    </w:p>
    <w:tbl>
      <w:tblPr>
        <w:tblStyle w:val="a7"/>
        <w:tblW w:w="433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AE12B1" w:rsidRPr="00BF7A1B" w:rsidTr="00AE12B1">
        <w:trPr>
          <w:jc w:val="center"/>
        </w:trPr>
        <w:tc>
          <w:tcPr>
            <w:tcW w:w="5000" w:type="pct"/>
          </w:tcPr>
          <w:p w:rsidR="00AE12B1" w:rsidRPr="00BF7A1B" w:rsidRDefault="00AE12B1" w:rsidP="003F3EFA">
            <w:pPr>
              <w:tabs>
                <w:tab w:val="left" w:pos="840"/>
                <w:tab w:val="center" w:pos="3293"/>
              </w:tabs>
              <w:contextualSpacing/>
              <w:jc w:val="center"/>
              <w:rPr>
                <w:rFonts w:ascii="Times New Roman" w:hAnsi="Times New Roman" w:cs="Times New Roman"/>
                <w:sz w:val="28"/>
                <w:szCs w:val="28"/>
              </w:rPr>
            </w:pPr>
          </w:p>
          <w:p w:rsidR="00AE12B1" w:rsidRPr="00BF7A1B" w:rsidRDefault="00AE12B1" w:rsidP="001B2E4E">
            <w:pPr>
              <w:tabs>
                <w:tab w:val="left" w:pos="840"/>
                <w:tab w:val="center" w:pos="3293"/>
              </w:tabs>
              <w:contextualSpacing/>
              <w:jc w:val="center"/>
              <w:rPr>
                <w:rFonts w:ascii="Times New Roman" w:hAnsi="Times New Roman" w:cs="Times New Roman"/>
                <w:sz w:val="28"/>
                <w:szCs w:val="28"/>
              </w:rPr>
            </w:pPr>
            <w:r w:rsidRPr="00BF7A1B">
              <w:rPr>
                <w:rFonts w:ascii="Times New Roman" w:hAnsi="Times New Roman" w:cs="Times New Roman"/>
                <w:sz w:val="28"/>
                <w:szCs w:val="28"/>
              </w:rPr>
              <w:t>Про затвердження Положення про порядок визначення банками України розміру регулятивного капіталу</w:t>
            </w:r>
          </w:p>
        </w:tc>
      </w:tr>
    </w:tbl>
    <w:p w:rsidR="00AE12B1" w:rsidRPr="00BF7A1B" w:rsidRDefault="00AE12B1" w:rsidP="003F3EFA">
      <w:pPr>
        <w:spacing w:after="0" w:line="240" w:lineRule="auto"/>
        <w:ind w:firstLine="709"/>
        <w:contextualSpacing/>
        <w:rPr>
          <w:rFonts w:ascii="Times New Roman" w:hAnsi="Times New Roman" w:cs="Times New Roman"/>
          <w:sz w:val="28"/>
          <w:szCs w:val="28"/>
        </w:rPr>
      </w:pPr>
    </w:p>
    <w:p w:rsidR="00AE12B1" w:rsidRPr="00BF7A1B" w:rsidRDefault="00AE12B1" w:rsidP="003F3EFA">
      <w:pPr>
        <w:spacing w:after="0" w:line="240" w:lineRule="auto"/>
        <w:ind w:firstLine="709"/>
        <w:contextualSpacing/>
        <w:rPr>
          <w:rFonts w:ascii="Times New Roman" w:hAnsi="Times New Roman" w:cs="Times New Roman"/>
          <w:sz w:val="28"/>
          <w:szCs w:val="28"/>
        </w:rPr>
      </w:pPr>
      <w:r w:rsidRPr="00BF7A1B">
        <w:rPr>
          <w:rFonts w:ascii="Times New Roman" w:hAnsi="Times New Roman" w:cs="Times New Roman"/>
          <w:sz w:val="28"/>
          <w:szCs w:val="28"/>
        </w:rPr>
        <w:t>Відповідно до статей 7, 15, 55, 56 Закону України “Про Національний банк України”, статей 30, 66 Закону України “Про банки і банківську діяльність”</w:t>
      </w:r>
      <w:r w:rsidR="00A42A7A" w:rsidRPr="00BF7A1B">
        <w:rPr>
          <w:rFonts w:ascii="Times New Roman" w:hAnsi="Times New Roman" w:cs="Times New Roman"/>
          <w:sz w:val="28"/>
          <w:szCs w:val="28"/>
        </w:rPr>
        <w:t xml:space="preserve">, </w:t>
      </w:r>
      <w:r w:rsidR="002E0FE8" w:rsidRPr="00BF7A1B">
        <w:rPr>
          <w:rFonts w:ascii="Times New Roman" w:hAnsi="Times New Roman" w:cs="Times New Roman"/>
          <w:sz w:val="28"/>
          <w:szCs w:val="28"/>
        </w:rPr>
        <w:t>пункту 10 розділу ІІ Закону України від 30 червня 2021 року </w:t>
      </w:r>
      <w:hyperlink r:id="rId10" w:tgtFrame="_blank" w:history="1">
        <w:r w:rsidR="002E0FE8" w:rsidRPr="00BF7A1B">
          <w:rPr>
            <w:rFonts w:ascii="Times New Roman" w:hAnsi="Times New Roman" w:cs="Times New Roman"/>
            <w:sz w:val="28"/>
            <w:szCs w:val="28"/>
          </w:rPr>
          <w:t>№ 1587-IX</w:t>
        </w:r>
      </w:hyperlink>
      <w:r w:rsidR="002E0FE8" w:rsidRPr="00BF7A1B">
        <w:rPr>
          <w:rFonts w:ascii="Times New Roman" w:hAnsi="Times New Roman" w:cs="Times New Roman"/>
          <w:sz w:val="28"/>
          <w:szCs w:val="28"/>
        </w:rPr>
        <w:t xml:space="preserve"> “Про внесення змін до деяких законодавчих актів України щодо вдосконалення питань організації корпоративного управління в банках та інших питань функціонування банківської системи”, </w:t>
      </w:r>
      <w:r w:rsidRPr="00BF7A1B">
        <w:rPr>
          <w:rFonts w:ascii="Times New Roman" w:hAnsi="Times New Roman" w:cs="Times New Roman"/>
          <w:sz w:val="28"/>
          <w:szCs w:val="28"/>
          <w:shd w:val="clear" w:color="auto" w:fill="FFFFFF"/>
        </w:rPr>
        <w:t xml:space="preserve">з метою </w:t>
      </w:r>
      <w:r w:rsidR="006C3142" w:rsidRPr="00BF7A1B">
        <w:rPr>
          <w:rFonts w:ascii="Times New Roman" w:hAnsi="Times New Roman" w:cs="Times New Roman"/>
          <w:sz w:val="28"/>
          <w:szCs w:val="28"/>
          <w:shd w:val="clear" w:color="auto" w:fill="FFFFFF"/>
        </w:rPr>
        <w:t xml:space="preserve">імплементації положень Регламенту Європейського Парламенту і Ради (ЄС) № 575/2013 від 26 червня 2013 року про </w:t>
      </w:r>
      <w:proofErr w:type="spellStart"/>
      <w:r w:rsidR="006C3142" w:rsidRPr="00BF7A1B">
        <w:rPr>
          <w:rFonts w:ascii="Times New Roman" w:hAnsi="Times New Roman" w:cs="Times New Roman"/>
          <w:sz w:val="28"/>
          <w:szCs w:val="28"/>
          <w:shd w:val="clear" w:color="auto" w:fill="FFFFFF"/>
        </w:rPr>
        <w:t>пруденційні</w:t>
      </w:r>
      <w:proofErr w:type="spellEnd"/>
      <w:r w:rsidR="006C3142" w:rsidRPr="00BF7A1B">
        <w:rPr>
          <w:rFonts w:ascii="Times New Roman" w:hAnsi="Times New Roman" w:cs="Times New Roman"/>
          <w:sz w:val="28"/>
          <w:szCs w:val="28"/>
          <w:shd w:val="clear" w:color="auto" w:fill="FFFFFF"/>
        </w:rPr>
        <w:t xml:space="preserve"> вимоги до кредитних установ та про внесення змін до Регламенту (ЄС) № 648/2012 (зі змінами) щодо </w:t>
      </w:r>
      <w:r w:rsidRPr="00BF7A1B">
        <w:rPr>
          <w:rFonts w:ascii="Times New Roman" w:hAnsi="Times New Roman" w:cs="Times New Roman"/>
          <w:sz w:val="28"/>
          <w:szCs w:val="28"/>
          <w:shd w:val="clear" w:color="auto" w:fill="FFFFFF"/>
        </w:rPr>
        <w:t xml:space="preserve">розрахунку регулятивного капіталу банків </w:t>
      </w:r>
      <w:r w:rsidRPr="00BF7A1B">
        <w:rPr>
          <w:rFonts w:ascii="Times New Roman" w:hAnsi="Times New Roman" w:cs="Times New Roman"/>
          <w:sz w:val="28"/>
          <w:szCs w:val="28"/>
        </w:rPr>
        <w:t>Правління Національного банку України</w:t>
      </w:r>
      <w:r w:rsidRPr="00BF7A1B">
        <w:rPr>
          <w:rFonts w:ascii="Times New Roman" w:hAnsi="Times New Roman" w:cs="Times New Roman"/>
          <w:b/>
          <w:sz w:val="28"/>
          <w:szCs w:val="28"/>
        </w:rPr>
        <w:t xml:space="preserve"> постановляє:</w:t>
      </w:r>
    </w:p>
    <w:p w:rsidR="00E553F7" w:rsidRPr="00BF7A1B" w:rsidRDefault="00E553F7" w:rsidP="00AE12B1">
      <w:pPr>
        <w:spacing w:before="120" w:after="0" w:line="240" w:lineRule="auto"/>
        <w:ind w:firstLine="709"/>
        <w:contextualSpacing/>
        <w:rPr>
          <w:rFonts w:ascii="Times New Roman" w:hAnsi="Times New Roman" w:cs="Times New Roman"/>
          <w:sz w:val="28"/>
          <w:szCs w:val="28"/>
          <w:shd w:val="clear" w:color="auto" w:fill="FFFFFF"/>
        </w:rPr>
      </w:pPr>
    </w:p>
    <w:p w:rsidR="00AE12B1" w:rsidRPr="00BF7A1B" w:rsidRDefault="00AE12B1" w:rsidP="00AE12B1">
      <w:pPr>
        <w:spacing w:after="0" w:line="240" w:lineRule="auto"/>
        <w:ind w:firstLine="709"/>
        <w:contextualSpacing/>
        <w:rPr>
          <w:rFonts w:ascii="Times New Roman" w:hAnsi="Times New Roman" w:cs="Times New Roman"/>
          <w:sz w:val="28"/>
          <w:szCs w:val="28"/>
          <w:lang w:eastAsia="ru-RU"/>
        </w:rPr>
      </w:pPr>
      <w:r w:rsidRPr="00BF7A1B">
        <w:rPr>
          <w:rFonts w:ascii="Times New Roman" w:hAnsi="Times New Roman" w:cs="Times New Roman"/>
          <w:noProof/>
          <w:sz w:val="28"/>
          <w:szCs w:val="28"/>
          <w:lang w:val="ru-RU"/>
        </w:rPr>
        <w:t>1.</w:t>
      </w:r>
      <w:r w:rsidRPr="00BF7A1B">
        <w:rPr>
          <w:rFonts w:ascii="Times New Roman" w:hAnsi="Times New Roman" w:cs="Times New Roman"/>
          <w:noProof/>
          <w:sz w:val="28"/>
          <w:szCs w:val="28"/>
          <w:lang w:val="en-US"/>
        </w:rPr>
        <w:t> </w:t>
      </w:r>
      <w:r w:rsidRPr="00BF7A1B">
        <w:rPr>
          <w:rFonts w:ascii="Times New Roman" w:hAnsi="Times New Roman" w:cs="Times New Roman"/>
          <w:noProof/>
          <w:sz w:val="28"/>
          <w:szCs w:val="28"/>
        </w:rPr>
        <w:t>Затвердити Положення про порядок</w:t>
      </w:r>
      <w:r w:rsidRPr="00BF7A1B">
        <w:rPr>
          <w:rFonts w:ascii="Times New Roman" w:hAnsi="Times New Roman" w:cs="Times New Roman"/>
          <w:sz w:val="28"/>
          <w:szCs w:val="28"/>
        </w:rPr>
        <w:t xml:space="preserve"> </w:t>
      </w:r>
      <w:r w:rsidRPr="00BF7A1B">
        <w:rPr>
          <w:rFonts w:ascii="Times New Roman" w:hAnsi="Times New Roman" w:cs="Times New Roman"/>
          <w:sz w:val="28"/>
          <w:szCs w:val="28"/>
          <w:shd w:val="clear" w:color="auto" w:fill="FFFFFF"/>
        </w:rPr>
        <w:t>визначення банками України розміру регулятивного капіталу</w:t>
      </w:r>
      <w:r w:rsidRPr="00BF7A1B">
        <w:rPr>
          <w:rFonts w:ascii="Times New Roman" w:hAnsi="Times New Roman" w:cs="Times New Roman"/>
          <w:sz w:val="28"/>
          <w:szCs w:val="28"/>
          <w:shd w:val="clear" w:color="auto" w:fill="FFFFFF"/>
          <w:lang w:eastAsia="uk-UA"/>
        </w:rPr>
        <w:t xml:space="preserve"> </w:t>
      </w:r>
      <w:r w:rsidRPr="00BF7A1B">
        <w:rPr>
          <w:rFonts w:ascii="Times New Roman" w:hAnsi="Times New Roman" w:cs="Times New Roman"/>
          <w:sz w:val="28"/>
          <w:szCs w:val="28"/>
          <w:shd w:val="clear" w:color="auto" w:fill="FFFFFF"/>
        </w:rPr>
        <w:t xml:space="preserve">(далі – </w:t>
      </w:r>
      <w:r w:rsidRPr="00BF7A1B">
        <w:rPr>
          <w:rFonts w:ascii="Times New Roman" w:eastAsia="Times New Roman" w:hAnsi="Times New Roman" w:cs="Times New Roman"/>
          <w:sz w:val="28"/>
          <w:szCs w:val="28"/>
          <w:shd w:val="clear" w:color="auto" w:fill="FFFFFF"/>
          <w:lang w:eastAsia="uk-UA"/>
        </w:rPr>
        <w:t>Положення), що додається</w:t>
      </w:r>
      <w:r w:rsidRPr="00BF7A1B">
        <w:rPr>
          <w:rFonts w:ascii="Times New Roman" w:eastAsia="Times New Roman" w:hAnsi="Times New Roman" w:cs="Times New Roman"/>
          <w:sz w:val="28"/>
          <w:szCs w:val="28"/>
          <w:lang w:eastAsia="ru-RU"/>
        </w:rPr>
        <w:t>.</w:t>
      </w:r>
      <w:bookmarkStart w:id="0" w:name="_Hlk69746682"/>
    </w:p>
    <w:p w:rsidR="00AE12B1" w:rsidRPr="00BF7A1B" w:rsidRDefault="00AE12B1" w:rsidP="00AE12B1">
      <w:pPr>
        <w:spacing w:after="0" w:line="240" w:lineRule="auto"/>
        <w:ind w:firstLine="709"/>
        <w:contextualSpacing/>
        <w:rPr>
          <w:rFonts w:ascii="Times New Roman" w:eastAsia="Times New Roman" w:hAnsi="Times New Roman" w:cs="Times New Roman"/>
          <w:sz w:val="28"/>
          <w:szCs w:val="28"/>
          <w:lang w:eastAsia="ru-RU"/>
        </w:rPr>
      </w:pPr>
    </w:p>
    <w:bookmarkEnd w:id="0"/>
    <w:p w:rsidR="00AE12B1" w:rsidRPr="00BF7A1B" w:rsidRDefault="00AE12B1" w:rsidP="00AE12B1">
      <w:pPr>
        <w:spacing w:after="0" w:line="240" w:lineRule="auto"/>
        <w:ind w:firstLine="709"/>
        <w:contextualSpacing/>
        <w:rPr>
          <w:rFonts w:ascii="Times New Roman" w:hAnsi="Times New Roman" w:cs="Times New Roman"/>
          <w:sz w:val="28"/>
          <w:szCs w:val="28"/>
          <w:shd w:val="clear" w:color="auto" w:fill="FFFFFF"/>
        </w:rPr>
      </w:pPr>
      <w:r w:rsidRPr="00BF7A1B">
        <w:rPr>
          <w:rFonts w:ascii="Times New Roman" w:hAnsi="Times New Roman" w:cs="Times New Roman"/>
          <w:noProof/>
          <w:sz w:val="28"/>
          <w:szCs w:val="28"/>
        </w:rPr>
        <w:t>2. </w:t>
      </w:r>
      <w:r w:rsidRPr="00BF7A1B">
        <w:rPr>
          <w:rFonts w:ascii="Times New Roman" w:hAnsi="Times New Roman" w:cs="Times New Roman"/>
          <w:sz w:val="28"/>
          <w:szCs w:val="28"/>
          <w:shd w:val="clear" w:color="auto" w:fill="FFFFFF"/>
        </w:rPr>
        <w:t>Банкам України:</w:t>
      </w:r>
    </w:p>
    <w:p w:rsidR="00AE12B1" w:rsidRPr="00BF7A1B" w:rsidRDefault="00AE12B1" w:rsidP="00AE12B1">
      <w:pPr>
        <w:spacing w:after="0" w:line="240" w:lineRule="auto"/>
        <w:ind w:firstLine="709"/>
        <w:contextualSpacing/>
        <w:rPr>
          <w:rFonts w:ascii="Times New Roman" w:hAnsi="Times New Roman" w:cs="Times New Roman"/>
          <w:sz w:val="28"/>
          <w:szCs w:val="28"/>
          <w:shd w:val="clear" w:color="auto" w:fill="FFFFFF"/>
        </w:rPr>
      </w:pPr>
    </w:p>
    <w:p w:rsidR="00AE12B1" w:rsidRPr="00BF7A1B" w:rsidRDefault="00AE12B1" w:rsidP="00AE12B1">
      <w:pPr>
        <w:spacing w:after="0" w:line="240" w:lineRule="auto"/>
        <w:ind w:firstLine="709"/>
        <w:contextualSpacing/>
        <w:rPr>
          <w:rFonts w:ascii="Times New Roman" w:hAnsi="Times New Roman" w:cs="Times New Roman"/>
          <w:sz w:val="28"/>
          <w:szCs w:val="28"/>
          <w:shd w:val="clear" w:color="auto" w:fill="FFFFFF"/>
        </w:rPr>
      </w:pPr>
      <w:r w:rsidRPr="00BF7A1B">
        <w:rPr>
          <w:rFonts w:ascii="Times New Roman" w:hAnsi="Times New Roman" w:cs="Times New Roman"/>
          <w:sz w:val="28"/>
          <w:szCs w:val="28"/>
          <w:shd w:val="clear" w:color="auto" w:fill="FFFFFF"/>
        </w:rPr>
        <w:t>1) розробити внутрішньобанківськ</w:t>
      </w:r>
      <w:r w:rsidR="002E0FE8" w:rsidRPr="00BF7A1B">
        <w:rPr>
          <w:rFonts w:ascii="Times New Roman" w:hAnsi="Times New Roman" w:cs="Times New Roman"/>
          <w:sz w:val="28"/>
          <w:szCs w:val="28"/>
          <w:shd w:val="clear" w:color="auto" w:fill="FFFFFF"/>
        </w:rPr>
        <w:t>е положення</w:t>
      </w:r>
      <w:r w:rsidRPr="00BF7A1B">
        <w:rPr>
          <w:rFonts w:ascii="Times New Roman" w:hAnsi="Times New Roman" w:cs="Times New Roman"/>
          <w:sz w:val="28"/>
          <w:szCs w:val="28"/>
          <w:shd w:val="clear" w:color="auto" w:fill="FFFFFF"/>
        </w:rPr>
        <w:t xml:space="preserve"> </w:t>
      </w:r>
      <w:r w:rsidR="00666BEC" w:rsidRPr="00BF7A1B">
        <w:rPr>
          <w:rFonts w:ascii="Times New Roman" w:hAnsi="Times New Roman" w:cs="Times New Roman"/>
          <w:sz w:val="28"/>
          <w:szCs w:val="28"/>
          <w:shd w:val="clear" w:color="auto" w:fill="FFFFFF"/>
        </w:rPr>
        <w:t xml:space="preserve">щодо </w:t>
      </w:r>
      <w:r w:rsidR="00121545" w:rsidRPr="00BF7A1B">
        <w:rPr>
          <w:rFonts w:ascii="Times New Roman" w:hAnsi="Times New Roman" w:cs="Times New Roman"/>
          <w:sz w:val="28"/>
          <w:szCs w:val="28"/>
          <w:shd w:val="clear" w:color="auto" w:fill="FFFFFF"/>
        </w:rPr>
        <w:t xml:space="preserve">визначення розміру </w:t>
      </w:r>
      <w:r w:rsidRPr="00BF7A1B">
        <w:rPr>
          <w:rFonts w:ascii="Times New Roman" w:hAnsi="Times New Roman" w:cs="Times New Roman"/>
          <w:sz w:val="28"/>
          <w:szCs w:val="28"/>
          <w:shd w:val="clear" w:color="auto" w:fill="FFFFFF"/>
        </w:rPr>
        <w:t xml:space="preserve">регулятивного капіталу згідно з вимогами Положення до 01 квітня 2024 року; </w:t>
      </w:r>
    </w:p>
    <w:p w:rsidR="00AE12B1" w:rsidRPr="00BF7A1B" w:rsidRDefault="00AE12B1" w:rsidP="00AE12B1">
      <w:pPr>
        <w:spacing w:after="0" w:line="240" w:lineRule="auto"/>
        <w:ind w:firstLine="709"/>
        <w:contextualSpacing/>
        <w:rPr>
          <w:rFonts w:ascii="Times New Roman" w:hAnsi="Times New Roman" w:cs="Times New Roman"/>
          <w:sz w:val="28"/>
          <w:szCs w:val="28"/>
          <w:shd w:val="clear" w:color="auto" w:fill="FFFFFF"/>
        </w:rPr>
      </w:pPr>
    </w:p>
    <w:p w:rsidR="00C36369" w:rsidRPr="00BF7A1B" w:rsidRDefault="00AE12B1" w:rsidP="00C36369">
      <w:pPr>
        <w:spacing w:after="0" w:line="240" w:lineRule="auto"/>
        <w:ind w:firstLine="709"/>
        <w:contextualSpacing/>
        <w:rPr>
          <w:rFonts w:ascii="Times New Roman" w:hAnsi="Times New Roman" w:cs="Times New Roman"/>
          <w:sz w:val="28"/>
          <w:szCs w:val="28"/>
          <w:shd w:val="clear" w:color="auto" w:fill="FFFFFF"/>
        </w:rPr>
      </w:pPr>
      <w:r w:rsidRPr="00BF7A1B">
        <w:rPr>
          <w:rFonts w:ascii="Times New Roman" w:hAnsi="Times New Roman" w:cs="Times New Roman"/>
          <w:sz w:val="28"/>
          <w:szCs w:val="28"/>
          <w:shd w:val="clear" w:color="auto" w:fill="FFFFFF"/>
        </w:rPr>
        <w:t>2) </w:t>
      </w:r>
      <w:r w:rsidR="003F3EFA" w:rsidRPr="00BF7A1B">
        <w:rPr>
          <w:rFonts w:ascii="Times New Roman" w:hAnsi="Times New Roman" w:cs="Times New Roman"/>
          <w:sz w:val="28"/>
          <w:szCs w:val="28"/>
          <w:shd w:val="clear" w:color="auto" w:fill="FFFFFF"/>
        </w:rPr>
        <w:t>здійснити розрахунок у</w:t>
      </w:r>
      <w:r w:rsidR="00C36369" w:rsidRPr="00BF7A1B">
        <w:rPr>
          <w:rFonts w:ascii="Times New Roman" w:hAnsi="Times New Roman" w:cs="Times New Roman"/>
          <w:sz w:val="28"/>
          <w:szCs w:val="28"/>
          <w:shd w:val="clear" w:color="auto" w:fill="FFFFFF"/>
        </w:rPr>
        <w:t xml:space="preserve"> тестовому режимі </w:t>
      </w:r>
      <w:r w:rsidR="00C36369" w:rsidRPr="00BF7A1B">
        <w:rPr>
          <w:rFonts w:ascii="Times New Roman" w:hAnsi="Times New Roman" w:cs="Times New Roman"/>
          <w:sz w:val="28"/>
          <w:szCs w:val="28"/>
        </w:rPr>
        <w:t>розміру регулятивного капіталу</w:t>
      </w:r>
      <w:r w:rsidR="00121545" w:rsidRPr="00BF7A1B">
        <w:rPr>
          <w:rFonts w:ascii="Times New Roman" w:hAnsi="Times New Roman" w:cs="Times New Roman"/>
          <w:sz w:val="28"/>
          <w:szCs w:val="28"/>
        </w:rPr>
        <w:t xml:space="preserve"> згідно з вимогами Положення</w:t>
      </w:r>
      <w:r w:rsidR="00C36369" w:rsidRPr="00BF7A1B">
        <w:rPr>
          <w:rFonts w:ascii="Times New Roman" w:hAnsi="Times New Roman" w:cs="Times New Roman"/>
          <w:sz w:val="28"/>
          <w:szCs w:val="28"/>
        </w:rPr>
        <w:t xml:space="preserve"> </w:t>
      </w:r>
      <w:r w:rsidR="00C36369" w:rsidRPr="00BF7A1B">
        <w:rPr>
          <w:rFonts w:ascii="Times New Roman" w:hAnsi="Times New Roman" w:cs="Times New Roman"/>
          <w:sz w:val="28"/>
          <w:szCs w:val="28"/>
          <w:shd w:val="clear" w:color="auto" w:fill="FFFFFF"/>
        </w:rPr>
        <w:t>станом на 01 квітня, 01 травня, 01 червня, 01 липня 2024 року та</w:t>
      </w:r>
      <w:r w:rsidR="00C36369" w:rsidRPr="00BF7A1B">
        <w:rPr>
          <w:rFonts w:ascii="Times New Roman" w:hAnsi="Times New Roman" w:cs="Times New Roman"/>
          <w:noProof/>
          <w:sz w:val="28"/>
          <w:szCs w:val="28"/>
        </w:rPr>
        <w:t> </w:t>
      </w:r>
      <w:r w:rsidR="002A468A" w:rsidRPr="00BF7A1B">
        <w:rPr>
          <w:rFonts w:ascii="Times New Roman" w:hAnsi="Times New Roman" w:cs="Times New Roman"/>
          <w:sz w:val="28"/>
          <w:szCs w:val="28"/>
          <w:shd w:val="clear" w:color="auto" w:fill="FFFFFF"/>
          <w:lang w:val="ru-RU"/>
        </w:rPr>
        <w:t>на</w:t>
      </w:r>
      <w:r w:rsidR="002A468A" w:rsidRPr="00BF7A1B">
        <w:rPr>
          <w:rFonts w:ascii="Times New Roman" w:hAnsi="Times New Roman" w:cs="Times New Roman"/>
          <w:sz w:val="28"/>
          <w:szCs w:val="28"/>
          <w:shd w:val="clear" w:color="auto" w:fill="FFFFFF"/>
        </w:rPr>
        <w:t xml:space="preserve">дати </w:t>
      </w:r>
      <w:r w:rsidR="00C36369" w:rsidRPr="00BF7A1B">
        <w:rPr>
          <w:rFonts w:ascii="Times New Roman" w:hAnsi="Times New Roman" w:cs="Times New Roman"/>
          <w:sz w:val="28"/>
          <w:szCs w:val="28"/>
          <w:shd w:val="clear" w:color="auto" w:fill="FFFFFF"/>
        </w:rPr>
        <w:t>інформацію про р</w:t>
      </w:r>
      <w:r w:rsidR="003F3EFA" w:rsidRPr="00BF7A1B">
        <w:rPr>
          <w:rFonts w:ascii="Times New Roman" w:hAnsi="Times New Roman" w:cs="Times New Roman"/>
          <w:sz w:val="28"/>
          <w:szCs w:val="28"/>
          <w:shd w:val="clear" w:color="auto" w:fill="FFFFFF"/>
        </w:rPr>
        <w:t xml:space="preserve">езультати такого розрахунку до </w:t>
      </w:r>
      <w:r w:rsidR="00C36369" w:rsidRPr="00BF7A1B">
        <w:rPr>
          <w:rFonts w:ascii="Times New Roman" w:hAnsi="Times New Roman" w:cs="Times New Roman"/>
          <w:sz w:val="28"/>
          <w:szCs w:val="28"/>
          <w:shd w:val="clear" w:color="auto" w:fill="FFFFFF"/>
        </w:rPr>
        <w:t xml:space="preserve">Національного банку України за встановленою ним формою </w:t>
      </w:r>
      <w:r w:rsidR="00C36369" w:rsidRPr="00BF7A1B">
        <w:rPr>
          <w:rFonts w:ascii="Times New Roman" w:hAnsi="Times New Roman" w:cs="Times New Roman"/>
          <w:sz w:val="28"/>
          <w:szCs w:val="28"/>
        </w:rPr>
        <w:t>не</w:t>
      </w:r>
      <w:r w:rsidR="003F3EFA" w:rsidRPr="00BF7A1B">
        <w:rPr>
          <w:rFonts w:ascii="Times New Roman" w:hAnsi="Times New Roman" w:cs="Times New Roman"/>
          <w:sz w:val="28"/>
          <w:szCs w:val="28"/>
          <w:shd w:val="clear" w:color="auto" w:fill="FFFFFF"/>
        </w:rPr>
        <w:t xml:space="preserve"> </w:t>
      </w:r>
      <w:r w:rsidR="00C36369" w:rsidRPr="00BF7A1B">
        <w:rPr>
          <w:rFonts w:ascii="Times New Roman" w:hAnsi="Times New Roman" w:cs="Times New Roman"/>
          <w:sz w:val="28"/>
          <w:szCs w:val="28"/>
          <w:shd w:val="clear" w:color="auto" w:fill="FFFFFF"/>
        </w:rPr>
        <w:t>пізніше 15 квітня, 15 травня, 17 червня, 15 липня 2024 року відповідно;</w:t>
      </w:r>
    </w:p>
    <w:p w:rsidR="00AE12B1" w:rsidRPr="00BF7A1B" w:rsidRDefault="00AE12B1" w:rsidP="00DC62A6">
      <w:pPr>
        <w:spacing w:after="0" w:line="240" w:lineRule="auto"/>
        <w:contextualSpacing/>
        <w:rPr>
          <w:rFonts w:ascii="Times New Roman" w:hAnsi="Times New Roman" w:cs="Times New Roman"/>
          <w:sz w:val="28"/>
          <w:szCs w:val="28"/>
          <w:shd w:val="clear" w:color="auto" w:fill="FFFFFF"/>
        </w:rPr>
      </w:pPr>
    </w:p>
    <w:p w:rsidR="00AE12B1" w:rsidRPr="00BF7A1B" w:rsidRDefault="00D75E97" w:rsidP="00AE12B1">
      <w:pPr>
        <w:spacing w:after="0" w:line="240" w:lineRule="auto"/>
        <w:ind w:firstLine="709"/>
        <w:contextualSpacing/>
        <w:rPr>
          <w:rFonts w:ascii="Times New Roman" w:hAnsi="Times New Roman" w:cs="Times New Roman"/>
          <w:sz w:val="28"/>
          <w:szCs w:val="28"/>
          <w:shd w:val="clear" w:color="auto" w:fill="FFFFFF"/>
        </w:rPr>
      </w:pPr>
      <w:r w:rsidRPr="00BF7A1B">
        <w:rPr>
          <w:rFonts w:ascii="Times New Roman" w:hAnsi="Times New Roman" w:cs="Times New Roman"/>
          <w:sz w:val="28"/>
          <w:szCs w:val="28"/>
          <w:shd w:val="clear" w:color="auto" w:fill="FFFFFF"/>
        </w:rPr>
        <w:t>3</w:t>
      </w:r>
      <w:r w:rsidR="00AE12B1" w:rsidRPr="00BF7A1B">
        <w:rPr>
          <w:rFonts w:ascii="Times New Roman" w:hAnsi="Times New Roman" w:cs="Times New Roman"/>
          <w:sz w:val="28"/>
          <w:szCs w:val="28"/>
          <w:shd w:val="clear" w:color="auto" w:fill="FFFFFF"/>
        </w:rPr>
        <w:t xml:space="preserve">) провести оцінку власних інструментів капіталу, включених до розрахунку регулятивного капіталу, на відповідність вимогам Положення щодо власних інструментів капіталу та </w:t>
      </w:r>
      <w:r w:rsidR="009D60A2" w:rsidRPr="00BF7A1B">
        <w:rPr>
          <w:rFonts w:ascii="Times New Roman" w:hAnsi="Times New Roman" w:cs="Times New Roman"/>
          <w:sz w:val="28"/>
          <w:szCs w:val="28"/>
          <w:shd w:val="clear" w:color="auto" w:fill="FFFFFF"/>
        </w:rPr>
        <w:t>про</w:t>
      </w:r>
      <w:r w:rsidR="003B5C7E" w:rsidRPr="00BF7A1B">
        <w:rPr>
          <w:rFonts w:ascii="Times New Roman" w:hAnsi="Times New Roman" w:cs="Times New Roman"/>
          <w:sz w:val="28"/>
          <w:szCs w:val="28"/>
          <w:shd w:val="clear" w:color="auto" w:fill="FFFFFF"/>
        </w:rPr>
        <w:t xml:space="preserve"> результа</w:t>
      </w:r>
      <w:r w:rsidR="009D60A2" w:rsidRPr="00BF7A1B">
        <w:rPr>
          <w:rFonts w:ascii="Times New Roman" w:hAnsi="Times New Roman" w:cs="Times New Roman"/>
          <w:sz w:val="28"/>
          <w:szCs w:val="28"/>
          <w:shd w:val="clear" w:color="auto" w:fill="FFFFFF"/>
        </w:rPr>
        <w:t>ти</w:t>
      </w:r>
      <w:r w:rsidR="00AE12B1" w:rsidRPr="00BF7A1B">
        <w:rPr>
          <w:rFonts w:ascii="Times New Roman" w:hAnsi="Times New Roman" w:cs="Times New Roman"/>
          <w:sz w:val="28"/>
          <w:szCs w:val="28"/>
          <w:shd w:val="clear" w:color="auto" w:fill="FFFFFF"/>
        </w:rPr>
        <w:t xml:space="preserve"> такої оцінки</w:t>
      </w:r>
      <w:r w:rsidR="009D60A2" w:rsidRPr="00BF7A1B">
        <w:rPr>
          <w:rFonts w:ascii="Times New Roman" w:hAnsi="Times New Roman" w:cs="Times New Roman"/>
          <w:sz w:val="28"/>
          <w:szCs w:val="28"/>
          <w:shd w:val="clear" w:color="auto" w:fill="FFFFFF"/>
        </w:rPr>
        <w:t xml:space="preserve"> поінформувати Національний банк України</w:t>
      </w:r>
      <w:r w:rsidR="00AE12B1" w:rsidRPr="00BF7A1B">
        <w:rPr>
          <w:rFonts w:ascii="Times New Roman" w:hAnsi="Times New Roman" w:cs="Times New Roman"/>
          <w:sz w:val="28"/>
          <w:szCs w:val="28"/>
          <w:shd w:val="clear" w:color="auto" w:fill="FFFFFF"/>
        </w:rPr>
        <w:t xml:space="preserve"> до 01 травня 2024 року</w:t>
      </w:r>
      <w:r w:rsidR="00F701D0" w:rsidRPr="00BF7A1B">
        <w:rPr>
          <w:rFonts w:ascii="Times New Roman" w:hAnsi="Times New Roman" w:cs="Times New Roman"/>
          <w:sz w:val="28"/>
          <w:szCs w:val="28"/>
          <w:shd w:val="clear" w:color="auto" w:fill="FFFFFF"/>
        </w:rPr>
        <w:t>;</w:t>
      </w:r>
    </w:p>
    <w:p w:rsidR="00F701D0" w:rsidRPr="00BF7A1B" w:rsidRDefault="00F701D0" w:rsidP="00AE12B1">
      <w:pPr>
        <w:spacing w:after="0" w:line="240" w:lineRule="auto"/>
        <w:ind w:firstLine="709"/>
        <w:contextualSpacing/>
        <w:rPr>
          <w:rFonts w:ascii="Times New Roman" w:hAnsi="Times New Roman" w:cs="Times New Roman"/>
          <w:sz w:val="28"/>
          <w:szCs w:val="28"/>
          <w:shd w:val="clear" w:color="auto" w:fill="FFFFFF"/>
        </w:rPr>
      </w:pPr>
    </w:p>
    <w:p w:rsidR="00666BEC" w:rsidRPr="00BF7A1B" w:rsidRDefault="00D75E97" w:rsidP="00666BEC">
      <w:pPr>
        <w:spacing w:after="0" w:line="240" w:lineRule="auto"/>
        <w:ind w:firstLine="709"/>
        <w:contextualSpacing/>
        <w:rPr>
          <w:rFonts w:ascii="Times New Roman" w:hAnsi="Times New Roman" w:cs="Times New Roman"/>
          <w:sz w:val="28"/>
          <w:szCs w:val="28"/>
          <w:shd w:val="clear" w:color="auto" w:fill="FFFFFF"/>
        </w:rPr>
      </w:pPr>
      <w:r w:rsidRPr="00BF7A1B">
        <w:rPr>
          <w:rFonts w:ascii="Times New Roman" w:hAnsi="Times New Roman" w:cs="Times New Roman"/>
          <w:sz w:val="28"/>
          <w:szCs w:val="28"/>
          <w:shd w:val="clear" w:color="auto" w:fill="FFFFFF"/>
        </w:rPr>
        <w:lastRenderedPageBreak/>
        <w:t>4</w:t>
      </w:r>
      <w:r w:rsidR="00666BEC" w:rsidRPr="00BF7A1B">
        <w:rPr>
          <w:rFonts w:ascii="Times New Roman" w:hAnsi="Times New Roman" w:cs="Times New Roman"/>
          <w:sz w:val="28"/>
          <w:szCs w:val="28"/>
          <w:shd w:val="clear" w:color="auto" w:fill="FFFFFF"/>
        </w:rPr>
        <w:t>) </w:t>
      </w:r>
      <w:r w:rsidR="00F701D0" w:rsidRPr="00BF7A1B">
        <w:rPr>
          <w:rFonts w:ascii="Times New Roman" w:hAnsi="Times New Roman" w:cs="Times New Roman"/>
          <w:sz w:val="28"/>
          <w:szCs w:val="28"/>
          <w:shd w:val="clear" w:color="auto" w:fill="FFFFFF"/>
        </w:rPr>
        <w:t xml:space="preserve">до 05 серпня 2024 року </w:t>
      </w:r>
      <w:r w:rsidR="00FA4237" w:rsidRPr="00BF7A1B">
        <w:rPr>
          <w:rFonts w:ascii="Times New Roman" w:hAnsi="Times New Roman" w:cs="Times New Roman"/>
          <w:sz w:val="28"/>
          <w:szCs w:val="28"/>
          <w:shd w:val="clear" w:color="auto" w:fill="FFFFFF"/>
        </w:rPr>
        <w:t>затвердити та запровадити внутрішньобанківськ</w:t>
      </w:r>
      <w:r w:rsidR="00342BBE" w:rsidRPr="00BF7A1B">
        <w:rPr>
          <w:rFonts w:ascii="Times New Roman" w:hAnsi="Times New Roman" w:cs="Times New Roman"/>
          <w:sz w:val="28"/>
          <w:szCs w:val="28"/>
          <w:shd w:val="clear" w:color="auto" w:fill="FFFFFF"/>
        </w:rPr>
        <w:t>е положення</w:t>
      </w:r>
      <w:r w:rsidR="00FA4237" w:rsidRPr="00BF7A1B">
        <w:rPr>
          <w:rFonts w:ascii="Times New Roman" w:hAnsi="Times New Roman" w:cs="Times New Roman"/>
          <w:sz w:val="28"/>
          <w:szCs w:val="28"/>
          <w:shd w:val="clear" w:color="auto" w:fill="FFFFFF"/>
        </w:rPr>
        <w:t xml:space="preserve"> щодо</w:t>
      </w:r>
      <w:r w:rsidR="00F701D0" w:rsidRPr="00BF7A1B">
        <w:rPr>
          <w:rFonts w:ascii="Times New Roman" w:hAnsi="Times New Roman" w:cs="Times New Roman"/>
          <w:sz w:val="28"/>
          <w:szCs w:val="28"/>
          <w:shd w:val="clear" w:color="auto" w:fill="FFFFFF"/>
        </w:rPr>
        <w:t xml:space="preserve"> визначення розміру</w:t>
      </w:r>
      <w:r w:rsidR="00FA4237" w:rsidRPr="00BF7A1B">
        <w:rPr>
          <w:rFonts w:ascii="Times New Roman" w:hAnsi="Times New Roman" w:cs="Times New Roman"/>
          <w:sz w:val="28"/>
          <w:szCs w:val="28"/>
          <w:shd w:val="clear" w:color="auto" w:fill="FFFFFF"/>
        </w:rPr>
        <w:t xml:space="preserve"> регулятивного капіталу згідно з вимогами Положення</w:t>
      </w:r>
      <w:r w:rsidR="00342BBE" w:rsidRPr="00BF7A1B">
        <w:rPr>
          <w:rFonts w:ascii="Times New Roman" w:hAnsi="Times New Roman" w:cs="Times New Roman"/>
          <w:sz w:val="28"/>
          <w:szCs w:val="28"/>
          <w:shd w:val="clear" w:color="auto" w:fill="FFFFFF"/>
        </w:rPr>
        <w:t>;</w:t>
      </w:r>
      <w:r w:rsidR="00FA4237" w:rsidRPr="00BF7A1B">
        <w:rPr>
          <w:rFonts w:ascii="Times New Roman" w:hAnsi="Times New Roman" w:cs="Times New Roman"/>
          <w:sz w:val="28"/>
          <w:szCs w:val="28"/>
          <w:shd w:val="clear" w:color="auto" w:fill="FFFFFF"/>
        </w:rPr>
        <w:t xml:space="preserve"> </w:t>
      </w:r>
    </w:p>
    <w:p w:rsidR="00666BEC" w:rsidRPr="00BF7A1B" w:rsidRDefault="00666BEC" w:rsidP="00AE12B1">
      <w:pPr>
        <w:spacing w:after="0" w:line="240" w:lineRule="auto"/>
        <w:ind w:firstLine="709"/>
        <w:contextualSpacing/>
        <w:rPr>
          <w:rFonts w:ascii="Times New Roman" w:hAnsi="Times New Roman" w:cs="Times New Roman"/>
          <w:sz w:val="28"/>
          <w:szCs w:val="28"/>
          <w:shd w:val="clear" w:color="auto" w:fill="FFFFFF"/>
        </w:rPr>
      </w:pPr>
    </w:p>
    <w:p w:rsidR="00AE12B1" w:rsidRPr="00BF7A1B" w:rsidRDefault="00FA4237" w:rsidP="00AE12B1">
      <w:pPr>
        <w:spacing w:after="0" w:line="240" w:lineRule="auto"/>
        <w:ind w:firstLine="709"/>
        <w:contextualSpacing/>
        <w:rPr>
          <w:rFonts w:ascii="Times New Roman" w:hAnsi="Times New Roman" w:cs="Times New Roman"/>
          <w:sz w:val="28"/>
          <w:szCs w:val="28"/>
          <w:shd w:val="clear" w:color="auto" w:fill="FFFFFF"/>
        </w:rPr>
      </w:pPr>
      <w:r w:rsidRPr="00BF7A1B">
        <w:rPr>
          <w:rFonts w:ascii="Times New Roman" w:hAnsi="Times New Roman" w:cs="Times New Roman"/>
          <w:sz w:val="28"/>
          <w:szCs w:val="28"/>
          <w:shd w:val="clear" w:color="auto" w:fill="FFFFFF"/>
        </w:rPr>
        <w:t>5</w:t>
      </w:r>
      <w:r w:rsidR="00AE12B1" w:rsidRPr="00BF7A1B">
        <w:rPr>
          <w:rFonts w:ascii="Times New Roman" w:hAnsi="Times New Roman" w:cs="Times New Roman"/>
          <w:sz w:val="28"/>
          <w:szCs w:val="28"/>
          <w:shd w:val="clear" w:color="auto" w:fill="FFFFFF"/>
        </w:rPr>
        <w:t xml:space="preserve">) починаючи з 05 серпня 2024 року </w:t>
      </w:r>
      <w:r w:rsidR="00342BBE" w:rsidRPr="00BF7A1B">
        <w:rPr>
          <w:rFonts w:ascii="Times New Roman" w:hAnsi="Times New Roman" w:cs="Times New Roman"/>
          <w:sz w:val="28"/>
          <w:szCs w:val="28"/>
          <w:shd w:val="clear" w:color="auto" w:fill="FFFFFF"/>
        </w:rPr>
        <w:t xml:space="preserve">виконувати вимоги Положення та </w:t>
      </w:r>
      <w:r w:rsidR="00AE12B1" w:rsidRPr="00BF7A1B">
        <w:rPr>
          <w:rFonts w:ascii="Times New Roman" w:hAnsi="Times New Roman" w:cs="Times New Roman"/>
          <w:sz w:val="28"/>
          <w:szCs w:val="28"/>
          <w:shd w:val="clear" w:color="auto" w:fill="FFFFFF"/>
        </w:rPr>
        <w:t xml:space="preserve">здійснювати розрахунок регулятивного капіталу згідно з вимогами Положення. </w:t>
      </w:r>
    </w:p>
    <w:p w:rsidR="00342BBE" w:rsidRPr="00BF7A1B" w:rsidRDefault="00342BBE" w:rsidP="00C532CE">
      <w:pPr>
        <w:spacing w:after="0" w:line="240" w:lineRule="auto"/>
        <w:contextualSpacing/>
        <w:rPr>
          <w:rFonts w:ascii="Times New Roman" w:hAnsi="Times New Roman" w:cs="Times New Roman"/>
          <w:sz w:val="28"/>
          <w:szCs w:val="28"/>
          <w:shd w:val="clear" w:color="auto" w:fill="FFFFFF"/>
        </w:rPr>
      </w:pPr>
    </w:p>
    <w:p w:rsidR="00342BBE" w:rsidRPr="00BF7A1B" w:rsidRDefault="00AE12B1" w:rsidP="00BB7D58">
      <w:pPr>
        <w:pStyle w:val="rvps2"/>
        <w:shd w:val="clear" w:color="auto" w:fill="FFFFFF"/>
        <w:spacing w:before="0" w:beforeAutospacing="0" w:after="0" w:afterAutospacing="0"/>
        <w:ind w:firstLine="709"/>
        <w:rPr>
          <w:rFonts w:eastAsiaTheme="minorEastAsia"/>
          <w:sz w:val="28"/>
          <w:szCs w:val="28"/>
          <w:shd w:val="clear" w:color="auto" w:fill="FFFFFF"/>
          <w:lang w:eastAsia="en-US"/>
        </w:rPr>
      </w:pPr>
      <w:r w:rsidRPr="00BF7A1B">
        <w:rPr>
          <w:noProof/>
          <w:sz w:val="28"/>
          <w:szCs w:val="28"/>
        </w:rPr>
        <w:t>3.</w:t>
      </w:r>
      <w:r w:rsidRPr="00BF7A1B">
        <w:rPr>
          <w:noProof/>
          <w:sz w:val="28"/>
          <w:szCs w:val="28"/>
          <w:lang w:val="ru-RU"/>
        </w:rPr>
        <w:t> </w:t>
      </w:r>
      <w:r w:rsidR="00A94D2F" w:rsidRPr="00BF7A1B">
        <w:rPr>
          <w:rFonts w:eastAsiaTheme="minorEastAsia"/>
          <w:sz w:val="28"/>
          <w:szCs w:val="28"/>
          <w:shd w:val="clear" w:color="auto" w:fill="FFFFFF"/>
          <w:lang w:eastAsia="en-US"/>
        </w:rPr>
        <w:t>Рекомендувати банкам застосовувати вимоги до власних інструментів капіталу, визначених Положенням, під час унесення змін до діючих правочинів, укладених між банком та акціонером</w:t>
      </w:r>
      <w:r w:rsidR="000D639C" w:rsidRPr="00BF7A1B">
        <w:rPr>
          <w:rFonts w:eastAsiaTheme="minorEastAsia"/>
          <w:sz w:val="28"/>
          <w:szCs w:val="28"/>
          <w:shd w:val="clear" w:color="auto" w:fill="FFFFFF"/>
          <w:lang w:eastAsia="en-US"/>
        </w:rPr>
        <w:t> </w:t>
      </w:r>
      <w:r w:rsidR="00A94D2F" w:rsidRPr="00BF7A1B">
        <w:rPr>
          <w:rFonts w:eastAsiaTheme="minorEastAsia"/>
          <w:sz w:val="28"/>
          <w:szCs w:val="28"/>
          <w:shd w:val="clear" w:color="auto" w:fill="FFFFFF"/>
          <w:lang w:eastAsia="en-US"/>
        </w:rPr>
        <w:t>/</w:t>
      </w:r>
      <w:r w:rsidR="000D639C" w:rsidRPr="00BF7A1B">
        <w:rPr>
          <w:rFonts w:eastAsiaTheme="minorEastAsia"/>
          <w:sz w:val="28"/>
          <w:szCs w:val="28"/>
          <w:shd w:val="clear" w:color="auto" w:fill="FFFFFF"/>
          <w:lang w:eastAsia="en-US"/>
        </w:rPr>
        <w:t> </w:t>
      </w:r>
      <w:r w:rsidR="00A94D2F" w:rsidRPr="00BF7A1B">
        <w:rPr>
          <w:rFonts w:eastAsiaTheme="minorEastAsia"/>
          <w:sz w:val="28"/>
          <w:szCs w:val="28"/>
          <w:shd w:val="clear" w:color="auto" w:fill="FFFFFF"/>
          <w:lang w:eastAsia="en-US"/>
        </w:rPr>
        <w:t>інвестором, та уклад</w:t>
      </w:r>
      <w:r w:rsidR="000D639C" w:rsidRPr="00BF7A1B">
        <w:rPr>
          <w:rFonts w:eastAsiaTheme="minorEastAsia"/>
          <w:sz w:val="28"/>
          <w:szCs w:val="28"/>
          <w:shd w:val="clear" w:color="auto" w:fill="FFFFFF"/>
          <w:lang w:eastAsia="en-US"/>
        </w:rPr>
        <w:t>а</w:t>
      </w:r>
      <w:r w:rsidR="00A94D2F" w:rsidRPr="00BF7A1B">
        <w:rPr>
          <w:rFonts w:eastAsiaTheme="minorEastAsia"/>
          <w:sz w:val="28"/>
          <w:szCs w:val="28"/>
          <w:shd w:val="clear" w:color="auto" w:fill="FFFFFF"/>
          <w:lang w:eastAsia="en-US"/>
        </w:rPr>
        <w:t>ння нових правочинів.</w:t>
      </w:r>
    </w:p>
    <w:p w:rsidR="00342BBE" w:rsidRPr="00BF7A1B" w:rsidRDefault="00342BBE" w:rsidP="00586B4F">
      <w:pPr>
        <w:spacing w:after="0" w:line="240" w:lineRule="auto"/>
        <w:ind w:firstLine="709"/>
        <w:contextualSpacing/>
        <w:rPr>
          <w:rFonts w:ascii="Times New Roman" w:hAnsi="Times New Roman" w:cs="Times New Roman"/>
          <w:noProof/>
          <w:sz w:val="28"/>
          <w:szCs w:val="28"/>
        </w:rPr>
      </w:pPr>
    </w:p>
    <w:p w:rsidR="00AE12B1" w:rsidRPr="00BF7A1B" w:rsidRDefault="00342BBE" w:rsidP="00586B4F">
      <w:pPr>
        <w:spacing w:after="0" w:line="240" w:lineRule="auto"/>
        <w:ind w:firstLine="709"/>
        <w:contextualSpacing/>
        <w:rPr>
          <w:rFonts w:ascii="Times New Roman" w:hAnsi="Times New Roman" w:cs="Times New Roman"/>
          <w:sz w:val="28"/>
          <w:szCs w:val="28"/>
          <w:shd w:val="clear" w:color="auto" w:fill="FFFFFF"/>
        </w:rPr>
      </w:pPr>
      <w:r w:rsidRPr="00BF7A1B">
        <w:rPr>
          <w:rFonts w:ascii="Times New Roman" w:hAnsi="Times New Roman" w:cs="Times New Roman"/>
          <w:noProof/>
          <w:sz w:val="28"/>
          <w:szCs w:val="28"/>
        </w:rPr>
        <w:t>4.</w:t>
      </w:r>
      <w:r w:rsidR="00512232" w:rsidRPr="00BF7A1B">
        <w:rPr>
          <w:rFonts w:ascii="Times New Roman" w:hAnsi="Times New Roman" w:cs="Times New Roman"/>
          <w:noProof/>
          <w:sz w:val="28"/>
          <w:szCs w:val="28"/>
        </w:rPr>
        <w:t> </w:t>
      </w:r>
      <w:r w:rsidR="00AE12B1" w:rsidRPr="00BF7A1B">
        <w:rPr>
          <w:rFonts w:ascii="Times New Roman" w:hAnsi="Times New Roman" w:cs="Times New Roman"/>
          <w:sz w:val="28"/>
          <w:szCs w:val="28"/>
          <w:shd w:val="clear" w:color="auto" w:fill="FFFFFF"/>
        </w:rPr>
        <w:t xml:space="preserve">Департаменту методології </w:t>
      </w:r>
      <w:r w:rsidR="00AE12B1" w:rsidRPr="00BF7A1B">
        <w:rPr>
          <w:rFonts w:ascii="Times New Roman" w:hAnsi="Times New Roman" w:cs="Times New Roman"/>
          <w:sz w:val="28"/>
          <w:szCs w:val="28"/>
        </w:rPr>
        <w:t>регулювання діяльності банків</w:t>
      </w:r>
      <w:r w:rsidR="00AE12B1" w:rsidRPr="00BF7A1B">
        <w:rPr>
          <w:rFonts w:ascii="Times New Roman" w:hAnsi="Times New Roman" w:cs="Times New Roman"/>
          <w:sz w:val="28"/>
          <w:szCs w:val="28"/>
          <w:shd w:val="clear" w:color="auto" w:fill="FFFFFF"/>
        </w:rPr>
        <w:t xml:space="preserve"> (Оксана Присяженко) після офіційного опублікування довести до відома банків України інформацію про прийняття цієї постанови.</w:t>
      </w:r>
    </w:p>
    <w:p w:rsidR="00AE12B1" w:rsidRPr="00BF7A1B" w:rsidRDefault="00AE12B1" w:rsidP="00586B4F">
      <w:pPr>
        <w:spacing w:after="0" w:line="240" w:lineRule="auto"/>
        <w:ind w:firstLine="709"/>
        <w:contextualSpacing/>
        <w:rPr>
          <w:rFonts w:ascii="Times New Roman" w:hAnsi="Times New Roman" w:cs="Times New Roman"/>
          <w:sz w:val="28"/>
          <w:szCs w:val="28"/>
          <w:shd w:val="clear" w:color="auto" w:fill="FFFFFF"/>
        </w:rPr>
      </w:pPr>
    </w:p>
    <w:p w:rsidR="00512232" w:rsidRPr="00BF7A1B" w:rsidRDefault="00EA0ECA" w:rsidP="00512232">
      <w:pPr>
        <w:spacing w:after="0" w:line="240" w:lineRule="auto"/>
        <w:ind w:firstLine="709"/>
        <w:contextualSpacing/>
        <w:rPr>
          <w:rFonts w:ascii="Times New Roman" w:hAnsi="Times New Roman" w:cs="Times New Roman"/>
          <w:sz w:val="28"/>
          <w:szCs w:val="28"/>
          <w:shd w:val="clear" w:color="auto" w:fill="FFFFFF"/>
        </w:rPr>
      </w:pPr>
      <w:r w:rsidRPr="00BF7A1B">
        <w:rPr>
          <w:rFonts w:ascii="Times New Roman" w:hAnsi="Times New Roman" w:cs="Times New Roman"/>
          <w:noProof/>
          <w:sz w:val="28"/>
          <w:szCs w:val="28"/>
        </w:rPr>
        <w:t>5</w:t>
      </w:r>
      <w:r w:rsidR="00AE12B1" w:rsidRPr="00BF7A1B">
        <w:rPr>
          <w:rFonts w:ascii="Times New Roman" w:hAnsi="Times New Roman" w:cs="Times New Roman"/>
          <w:noProof/>
          <w:sz w:val="28"/>
          <w:szCs w:val="28"/>
        </w:rPr>
        <w:t>. </w:t>
      </w:r>
      <w:r w:rsidR="00AE12B1" w:rsidRPr="00BF7A1B">
        <w:rPr>
          <w:rFonts w:ascii="Times New Roman" w:hAnsi="Times New Roman" w:cs="Times New Roman"/>
          <w:sz w:val="28"/>
          <w:szCs w:val="28"/>
          <w:shd w:val="clear" w:color="auto" w:fill="FFFFFF"/>
        </w:rPr>
        <w:t xml:space="preserve">Постанова набирає чинності з </w:t>
      </w:r>
      <w:r w:rsidR="00AE12B1" w:rsidRPr="00BF7A1B">
        <w:rPr>
          <w:rFonts w:ascii="Times New Roman" w:hAnsi="Times New Roman" w:cs="Times New Roman"/>
          <w:sz w:val="28"/>
          <w:szCs w:val="28"/>
          <w:shd w:val="clear" w:color="auto" w:fill="FFFFFF"/>
          <w:lang w:val="ru-RU"/>
        </w:rPr>
        <w:t xml:space="preserve">дня, </w:t>
      </w:r>
      <w:proofErr w:type="spellStart"/>
      <w:r w:rsidR="00AE12B1" w:rsidRPr="00BF7A1B">
        <w:rPr>
          <w:rFonts w:ascii="Times New Roman" w:hAnsi="Times New Roman" w:cs="Times New Roman"/>
          <w:sz w:val="28"/>
          <w:szCs w:val="28"/>
          <w:shd w:val="clear" w:color="auto" w:fill="FFFFFF"/>
          <w:lang w:val="ru-RU"/>
        </w:rPr>
        <w:t>наступного</w:t>
      </w:r>
      <w:proofErr w:type="spellEnd"/>
      <w:r w:rsidR="00AE12B1" w:rsidRPr="00BF7A1B">
        <w:rPr>
          <w:rFonts w:ascii="Times New Roman" w:hAnsi="Times New Roman" w:cs="Times New Roman"/>
          <w:sz w:val="28"/>
          <w:szCs w:val="28"/>
          <w:shd w:val="clear" w:color="auto" w:fill="FFFFFF"/>
          <w:lang w:val="ru-RU"/>
        </w:rPr>
        <w:t xml:space="preserve"> за днем </w:t>
      </w:r>
      <w:proofErr w:type="spellStart"/>
      <w:r w:rsidR="00AE12B1" w:rsidRPr="00BF7A1B">
        <w:rPr>
          <w:rFonts w:ascii="Times New Roman" w:hAnsi="Times New Roman" w:cs="Times New Roman"/>
          <w:sz w:val="28"/>
          <w:szCs w:val="28"/>
          <w:shd w:val="clear" w:color="auto" w:fill="FFFFFF"/>
          <w:lang w:val="ru-RU"/>
        </w:rPr>
        <w:t>її</w:t>
      </w:r>
      <w:proofErr w:type="spellEnd"/>
      <w:r w:rsidR="00AE12B1" w:rsidRPr="00BF7A1B">
        <w:rPr>
          <w:rFonts w:ascii="Times New Roman" w:hAnsi="Times New Roman" w:cs="Times New Roman"/>
          <w:sz w:val="28"/>
          <w:szCs w:val="28"/>
          <w:shd w:val="clear" w:color="auto" w:fill="FFFFFF"/>
          <w:lang w:val="ru-RU"/>
        </w:rPr>
        <w:t xml:space="preserve"> </w:t>
      </w:r>
      <w:proofErr w:type="spellStart"/>
      <w:r w:rsidR="00AE12B1" w:rsidRPr="00BF7A1B">
        <w:rPr>
          <w:rFonts w:ascii="Times New Roman" w:hAnsi="Times New Roman" w:cs="Times New Roman"/>
          <w:sz w:val="28"/>
          <w:szCs w:val="28"/>
          <w:shd w:val="clear" w:color="auto" w:fill="FFFFFF"/>
          <w:lang w:val="ru-RU"/>
        </w:rPr>
        <w:t>офіційного</w:t>
      </w:r>
      <w:proofErr w:type="spellEnd"/>
      <w:r w:rsidR="00AE12B1" w:rsidRPr="00BF7A1B">
        <w:rPr>
          <w:rFonts w:ascii="Times New Roman" w:hAnsi="Times New Roman" w:cs="Times New Roman"/>
          <w:sz w:val="28"/>
          <w:szCs w:val="28"/>
          <w:shd w:val="clear" w:color="auto" w:fill="FFFFFF"/>
          <w:lang w:val="ru-RU"/>
        </w:rPr>
        <w:t xml:space="preserve"> </w:t>
      </w:r>
      <w:proofErr w:type="spellStart"/>
      <w:r w:rsidR="00AE12B1" w:rsidRPr="00BF7A1B">
        <w:rPr>
          <w:rFonts w:ascii="Times New Roman" w:hAnsi="Times New Roman" w:cs="Times New Roman"/>
          <w:sz w:val="28"/>
          <w:szCs w:val="28"/>
          <w:shd w:val="clear" w:color="auto" w:fill="FFFFFF"/>
          <w:lang w:val="ru-RU"/>
        </w:rPr>
        <w:t>опублікування</w:t>
      </w:r>
      <w:proofErr w:type="spellEnd"/>
      <w:r w:rsidR="00512232" w:rsidRPr="00BF7A1B">
        <w:rPr>
          <w:rFonts w:ascii="Times New Roman" w:hAnsi="Times New Roman" w:cs="Times New Roman"/>
          <w:sz w:val="28"/>
          <w:szCs w:val="28"/>
          <w:shd w:val="clear" w:color="auto" w:fill="FFFFFF"/>
          <w:lang w:val="ru-RU"/>
        </w:rPr>
        <w:t xml:space="preserve">, </w:t>
      </w:r>
      <w:r w:rsidR="00512232" w:rsidRPr="00BF7A1B">
        <w:rPr>
          <w:rFonts w:ascii="Times New Roman" w:hAnsi="Times New Roman" w:cs="Times New Roman"/>
          <w:sz w:val="28"/>
          <w:szCs w:val="28"/>
          <w:shd w:val="clear" w:color="auto" w:fill="FFFFFF"/>
        </w:rPr>
        <w:t>крім пункту 1 цієї постанови, який набирає чинності з 05 серпня 2024 року.</w:t>
      </w:r>
    </w:p>
    <w:p w:rsidR="00AE12B1" w:rsidRPr="00BF7A1B" w:rsidRDefault="00AE12B1" w:rsidP="00586B4F">
      <w:pPr>
        <w:spacing w:after="0" w:line="240" w:lineRule="auto"/>
        <w:ind w:firstLine="709"/>
        <w:contextualSpacing/>
        <w:rPr>
          <w:rFonts w:ascii="Times New Roman" w:hAnsi="Times New Roman" w:cs="Times New Roman"/>
          <w:sz w:val="28"/>
          <w:szCs w:val="28"/>
          <w:shd w:val="clear" w:color="auto" w:fill="FFFFFF"/>
          <w:lang w:val="ru-RU"/>
        </w:rPr>
      </w:pPr>
    </w:p>
    <w:p w:rsidR="00AE12B1" w:rsidRPr="00BF7A1B" w:rsidRDefault="00AE12B1" w:rsidP="00AE12B1">
      <w:pPr>
        <w:spacing w:before="240" w:after="0" w:line="240" w:lineRule="auto"/>
        <w:ind w:firstLine="709"/>
        <w:contextualSpacing/>
        <w:rPr>
          <w:rFonts w:ascii="Times New Roman" w:hAnsi="Times New Roman" w:cs="Times New Roman"/>
          <w:noProof/>
          <w:sz w:val="28"/>
          <w:szCs w:val="28"/>
          <w:lang w:val="ru-RU"/>
        </w:rPr>
      </w:pPr>
    </w:p>
    <w:p w:rsidR="00AE12B1" w:rsidRPr="00BF7A1B" w:rsidRDefault="00AE12B1" w:rsidP="00AE12B1">
      <w:pPr>
        <w:spacing w:before="240" w:after="0" w:line="240" w:lineRule="auto"/>
        <w:contextualSpacing/>
        <w:rPr>
          <w:rFonts w:ascii="Times New Roman" w:hAnsi="Times New Roman" w:cs="Times New Roman"/>
          <w:noProof/>
          <w:sz w:val="28"/>
          <w:szCs w:val="28"/>
          <w:lang w:val="ru-RU"/>
        </w:rPr>
      </w:pPr>
    </w:p>
    <w:p w:rsidR="00BC4F2C" w:rsidRPr="00BF7A1B" w:rsidRDefault="00BC4F2C" w:rsidP="00AE12B1">
      <w:pPr>
        <w:spacing w:before="240" w:after="0" w:line="240" w:lineRule="auto"/>
        <w:contextualSpacing/>
        <w:rPr>
          <w:rFonts w:ascii="Times New Roman" w:hAnsi="Times New Roman" w:cs="Times New Roman"/>
          <w:noProof/>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AE12B1" w:rsidRPr="00BF7A1B" w:rsidTr="00AE12B1">
        <w:tc>
          <w:tcPr>
            <w:tcW w:w="5495" w:type="dxa"/>
            <w:vAlign w:val="bottom"/>
          </w:tcPr>
          <w:p w:rsidR="00AE12B1" w:rsidRPr="00BF7A1B" w:rsidRDefault="00AE12B1" w:rsidP="00AE12B1">
            <w:pPr>
              <w:autoSpaceDE w:val="0"/>
              <w:autoSpaceDN w:val="0"/>
              <w:contextualSpacing/>
              <w:jc w:val="left"/>
              <w:rPr>
                <w:rFonts w:ascii="Times New Roman" w:hAnsi="Times New Roman" w:cs="Times New Roman"/>
                <w:sz w:val="28"/>
                <w:szCs w:val="28"/>
              </w:rPr>
            </w:pPr>
            <w:r w:rsidRPr="00BF7A1B">
              <w:rPr>
                <w:rFonts w:ascii="Times New Roman" w:hAnsi="Times New Roman" w:cs="Times New Roman"/>
                <w:sz w:val="28"/>
                <w:szCs w:val="28"/>
              </w:rPr>
              <w:t>Голова</w:t>
            </w:r>
          </w:p>
        </w:tc>
        <w:tc>
          <w:tcPr>
            <w:tcW w:w="4252" w:type="dxa"/>
            <w:vAlign w:val="bottom"/>
          </w:tcPr>
          <w:p w:rsidR="00AE12B1" w:rsidRPr="00BF7A1B" w:rsidRDefault="00AE12B1" w:rsidP="00AE12B1">
            <w:pPr>
              <w:tabs>
                <w:tab w:val="left" w:pos="7020"/>
                <w:tab w:val="left" w:pos="7200"/>
              </w:tabs>
              <w:autoSpaceDE w:val="0"/>
              <w:autoSpaceDN w:val="0"/>
              <w:ind w:left="32"/>
              <w:contextualSpacing/>
              <w:jc w:val="right"/>
              <w:rPr>
                <w:rFonts w:ascii="Times New Roman" w:hAnsi="Times New Roman" w:cs="Times New Roman"/>
                <w:sz w:val="28"/>
                <w:szCs w:val="28"/>
              </w:rPr>
            </w:pPr>
            <w:r w:rsidRPr="00BF7A1B">
              <w:rPr>
                <w:rFonts w:ascii="Times New Roman" w:hAnsi="Times New Roman" w:cs="Times New Roman"/>
                <w:sz w:val="28"/>
                <w:szCs w:val="28"/>
              </w:rPr>
              <w:t>Андрій ПИШНИЙ</w:t>
            </w:r>
          </w:p>
        </w:tc>
      </w:tr>
    </w:tbl>
    <w:p w:rsidR="00AE12B1" w:rsidRPr="00BF7A1B" w:rsidRDefault="00AE12B1" w:rsidP="00AE12B1">
      <w:pPr>
        <w:spacing w:after="0" w:line="240" w:lineRule="auto"/>
        <w:contextualSpacing/>
        <w:jc w:val="left"/>
        <w:rPr>
          <w:rFonts w:ascii="Times New Roman" w:hAnsi="Times New Roman" w:cs="Times New Roman"/>
          <w:sz w:val="28"/>
          <w:szCs w:val="28"/>
        </w:rPr>
      </w:pPr>
    </w:p>
    <w:p w:rsidR="00C00AAB" w:rsidRPr="00BF7A1B" w:rsidRDefault="00C00AAB" w:rsidP="00AE12B1">
      <w:pPr>
        <w:spacing w:after="0" w:line="240" w:lineRule="auto"/>
        <w:contextualSpacing/>
        <w:jc w:val="left"/>
        <w:rPr>
          <w:rFonts w:ascii="Times New Roman" w:hAnsi="Times New Roman" w:cs="Times New Roman"/>
          <w:sz w:val="28"/>
          <w:szCs w:val="28"/>
        </w:rPr>
      </w:pPr>
    </w:p>
    <w:p w:rsidR="00AE12B1" w:rsidRPr="00BF7A1B" w:rsidRDefault="00AE12B1" w:rsidP="00AE12B1">
      <w:pPr>
        <w:spacing w:after="0" w:line="240" w:lineRule="auto"/>
        <w:contextualSpacing/>
        <w:jc w:val="left"/>
        <w:rPr>
          <w:rFonts w:ascii="Times New Roman" w:hAnsi="Times New Roman" w:cs="Times New Roman"/>
          <w:vanish/>
          <w:sz w:val="28"/>
          <w:szCs w:val="28"/>
          <w:specVanish/>
        </w:rPr>
      </w:pPr>
      <w:r w:rsidRPr="00BF7A1B">
        <w:rPr>
          <w:rFonts w:ascii="Times New Roman" w:hAnsi="Times New Roman" w:cs="Times New Roman"/>
          <w:sz w:val="28"/>
          <w:szCs w:val="28"/>
        </w:rPr>
        <w:t>Інд. 22</w:t>
      </w:r>
    </w:p>
    <w:p w:rsidR="00AE12B1" w:rsidRPr="00BF7A1B" w:rsidRDefault="00AE12B1" w:rsidP="00AE12B1">
      <w:pPr>
        <w:spacing w:after="0" w:line="240" w:lineRule="auto"/>
        <w:contextualSpacing/>
        <w:jc w:val="left"/>
        <w:rPr>
          <w:rFonts w:ascii="Times New Roman" w:hAnsi="Times New Roman" w:cs="Times New Roman"/>
          <w:sz w:val="28"/>
          <w:szCs w:val="28"/>
        </w:rPr>
      </w:pPr>
      <w:r w:rsidRPr="00BF7A1B">
        <w:rPr>
          <w:rFonts w:ascii="Times New Roman" w:hAnsi="Times New Roman" w:cs="Times New Roman"/>
          <w:sz w:val="28"/>
          <w:szCs w:val="28"/>
        </w:rPr>
        <w:t xml:space="preserve"> </w:t>
      </w:r>
    </w:p>
    <w:p w:rsidR="00113E9C" w:rsidRPr="00BF7A1B" w:rsidRDefault="00113E9C" w:rsidP="00417539">
      <w:pPr>
        <w:pStyle w:val="6"/>
        <w:shd w:val="clear" w:color="auto" w:fill="FFFFFF" w:themeFill="background1"/>
        <w:spacing w:line="240" w:lineRule="auto"/>
        <w:ind w:firstLine="5812"/>
        <w:jc w:val="both"/>
        <w:rPr>
          <w:rFonts w:ascii="Times New Roman" w:hAnsi="Times New Roman" w:cs="Times New Roman"/>
          <w:color w:val="auto"/>
          <w:sz w:val="28"/>
          <w:szCs w:val="28"/>
          <w:lang w:val="ru-RU"/>
        </w:rPr>
      </w:pPr>
    </w:p>
    <w:p w:rsidR="00113E9C" w:rsidRPr="00BF7A1B" w:rsidRDefault="00113E9C" w:rsidP="00113E9C">
      <w:pPr>
        <w:rPr>
          <w:lang w:val="ru-RU"/>
        </w:rPr>
      </w:pPr>
    </w:p>
    <w:p w:rsidR="00113E9C" w:rsidRPr="00BF7A1B" w:rsidRDefault="00113E9C" w:rsidP="00113E9C">
      <w:pPr>
        <w:rPr>
          <w:lang w:val="ru-RU"/>
        </w:rPr>
        <w:sectPr w:rsidR="00113E9C" w:rsidRPr="00BF7A1B" w:rsidSect="005424B8">
          <w:headerReference w:type="default" r:id="rId11"/>
          <w:footerReference w:type="default" r:id="rId12"/>
          <w:pgSz w:w="11906" w:h="16838"/>
          <w:pgMar w:top="567" w:right="567" w:bottom="1701" w:left="1701" w:header="709" w:footer="454" w:gutter="0"/>
          <w:cols w:space="708"/>
          <w:titlePg/>
          <w:docGrid w:linePitch="360"/>
        </w:sectPr>
      </w:pPr>
    </w:p>
    <w:p w:rsidR="00692518" w:rsidRPr="00BF7A1B" w:rsidRDefault="00946206" w:rsidP="00417539">
      <w:pPr>
        <w:pStyle w:val="6"/>
        <w:shd w:val="clear" w:color="auto" w:fill="FFFFFF" w:themeFill="background1"/>
        <w:spacing w:line="240" w:lineRule="auto"/>
        <w:ind w:firstLine="5812"/>
        <w:jc w:val="both"/>
        <w:rPr>
          <w:rFonts w:ascii="Times New Roman" w:hAnsi="Times New Roman" w:cs="Times New Roman"/>
          <w:color w:val="auto"/>
          <w:sz w:val="28"/>
          <w:szCs w:val="28"/>
        </w:rPr>
      </w:pPr>
      <w:r w:rsidRPr="00BF7A1B">
        <w:rPr>
          <w:rFonts w:ascii="Times New Roman" w:hAnsi="Times New Roman" w:cs="Times New Roman"/>
          <w:color w:val="auto"/>
          <w:sz w:val="28"/>
          <w:szCs w:val="28"/>
        </w:rPr>
        <w:lastRenderedPageBreak/>
        <w:t>ЗАТВЕРДЖЕНО</w:t>
      </w:r>
    </w:p>
    <w:p w:rsidR="00692518" w:rsidRPr="00BF7A1B" w:rsidRDefault="00946206" w:rsidP="00417539">
      <w:pPr>
        <w:shd w:val="clear" w:color="auto" w:fill="FFFFFF" w:themeFill="background1"/>
        <w:spacing w:after="0" w:line="240" w:lineRule="auto"/>
        <w:ind w:firstLine="5812"/>
        <w:rPr>
          <w:rFonts w:ascii="Times New Roman" w:hAnsi="Times New Roman" w:cs="Times New Roman"/>
          <w:sz w:val="28"/>
          <w:szCs w:val="28"/>
        </w:rPr>
      </w:pPr>
      <w:r w:rsidRPr="00BF7A1B">
        <w:rPr>
          <w:rFonts w:ascii="Times New Roman" w:hAnsi="Times New Roman" w:cs="Times New Roman"/>
          <w:sz w:val="28"/>
          <w:szCs w:val="28"/>
        </w:rPr>
        <w:t xml:space="preserve">Постанова </w:t>
      </w:r>
      <w:r w:rsidR="00692518" w:rsidRPr="00BF7A1B">
        <w:rPr>
          <w:rFonts w:ascii="Times New Roman" w:hAnsi="Times New Roman" w:cs="Times New Roman"/>
          <w:sz w:val="28"/>
          <w:szCs w:val="28"/>
        </w:rPr>
        <w:t>Правління</w:t>
      </w:r>
    </w:p>
    <w:p w:rsidR="00692518" w:rsidRPr="00BF7A1B" w:rsidRDefault="00692518" w:rsidP="00D55028">
      <w:pPr>
        <w:shd w:val="clear" w:color="auto" w:fill="FFFFFF" w:themeFill="background1"/>
        <w:spacing w:after="0" w:line="240" w:lineRule="auto"/>
        <w:ind w:firstLine="5812"/>
        <w:rPr>
          <w:rFonts w:ascii="Times New Roman" w:hAnsi="Times New Roman" w:cs="Times New Roman"/>
          <w:sz w:val="28"/>
          <w:szCs w:val="28"/>
        </w:rPr>
      </w:pPr>
      <w:r w:rsidRPr="00BF7A1B">
        <w:rPr>
          <w:rFonts w:ascii="Times New Roman" w:hAnsi="Times New Roman" w:cs="Times New Roman"/>
          <w:sz w:val="28"/>
          <w:szCs w:val="28"/>
        </w:rPr>
        <w:t>Національного банку України</w:t>
      </w:r>
    </w:p>
    <w:p w:rsidR="009C16DF" w:rsidRPr="00BF7A1B" w:rsidRDefault="003B24A0" w:rsidP="00D55028">
      <w:pPr>
        <w:shd w:val="clear" w:color="auto" w:fill="FFFFFF" w:themeFill="background1"/>
        <w:tabs>
          <w:tab w:val="left" w:pos="5670"/>
        </w:tabs>
        <w:spacing w:after="0" w:line="240" w:lineRule="auto"/>
        <w:ind w:firstLine="5812"/>
        <w:rPr>
          <w:rFonts w:ascii="Times New Roman" w:hAnsi="Times New Roman" w:cs="Times New Roman"/>
          <w:sz w:val="28"/>
          <w:szCs w:val="28"/>
        </w:rPr>
      </w:pPr>
      <w:r>
        <w:rPr>
          <w:rFonts w:ascii="Times New Roman" w:hAnsi="Times New Roman" w:cs="Times New Roman"/>
          <w:sz w:val="28"/>
          <w:szCs w:val="28"/>
        </w:rPr>
        <w:t>від 28</w:t>
      </w:r>
      <w:bookmarkStart w:id="1" w:name="_GoBack"/>
      <w:bookmarkEnd w:id="1"/>
      <w:r w:rsidR="007450B7">
        <w:rPr>
          <w:rFonts w:ascii="Times New Roman" w:hAnsi="Times New Roman" w:cs="Times New Roman"/>
          <w:sz w:val="28"/>
          <w:szCs w:val="28"/>
        </w:rPr>
        <w:t xml:space="preserve"> грудня 2023 року №</w:t>
      </w:r>
      <w:r>
        <w:rPr>
          <w:rFonts w:ascii="Times New Roman" w:hAnsi="Times New Roman" w:cs="Times New Roman"/>
          <w:sz w:val="28"/>
          <w:szCs w:val="28"/>
        </w:rPr>
        <w:t> 196</w:t>
      </w:r>
      <w:r w:rsidR="007450B7">
        <w:rPr>
          <w:rFonts w:ascii="Times New Roman" w:hAnsi="Times New Roman" w:cs="Times New Roman"/>
          <w:sz w:val="28"/>
          <w:szCs w:val="28"/>
        </w:rPr>
        <w:t xml:space="preserve"> </w:t>
      </w:r>
    </w:p>
    <w:p w:rsidR="009E05CB" w:rsidRPr="00BF7A1B" w:rsidRDefault="009E05CB" w:rsidP="00417539">
      <w:pPr>
        <w:shd w:val="clear" w:color="auto" w:fill="FFFFFF" w:themeFill="background1"/>
        <w:spacing w:after="0" w:line="240" w:lineRule="auto"/>
        <w:jc w:val="center"/>
        <w:rPr>
          <w:rFonts w:ascii="Times New Roman" w:hAnsi="Times New Roman" w:cs="Times New Roman"/>
          <w:bCs/>
          <w:sz w:val="28"/>
          <w:szCs w:val="28"/>
        </w:rPr>
      </w:pPr>
    </w:p>
    <w:p w:rsidR="009E05CB" w:rsidRPr="00BF7A1B" w:rsidRDefault="009E05CB" w:rsidP="00417539">
      <w:pPr>
        <w:shd w:val="clear" w:color="auto" w:fill="FFFFFF" w:themeFill="background1"/>
        <w:spacing w:after="0" w:line="240" w:lineRule="auto"/>
        <w:jc w:val="center"/>
        <w:rPr>
          <w:rFonts w:ascii="Times New Roman" w:hAnsi="Times New Roman" w:cs="Times New Roman"/>
          <w:bCs/>
          <w:sz w:val="28"/>
          <w:szCs w:val="28"/>
        </w:rPr>
      </w:pPr>
    </w:p>
    <w:p w:rsidR="00946206" w:rsidRPr="00BF7A1B" w:rsidRDefault="00C61278" w:rsidP="00417539">
      <w:pPr>
        <w:shd w:val="clear" w:color="auto" w:fill="FFFFFF" w:themeFill="background1"/>
        <w:spacing w:after="0" w:line="240" w:lineRule="auto"/>
        <w:jc w:val="center"/>
        <w:rPr>
          <w:rFonts w:ascii="Times New Roman" w:hAnsi="Times New Roman" w:cs="Times New Roman"/>
          <w:bCs/>
          <w:sz w:val="28"/>
          <w:szCs w:val="28"/>
        </w:rPr>
      </w:pPr>
      <w:r w:rsidRPr="00BF7A1B">
        <w:rPr>
          <w:rFonts w:ascii="Times New Roman" w:hAnsi="Times New Roman" w:cs="Times New Roman"/>
          <w:bCs/>
          <w:sz w:val="28"/>
          <w:szCs w:val="28"/>
        </w:rPr>
        <w:t>Положення</w:t>
      </w:r>
      <w:r w:rsidR="00946206" w:rsidRPr="00BF7A1B">
        <w:rPr>
          <w:rFonts w:ascii="Times New Roman" w:hAnsi="Times New Roman" w:cs="Times New Roman"/>
          <w:bCs/>
          <w:sz w:val="28"/>
          <w:szCs w:val="28"/>
        </w:rPr>
        <w:t xml:space="preserve"> </w:t>
      </w:r>
      <w:bookmarkStart w:id="2" w:name="_Hlk117175047"/>
      <w:r w:rsidR="00946206" w:rsidRPr="00BF7A1B">
        <w:rPr>
          <w:rFonts w:ascii="Times New Roman" w:hAnsi="Times New Roman" w:cs="Times New Roman"/>
          <w:bCs/>
          <w:sz w:val="28"/>
          <w:szCs w:val="28"/>
        </w:rPr>
        <w:t>про порядок визначення</w:t>
      </w:r>
    </w:p>
    <w:p w:rsidR="005C21D0" w:rsidRPr="00BF7A1B" w:rsidRDefault="00946206" w:rsidP="00417539">
      <w:pPr>
        <w:shd w:val="clear" w:color="auto" w:fill="FFFFFF" w:themeFill="background1"/>
        <w:spacing w:after="0" w:line="240" w:lineRule="auto"/>
        <w:jc w:val="center"/>
        <w:rPr>
          <w:rFonts w:ascii="Times New Roman" w:hAnsi="Times New Roman" w:cs="Times New Roman"/>
          <w:bCs/>
          <w:sz w:val="28"/>
          <w:szCs w:val="28"/>
        </w:rPr>
      </w:pPr>
      <w:r w:rsidRPr="00BF7A1B">
        <w:rPr>
          <w:rFonts w:ascii="Times New Roman" w:hAnsi="Times New Roman" w:cs="Times New Roman"/>
          <w:bCs/>
          <w:sz w:val="28"/>
          <w:szCs w:val="28"/>
        </w:rPr>
        <w:t xml:space="preserve">банками України розміру </w:t>
      </w:r>
      <w:r w:rsidR="00692518" w:rsidRPr="00BF7A1B">
        <w:rPr>
          <w:rFonts w:ascii="Times New Roman" w:hAnsi="Times New Roman" w:cs="Times New Roman"/>
          <w:bCs/>
          <w:sz w:val="28"/>
          <w:szCs w:val="28"/>
        </w:rPr>
        <w:t>регулятивного капіталу</w:t>
      </w:r>
      <w:r w:rsidR="005458B6" w:rsidRPr="00BF7A1B">
        <w:rPr>
          <w:rFonts w:ascii="Times New Roman" w:hAnsi="Times New Roman" w:cs="Times New Roman"/>
          <w:bCs/>
          <w:sz w:val="28"/>
          <w:szCs w:val="28"/>
        </w:rPr>
        <w:t xml:space="preserve"> </w:t>
      </w:r>
    </w:p>
    <w:bookmarkEnd w:id="2"/>
    <w:p w:rsidR="00B2138E" w:rsidRPr="00BF7A1B" w:rsidRDefault="00B2138E" w:rsidP="00417539">
      <w:pPr>
        <w:shd w:val="clear" w:color="auto" w:fill="FFFFFF" w:themeFill="background1"/>
        <w:spacing w:after="0" w:line="240" w:lineRule="auto"/>
        <w:jc w:val="center"/>
        <w:rPr>
          <w:rFonts w:ascii="Times New Roman" w:hAnsi="Times New Roman" w:cs="Times New Roman"/>
          <w:sz w:val="28"/>
          <w:szCs w:val="28"/>
        </w:rPr>
      </w:pPr>
    </w:p>
    <w:p w:rsidR="00692518" w:rsidRPr="00BF7A1B" w:rsidRDefault="00692518" w:rsidP="00417539">
      <w:pPr>
        <w:shd w:val="clear" w:color="auto" w:fill="FFFFFF" w:themeFill="background1"/>
        <w:tabs>
          <w:tab w:val="left" w:pos="851"/>
        </w:tabs>
        <w:spacing w:after="0" w:line="240" w:lineRule="auto"/>
        <w:jc w:val="center"/>
        <w:rPr>
          <w:rFonts w:ascii="Times New Roman" w:hAnsi="Times New Roman" w:cs="Times New Roman"/>
          <w:bCs/>
          <w:sz w:val="28"/>
          <w:szCs w:val="28"/>
        </w:rPr>
      </w:pPr>
      <w:bookmarkStart w:id="3" w:name="n1427"/>
      <w:r w:rsidRPr="00BF7A1B">
        <w:rPr>
          <w:rFonts w:ascii="Times New Roman" w:hAnsi="Times New Roman" w:cs="Times New Roman"/>
          <w:bCs/>
          <w:sz w:val="28"/>
          <w:szCs w:val="28"/>
        </w:rPr>
        <w:t>І. Загальні положення</w:t>
      </w:r>
    </w:p>
    <w:bookmarkEnd w:id="3"/>
    <w:p w:rsidR="00946206" w:rsidRPr="00BF7A1B" w:rsidRDefault="00946206" w:rsidP="00417539">
      <w:pPr>
        <w:shd w:val="clear" w:color="auto" w:fill="FFFFFF" w:themeFill="background1"/>
        <w:tabs>
          <w:tab w:val="left" w:pos="851"/>
        </w:tabs>
        <w:spacing w:after="0" w:line="240" w:lineRule="auto"/>
        <w:jc w:val="center"/>
        <w:rPr>
          <w:rFonts w:ascii="Times New Roman" w:hAnsi="Times New Roman" w:cs="Times New Roman"/>
          <w:sz w:val="28"/>
          <w:szCs w:val="28"/>
        </w:rPr>
      </w:pPr>
    </w:p>
    <w:p w:rsidR="000547A8" w:rsidRPr="00BF7A1B" w:rsidRDefault="000547A8" w:rsidP="00417539">
      <w:pPr>
        <w:shd w:val="clear" w:color="auto" w:fill="FFFFFF" w:themeFill="background1"/>
        <w:tabs>
          <w:tab w:val="left" w:pos="851"/>
        </w:tabs>
        <w:spacing w:after="0" w:line="240" w:lineRule="auto"/>
        <w:jc w:val="center"/>
        <w:rPr>
          <w:rFonts w:ascii="Times New Roman" w:hAnsi="Times New Roman" w:cs="Times New Roman"/>
          <w:bCs/>
          <w:sz w:val="28"/>
          <w:szCs w:val="28"/>
        </w:rPr>
      </w:pPr>
      <w:r w:rsidRPr="00BF7A1B">
        <w:rPr>
          <w:rFonts w:ascii="Times New Roman" w:hAnsi="Times New Roman" w:cs="Times New Roman"/>
          <w:bCs/>
          <w:sz w:val="28"/>
          <w:szCs w:val="28"/>
          <w:lang w:val="ru-RU"/>
        </w:rPr>
        <w:t xml:space="preserve">1. </w:t>
      </w:r>
      <w:r w:rsidRPr="00BF7A1B">
        <w:rPr>
          <w:rFonts w:ascii="Times New Roman" w:hAnsi="Times New Roman" w:cs="Times New Roman"/>
          <w:bCs/>
          <w:sz w:val="28"/>
          <w:szCs w:val="28"/>
        </w:rPr>
        <w:t>Основні положення та терміни</w:t>
      </w:r>
    </w:p>
    <w:p w:rsidR="000547A8" w:rsidRPr="00BF7A1B" w:rsidRDefault="000547A8" w:rsidP="00417539">
      <w:pPr>
        <w:shd w:val="clear" w:color="auto" w:fill="FFFFFF" w:themeFill="background1"/>
        <w:tabs>
          <w:tab w:val="left" w:pos="851"/>
        </w:tabs>
        <w:spacing w:after="0" w:line="240" w:lineRule="auto"/>
        <w:jc w:val="center"/>
        <w:rPr>
          <w:rFonts w:ascii="Times New Roman" w:hAnsi="Times New Roman" w:cs="Times New Roman"/>
          <w:sz w:val="28"/>
          <w:szCs w:val="28"/>
        </w:rPr>
      </w:pPr>
    </w:p>
    <w:p w:rsidR="00946206" w:rsidRPr="00BF7A1B" w:rsidRDefault="00946206" w:rsidP="00C51B97">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1.</w:t>
      </w:r>
      <w:r w:rsidR="00A87644"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Це Положення розроблено відповідно до Законів України </w:t>
      </w:r>
      <w:r w:rsidR="006A297B" w:rsidRPr="00BF7A1B">
        <w:rPr>
          <w:rFonts w:ascii="Times New Roman" w:hAnsi="Times New Roman" w:cs="Times New Roman"/>
          <w:sz w:val="28"/>
          <w:szCs w:val="28"/>
          <w:lang w:val="ru-RU"/>
        </w:rPr>
        <w:t>“</w:t>
      </w:r>
      <w:r w:rsidRPr="00BF7A1B">
        <w:rPr>
          <w:rFonts w:ascii="Times New Roman" w:hAnsi="Times New Roman" w:cs="Times New Roman"/>
          <w:sz w:val="28"/>
          <w:szCs w:val="28"/>
        </w:rPr>
        <w:t>Пр</w:t>
      </w:r>
      <w:r w:rsidR="006A297B" w:rsidRPr="00BF7A1B">
        <w:rPr>
          <w:rFonts w:ascii="Times New Roman" w:hAnsi="Times New Roman" w:cs="Times New Roman"/>
          <w:sz w:val="28"/>
          <w:szCs w:val="28"/>
        </w:rPr>
        <w:t>о банки і банківську діяльність</w:t>
      </w:r>
      <w:r w:rsidR="006A297B" w:rsidRPr="00BF7A1B">
        <w:rPr>
          <w:rFonts w:ascii="Times New Roman" w:hAnsi="Times New Roman" w:cs="Times New Roman"/>
          <w:sz w:val="28"/>
          <w:szCs w:val="28"/>
          <w:lang w:val="ru-RU"/>
        </w:rPr>
        <w:t>”</w:t>
      </w:r>
      <w:r w:rsidR="006A297B" w:rsidRPr="00BF7A1B">
        <w:rPr>
          <w:rFonts w:ascii="Times New Roman" w:hAnsi="Times New Roman" w:cs="Times New Roman"/>
          <w:sz w:val="28"/>
          <w:szCs w:val="28"/>
        </w:rPr>
        <w:t xml:space="preserve">, </w:t>
      </w:r>
      <w:r w:rsidR="006A297B" w:rsidRPr="00BF7A1B">
        <w:rPr>
          <w:rFonts w:ascii="Times New Roman" w:hAnsi="Times New Roman" w:cs="Times New Roman"/>
          <w:sz w:val="28"/>
          <w:szCs w:val="28"/>
          <w:lang w:val="ru-RU"/>
        </w:rPr>
        <w:t>“</w:t>
      </w:r>
      <w:r w:rsidR="006A297B" w:rsidRPr="00BF7A1B">
        <w:rPr>
          <w:rFonts w:ascii="Times New Roman" w:hAnsi="Times New Roman" w:cs="Times New Roman"/>
          <w:sz w:val="28"/>
          <w:szCs w:val="28"/>
        </w:rPr>
        <w:t>Про Національний банк України</w:t>
      </w:r>
      <w:r w:rsidR="006A297B" w:rsidRPr="00BF7A1B">
        <w:rPr>
          <w:rFonts w:ascii="Times New Roman" w:hAnsi="Times New Roman" w:cs="Times New Roman"/>
          <w:sz w:val="28"/>
          <w:szCs w:val="28"/>
          <w:lang w:val="ru-RU"/>
        </w:rPr>
        <w:t>”</w:t>
      </w:r>
      <w:r w:rsidRPr="00BF7A1B">
        <w:rPr>
          <w:rFonts w:ascii="Times New Roman" w:hAnsi="Times New Roman" w:cs="Times New Roman"/>
          <w:sz w:val="28"/>
          <w:szCs w:val="28"/>
        </w:rPr>
        <w:t>.</w:t>
      </w:r>
    </w:p>
    <w:p w:rsidR="00946206" w:rsidRPr="00BF7A1B" w:rsidRDefault="00946206" w:rsidP="00C51B97">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Підходи, визначені цим Положенням, ґрунтуються на Основних принципах ефективного банківського нагляду Базельського комітету з банківського нагляду, схвалених банківськими наглядовими органами на 17-й Міжнародній конференції банківських наглядових органів (</w:t>
      </w:r>
      <w:proofErr w:type="spellStart"/>
      <w:r w:rsidRPr="00BF7A1B">
        <w:rPr>
          <w:rFonts w:ascii="Times New Roman" w:hAnsi="Times New Roman" w:cs="Times New Roman"/>
          <w:sz w:val="28"/>
          <w:szCs w:val="28"/>
        </w:rPr>
        <w:t>Core</w:t>
      </w:r>
      <w:proofErr w:type="spellEnd"/>
      <w:r w:rsidRPr="00BF7A1B">
        <w:rPr>
          <w:rFonts w:ascii="Times New Roman" w:hAnsi="Times New Roman" w:cs="Times New Roman"/>
          <w:sz w:val="28"/>
          <w:szCs w:val="28"/>
        </w:rPr>
        <w:t xml:space="preserve"> </w:t>
      </w:r>
      <w:proofErr w:type="spellStart"/>
      <w:r w:rsidRPr="00BF7A1B">
        <w:rPr>
          <w:rFonts w:ascii="Times New Roman" w:hAnsi="Times New Roman" w:cs="Times New Roman"/>
          <w:sz w:val="28"/>
          <w:szCs w:val="28"/>
        </w:rPr>
        <w:t>principles</w:t>
      </w:r>
      <w:proofErr w:type="spellEnd"/>
      <w:r w:rsidRPr="00BF7A1B">
        <w:rPr>
          <w:rFonts w:ascii="Times New Roman" w:hAnsi="Times New Roman" w:cs="Times New Roman"/>
          <w:sz w:val="28"/>
          <w:szCs w:val="28"/>
        </w:rPr>
        <w:t xml:space="preserve"> </w:t>
      </w:r>
      <w:proofErr w:type="spellStart"/>
      <w:r w:rsidRPr="00BF7A1B">
        <w:rPr>
          <w:rFonts w:ascii="Times New Roman" w:hAnsi="Times New Roman" w:cs="Times New Roman"/>
          <w:sz w:val="28"/>
          <w:szCs w:val="28"/>
        </w:rPr>
        <w:t>for</w:t>
      </w:r>
      <w:proofErr w:type="spellEnd"/>
      <w:r w:rsidRPr="00BF7A1B">
        <w:rPr>
          <w:rFonts w:ascii="Times New Roman" w:hAnsi="Times New Roman" w:cs="Times New Roman"/>
          <w:sz w:val="28"/>
          <w:szCs w:val="28"/>
        </w:rPr>
        <w:t xml:space="preserve"> </w:t>
      </w:r>
      <w:proofErr w:type="spellStart"/>
      <w:r w:rsidRPr="00BF7A1B">
        <w:rPr>
          <w:rFonts w:ascii="Times New Roman" w:hAnsi="Times New Roman" w:cs="Times New Roman"/>
          <w:sz w:val="28"/>
          <w:szCs w:val="28"/>
        </w:rPr>
        <w:t>effective</w:t>
      </w:r>
      <w:proofErr w:type="spellEnd"/>
      <w:r w:rsidRPr="00BF7A1B">
        <w:rPr>
          <w:rFonts w:ascii="Times New Roman" w:hAnsi="Times New Roman" w:cs="Times New Roman"/>
          <w:sz w:val="28"/>
          <w:szCs w:val="28"/>
        </w:rPr>
        <w:t xml:space="preserve"> </w:t>
      </w:r>
      <w:proofErr w:type="spellStart"/>
      <w:r w:rsidRPr="00BF7A1B">
        <w:rPr>
          <w:rFonts w:ascii="Times New Roman" w:hAnsi="Times New Roman" w:cs="Times New Roman"/>
          <w:sz w:val="28"/>
          <w:szCs w:val="28"/>
        </w:rPr>
        <w:t>banking</w:t>
      </w:r>
      <w:proofErr w:type="spellEnd"/>
      <w:r w:rsidRPr="00BF7A1B">
        <w:rPr>
          <w:rFonts w:ascii="Times New Roman" w:hAnsi="Times New Roman" w:cs="Times New Roman"/>
          <w:sz w:val="28"/>
          <w:szCs w:val="28"/>
        </w:rPr>
        <w:t xml:space="preserve"> </w:t>
      </w:r>
      <w:proofErr w:type="spellStart"/>
      <w:r w:rsidRPr="00BF7A1B">
        <w:rPr>
          <w:rFonts w:ascii="Times New Roman" w:hAnsi="Times New Roman" w:cs="Times New Roman"/>
          <w:sz w:val="28"/>
          <w:szCs w:val="28"/>
        </w:rPr>
        <w:t>supervis</w:t>
      </w:r>
      <w:r w:rsidR="00B936EE" w:rsidRPr="00BF7A1B">
        <w:rPr>
          <w:rFonts w:ascii="Times New Roman" w:hAnsi="Times New Roman" w:cs="Times New Roman"/>
          <w:sz w:val="28"/>
          <w:szCs w:val="28"/>
        </w:rPr>
        <w:t>ion</w:t>
      </w:r>
      <w:proofErr w:type="spellEnd"/>
      <w:r w:rsidR="00B936EE" w:rsidRPr="00BF7A1B">
        <w:rPr>
          <w:rFonts w:ascii="Times New Roman" w:hAnsi="Times New Roman" w:cs="Times New Roman"/>
          <w:sz w:val="28"/>
          <w:szCs w:val="28"/>
        </w:rPr>
        <w:t>, 13</w:t>
      </w:r>
      <w:r w:rsidR="00A7429D" w:rsidRPr="00BF7A1B">
        <w:rPr>
          <w:rFonts w:ascii="Times New Roman" w:hAnsi="Times New Roman" w:cs="Times New Roman"/>
          <w:sz w:val="28"/>
          <w:szCs w:val="28"/>
        </w:rPr>
        <w:t>,</w:t>
      </w:r>
      <w:r w:rsidR="00B936EE" w:rsidRPr="00BF7A1B">
        <w:rPr>
          <w:rFonts w:ascii="Times New Roman" w:hAnsi="Times New Roman" w:cs="Times New Roman"/>
          <w:sz w:val="28"/>
          <w:szCs w:val="28"/>
        </w:rPr>
        <w:t xml:space="preserve"> 14 вересня 2012 року)</w:t>
      </w:r>
      <w:r w:rsidR="00BE4B06" w:rsidRPr="00BF7A1B">
        <w:rPr>
          <w:rFonts w:ascii="Times New Roman" w:hAnsi="Times New Roman" w:cs="Times New Roman"/>
          <w:sz w:val="28"/>
          <w:szCs w:val="28"/>
        </w:rPr>
        <w:t xml:space="preserve"> </w:t>
      </w:r>
      <w:r w:rsidR="000F3742" w:rsidRPr="00BF7A1B">
        <w:rPr>
          <w:rFonts w:ascii="Times New Roman" w:hAnsi="Times New Roman" w:cs="Times New Roman"/>
          <w:sz w:val="28"/>
          <w:szCs w:val="28"/>
        </w:rPr>
        <w:t>та положен</w:t>
      </w:r>
      <w:r w:rsidR="00B20A8C" w:rsidRPr="00BF7A1B">
        <w:rPr>
          <w:rFonts w:ascii="Times New Roman" w:hAnsi="Times New Roman" w:cs="Times New Roman"/>
          <w:sz w:val="28"/>
          <w:szCs w:val="28"/>
        </w:rPr>
        <w:t>нях</w:t>
      </w:r>
      <w:r w:rsidR="000F3742" w:rsidRPr="00BF7A1B">
        <w:rPr>
          <w:rFonts w:ascii="Times New Roman" w:hAnsi="Times New Roman" w:cs="Times New Roman"/>
          <w:sz w:val="28"/>
          <w:szCs w:val="28"/>
        </w:rPr>
        <w:t xml:space="preserve"> Регламенту Європейського Парламенту </w:t>
      </w:r>
      <w:r w:rsidR="002A14DC" w:rsidRPr="00BF7A1B">
        <w:rPr>
          <w:rFonts w:ascii="Times New Roman" w:hAnsi="Times New Roman" w:cs="Times New Roman"/>
          <w:sz w:val="28"/>
          <w:szCs w:val="28"/>
        </w:rPr>
        <w:t xml:space="preserve">і </w:t>
      </w:r>
      <w:r w:rsidR="000F3742" w:rsidRPr="00BF7A1B">
        <w:rPr>
          <w:rFonts w:ascii="Times New Roman" w:hAnsi="Times New Roman" w:cs="Times New Roman"/>
          <w:sz w:val="28"/>
          <w:szCs w:val="28"/>
        </w:rPr>
        <w:t xml:space="preserve"> Ради (ЄС) № 575/2013 від 26 червня 2013 року про </w:t>
      </w:r>
      <w:proofErr w:type="spellStart"/>
      <w:r w:rsidR="000F3742" w:rsidRPr="00BF7A1B">
        <w:rPr>
          <w:rFonts w:ascii="Times New Roman" w:hAnsi="Times New Roman" w:cs="Times New Roman"/>
          <w:sz w:val="28"/>
          <w:szCs w:val="28"/>
        </w:rPr>
        <w:t>пруденційні</w:t>
      </w:r>
      <w:proofErr w:type="spellEnd"/>
      <w:r w:rsidR="000F3742" w:rsidRPr="00BF7A1B">
        <w:rPr>
          <w:rFonts w:ascii="Times New Roman" w:hAnsi="Times New Roman" w:cs="Times New Roman"/>
          <w:sz w:val="28"/>
          <w:szCs w:val="28"/>
        </w:rPr>
        <w:t xml:space="preserve"> вимоги до кредитних </w:t>
      </w:r>
      <w:r w:rsidR="000535B3" w:rsidRPr="00BF7A1B">
        <w:rPr>
          <w:rFonts w:ascii="Times New Roman" w:hAnsi="Times New Roman" w:cs="Times New Roman"/>
          <w:sz w:val="28"/>
          <w:szCs w:val="28"/>
        </w:rPr>
        <w:t>установ</w:t>
      </w:r>
      <w:r w:rsidR="00425C1F" w:rsidRPr="00BF7A1B">
        <w:rPr>
          <w:rFonts w:ascii="Times New Roman" w:hAnsi="Times New Roman" w:cs="Times New Roman"/>
          <w:sz w:val="28"/>
          <w:szCs w:val="28"/>
        </w:rPr>
        <w:t xml:space="preserve"> </w:t>
      </w:r>
      <w:r w:rsidR="000F3742" w:rsidRPr="00BF7A1B">
        <w:rPr>
          <w:rFonts w:ascii="Times New Roman" w:hAnsi="Times New Roman" w:cs="Times New Roman"/>
          <w:sz w:val="28"/>
          <w:szCs w:val="28"/>
        </w:rPr>
        <w:t xml:space="preserve">та </w:t>
      </w:r>
      <w:r w:rsidR="000535B3" w:rsidRPr="00BF7A1B">
        <w:rPr>
          <w:rFonts w:ascii="Times New Roman" w:hAnsi="Times New Roman" w:cs="Times New Roman"/>
          <w:sz w:val="28"/>
          <w:szCs w:val="28"/>
        </w:rPr>
        <w:t xml:space="preserve">про </w:t>
      </w:r>
      <w:r w:rsidR="007C4C0F" w:rsidRPr="00BF7A1B">
        <w:rPr>
          <w:rFonts w:ascii="Times New Roman" w:hAnsi="Times New Roman" w:cs="Times New Roman"/>
          <w:sz w:val="28"/>
          <w:szCs w:val="28"/>
        </w:rPr>
        <w:t xml:space="preserve">внесення </w:t>
      </w:r>
      <w:r w:rsidR="000F3742" w:rsidRPr="00BF7A1B">
        <w:rPr>
          <w:rFonts w:ascii="Times New Roman" w:hAnsi="Times New Roman" w:cs="Times New Roman"/>
          <w:sz w:val="28"/>
          <w:szCs w:val="28"/>
        </w:rPr>
        <w:t>змін до Регламенту (ЄС) № 648/2012</w:t>
      </w:r>
      <w:r w:rsidR="003A19DD" w:rsidRPr="00BF7A1B">
        <w:rPr>
          <w:rFonts w:ascii="Times New Roman" w:hAnsi="Times New Roman" w:cs="Times New Roman"/>
          <w:sz w:val="28"/>
          <w:szCs w:val="28"/>
        </w:rPr>
        <w:t xml:space="preserve"> </w:t>
      </w:r>
      <w:r w:rsidR="000F3742" w:rsidRPr="00BF7A1B">
        <w:rPr>
          <w:rFonts w:ascii="Times New Roman" w:hAnsi="Times New Roman" w:cs="Times New Roman"/>
          <w:sz w:val="28"/>
          <w:szCs w:val="28"/>
        </w:rPr>
        <w:t>(зі змінами).</w:t>
      </w:r>
      <w:r w:rsidR="00B936EE" w:rsidRPr="00BF7A1B">
        <w:rPr>
          <w:rFonts w:ascii="Times New Roman" w:hAnsi="Times New Roman" w:cs="Times New Roman"/>
          <w:sz w:val="28"/>
          <w:szCs w:val="28"/>
        </w:rPr>
        <w:t xml:space="preserve"> </w:t>
      </w:r>
    </w:p>
    <w:p w:rsidR="00946206" w:rsidRPr="00BF7A1B" w:rsidRDefault="00946206" w:rsidP="00C51B97">
      <w:pPr>
        <w:shd w:val="clear" w:color="auto" w:fill="FFFFFF" w:themeFill="background1"/>
        <w:tabs>
          <w:tab w:val="left" w:pos="851"/>
        </w:tabs>
        <w:spacing w:after="0" w:line="240" w:lineRule="auto"/>
        <w:ind w:firstLine="567"/>
        <w:rPr>
          <w:rFonts w:ascii="Times New Roman" w:hAnsi="Times New Roman" w:cs="Times New Roman"/>
          <w:sz w:val="28"/>
          <w:szCs w:val="28"/>
        </w:rPr>
      </w:pPr>
    </w:p>
    <w:p w:rsidR="00692518" w:rsidRPr="00BF7A1B" w:rsidRDefault="00B42382" w:rsidP="00C51B97">
      <w:pPr>
        <w:shd w:val="clear" w:color="auto" w:fill="FFFFFF" w:themeFill="background1"/>
        <w:tabs>
          <w:tab w:val="left" w:pos="709"/>
          <w:tab w:val="left" w:pos="851"/>
          <w:tab w:val="left" w:pos="1276"/>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2</w:t>
      </w:r>
      <w:r w:rsidR="00692518" w:rsidRPr="00BF7A1B">
        <w:rPr>
          <w:rFonts w:ascii="Times New Roman" w:eastAsia="Times New Roman" w:hAnsi="Times New Roman" w:cs="Times New Roman"/>
          <w:sz w:val="28"/>
          <w:szCs w:val="28"/>
          <w:lang w:eastAsia="ru-RU"/>
        </w:rPr>
        <w:t xml:space="preserve">. </w:t>
      </w:r>
      <w:r w:rsidR="00F519F4" w:rsidRPr="00BF7A1B">
        <w:rPr>
          <w:rFonts w:ascii="Times New Roman" w:eastAsia="Times New Roman" w:hAnsi="Times New Roman" w:cs="Times New Roman"/>
          <w:sz w:val="28"/>
          <w:szCs w:val="28"/>
          <w:lang w:eastAsia="ru-RU"/>
        </w:rPr>
        <w:t xml:space="preserve">Терміни </w:t>
      </w:r>
      <w:r w:rsidR="00A72047" w:rsidRPr="00BF7A1B">
        <w:rPr>
          <w:rFonts w:ascii="Times New Roman" w:eastAsia="Times New Roman" w:hAnsi="Times New Roman" w:cs="Times New Roman"/>
          <w:sz w:val="28"/>
          <w:szCs w:val="28"/>
          <w:lang w:eastAsia="ru-RU"/>
        </w:rPr>
        <w:t xml:space="preserve">та скорочення </w:t>
      </w:r>
      <w:r w:rsidR="00A7429D" w:rsidRPr="00BF7A1B">
        <w:rPr>
          <w:rFonts w:ascii="Times New Roman" w:eastAsia="Times New Roman" w:hAnsi="Times New Roman" w:cs="Times New Roman"/>
          <w:sz w:val="28"/>
          <w:szCs w:val="28"/>
          <w:lang w:eastAsia="ru-RU"/>
        </w:rPr>
        <w:t xml:space="preserve">в </w:t>
      </w:r>
      <w:r w:rsidR="00692518" w:rsidRPr="00BF7A1B">
        <w:rPr>
          <w:rFonts w:ascii="Times New Roman" w:eastAsia="Times New Roman" w:hAnsi="Times New Roman" w:cs="Times New Roman"/>
          <w:sz w:val="28"/>
          <w:szCs w:val="28"/>
          <w:lang w:eastAsia="ru-RU"/>
        </w:rPr>
        <w:t>ц</w:t>
      </w:r>
      <w:r w:rsidR="000F3742" w:rsidRPr="00BF7A1B">
        <w:rPr>
          <w:rFonts w:ascii="Times New Roman" w:eastAsia="Times New Roman" w:hAnsi="Times New Roman" w:cs="Times New Roman"/>
          <w:sz w:val="28"/>
          <w:szCs w:val="28"/>
          <w:lang w:eastAsia="ru-RU"/>
        </w:rPr>
        <w:t>ьому Положенні вживаються в так</w:t>
      </w:r>
      <w:r w:rsidR="009E05CB" w:rsidRPr="00BF7A1B">
        <w:rPr>
          <w:rFonts w:ascii="Times New Roman" w:eastAsia="Times New Roman" w:hAnsi="Times New Roman" w:cs="Times New Roman"/>
          <w:sz w:val="28"/>
          <w:szCs w:val="28"/>
          <w:lang w:eastAsia="ru-RU"/>
        </w:rPr>
        <w:t>их</w:t>
      </w:r>
      <w:r w:rsidR="000F3742" w:rsidRPr="00BF7A1B">
        <w:rPr>
          <w:rFonts w:ascii="Times New Roman" w:eastAsia="Times New Roman" w:hAnsi="Times New Roman" w:cs="Times New Roman"/>
          <w:sz w:val="28"/>
          <w:szCs w:val="28"/>
          <w:lang w:eastAsia="ru-RU"/>
        </w:rPr>
        <w:t xml:space="preserve"> значенн</w:t>
      </w:r>
      <w:r w:rsidR="009E05CB" w:rsidRPr="00BF7A1B">
        <w:rPr>
          <w:rFonts w:ascii="Times New Roman" w:eastAsia="Times New Roman" w:hAnsi="Times New Roman" w:cs="Times New Roman"/>
          <w:sz w:val="28"/>
          <w:szCs w:val="28"/>
          <w:lang w:eastAsia="ru-RU"/>
        </w:rPr>
        <w:t>ях</w:t>
      </w:r>
      <w:r w:rsidR="000F3742" w:rsidRPr="00BF7A1B">
        <w:rPr>
          <w:rFonts w:ascii="Times New Roman" w:eastAsia="Times New Roman" w:hAnsi="Times New Roman" w:cs="Times New Roman"/>
          <w:sz w:val="28"/>
          <w:szCs w:val="28"/>
          <w:lang w:eastAsia="ru-RU"/>
        </w:rPr>
        <w:t>:</w:t>
      </w:r>
    </w:p>
    <w:p w:rsidR="00692518" w:rsidRPr="00BF7A1B" w:rsidRDefault="00692518" w:rsidP="00C51B97">
      <w:pPr>
        <w:shd w:val="clear" w:color="auto" w:fill="FFFFFF" w:themeFill="background1"/>
        <w:tabs>
          <w:tab w:val="left" w:pos="709"/>
          <w:tab w:val="left" w:pos="851"/>
          <w:tab w:val="left" w:pos="1276"/>
        </w:tabs>
        <w:spacing w:after="0" w:line="240" w:lineRule="auto"/>
        <w:ind w:firstLine="567"/>
        <w:rPr>
          <w:rFonts w:ascii="Times New Roman" w:eastAsia="Times New Roman" w:hAnsi="Times New Roman" w:cs="Times New Roman"/>
          <w:sz w:val="28"/>
          <w:szCs w:val="28"/>
          <w:lang w:eastAsia="ru-RU"/>
        </w:rPr>
      </w:pPr>
    </w:p>
    <w:p w:rsidR="0033382B" w:rsidRPr="00BF7A1B" w:rsidRDefault="0033382B" w:rsidP="00C51B97">
      <w:pPr>
        <w:pStyle w:val="a3"/>
        <w:numPr>
          <w:ilvl w:val="0"/>
          <w:numId w:val="2"/>
        </w:numPr>
        <w:shd w:val="clear" w:color="auto" w:fill="FFFFFF" w:themeFill="background1"/>
        <w:tabs>
          <w:tab w:val="left" w:pos="851"/>
          <w:tab w:val="left" w:pos="1134"/>
          <w:tab w:val="left" w:pos="1418"/>
          <w:tab w:val="left" w:pos="1560"/>
          <w:tab w:val="left" w:pos="184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активи, які </w:t>
      </w:r>
      <w:r w:rsidR="00020EFC" w:rsidRPr="00BF7A1B">
        <w:rPr>
          <w:rFonts w:ascii="Times New Roman" w:hAnsi="Times New Roman" w:cs="Times New Roman"/>
          <w:sz w:val="28"/>
          <w:szCs w:val="28"/>
        </w:rPr>
        <w:t>не мають матеріальної форми</w:t>
      </w:r>
      <w:r w:rsidR="00A7429D" w:rsidRPr="00BF7A1B">
        <w:rPr>
          <w:rFonts w:ascii="Times New Roman" w:hAnsi="Times New Roman" w:cs="Times New Roman"/>
          <w:sz w:val="28"/>
          <w:szCs w:val="28"/>
        </w:rPr>
        <w:t>,</w:t>
      </w:r>
      <w:r w:rsidR="00020EFC" w:rsidRPr="00BF7A1B">
        <w:rPr>
          <w:rFonts w:ascii="Times New Roman" w:hAnsi="Times New Roman" w:cs="Times New Roman"/>
          <w:sz w:val="28"/>
          <w:szCs w:val="28"/>
        </w:rPr>
        <w:t xml:space="preserve"> –</w:t>
      </w:r>
      <w:r w:rsidR="00D84501" w:rsidRPr="00BF7A1B">
        <w:rPr>
          <w:rFonts w:ascii="Times New Roman" w:hAnsi="Times New Roman" w:cs="Times New Roman"/>
          <w:sz w:val="28"/>
          <w:szCs w:val="28"/>
        </w:rPr>
        <w:t xml:space="preserve"> </w:t>
      </w:r>
      <w:r w:rsidRPr="00BF7A1B">
        <w:rPr>
          <w:rFonts w:ascii="Times New Roman" w:hAnsi="Times New Roman" w:cs="Times New Roman"/>
          <w:sz w:val="28"/>
          <w:szCs w:val="28"/>
        </w:rPr>
        <w:t>нематеріальн</w:t>
      </w:r>
      <w:r w:rsidR="00020EFC" w:rsidRPr="00BF7A1B">
        <w:rPr>
          <w:rFonts w:ascii="Times New Roman" w:hAnsi="Times New Roman" w:cs="Times New Roman"/>
          <w:sz w:val="28"/>
          <w:szCs w:val="28"/>
        </w:rPr>
        <w:t>і</w:t>
      </w:r>
      <w:r w:rsidRPr="00BF7A1B">
        <w:rPr>
          <w:rFonts w:ascii="Times New Roman" w:hAnsi="Times New Roman" w:cs="Times New Roman"/>
          <w:sz w:val="28"/>
          <w:szCs w:val="28"/>
        </w:rPr>
        <w:t xml:space="preserve"> актив</w:t>
      </w:r>
      <w:r w:rsidR="00020EFC" w:rsidRPr="00BF7A1B">
        <w:rPr>
          <w:rFonts w:ascii="Times New Roman" w:hAnsi="Times New Roman" w:cs="Times New Roman"/>
          <w:sz w:val="28"/>
          <w:szCs w:val="28"/>
        </w:rPr>
        <w:t>и</w:t>
      </w:r>
      <w:r w:rsidRPr="00BF7A1B">
        <w:rPr>
          <w:rFonts w:ascii="Times New Roman" w:hAnsi="Times New Roman" w:cs="Times New Roman"/>
          <w:sz w:val="28"/>
          <w:szCs w:val="28"/>
        </w:rPr>
        <w:t>, гудвіл</w:t>
      </w:r>
      <w:r w:rsidR="00020EFC" w:rsidRPr="00BF7A1B">
        <w:rPr>
          <w:rFonts w:ascii="Times New Roman" w:hAnsi="Times New Roman" w:cs="Times New Roman"/>
          <w:sz w:val="28"/>
          <w:szCs w:val="28"/>
        </w:rPr>
        <w:t>, капітальні</w:t>
      </w:r>
      <w:r w:rsidRPr="00BF7A1B">
        <w:rPr>
          <w:rFonts w:ascii="Times New Roman" w:hAnsi="Times New Roman" w:cs="Times New Roman"/>
          <w:sz w:val="28"/>
          <w:szCs w:val="28"/>
        </w:rPr>
        <w:t xml:space="preserve"> вкладен</w:t>
      </w:r>
      <w:r w:rsidR="00020EFC" w:rsidRPr="00BF7A1B">
        <w:rPr>
          <w:rFonts w:ascii="Times New Roman" w:hAnsi="Times New Roman" w:cs="Times New Roman"/>
          <w:sz w:val="28"/>
          <w:szCs w:val="28"/>
        </w:rPr>
        <w:t xml:space="preserve">ня </w:t>
      </w:r>
      <w:r w:rsidR="00A7429D" w:rsidRPr="00BF7A1B">
        <w:rPr>
          <w:rFonts w:ascii="Times New Roman" w:hAnsi="Times New Roman" w:cs="Times New Roman"/>
          <w:sz w:val="28"/>
          <w:szCs w:val="28"/>
        </w:rPr>
        <w:t xml:space="preserve">в </w:t>
      </w:r>
      <w:r w:rsidR="00020EFC" w:rsidRPr="00BF7A1B">
        <w:rPr>
          <w:rFonts w:ascii="Times New Roman" w:hAnsi="Times New Roman" w:cs="Times New Roman"/>
          <w:sz w:val="28"/>
          <w:szCs w:val="28"/>
        </w:rPr>
        <w:t>нематеріальні активи, активи</w:t>
      </w:r>
      <w:r w:rsidRPr="00BF7A1B">
        <w:rPr>
          <w:rFonts w:ascii="Times New Roman" w:hAnsi="Times New Roman" w:cs="Times New Roman"/>
          <w:sz w:val="28"/>
          <w:szCs w:val="28"/>
        </w:rPr>
        <w:t xml:space="preserve"> з права користування, базовими активами яких є нематеріальні активи;</w:t>
      </w:r>
    </w:p>
    <w:p w:rsidR="0033382B" w:rsidRPr="00BF7A1B" w:rsidRDefault="0033382B" w:rsidP="00C51B97">
      <w:pPr>
        <w:pStyle w:val="a3"/>
        <w:shd w:val="clear" w:color="auto" w:fill="FFFFFF" w:themeFill="background1"/>
        <w:tabs>
          <w:tab w:val="left" w:pos="851"/>
          <w:tab w:val="left" w:pos="1134"/>
          <w:tab w:val="left" w:pos="1418"/>
          <w:tab w:val="left" w:pos="1560"/>
          <w:tab w:val="left" w:pos="1843"/>
        </w:tabs>
        <w:spacing w:after="0" w:line="240" w:lineRule="auto"/>
        <w:ind w:left="0" w:firstLine="567"/>
        <w:contextualSpacing w:val="0"/>
        <w:rPr>
          <w:rFonts w:ascii="Times New Roman" w:hAnsi="Times New Roman" w:cs="Times New Roman"/>
          <w:sz w:val="28"/>
          <w:szCs w:val="28"/>
        </w:rPr>
      </w:pPr>
    </w:p>
    <w:p w:rsidR="00692518" w:rsidRPr="00BF7A1B" w:rsidRDefault="00105064" w:rsidP="00C51B97">
      <w:pPr>
        <w:pStyle w:val="a3"/>
        <w:shd w:val="clear" w:color="auto" w:fill="FFFFFF" w:themeFill="background1"/>
        <w:tabs>
          <w:tab w:val="left" w:pos="851"/>
          <w:tab w:val="left" w:pos="1134"/>
          <w:tab w:val="left" w:pos="1418"/>
          <w:tab w:val="left" w:pos="1560"/>
          <w:tab w:val="left" w:pos="1843"/>
        </w:tabs>
        <w:spacing w:after="0" w:line="240" w:lineRule="auto"/>
        <w:ind w:left="0" w:firstLine="567"/>
        <w:contextualSpacing w:val="0"/>
        <w:rPr>
          <w:rFonts w:ascii="Times New Roman" w:hAnsi="Times New Roman" w:cs="Times New Roman"/>
          <w:iCs/>
          <w:sz w:val="28"/>
          <w:szCs w:val="28"/>
        </w:rPr>
      </w:pPr>
      <w:r w:rsidRPr="00BF7A1B">
        <w:rPr>
          <w:rFonts w:ascii="Times New Roman" w:hAnsi="Times New Roman" w:cs="Times New Roman"/>
          <w:iCs/>
          <w:sz w:val="28"/>
          <w:szCs w:val="28"/>
        </w:rPr>
        <w:t>2) </w:t>
      </w:r>
      <w:r w:rsidR="002E102B" w:rsidRPr="00BF7A1B">
        <w:rPr>
          <w:rFonts w:ascii="Times New Roman" w:hAnsi="Times New Roman" w:cs="Times New Roman"/>
          <w:iCs/>
          <w:sz w:val="28"/>
          <w:szCs w:val="28"/>
        </w:rPr>
        <w:t xml:space="preserve">аудитор </w:t>
      </w:r>
      <w:r w:rsidR="00D8113D" w:rsidRPr="00BF7A1B">
        <w:rPr>
          <w:rFonts w:ascii="Times New Roman" w:hAnsi="Times New Roman" w:cs="Times New Roman"/>
          <w:sz w:val="28"/>
          <w:szCs w:val="28"/>
        </w:rPr>
        <w:t>–</w:t>
      </w:r>
      <w:r w:rsidR="002E102B" w:rsidRPr="00BF7A1B">
        <w:rPr>
          <w:rFonts w:ascii="Times New Roman" w:hAnsi="Times New Roman" w:cs="Times New Roman"/>
          <w:iCs/>
          <w:sz w:val="28"/>
          <w:szCs w:val="28"/>
        </w:rPr>
        <w:t xml:space="preserve"> </w:t>
      </w:r>
      <w:r w:rsidR="002D0138" w:rsidRPr="00BF7A1B">
        <w:rPr>
          <w:rFonts w:ascii="Times New Roman" w:hAnsi="Times New Roman" w:cs="Times New Roman"/>
          <w:iCs/>
          <w:sz w:val="28"/>
          <w:szCs w:val="28"/>
        </w:rPr>
        <w:t>а</w:t>
      </w:r>
      <w:r w:rsidR="00310010" w:rsidRPr="00BF7A1B">
        <w:rPr>
          <w:rFonts w:ascii="Times New Roman" w:hAnsi="Times New Roman" w:cs="Times New Roman"/>
          <w:iCs/>
          <w:sz w:val="28"/>
          <w:szCs w:val="28"/>
        </w:rPr>
        <w:t xml:space="preserve">удиторська фірма, яка здійснює перевірку річної фінансової звітності банку відповідно до вимог законодавства України </w:t>
      </w:r>
      <w:r w:rsidR="000B14DE" w:rsidRPr="00BF7A1B">
        <w:rPr>
          <w:rFonts w:ascii="Times New Roman" w:hAnsi="Times New Roman" w:cs="Times New Roman"/>
          <w:iCs/>
          <w:sz w:val="28"/>
          <w:szCs w:val="28"/>
        </w:rPr>
        <w:t>та/</w:t>
      </w:r>
      <w:r w:rsidR="00310010" w:rsidRPr="00BF7A1B">
        <w:rPr>
          <w:rFonts w:ascii="Times New Roman" w:hAnsi="Times New Roman" w:cs="Times New Roman"/>
          <w:iCs/>
          <w:sz w:val="28"/>
          <w:szCs w:val="28"/>
        </w:rPr>
        <w:t>або огляд проміжної</w:t>
      </w:r>
      <w:r w:rsidR="002E6FD7" w:rsidRPr="00BF7A1B">
        <w:rPr>
          <w:rFonts w:ascii="Times New Roman" w:hAnsi="Times New Roman" w:cs="Times New Roman"/>
          <w:iCs/>
          <w:sz w:val="28"/>
          <w:szCs w:val="28"/>
        </w:rPr>
        <w:t xml:space="preserve"> </w:t>
      </w:r>
      <w:r w:rsidR="00310010" w:rsidRPr="00BF7A1B">
        <w:rPr>
          <w:rFonts w:ascii="Times New Roman" w:hAnsi="Times New Roman" w:cs="Times New Roman"/>
          <w:iCs/>
          <w:sz w:val="28"/>
          <w:szCs w:val="28"/>
        </w:rPr>
        <w:t xml:space="preserve">фінансової звітності банку відповідно до </w:t>
      </w:r>
      <w:r w:rsidR="00562AE9" w:rsidRPr="00BF7A1B">
        <w:rPr>
          <w:rFonts w:ascii="Times New Roman" w:hAnsi="Times New Roman" w:cs="Times New Roman"/>
          <w:iCs/>
          <w:sz w:val="28"/>
          <w:szCs w:val="28"/>
        </w:rPr>
        <w:t xml:space="preserve">укладеного з банком </w:t>
      </w:r>
      <w:r w:rsidR="005C73E6" w:rsidRPr="00BF7A1B">
        <w:rPr>
          <w:rFonts w:ascii="Times New Roman" w:hAnsi="Times New Roman" w:cs="Times New Roman"/>
          <w:iCs/>
          <w:sz w:val="28"/>
          <w:szCs w:val="28"/>
        </w:rPr>
        <w:t>догово</w:t>
      </w:r>
      <w:r w:rsidR="00310010" w:rsidRPr="00BF7A1B">
        <w:rPr>
          <w:rFonts w:ascii="Times New Roman" w:hAnsi="Times New Roman" w:cs="Times New Roman"/>
          <w:iCs/>
          <w:sz w:val="28"/>
          <w:szCs w:val="28"/>
        </w:rPr>
        <w:t>р</w:t>
      </w:r>
      <w:r w:rsidR="005C73E6" w:rsidRPr="00BF7A1B">
        <w:rPr>
          <w:rFonts w:ascii="Times New Roman" w:hAnsi="Times New Roman" w:cs="Times New Roman"/>
          <w:iCs/>
          <w:sz w:val="28"/>
          <w:szCs w:val="28"/>
        </w:rPr>
        <w:t>у</w:t>
      </w:r>
      <w:r w:rsidR="00310010" w:rsidRPr="00BF7A1B">
        <w:rPr>
          <w:rFonts w:ascii="Times New Roman" w:hAnsi="Times New Roman" w:cs="Times New Roman"/>
          <w:iCs/>
          <w:sz w:val="28"/>
          <w:szCs w:val="28"/>
        </w:rPr>
        <w:t xml:space="preserve"> про надання аудиторських послуг</w:t>
      </w:r>
      <w:r w:rsidR="005C73E6" w:rsidRPr="00BF7A1B">
        <w:rPr>
          <w:rFonts w:ascii="Times New Roman" w:hAnsi="Times New Roman" w:cs="Times New Roman"/>
          <w:iCs/>
          <w:sz w:val="28"/>
          <w:szCs w:val="28"/>
        </w:rPr>
        <w:t xml:space="preserve">, </w:t>
      </w:r>
      <w:r w:rsidR="00562AE9" w:rsidRPr="00BF7A1B">
        <w:rPr>
          <w:rFonts w:ascii="Times New Roman" w:hAnsi="Times New Roman" w:cs="Times New Roman"/>
          <w:iCs/>
          <w:sz w:val="28"/>
          <w:szCs w:val="28"/>
        </w:rPr>
        <w:t xml:space="preserve">що надаються </w:t>
      </w:r>
      <w:r w:rsidR="001E2935" w:rsidRPr="00BF7A1B">
        <w:rPr>
          <w:rFonts w:ascii="Times New Roman" w:hAnsi="Times New Roman" w:cs="Times New Roman"/>
          <w:iCs/>
          <w:sz w:val="28"/>
          <w:szCs w:val="28"/>
        </w:rPr>
        <w:t>відповідно до міжнародних стандартів аудиту</w:t>
      </w:r>
      <w:r w:rsidR="00562AE9" w:rsidRPr="00BF7A1B">
        <w:rPr>
          <w:rFonts w:ascii="Times New Roman" w:hAnsi="Times New Roman" w:cs="Times New Roman"/>
          <w:iCs/>
          <w:sz w:val="28"/>
          <w:szCs w:val="28"/>
        </w:rPr>
        <w:t>;</w:t>
      </w:r>
      <w:r w:rsidR="00310010" w:rsidRPr="00BF7A1B">
        <w:rPr>
          <w:rFonts w:ascii="Times New Roman" w:hAnsi="Times New Roman" w:cs="Times New Roman"/>
          <w:iCs/>
          <w:sz w:val="28"/>
          <w:szCs w:val="28"/>
        </w:rPr>
        <w:t xml:space="preserve"> </w:t>
      </w:r>
    </w:p>
    <w:p w:rsidR="00562AE9" w:rsidRPr="00BF7A1B" w:rsidRDefault="00562AE9" w:rsidP="00C51B97">
      <w:pPr>
        <w:pStyle w:val="a3"/>
        <w:shd w:val="clear" w:color="auto" w:fill="FFFFFF" w:themeFill="background1"/>
        <w:tabs>
          <w:tab w:val="left" w:pos="851"/>
          <w:tab w:val="left" w:pos="1134"/>
          <w:tab w:val="left" w:pos="1418"/>
          <w:tab w:val="left" w:pos="1560"/>
          <w:tab w:val="left" w:pos="1843"/>
        </w:tabs>
        <w:spacing w:after="0" w:line="240" w:lineRule="auto"/>
        <w:ind w:left="0" w:firstLine="567"/>
        <w:contextualSpacing w:val="0"/>
        <w:rPr>
          <w:rFonts w:ascii="Times New Roman" w:hAnsi="Times New Roman" w:cs="Times New Roman"/>
          <w:i/>
          <w:sz w:val="28"/>
          <w:szCs w:val="28"/>
        </w:rPr>
      </w:pPr>
    </w:p>
    <w:p w:rsidR="00BF7AA0" w:rsidRPr="00BF7A1B" w:rsidRDefault="0033382B" w:rsidP="00C51B97">
      <w:pPr>
        <w:spacing w:after="0" w:line="240" w:lineRule="auto"/>
        <w:ind w:firstLine="567"/>
        <w:rPr>
          <w:rFonts w:ascii="Times New Roman" w:hAnsi="Times New Roman" w:cs="Times New Roman"/>
          <w:iCs/>
          <w:sz w:val="28"/>
          <w:szCs w:val="28"/>
        </w:rPr>
      </w:pPr>
      <w:r w:rsidRPr="00BF7A1B">
        <w:rPr>
          <w:rFonts w:ascii="Times New Roman" w:hAnsi="Times New Roman" w:cs="Times New Roman"/>
          <w:sz w:val="28"/>
          <w:szCs w:val="28"/>
        </w:rPr>
        <w:t>3</w:t>
      </w:r>
      <w:r w:rsidR="004823D5" w:rsidRPr="00BF7A1B">
        <w:rPr>
          <w:rFonts w:ascii="Times New Roman" w:hAnsi="Times New Roman" w:cs="Times New Roman"/>
          <w:sz w:val="28"/>
          <w:szCs w:val="28"/>
        </w:rPr>
        <w:t xml:space="preserve">) </w:t>
      </w:r>
      <w:r w:rsidR="00BF7AA0" w:rsidRPr="00BF7A1B">
        <w:rPr>
          <w:rFonts w:ascii="Times New Roman" w:hAnsi="Times New Roman" w:cs="Times New Roman"/>
          <w:sz w:val="28"/>
          <w:szCs w:val="28"/>
        </w:rPr>
        <w:t xml:space="preserve">валова величина </w:t>
      </w:r>
      <w:r w:rsidR="00307C96" w:rsidRPr="00BF7A1B">
        <w:rPr>
          <w:rFonts w:ascii="Times New Roman" w:hAnsi="Times New Roman" w:cs="Times New Roman"/>
          <w:iCs/>
          <w:sz w:val="28"/>
          <w:szCs w:val="28"/>
        </w:rPr>
        <w:t>відстрочених податкових активів</w:t>
      </w:r>
      <w:r w:rsidR="00307C96" w:rsidRPr="00BF7A1B">
        <w:rPr>
          <w:rFonts w:ascii="Times New Roman" w:hAnsi="Times New Roman" w:cs="Times New Roman"/>
          <w:i/>
          <w:sz w:val="28"/>
          <w:szCs w:val="28"/>
        </w:rPr>
        <w:t xml:space="preserve"> </w:t>
      </w:r>
      <w:r w:rsidR="005C73E6" w:rsidRPr="00BF7A1B">
        <w:rPr>
          <w:rFonts w:ascii="Times New Roman" w:hAnsi="Times New Roman" w:cs="Times New Roman"/>
          <w:iCs/>
          <w:sz w:val="28"/>
          <w:szCs w:val="28"/>
        </w:rPr>
        <w:t xml:space="preserve">(далі – валова величина </w:t>
      </w:r>
      <w:r w:rsidR="00BF7AA0" w:rsidRPr="00BF7A1B">
        <w:rPr>
          <w:rFonts w:ascii="Times New Roman" w:hAnsi="Times New Roman" w:cs="Times New Roman"/>
          <w:iCs/>
          <w:sz w:val="28"/>
          <w:szCs w:val="28"/>
        </w:rPr>
        <w:t>ВПА</w:t>
      </w:r>
      <w:r w:rsidR="005C73E6" w:rsidRPr="00BF7A1B">
        <w:rPr>
          <w:rFonts w:ascii="Times New Roman" w:hAnsi="Times New Roman" w:cs="Times New Roman"/>
          <w:sz w:val="28"/>
          <w:szCs w:val="28"/>
        </w:rPr>
        <w:t>)</w:t>
      </w:r>
      <w:r w:rsidR="00BF7AA0" w:rsidRPr="00BF7A1B">
        <w:rPr>
          <w:rFonts w:ascii="Times New Roman" w:hAnsi="Times New Roman" w:cs="Times New Roman"/>
          <w:sz w:val="28"/>
          <w:szCs w:val="28"/>
        </w:rPr>
        <w:t xml:space="preserve"> </w:t>
      </w:r>
      <w:r w:rsidR="00105064" w:rsidRPr="00BF7A1B">
        <w:rPr>
          <w:rFonts w:ascii="Times New Roman" w:hAnsi="Times New Roman" w:cs="Times New Roman"/>
          <w:iCs/>
          <w:sz w:val="28"/>
          <w:szCs w:val="28"/>
        </w:rPr>
        <w:t>–</w:t>
      </w:r>
      <w:r w:rsidR="007358E9" w:rsidRPr="00BF7A1B">
        <w:rPr>
          <w:rFonts w:ascii="Times New Roman" w:hAnsi="Times New Roman" w:cs="Times New Roman"/>
          <w:iCs/>
          <w:sz w:val="28"/>
          <w:szCs w:val="28"/>
        </w:rPr>
        <w:t xml:space="preserve"> </w:t>
      </w:r>
      <w:r w:rsidR="00A3743F" w:rsidRPr="00BF7A1B">
        <w:rPr>
          <w:rFonts w:ascii="Times New Roman" w:hAnsi="Times New Roman" w:cs="Times New Roman"/>
          <w:iCs/>
          <w:sz w:val="28"/>
          <w:szCs w:val="28"/>
        </w:rPr>
        <w:t xml:space="preserve">сума відстрочених податкових активів </w:t>
      </w:r>
      <w:r w:rsidR="00E6749E" w:rsidRPr="00BF7A1B">
        <w:rPr>
          <w:rFonts w:ascii="Times New Roman" w:hAnsi="Times New Roman" w:cs="Times New Roman"/>
          <w:iCs/>
          <w:sz w:val="28"/>
          <w:szCs w:val="28"/>
        </w:rPr>
        <w:t xml:space="preserve">як </w:t>
      </w:r>
      <w:r w:rsidR="00A3743F" w:rsidRPr="00BF7A1B">
        <w:rPr>
          <w:rFonts w:ascii="Times New Roman" w:hAnsi="Times New Roman" w:cs="Times New Roman"/>
          <w:iCs/>
          <w:sz w:val="28"/>
          <w:szCs w:val="28"/>
        </w:rPr>
        <w:t>визнан</w:t>
      </w:r>
      <w:r w:rsidR="00F82E2E" w:rsidRPr="00BF7A1B">
        <w:rPr>
          <w:rFonts w:ascii="Times New Roman" w:hAnsi="Times New Roman" w:cs="Times New Roman"/>
          <w:iCs/>
          <w:sz w:val="28"/>
          <w:szCs w:val="28"/>
        </w:rPr>
        <w:t>их</w:t>
      </w:r>
      <w:r w:rsidR="00295686" w:rsidRPr="00BF7A1B">
        <w:rPr>
          <w:rFonts w:ascii="Times New Roman" w:hAnsi="Times New Roman" w:cs="Times New Roman"/>
          <w:iCs/>
          <w:sz w:val="28"/>
          <w:szCs w:val="28"/>
        </w:rPr>
        <w:t>,</w:t>
      </w:r>
      <w:r w:rsidR="00A3743F" w:rsidRPr="00BF7A1B">
        <w:rPr>
          <w:rFonts w:ascii="Times New Roman" w:hAnsi="Times New Roman" w:cs="Times New Roman"/>
          <w:iCs/>
          <w:sz w:val="28"/>
          <w:szCs w:val="28"/>
        </w:rPr>
        <w:t xml:space="preserve"> </w:t>
      </w:r>
      <w:r w:rsidR="00E6749E" w:rsidRPr="00BF7A1B">
        <w:rPr>
          <w:rFonts w:ascii="Times New Roman" w:hAnsi="Times New Roman" w:cs="Times New Roman"/>
          <w:iCs/>
          <w:sz w:val="28"/>
          <w:szCs w:val="28"/>
        </w:rPr>
        <w:t>та</w:t>
      </w:r>
      <w:r w:rsidR="00F82E2E" w:rsidRPr="00BF7A1B">
        <w:rPr>
          <w:rFonts w:ascii="Times New Roman" w:hAnsi="Times New Roman" w:cs="Times New Roman"/>
          <w:iCs/>
          <w:sz w:val="28"/>
          <w:szCs w:val="28"/>
        </w:rPr>
        <w:t xml:space="preserve">к і </w:t>
      </w:r>
      <w:r w:rsidR="00E6749E" w:rsidRPr="00BF7A1B">
        <w:rPr>
          <w:rFonts w:ascii="Times New Roman" w:hAnsi="Times New Roman" w:cs="Times New Roman"/>
          <w:iCs/>
          <w:sz w:val="28"/>
          <w:szCs w:val="28"/>
        </w:rPr>
        <w:t>не визнан</w:t>
      </w:r>
      <w:r w:rsidR="00F82E2E" w:rsidRPr="00BF7A1B">
        <w:rPr>
          <w:rFonts w:ascii="Times New Roman" w:hAnsi="Times New Roman" w:cs="Times New Roman"/>
          <w:iCs/>
          <w:sz w:val="28"/>
          <w:szCs w:val="28"/>
        </w:rPr>
        <w:t>их</w:t>
      </w:r>
      <w:r w:rsidR="00E6749E" w:rsidRPr="00BF7A1B">
        <w:rPr>
          <w:rFonts w:ascii="Times New Roman" w:hAnsi="Times New Roman" w:cs="Times New Roman"/>
          <w:iCs/>
          <w:sz w:val="28"/>
          <w:szCs w:val="28"/>
        </w:rPr>
        <w:t xml:space="preserve"> </w:t>
      </w:r>
      <w:r w:rsidR="002D0138" w:rsidRPr="00BF7A1B">
        <w:rPr>
          <w:rFonts w:ascii="Times New Roman" w:hAnsi="Times New Roman" w:cs="Times New Roman"/>
          <w:iCs/>
          <w:sz w:val="28"/>
          <w:szCs w:val="28"/>
        </w:rPr>
        <w:t>у З</w:t>
      </w:r>
      <w:r w:rsidR="00A3743F" w:rsidRPr="00BF7A1B">
        <w:rPr>
          <w:rFonts w:ascii="Times New Roman" w:hAnsi="Times New Roman" w:cs="Times New Roman"/>
          <w:iCs/>
          <w:sz w:val="28"/>
          <w:szCs w:val="28"/>
        </w:rPr>
        <w:t>віті про фінансовий стан</w:t>
      </w:r>
      <w:r w:rsidR="002D0138" w:rsidRPr="00BF7A1B">
        <w:rPr>
          <w:rFonts w:ascii="Times New Roman" w:hAnsi="Times New Roman" w:cs="Times New Roman"/>
          <w:iCs/>
          <w:sz w:val="28"/>
          <w:szCs w:val="28"/>
        </w:rPr>
        <w:t xml:space="preserve"> (Баланс)</w:t>
      </w:r>
      <w:r w:rsidR="00A3743F" w:rsidRPr="00BF7A1B">
        <w:rPr>
          <w:rFonts w:ascii="Times New Roman" w:hAnsi="Times New Roman" w:cs="Times New Roman"/>
          <w:iCs/>
          <w:sz w:val="28"/>
          <w:szCs w:val="28"/>
        </w:rPr>
        <w:t xml:space="preserve"> </w:t>
      </w:r>
      <w:r w:rsidR="002D0138" w:rsidRPr="00BF7A1B">
        <w:rPr>
          <w:rFonts w:ascii="Times New Roman" w:hAnsi="Times New Roman" w:cs="Times New Roman"/>
          <w:iCs/>
          <w:sz w:val="28"/>
          <w:szCs w:val="28"/>
        </w:rPr>
        <w:t>річної</w:t>
      </w:r>
      <w:r w:rsidR="00404A7B" w:rsidRPr="00BF7A1B">
        <w:rPr>
          <w:rFonts w:ascii="Times New Roman" w:hAnsi="Times New Roman" w:cs="Times New Roman"/>
          <w:iCs/>
          <w:sz w:val="28"/>
          <w:szCs w:val="28"/>
          <w:lang w:val="en-US"/>
        </w:rPr>
        <w:t> </w:t>
      </w:r>
      <w:r w:rsidR="002D0138" w:rsidRPr="00BF7A1B">
        <w:rPr>
          <w:rFonts w:ascii="Times New Roman" w:hAnsi="Times New Roman" w:cs="Times New Roman"/>
          <w:iCs/>
          <w:sz w:val="28"/>
          <w:szCs w:val="28"/>
        </w:rPr>
        <w:t>/</w:t>
      </w:r>
      <w:r w:rsidR="00404A7B" w:rsidRPr="00BF7A1B">
        <w:rPr>
          <w:rFonts w:ascii="Times New Roman" w:hAnsi="Times New Roman" w:cs="Times New Roman"/>
          <w:iCs/>
          <w:sz w:val="28"/>
          <w:szCs w:val="28"/>
          <w:lang w:val="en-US"/>
        </w:rPr>
        <w:t> </w:t>
      </w:r>
      <w:r w:rsidR="002D0138" w:rsidRPr="00BF7A1B">
        <w:rPr>
          <w:rFonts w:ascii="Times New Roman" w:hAnsi="Times New Roman" w:cs="Times New Roman"/>
          <w:iCs/>
          <w:sz w:val="28"/>
          <w:szCs w:val="28"/>
        </w:rPr>
        <w:t>проміжної фінансової звітності банку</w:t>
      </w:r>
      <w:r w:rsidR="00F82E2E" w:rsidRPr="00BF7A1B">
        <w:rPr>
          <w:rFonts w:ascii="Times New Roman" w:hAnsi="Times New Roman" w:cs="Times New Roman"/>
          <w:iCs/>
          <w:sz w:val="28"/>
          <w:szCs w:val="28"/>
        </w:rPr>
        <w:t>,</w:t>
      </w:r>
      <w:r w:rsidR="00E6749E" w:rsidRPr="00BF7A1B">
        <w:rPr>
          <w:rFonts w:ascii="Times New Roman" w:hAnsi="Times New Roman" w:cs="Times New Roman"/>
          <w:iCs/>
          <w:sz w:val="28"/>
          <w:szCs w:val="28"/>
        </w:rPr>
        <w:t xml:space="preserve"> </w:t>
      </w:r>
      <w:r w:rsidR="002E102B" w:rsidRPr="00BF7A1B">
        <w:rPr>
          <w:rFonts w:ascii="Times New Roman" w:hAnsi="Times New Roman" w:cs="Times New Roman"/>
          <w:iCs/>
          <w:sz w:val="28"/>
          <w:szCs w:val="28"/>
        </w:rPr>
        <w:t>розкрит</w:t>
      </w:r>
      <w:r w:rsidR="00F82E2E" w:rsidRPr="00BF7A1B">
        <w:rPr>
          <w:rFonts w:ascii="Times New Roman" w:hAnsi="Times New Roman" w:cs="Times New Roman"/>
          <w:iCs/>
          <w:sz w:val="28"/>
          <w:szCs w:val="28"/>
        </w:rPr>
        <w:t>их</w:t>
      </w:r>
      <w:r w:rsidR="002E102B" w:rsidRPr="00BF7A1B">
        <w:rPr>
          <w:rFonts w:ascii="Times New Roman" w:hAnsi="Times New Roman" w:cs="Times New Roman"/>
          <w:iCs/>
          <w:sz w:val="28"/>
          <w:szCs w:val="28"/>
        </w:rPr>
        <w:t xml:space="preserve"> у примітках до фінансової звітності банку</w:t>
      </w:r>
      <w:r w:rsidR="00B42382" w:rsidRPr="00BF7A1B">
        <w:rPr>
          <w:rFonts w:ascii="Times New Roman" w:hAnsi="Times New Roman" w:cs="Times New Roman"/>
          <w:iCs/>
          <w:sz w:val="28"/>
          <w:szCs w:val="28"/>
        </w:rPr>
        <w:t>, визна</w:t>
      </w:r>
      <w:r w:rsidR="006159DD" w:rsidRPr="00BF7A1B">
        <w:rPr>
          <w:rFonts w:ascii="Times New Roman" w:hAnsi="Times New Roman" w:cs="Times New Roman"/>
          <w:iCs/>
          <w:sz w:val="28"/>
          <w:szCs w:val="28"/>
        </w:rPr>
        <w:t xml:space="preserve">чена </w:t>
      </w:r>
      <w:r w:rsidR="002D0138" w:rsidRPr="00BF7A1B">
        <w:rPr>
          <w:rFonts w:ascii="Times New Roman" w:hAnsi="Times New Roman" w:cs="Times New Roman"/>
          <w:iCs/>
          <w:sz w:val="28"/>
          <w:szCs w:val="28"/>
        </w:rPr>
        <w:t>без згортання з сумою відстрочених податкових зобов’язань;</w:t>
      </w:r>
    </w:p>
    <w:p w:rsidR="00E57DA8" w:rsidRPr="00BF7A1B" w:rsidRDefault="00E57DA8" w:rsidP="00C51B97">
      <w:pPr>
        <w:spacing w:after="0" w:line="240" w:lineRule="auto"/>
        <w:ind w:firstLine="567"/>
        <w:rPr>
          <w:rFonts w:ascii="Times New Roman" w:hAnsi="Times New Roman" w:cs="Times New Roman"/>
          <w:sz w:val="28"/>
          <w:szCs w:val="28"/>
        </w:rPr>
      </w:pPr>
    </w:p>
    <w:p w:rsidR="00E550BF" w:rsidRPr="00BF7A1B" w:rsidRDefault="00E550BF" w:rsidP="00E550BF">
      <w:pPr>
        <w:spacing w:after="0" w:line="240" w:lineRule="auto"/>
        <w:ind w:firstLine="567"/>
        <w:rPr>
          <w:rFonts w:ascii="Times New Roman" w:hAnsi="Times New Roman" w:cs="Times New Roman"/>
          <w:iCs/>
          <w:sz w:val="28"/>
          <w:szCs w:val="28"/>
        </w:rPr>
      </w:pPr>
      <w:r w:rsidRPr="00BF7A1B">
        <w:rPr>
          <w:rFonts w:ascii="Times New Roman" w:hAnsi="Times New Roman" w:cs="Times New Roman"/>
          <w:sz w:val="28"/>
          <w:szCs w:val="28"/>
        </w:rPr>
        <w:t>4) валова величина</w:t>
      </w:r>
      <w:r w:rsidRPr="00BF7A1B">
        <w:rPr>
          <w:rFonts w:ascii="Times New Roman" w:hAnsi="Times New Roman" w:cs="Times New Roman"/>
          <w:bCs/>
          <w:sz w:val="28"/>
          <w:szCs w:val="28"/>
        </w:rPr>
        <w:t xml:space="preserve"> </w:t>
      </w:r>
      <w:r w:rsidRPr="00BF7A1B">
        <w:rPr>
          <w:rFonts w:ascii="Times New Roman" w:hAnsi="Times New Roman" w:cs="Times New Roman"/>
          <w:sz w:val="28"/>
          <w:szCs w:val="28"/>
        </w:rPr>
        <w:t xml:space="preserve">відстрочених податкових активів, що підлягають відшкодуванню в </w:t>
      </w:r>
      <w:r w:rsidRPr="00BF7A1B">
        <w:rPr>
          <w:rFonts w:ascii="Times New Roman" w:hAnsi="Times New Roman" w:cs="Times New Roman"/>
          <w:iCs/>
          <w:sz w:val="28"/>
          <w:szCs w:val="28"/>
        </w:rPr>
        <w:t>майбутніх періодах відповідно до</w:t>
      </w:r>
      <w:r w:rsidR="000F6866" w:rsidRPr="00BF7A1B">
        <w:rPr>
          <w:rFonts w:ascii="Times New Roman" w:hAnsi="Times New Roman" w:cs="Times New Roman"/>
          <w:sz w:val="28"/>
          <w:szCs w:val="28"/>
        </w:rPr>
        <w:t xml:space="preserve"> перенесення податкових</w:t>
      </w:r>
      <w:r w:rsidRPr="00BF7A1B">
        <w:rPr>
          <w:rFonts w:ascii="Times New Roman" w:hAnsi="Times New Roman" w:cs="Times New Roman"/>
          <w:sz w:val="28"/>
          <w:szCs w:val="28"/>
        </w:rPr>
        <w:t xml:space="preserve"> </w:t>
      </w:r>
      <w:r w:rsidR="000F6866" w:rsidRPr="00BF7A1B">
        <w:rPr>
          <w:rFonts w:ascii="Times New Roman" w:hAnsi="Times New Roman" w:cs="Times New Roman"/>
          <w:sz w:val="28"/>
          <w:szCs w:val="28"/>
        </w:rPr>
        <w:lastRenderedPageBreak/>
        <w:t>збитків та податкових пільг</w:t>
      </w:r>
      <w:r w:rsidRPr="00BF7A1B">
        <w:rPr>
          <w:rFonts w:ascii="Times New Roman" w:hAnsi="Times New Roman" w:cs="Times New Roman"/>
          <w:sz w:val="28"/>
          <w:szCs w:val="28"/>
        </w:rPr>
        <w:t xml:space="preserve"> на майбутні періоди (далі – валова величина ВПА</w:t>
      </w:r>
      <w:r w:rsidRPr="00BF7A1B">
        <w:rPr>
          <w:rFonts w:ascii="Times New Roman" w:hAnsi="Times New Roman" w:cs="Times New Roman"/>
          <w:sz w:val="28"/>
          <w:szCs w:val="28"/>
          <w:vertAlign w:val="subscript"/>
        </w:rPr>
        <w:t>П3/ПП</w:t>
      </w:r>
      <w:r w:rsidRPr="00BF7A1B">
        <w:rPr>
          <w:rFonts w:ascii="Times New Roman" w:hAnsi="Times New Roman" w:cs="Times New Roman"/>
          <w:sz w:val="28"/>
          <w:szCs w:val="28"/>
        </w:rPr>
        <w:t>),</w:t>
      </w:r>
      <w:r w:rsidRPr="00BF7A1B">
        <w:rPr>
          <w:rFonts w:ascii="Times New Roman" w:hAnsi="Times New Roman" w:cs="Times New Roman"/>
          <w:iCs/>
          <w:sz w:val="28"/>
          <w:szCs w:val="28"/>
        </w:rPr>
        <w:t xml:space="preserve"> – величина відстрочених податкових активів, що підлягають відшкодуванню в майбутніх періодах відповідно до перене</w:t>
      </w:r>
      <w:r w:rsidR="001F1814" w:rsidRPr="00BF7A1B">
        <w:rPr>
          <w:rFonts w:ascii="Times New Roman" w:hAnsi="Times New Roman" w:cs="Times New Roman"/>
          <w:iCs/>
          <w:sz w:val="28"/>
          <w:szCs w:val="28"/>
        </w:rPr>
        <w:t>сення невикористаних податкових збитків та податкових пільг</w:t>
      </w:r>
      <w:r w:rsidRPr="00BF7A1B">
        <w:rPr>
          <w:rFonts w:ascii="Times New Roman" w:hAnsi="Times New Roman" w:cs="Times New Roman"/>
          <w:iCs/>
          <w:sz w:val="28"/>
          <w:szCs w:val="28"/>
        </w:rPr>
        <w:t xml:space="preserve"> на майбутні періоди, як визнаних, так і не визнаних у Звіті про фінансовий стан (Баланс) річної / проміжної фінансової звітності банку, розкритих у примітках до фінансової звітності банку;</w:t>
      </w:r>
    </w:p>
    <w:p w:rsidR="00E550BF" w:rsidRPr="00BF7A1B" w:rsidRDefault="00E550BF" w:rsidP="00E550BF">
      <w:pPr>
        <w:spacing w:after="0" w:line="240" w:lineRule="auto"/>
        <w:ind w:firstLine="567"/>
        <w:rPr>
          <w:rFonts w:ascii="Times New Roman" w:hAnsi="Times New Roman" w:cs="Times New Roman"/>
          <w:iCs/>
          <w:sz w:val="28"/>
          <w:szCs w:val="28"/>
        </w:rPr>
      </w:pPr>
    </w:p>
    <w:p w:rsidR="002D0138" w:rsidRPr="00BF7A1B" w:rsidRDefault="00A7429D" w:rsidP="00C51B97">
      <w:pPr>
        <w:spacing w:after="0" w:line="240" w:lineRule="auto"/>
        <w:ind w:firstLine="567"/>
        <w:rPr>
          <w:rFonts w:ascii="Times New Roman" w:hAnsi="Times New Roman" w:cs="Times New Roman"/>
          <w:iCs/>
          <w:sz w:val="28"/>
          <w:szCs w:val="28"/>
        </w:rPr>
      </w:pPr>
      <w:r w:rsidRPr="00BF7A1B">
        <w:rPr>
          <w:rFonts w:ascii="Times New Roman" w:hAnsi="Times New Roman" w:cs="Times New Roman"/>
          <w:sz w:val="28"/>
          <w:szCs w:val="28"/>
        </w:rPr>
        <w:t>5</w:t>
      </w:r>
      <w:r w:rsidR="00781FC8" w:rsidRPr="00BF7A1B">
        <w:rPr>
          <w:rFonts w:ascii="Times New Roman" w:hAnsi="Times New Roman" w:cs="Times New Roman"/>
          <w:sz w:val="28"/>
          <w:szCs w:val="28"/>
        </w:rPr>
        <w:t xml:space="preserve">) валова величина </w:t>
      </w:r>
      <w:r w:rsidR="005C73E6" w:rsidRPr="00BF7A1B">
        <w:rPr>
          <w:rFonts w:ascii="Times New Roman" w:hAnsi="Times New Roman" w:cs="Times New Roman"/>
          <w:iCs/>
          <w:sz w:val="28"/>
          <w:szCs w:val="28"/>
        </w:rPr>
        <w:t xml:space="preserve">відстрочених податкових активів, що підлягають відшкодуванню в </w:t>
      </w:r>
      <w:r w:rsidR="0055724C" w:rsidRPr="00BF7A1B">
        <w:rPr>
          <w:rFonts w:ascii="Times New Roman" w:hAnsi="Times New Roman" w:cs="Times New Roman"/>
          <w:iCs/>
          <w:sz w:val="28"/>
          <w:szCs w:val="28"/>
        </w:rPr>
        <w:t>майбутніх</w:t>
      </w:r>
      <w:r w:rsidR="005C73E6" w:rsidRPr="00BF7A1B">
        <w:rPr>
          <w:rFonts w:ascii="Times New Roman" w:hAnsi="Times New Roman" w:cs="Times New Roman"/>
          <w:iCs/>
          <w:sz w:val="28"/>
          <w:szCs w:val="28"/>
        </w:rPr>
        <w:t xml:space="preserve"> періодах </w:t>
      </w:r>
      <w:r w:rsidR="0055724C" w:rsidRPr="00BF7A1B">
        <w:rPr>
          <w:rFonts w:ascii="Times New Roman" w:hAnsi="Times New Roman" w:cs="Times New Roman"/>
          <w:iCs/>
          <w:sz w:val="28"/>
          <w:szCs w:val="28"/>
        </w:rPr>
        <w:t xml:space="preserve">відповідно до </w:t>
      </w:r>
      <w:r w:rsidR="005C73E6" w:rsidRPr="00BF7A1B">
        <w:rPr>
          <w:rFonts w:ascii="Times New Roman" w:hAnsi="Times New Roman" w:cs="Times New Roman"/>
          <w:iCs/>
          <w:sz w:val="28"/>
          <w:szCs w:val="28"/>
        </w:rPr>
        <w:t xml:space="preserve">тимчасових різниць (далі – валова величина </w:t>
      </w:r>
      <w:r w:rsidR="00781FC8" w:rsidRPr="00BF7A1B">
        <w:rPr>
          <w:rFonts w:ascii="Times New Roman" w:hAnsi="Times New Roman" w:cs="Times New Roman"/>
          <w:iCs/>
          <w:sz w:val="28"/>
          <w:szCs w:val="28"/>
        </w:rPr>
        <w:t>ВПА</w:t>
      </w:r>
      <w:r w:rsidR="00781FC8" w:rsidRPr="00BF7A1B">
        <w:rPr>
          <w:rFonts w:ascii="Times New Roman" w:hAnsi="Times New Roman" w:cs="Times New Roman"/>
          <w:iCs/>
          <w:sz w:val="28"/>
          <w:szCs w:val="28"/>
          <w:vertAlign w:val="subscript"/>
        </w:rPr>
        <w:t>ТР</w:t>
      </w:r>
      <w:r w:rsidR="005C73E6" w:rsidRPr="00BF7A1B">
        <w:rPr>
          <w:rFonts w:ascii="Times New Roman" w:hAnsi="Times New Roman" w:cs="Times New Roman"/>
          <w:iCs/>
          <w:sz w:val="28"/>
          <w:szCs w:val="28"/>
        </w:rPr>
        <w:t>)</w:t>
      </w:r>
      <w:r w:rsidRPr="00BF7A1B">
        <w:rPr>
          <w:rFonts w:ascii="Times New Roman" w:hAnsi="Times New Roman" w:cs="Times New Roman"/>
          <w:iCs/>
          <w:sz w:val="28"/>
          <w:szCs w:val="28"/>
        </w:rPr>
        <w:t>,</w:t>
      </w:r>
      <w:r w:rsidR="00781FC8" w:rsidRPr="00BF7A1B">
        <w:rPr>
          <w:rFonts w:ascii="Times New Roman" w:hAnsi="Times New Roman" w:cs="Times New Roman"/>
          <w:iCs/>
          <w:sz w:val="28"/>
          <w:szCs w:val="28"/>
          <w:vertAlign w:val="subscript"/>
        </w:rPr>
        <w:t xml:space="preserve"> </w:t>
      </w:r>
      <w:r w:rsidR="00105064" w:rsidRPr="00BF7A1B">
        <w:rPr>
          <w:rFonts w:ascii="Times New Roman" w:hAnsi="Times New Roman" w:cs="Times New Roman"/>
          <w:iCs/>
          <w:sz w:val="28"/>
          <w:szCs w:val="28"/>
        </w:rPr>
        <w:t>–</w:t>
      </w:r>
      <w:r w:rsidR="0055724C" w:rsidRPr="00BF7A1B">
        <w:rPr>
          <w:rFonts w:ascii="Times New Roman" w:hAnsi="Times New Roman" w:cs="Times New Roman"/>
          <w:iCs/>
          <w:sz w:val="28"/>
          <w:szCs w:val="28"/>
        </w:rPr>
        <w:t xml:space="preserve"> величина</w:t>
      </w:r>
      <w:r w:rsidR="002D0138" w:rsidRPr="00BF7A1B">
        <w:rPr>
          <w:rFonts w:ascii="Times New Roman" w:hAnsi="Times New Roman" w:cs="Times New Roman"/>
          <w:iCs/>
          <w:sz w:val="28"/>
          <w:szCs w:val="28"/>
        </w:rPr>
        <w:t xml:space="preserve"> відстрочених податкових активів, </w:t>
      </w:r>
      <w:r w:rsidR="00496107" w:rsidRPr="00BF7A1B">
        <w:rPr>
          <w:rFonts w:ascii="Times New Roman" w:hAnsi="Times New Roman" w:cs="Times New Roman"/>
          <w:iCs/>
          <w:sz w:val="28"/>
          <w:szCs w:val="28"/>
        </w:rPr>
        <w:t>що</w:t>
      </w:r>
      <w:r w:rsidR="002D0138" w:rsidRPr="00BF7A1B">
        <w:rPr>
          <w:rFonts w:ascii="Times New Roman" w:hAnsi="Times New Roman" w:cs="Times New Roman"/>
          <w:iCs/>
          <w:sz w:val="28"/>
          <w:szCs w:val="28"/>
        </w:rPr>
        <w:t xml:space="preserve"> підлягають відшкодуванню в </w:t>
      </w:r>
      <w:r w:rsidR="0055724C" w:rsidRPr="00BF7A1B">
        <w:rPr>
          <w:rFonts w:ascii="Times New Roman" w:hAnsi="Times New Roman" w:cs="Times New Roman"/>
          <w:iCs/>
          <w:sz w:val="28"/>
          <w:szCs w:val="28"/>
        </w:rPr>
        <w:t xml:space="preserve">майбутніх </w:t>
      </w:r>
      <w:r w:rsidR="002D0138" w:rsidRPr="00BF7A1B">
        <w:rPr>
          <w:rFonts w:ascii="Times New Roman" w:hAnsi="Times New Roman" w:cs="Times New Roman"/>
          <w:iCs/>
          <w:sz w:val="28"/>
          <w:szCs w:val="28"/>
        </w:rPr>
        <w:t xml:space="preserve">періодах </w:t>
      </w:r>
      <w:r w:rsidR="0055724C" w:rsidRPr="00BF7A1B">
        <w:rPr>
          <w:rFonts w:ascii="Times New Roman" w:hAnsi="Times New Roman" w:cs="Times New Roman"/>
          <w:iCs/>
          <w:sz w:val="28"/>
          <w:szCs w:val="28"/>
        </w:rPr>
        <w:t xml:space="preserve">відповідно до </w:t>
      </w:r>
      <w:r w:rsidR="002D0138" w:rsidRPr="00BF7A1B">
        <w:rPr>
          <w:rFonts w:ascii="Times New Roman" w:hAnsi="Times New Roman" w:cs="Times New Roman"/>
          <w:iCs/>
          <w:sz w:val="28"/>
          <w:szCs w:val="28"/>
        </w:rPr>
        <w:t>тимчасових різниць,</w:t>
      </w:r>
      <w:r w:rsidR="0055724C" w:rsidRPr="00BF7A1B">
        <w:rPr>
          <w:rFonts w:ascii="Times New Roman" w:hAnsi="Times New Roman" w:cs="Times New Roman"/>
          <w:iCs/>
          <w:sz w:val="28"/>
          <w:szCs w:val="28"/>
        </w:rPr>
        <w:t xml:space="preserve"> що підлягають вирахуванню, </w:t>
      </w:r>
      <w:r w:rsidR="00F82E2E" w:rsidRPr="00BF7A1B">
        <w:rPr>
          <w:rFonts w:ascii="Times New Roman" w:hAnsi="Times New Roman" w:cs="Times New Roman"/>
          <w:iCs/>
          <w:sz w:val="28"/>
          <w:szCs w:val="28"/>
        </w:rPr>
        <w:t xml:space="preserve">як </w:t>
      </w:r>
      <w:r w:rsidR="002D0138" w:rsidRPr="00BF7A1B">
        <w:rPr>
          <w:rFonts w:ascii="Times New Roman" w:hAnsi="Times New Roman" w:cs="Times New Roman"/>
          <w:iCs/>
          <w:sz w:val="28"/>
          <w:szCs w:val="28"/>
        </w:rPr>
        <w:t>визнан</w:t>
      </w:r>
      <w:r w:rsidR="005847CF" w:rsidRPr="00BF7A1B">
        <w:rPr>
          <w:rFonts w:ascii="Times New Roman" w:hAnsi="Times New Roman" w:cs="Times New Roman"/>
          <w:iCs/>
          <w:sz w:val="28"/>
          <w:szCs w:val="28"/>
        </w:rPr>
        <w:t>их</w:t>
      </w:r>
      <w:r w:rsidR="00295686" w:rsidRPr="00BF7A1B">
        <w:rPr>
          <w:rFonts w:ascii="Times New Roman" w:hAnsi="Times New Roman" w:cs="Times New Roman"/>
          <w:iCs/>
          <w:sz w:val="28"/>
          <w:szCs w:val="28"/>
        </w:rPr>
        <w:t>,</w:t>
      </w:r>
      <w:r w:rsidR="002D0138" w:rsidRPr="00BF7A1B">
        <w:rPr>
          <w:rFonts w:ascii="Times New Roman" w:hAnsi="Times New Roman" w:cs="Times New Roman"/>
          <w:iCs/>
          <w:sz w:val="28"/>
          <w:szCs w:val="28"/>
        </w:rPr>
        <w:t xml:space="preserve"> </w:t>
      </w:r>
      <w:r w:rsidR="00F82E2E" w:rsidRPr="00BF7A1B">
        <w:rPr>
          <w:rFonts w:ascii="Times New Roman" w:hAnsi="Times New Roman" w:cs="Times New Roman"/>
          <w:iCs/>
          <w:sz w:val="28"/>
          <w:szCs w:val="28"/>
        </w:rPr>
        <w:t>та</w:t>
      </w:r>
      <w:r w:rsidR="005847CF" w:rsidRPr="00BF7A1B">
        <w:rPr>
          <w:rFonts w:ascii="Times New Roman" w:hAnsi="Times New Roman" w:cs="Times New Roman"/>
          <w:iCs/>
          <w:sz w:val="28"/>
          <w:szCs w:val="28"/>
        </w:rPr>
        <w:t>к</w:t>
      </w:r>
      <w:r w:rsidR="00F82E2E" w:rsidRPr="00BF7A1B">
        <w:rPr>
          <w:rFonts w:ascii="Times New Roman" w:hAnsi="Times New Roman" w:cs="Times New Roman"/>
          <w:iCs/>
          <w:sz w:val="28"/>
          <w:szCs w:val="28"/>
        </w:rPr>
        <w:t xml:space="preserve"> </w:t>
      </w:r>
      <w:r w:rsidR="005847CF" w:rsidRPr="00BF7A1B">
        <w:rPr>
          <w:rFonts w:ascii="Times New Roman" w:hAnsi="Times New Roman" w:cs="Times New Roman"/>
          <w:iCs/>
          <w:sz w:val="28"/>
          <w:szCs w:val="28"/>
        </w:rPr>
        <w:t xml:space="preserve">і </w:t>
      </w:r>
      <w:r w:rsidR="00F82E2E" w:rsidRPr="00BF7A1B">
        <w:rPr>
          <w:rFonts w:ascii="Times New Roman" w:hAnsi="Times New Roman" w:cs="Times New Roman"/>
          <w:iCs/>
          <w:sz w:val="28"/>
          <w:szCs w:val="28"/>
        </w:rPr>
        <w:t>не визнан</w:t>
      </w:r>
      <w:r w:rsidR="005847CF" w:rsidRPr="00BF7A1B">
        <w:rPr>
          <w:rFonts w:ascii="Times New Roman" w:hAnsi="Times New Roman" w:cs="Times New Roman"/>
          <w:iCs/>
          <w:sz w:val="28"/>
          <w:szCs w:val="28"/>
        </w:rPr>
        <w:t>их</w:t>
      </w:r>
      <w:r w:rsidR="00F82E2E" w:rsidRPr="00BF7A1B">
        <w:rPr>
          <w:rFonts w:ascii="Times New Roman" w:hAnsi="Times New Roman" w:cs="Times New Roman"/>
          <w:iCs/>
          <w:sz w:val="28"/>
          <w:szCs w:val="28"/>
        </w:rPr>
        <w:t xml:space="preserve"> </w:t>
      </w:r>
      <w:r w:rsidR="008D0052" w:rsidRPr="00BF7A1B">
        <w:rPr>
          <w:rFonts w:ascii="Times New Roman" w:hAnsi="Times New Roman" w:cs="Times New Roman"/>
          <w:iCs/>
          <w:sz w:val="28"/>
          <w:szCs w:val="28"/>
        </w:rPr>
        <w:t>у Звіті про фінансовий стан (Баланс) річної</w:t>
      </w:r>
      <w:r w:rsidR="00404A7B" w:rsidRPr="00BF7A1B">
        <w:rPr>
          <w:rFonts w:ascii="Times New Roman" w:hAnsi="Times New Roman" w:cs="Times New Roman"/>
          <w:iCs/>
          <w:sz w:val="28"/>
          <w:szCs w:val="28"/>
          <w:lang w:val="en-US"/>
        </w:rPr>
        <w:t> </w:t>
      </w:r>
      <w:r w:rsidR="008D0052" w:rsidRPr="00BF7A1B">
        <w:rPr>
          <w:rFonts w:ascii="Times New Roman" w:hAnsi="Times New Roman" w:cs="Times New Roman"/>
          <w:iCs/>
          <w:sz w:val="28"/>
          <w:szCs w:val="28"/>
        </w:rPr>
        <w:t>/</w:t>
      </w:r>
      <w:r w:rsidR="00404A7B" w:rsidRPr="00BF7A1B">
        <w:rPr>
          <w:rFonts w:ascii="Times New Roman" w:hAnsi="Times New Roman" w:cs="Times New Roman"/>
          <w:iCs/>
          <w:sz w:val="28"/>
          <w:szCs w:val="28"/>
          <w:lang w:val="en-US"/>
        </w:rPr>
        <w:t> </w:t>
      </w:r>
      <w:r w:rsidR="008D0052" w:rsidRPr="00BF7A1B">
        <w:rPr>
          <w:rFonts w:ascii="Times New Roman" w:hAnsi="Times New Roman" w:cs="Times New Roman"/>
          <w:iCs/>
          <w:sz w:val="28"/>
          <w:szCs w:val="28"/>
        </w:rPr>
        <w:t>проміжної фінансової звітності банку, розкрит</w:t>
      </w:r>
      <w:r w:rsidR="005847CF" w:rsidRPr="00BF7A1B">
        <w:rPr>
          <w:rFonts w:ascii="Times New Roman" w:hAnsi="Times New Roman" w:cs="Times New Roman"/>
          <w:iCs/>
          <w:sz w:val="28"/>
          <w:szCs w:val="28"/>
        </w:rPr>
        <w:t>их</w:t>
      </w:r>
      <w:r w:rsidR="008D0052" w:rsidRPr="00BF7A1B">
        <w:rPr>
          <w:rFonts w:ascii="Times New Roman" w:hAnsi="Times New Roman" w:cs="Times New Roman"/>
          <w:iCs/>
          <w:sz w:val="28"/>
          <w:szCs w:val="28"/>
        </w:rPr>
        <w:t xml:space="preserve"> у примітках до фінансової звітності банку</w:t>
      </w:r>
      <w:r w:rsidR="002D0138" w:rsidRPr="00BF7A1B">
        <w:rPr>
          <w:rFonts w:ascii="Times New Roman" w:hAnsi="Times New Roman" w:cs="Times New Roman"/>
          <w:iCs/>
          <w:sz w:val="28"/>
          <w:szCs w:val="28"/>
        </w:rPr>
        <w:t>;</w:t>
      </w:r>
    </w:p>
    <w:p w:rsidR="005847CF" w:rsidRPr="00BF7A1B" w:rsidRDefault="005847CF" w:rsidP="00C532CE">
      <w:pPr>
        <w:spacing w:after="0" w:line="240" w:lineRule="auto"/>
        <w:rPr>
          <w:rFonts w:ascii="Times New Roman" w:hAnsi="Times New Roman" w:cs="Times New Roman"/>
          <w:iCs/>
          <w:sz w:val="28"/>
          <w:szCs w:val="28"/>
        </w:rPr>
      </w:pPr>
    </w:p>
    <w:p w:rsidR="00AE7BCC" w:rsidRPr="00BF7A1B" w:rsidRDefault="00D06361" w:rsidP="00C51B97">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6</w:t>
      </w:r>
      <w:r w:rsidR="00BF7AA0" w:rsidRPr="00BF7A1B">
        <w:rPr>
          <w:rFonts w:ascii="Times New Roman" w:hAnsi="Times New Roman" w:cs="Times New Roman"/>
          <w:sz w:val="28"/>
          <w:szCs w:val="28"/>
        </w:rPr>
        <w:t xml:space="preserve">) </w:t>
      </w:r>
      <w:r w:rsidR="004823D5" w:rsidRPr="00BF7A1B">
        <w:rPr>
          <w:rFonts w:ascii="Times New Roman" w:hAnsi="Times New Roman" w:cs="Times New Roman"/>
          <w:sz w:val="28"/>
          <w:szCs w:val="28"/>
        </w:rPr>
        <w:t>виплати, передбачувані до сплати</w:t>
      </w:r>
      <w:r w:rsidR="002B4146" w:rsidRPr="00BF7A1B">
        <w:rPr>
          <w:rFonts w:ascii="Times New Roman" w:hAnsi="Times New Roman" w:cs="Times New Roman"/>
          <w:sz w:val="28"/>
          <w:szCs w:val="28"/>
        </w:rPr>
        <w:t xml:space="preserve"> з прибутку</w:t>
      </w:r>
      <w:r w:rsidR="00A7429D" w:rsidRPr="00BF7A1B">
        <w:rPr>
          <w:rFonts w:ascii="Times New Roman" w:hAnsi="Times New Roman" w:cs="Times New Roman"/>
          <w:sz w:val="28"/>
          <w:szCs w:val="28"/>
        </w:rPr>
        <w:t>,</w:t>
      </w:r>
      <w:r w:rsidR="004823D5" w:rsidRPr="00BF7A1B">
        <w:rPr>
          <w:rFonts w:ascii="Times New Roman" w:hAnsi="Times New Roman" w:cs="Times New Roman"/>
          <w:sz w:val="28"/>
          <w:szCs w:val="28"/>
        </w:rPr>
        <w:t xml:space="preserve"> </w:t>
      </w:r>
      <w:r w:rsidR="004823D5" w:rsidRPr="00BF7A1B">
        <w:rPr>
          <w:rFonts w:ascii="Times New Roman" w:eastAsia="Times New Roman" w:hAnsi="Times New Roman" w:cs="Times New Roman"/>
          <w:sz w:val="28"/>
          <w:szCs w:val="28"/>
          <w:lang w:eastAsia="ru-RU"/>
        </w:rPr>
        <w:t xml:space="preserve">– </w:t>
      </w:r>
      <w:r w:rsidR="004823D5" w:rsidRPr="00BF7A1B">
        <w:rPr>
          <w:rFonts w:ascii="Times New Roman" w:hAnsi="Times New Roman" w:cs="Times New Roman"/>
          <w:sz w:val="28"/>
          <w:szCs w:val="28"/>
        </w:rPr>
        <w:t xml:space="preserve">сума </w:t>
      </w:r>
      <w:r w:rsidR="00957EBC" w:rsidRPr="00BF7A1B">
        <w:rPr>
          <w:rFonts w:ascii="Times New Roman" w:hAnsi="Times New Roman" w:cs="Times New Roman"/>
          <w:sz w:val="28"/>
          <w:szCs w:val="28"/>
        </w:rPr>
        <w:t>виплат</w:t>
      </w:r>
      <w:r w:rsidR="00957EBC" w:rsidRPr="00BF7A1B">
        <w:rPr>
          <w:rFonts w:ascii="Times New Roman" w:hAnsi="Times New Roman" w:cs="Times New Roman"/>
          <w:color w:val="2E74B5" w:themeColor="accent1" w:themeShade="BF"/>
          <w:sz w:val="28"/>
          <w:szCs w:val="28"/>
        </w:rPr>
        <w:t xml:space="preserve"> </w:t>
      </w:r>
      <w:r w:rsidR="006B3925" w:rsidRPr="00BF7A1B">
        <w:rPr>
          <w:rFonts w:ascii="Times New Roman" w:hAnsi="Times New Roman" w:cs="Times New Roman"/>
          <w:sz w:val="28"/>
          <w:szCs w:val="28"/>
        </w:rPr>
        <w:t>з прибутку звітного року</w:t>
      </w:r>
      <w:r w:rsidR="00A7429D" w:rsidRPr="00BF7A1B">
        <w:rPr>
          <w:rFonts w:ascii="Times New Roman" w:hAnsi="Times New Roman" w:cs="Times New Roman"/>
          <w:sz w:val="28"/>
          <w:szCs w:val="28"/>
        </w:rPr>
        <w:t> </w:t>
      </w:r>
      <w:r w:rsidR="006B3925" w:rsidRPr="00BF7A1B">
        <w:rPr>
          <w:rFonts w:ascii="Times New Roman" w:hAnsi="Times New Roman" w:cs="Times New Roman"/>
          <w:sz w:val="28"/>
          <w:szCs w:val="28"/>
        </w:rPr>
        <w:t>/</w:t>
      </w:r>
      <w:r w:rsidR="00A7429D" w:rsidRPr="00BF7A1B">
        <w:rPr>
          <w:rFonts w:ascii="Times New Roman" w:hAnsi="Times New Roman" w:cs="Times New Roman"/>
          <w:sz w:val="28"/>
          <w:szCs w:val="28"/>
        </w:rPr>
        <w:t> </w:t>
      </w:r>
      <w:r w:rsidR="006B3925" w:rsidRPr="00BF7A1B">
        <w:rPr>
          <w:rFonts w:ascii="Times New Roman" w:hAnsi="Times New Roman" w:cs="Times New Roman"/>
          <w:sz w:val="28"/>
          <w:szCs w:val="28"/>
        </w:rPr>
        <w:t>прибутку</w:t>
      </w:r>
      <w:r w:rsidR="003726F9" w:rsidRPr="00BF7A1B">
        <w:rPr>
          <w:rFonts w:ascii="Times New Roman" w:hAnsi="Times New Roman" w:cs="Times New Roman"/>
          <w:sz w:val="28"/>
          <w:szCs w:val="28"/>
        </w:rPr>
        <w:t xml:space="preserve"> </w:t>
      </w:r>
      <w:r w:rsidR="003726F9" w:rsidRPr="00BF7A1B">
        <w:rPr>
          <w:rFonts w:ascii="Times New Roman" w:eastAsia="Times New Roman" w:hAnsi="Times New Roman" w:cs="Times New Roman"/>
          <w:sz w:val="28"/>
          <w:szCs w:val="28"/>
          <w:lang w:eastAsia="ru-RU"/>
        </w:rPr>
        <w:t xml:space="preserve">за проміжний </w:t>
      </w:r>
      <w:r w:rsidR="00BB09F1" w:rsidRPr="00BF7A1B">
        <w:rPr>
          <w:rFonts w:ascii="Times New Roman" w:eastAsia="Times New Roman" w:hAnsi="Times New Roman" w:cs="Times New Roman"/>
          <w:sz w:val="28"/>
          <w:szCs w:val="28"/>
          <w:lang w:eastAsia="ru-RU"/>
        </w:rPr>
        <w:t xml:space="preserve">звітний </w:t>
      </w:r>
      <w:r w:rsidR="003726F9" w:rsidRPr="00BF7A1B">
        <w:rPr>
          <w:rFonts w:ascii="Times New Roman" w:eastAsia="Times New Roman" w:hAnsi="Times New Roman" w:cs="Times New Roman"/>
          <w:sz w:val="28"/>
          <w:szCs w:val="28"/>
          <w:lang w:eastAsia="ru-RU"/>
        </w:rPr>
        <w:t>період</w:t>
      </w:r>
      <w:r w:rsidR="007C50F3" w:rsidRPr="00BF7A1B">
        <w:rPr>
          <w:rFonts w:ascii="Times New Roman" w:hAnsi="Times New Roman" w:cs="Times New Roman"/>
          <w:sz w:val="28"/>
          <w:szCs w:val="28"/>
        </w:rPr>
        <w:t>,</w:t>
      </w:r>
      <w:r w:rsidR="006B3925" w:rsidRPr="00BF7A1B">
        <w:rPr>
          <w:rFonts w:ascii="Times New Roman" w:hAnsi="Times New Roman" w:cs="Times New Roman"/>
          <w:sz w:val="28"/>
          <w:szCs w:val="28"/>
        </w:rPr>
        <w:t xml:space="preserve"> </w:t>
      </w:r>
      <w:r w:rsidR="007C50F3" w:rsidRPr="00BF7A1B">
        <w:rPr>
          <w:rFonts w:ascii="Times New Roman" w:hAnsi="Times New Roman" w:cs="Times New Roman"/>
          <w:sz w:val="28"/>
          <w:szCs w:val="28"/>
        </w:rPr>
        <w:t xml:space="preserve">визначена </w:t>
      </w:r>
      <w:r w:rsidR="00A7429D" w:rsidRPr="00BF7A1B">
        <w:rPr>
          <w:rFonts w:ascii="Times New Roman" w:hAnsi="Times New Roman" w:cs="Times New Roman"/>
          <w:sz w:val="28"/>
          <w:szCs w:val="28"/>
        </w:rPr>
        <w:t xml:space="preserve">в </w:t>
      </w:r>
      <w:r w:rsidR="007C50F3" w:rsidRPr="00BF7A1B">
        <w:rPr>
          <w:rFonts w:ascii="Times New Roman" w:hAnsi="Times New Roman" w:cs="Times New Roman"/>
          <w:sz w:val="28"/>
          <w:szCs w:val="28"/>
        </w:rPr>
        <w:t>примітці до фінансової звітності банку</w:t>
      </w:r>
      <w:r w:rsidR="007C50F3" w:rsidRPr="00BF7A1B">
        <w:rPr>
          <w:rFonts w:ascii="Times New Roman" w:hAnsi="Times New Roman" w:cs="Times New Roman"/>
          <w:sz w:val="28"/>
          <w:szCs w:val="28"/>
          <w:lang w:eastAsia="uk-UA"/>
        </w:rPr>
        <w:t xml:space="preserve"> “</w:t>
      </w:r>
      <w:r w:rsidR="007C50F3" w:rsidRPr="00BF7A1B">
        <w:rPr>
          <w:rFonts w:ascii="Times New Roman" w:hAnsi="Times New Roman" w:cs="Times New Roman"/>
          <w:sz w:val="28"/>
          <w:szCs w:val="28"/>
        </w:rPr>
        <w:t>Події після звітної дати</w:t>
      </w:r>
      <w:r w:rsidR="007C50F3" w:rsidRPr="00BF7A1B">
        <w:rPr>
          <w:rFonts w:ascii="Times New Roman" w:hAnsi="Times New Roman" w:cs="Times New Roman"/>
          <w:sz w:val="28"/>
          <w:szCs w:val="28"/>
          <w:lang w:eastAsia="uk-UA"/>
        </w:rPr>
        <w:t>”</w:t>
      </w:r>
      <w:r w:rsidR="00AE7BCC" w:rsidRPr="00BF7A1B">
        <w:rPr>
          <w:rFonts w:ascii="Times New Roman" w:eastAsia="Times New Roman" w:hAnsi="Times New Roman" w:cs="Times New Roman"/>
          <w:sz w:val="28"/>
          <w:szCs w:val="28"/>
          <w:lang w:eastAsia="ru-RU"/>
        </w:rPr>
        <w:t>;</w:t>
      </w:r>
      <w:r w:rsidR="009B37E9" w:rsidRPr="00BF7A1B">
        <w:rPr>
          <w:rFonts w:ascii="Times New Roman" w:eastAsia="Times New Roman" w:hAnsi="Times New Roman" w:cs="Times New Roman"/>
          <w:sz w:val="28"/>
          <w:szCs w:val="28"/>
          <w:lang w:eastAsia="ru-RU"/>
        </w:rPr>
        <w:t xml:space="preserve"> </w:t>
      </w:r>
    </w:p>
    <w:p w:rsidR="00550E39" w:rsidRPr="00BF7A1B" w:rsidRDefault="00550E39" w:rsidP="00C51B97">
      <w:pPr>
        <w:pStyle w:val="a3"/>
        <w:tabs>
          <w:tab w:val="left" w:pos="851"/>
          <w:tab w:val="left" w:pos="1134"/>
          <w:tab w:val="left" w:pos="1418"/>
          <w:tab w:val="left" w:pos="1560"/>
          <w:tab w:val="left" w:pos="1843"/>
        </w:tabs>
        <w:spacing w:after="0" w:line="240" w:lineRule="auto"/>
        <w:ind w:left="0" w:firstLine="567"/>
        <w:contextualSpacing w:val="0"/>
        <w:rPr>
          <w:rFonts w:ascii="Times New Roman" w:hAnsi="Times New Roman" w:cs="Times New Roman"/>
          <w:sz w:val="28"/>
          <w:szCs w:val="28"/>
        </w:rPr>
      </w:pPr>
    </w:p>
    <w:p w:rsidR="005C73E6" w:rsidRPr="00BF7A1B" w:rsidRDefault="00D06361" w:rsidP="00C51B97">
      <w:pPr>
        <w:tabs>
          <w:tab w:val="left" w:pos="851"/>
          <w:tab w:val="left" w:pos="993"/>
          <w:tab w:val="left" w:pos="3016"/>
        </w:tabs>
        <w:spacing w:after="0" w:line="240" w:lineRule="auto"/>
        <w:ind w:firstLine="567"/>
        <w:rPr>
          <w:rFonts w:ascii="Times New Roman" w:hAnsi="Times New Roman" w:cs="Times New Roman"/>
          <w:iCs/>
          <w:sz w:val="28"/>
          <w:szCs w:val="28"/>
        </w:rPr>
      </w:pPr>
      <w:r w:rsidRPr="00BF7A1B">
        <w:rPr>
          <w:rFonts w:ascii="Times New Roman" w:hAnsi="Times New Roman" w:cs="Times New Roman"/>
          <w:sz w:val="28"/>
          <w:szCs w:val="28"/>
        </w:rPr>
        <w:t>7</w:t>
      </w:r>
      <w:r w:rsidR="00692518" w:rsidRPr="00BF7A1B">
        <w:rPr>
          <w:rFonts w:ascii="Times New Roman" w:hAnsi="Times New Roman" w:cs="Times New Roman"/>
          <w:sz w:val="28"/>
          <w:szCs w:val="28"/>
        </w:rPr>
        <w:t>) власний інструмент капіталу</w:t>
      </w:r>
      <w:r w:rsidR="00105064" w:rsidRPr="00BF7A1B">
        <w:rPr>
          <w:rFonts w:ascii="Times New Roman" w:hAnsi="Times New Roman" w:cs="Times New Roman"/>
          <w:sz w:val="28"/>
          <w:szCs w:val="28"/>
        </w:rPr>
        <w:t xml:space="preserve"> </w:t>
      </w:r>
      <w:r w:rsidR="00692518" w:rsidRPr="00BF7A1B">
        <w:rPr>
          <w:rFonts w:ascii="Times New Roman" w:hAnsi="Times New Roman" w:cs="Times New Roman"/>
          <w:sz w:val="28"/>
          <w:szCs w:val="28"/>
        </w:rPr>
        <w:t>–</w:t>
      </w:r>
      <w:r w:rsidR="005C73E6" w:rsidRPr="00BF7A1B">
        <w:rPr>
          <w:rFonts w:ascii="Times New Roman" w:hAnsi="Times New Roman" w:cs="Times New Roman"/>
          <w:sz w:val="28"/>
          <w:szCs w:val="28"/>
        </w:rPr>
        <w:t xml:space="preserve"> </w:t>
      </w:r>
      <w:r w:rsidR="005C73E6" w:rsidRPr="00BF7A1B">
        <w:rPr>
          <w:rFonts w:ascii="Times New Roman" w:hAnsi="Times New Roman" w:cs="Times New Roman"/>
          <w:iCs/>
          <w:sz w:val="28"/>
          <w:szCs w:val="28"/>
        </w:rPr>
        <w:t>власний інструмент основного капіталу 1</w:t>
      </w:r>
      <w:r w:rsidR="00AE196B" w:rsidRPr="00BF7A1B">
        <w:rPr>
          <w:rFonts w:ascii="Times New Roman" w:hAnsi="Times New Roman" w:cs="Times New Roman"/>
          <w:iCs/>
          <w:sz w:val="28"/>
          <w:szCs w:val="28"/>
        </w:rPr>
        <w:t> </w:t>
      </w:r>
      <w:r w:rsidR="005C73E6" w:rsidRPr="00BF7A1B">
        <w:rPr>
          <w:rFonts w:ascii="Times New Roman" w:hAnsi="Times New Roman" w:cs="Times New Roman"/>
          <w:iCs/>
          <w:sz w:val="28"/>
          <w:szCs w:val="28"/>
        </w:rPr>
        <w:t>рівня</w:t>
      </w:r>
      <w:r w:rsidR="00A7429D" w:rsidRPr="00BF7A1B">
        <w:rPr>
          <w:rFonts w:ascii="Times New Roman" w:hAnsi="Times New Roman" w:cs="Times New Roman"/>
          <w:iCs/>
          <w:sz w:val="28"/>
          <w:szCs w:val="28"/>
        </w:rPr>
        <w:t> </w:t>
      </w:r>
      <w:r w:rsidR="002919E2" w:rsidRPr="00BF7A1B">
        <w:rPr>
          <w:rFonts w:ascii="Times New Roman" w:hAnsi="Times New Roman" w:cs="Times New Roman"/>
          <w:iCs/>
          <w:sz w:val="28"/>
          <w:szCs w:val="28"/>
        </w:rPr>
        <w:t>/</w:t>
      </w:r>
      <w:r w:rsidR="00A7429D" w:rsidRPr="00BF7A1B">
        <w:rPr>
          <w:rFonts w:ascii="Times New Roman" w:hAnsi="Times New Roman" w:cs="Times New Roman"/>
          <w:iCs/>
          <w:sz w:val="28"/>
          <w:szCs w:val="28"/>
        </w:rPr>
        <w:t> </w:t>
      </w:r>
      <w:r w:rsidR="005C73E6" w:rsidRPr="00BF7A1B">
        <w:rPr>
          <w:rFonts w:ascii="Times New Roman" w:hAnsi="Times New Roman" w:cs="Times New Roman"/>
          <w:iCs/>
          <w:sz w:val="28"/>
          <w:szCs w:val="28"/>
        </w:rPr>
        <w:t>додаткового капіталу 1 рівня</w:t>
      </w:r>
      <w:r w:rsidR="00A7429D" w:rsidRPr="00BF7A1B">
        <w:rPr>
          <w:rFonts w:ascii="Times New Roman" w:hAnsi="Times New Roman" w:cs="Times New Roman"/>
          <w:iCs/>
          <w:sz w:val="28"/>
          <w:szCs w:val="28"/>
        </w:rPr>
        <w:t> </w:t>
      </w:r>
      <w:r w:rsidR="002919E2" w:rsidRPr="00BF7A1B">
        <w:rPr>
          <w:rFonts w:ascii="Times New Roman" w:hAnsi="Times New Roman" w:cs="Times New Roman"/>
          <w:iCs/>
          <w:sz w:val="28"/>
          <w:szCs w:val="28"/>
        </w:rPr>
        <w:t>/</w:t>
      </w:r>
      <w:r w:rsidR="00A7429D" w:rsidRPr="00BF7A1B">
        <w:rPr>
          <w:rFonts w:ascii="Times New Roman" w:hAnsi="Times New Roman" w:cs="Times New Roman"/>
          <w:iCs/>
          <w:sz w:val="28"/>
          <w:szCs w:val="28"/>
        </w:rPr>
        <w:t> </w:t>
      </w:r>
      <w:r w:rsidR="005C73E6" w:rsidRPr="00BF7A1B">
        <w:rPr>
          <w:rFonts w:ascii="Times New Roman" w:hAnsi="Times New Roman" w:cs="Times New Roman"/>
          <w:iCs/>
          <w:sz w:val="28"/>
          <w:szCs w:val="28"/>
        </w:rPr>
        <w:t xml:space="preserve">капіталу 2 рівня; </w:t>
      </w:r>
    </w:p>
    <w:p w:rsidR="00692518" w:rsidRPr="00BF7A1B" w:rsidRDefault="00692518" w:rsidP="00C51B97">
      <w:pPr>
        <w:tabs>
          <w:tab w:val="left" w:pos="851"/>
          <w:tab w:val="left" w:pos="993"/>
          <w:tab w:val="left" w:pos="3016"/>
        </w:tabs>
        <w:spacing w:after="0" w:line="240" w:lineRule="auto"/>
        <w:ind w:firstLine="567"/>
        <w:rPr>
          <w:rFonts w:ascii="Times New Roman" w:hAnsi="Times New Roman" w:cs="Times New Roman"/>
          <w:sz w:val="28"/>
          <w:szCs w:val="28"/>
        </w:rPr>
      </w:pPr>
    </w:p>
    <w:p w:rsidR="00A34551" w:rsidRPr="00BF7A1B" w:rsidRDefault="00EB45C0" w:rsidP="00C40ACB">
      <w:pPr>
        <w:shd w:val="clear" w:color="auto" w:fill="FFFFFF" w:themeFill="background1"/>
        <w:tabs>
          <w:tab w:val="left" w:pos="851"/>
          <w:tab w:val="left" w:pos="1134"/>
          <w:tab w:val="left" w:pos="1276"/>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8</w:t>
      </w:r>
      <w:r w:rsidR="00A34551" w:rsidRPr="00BF7A1B">
        <w:rPr>
          <w:rFonts w:ascii="Times New Roman" w:hAnsi="Times New Roman" w:cs="Times New Roman"/>
          <w:sz w:val="28"/>
          <w:szCs w:val="28"/>
        </w:rPr>
        <w:t>) дивідендна політика банку –</w:t>
      </w:r>
      <w:r w:rsidR="004720D0" w:rsidRPr="00BF7A1B">
        <w:rPr>
          <w:rFonts w:ascii="Times New Roman" w:hAnsi="Times New Roman" w:cs="Times New Roman"/>
          <w:sz w:val="28"/>
          <w:szCs w:val="28"/>
        </w:rPr>
        <w:t xml:space="preserve"> порядок формування та реалізації дивідендної політики держави, затверджений Кабінетом Міністрів України, для банків, у статутному капіталі яких є корпоративні права держави, для інших банків – </w:t>
      </w:r>
      <w:r w:rsidR="00A34551" w:rsidRPr="00BF7A1B">
        <w:rPr>
          <w:rFonts w:ascii="Times New Roman" w:hAnsi="Times New Roman" w:cs="Times New Roman"/>
          <w:sz w:val="28"/>
          <w:szCs w:val="28"/>
        </w:rPr>
        <w:t>затверджений радою банку внутрішньобанківський документ про наміри розподілу прогнозної суми чистого прибутку банку</w:t>
      </w:r>
      <w:r w:rsidR="00A70DA6" w:rsidRPr="00BF7A1B">
        <w:rPr>
          <w:rFonts w:ascii="Times New Roman" w:hAnsi="Times New Roman" w:cs="Times New Roman"/>
          <w:sz w:val="28"/>
          <w:szCs w:val="28"/>
        </w:rPr>
        <w:t> / нерозподілених прибутків минулих років</w:t>
      </w:r>
      <w:r w:rsidR="00A34551" w:rsidRPr="00BF7A1B">
        <w:rPr>
          <w:rFonts w:ascii="Times New Roman" w:hAnsi="Times New Roman" w:cs="Times New Roman"/>
          <w:sz w:val="28"/>
          <w:szCs w:val="28"/>
        </w:rPr>
        <w:t>, складений на відповідний прогнозний рік з урахуванням стратегії, бізнес-плану, програми капіталізації</w:t>
      </w:r>
      <w:r w:rsidR="00A7429D" w:rsidRPr="00BF7A1B">
        <w:rPr>
          <w:rFonts w:ascii="Times New Roman" w:hAnsi="Times New Roman" w:cs="Times New Roman"/>
          <w:sz w:val="28"/>
          <w:szCs w:val="28"/>
        </w:rPr>
        <w:t> </w:t>
      </w:r>
      <w:r w:rsidR="00B66C4C" w:rsidRPr="00BF7A1B">
        <w:rPr>
          <w:rFonts w:ascii="Times New Roman" w:hAnsi="Times New Roman" w:cs="Times New Roman"/>
          <w:sz w:val="28"/>
          <w:szCs w:val="28"/>
        </w:rPr>
        <w:t>/</w:t>
      </w:r>
      <w:r w:rsidR="00A7429D" w:rsidRPr="00BF7A1B">
        <w:rPr>
          <w:rFonts w:ascii="Times New Roman" w:hAnsi="Times New Roman" w:cs="Times New Roman"/>
          <w:sz w:val="28"/>
          <w:szCs w:val="28"/>
        </w:rPr>
        <w:t> </w:t>
      </w:r>
      <w:r w:rsidR="00B66C4C" w:rsidRPr="00BF7A1B">
        <w:rPr>
          <w:rFonts w:ascii="Times New Roman" w:hAnsi="Times New Roman" w:cs="Times New Roman"/>
          <w:sz w:val="28"/>
          <w:szCs w:val="28"/>
        </w:rPr>
        <w:t>реструктуризації</w:t>
      </w:r>
      <w:r w:rsidR="00A34551" w:rsidRPr="00BF7A1B">
        <w:rPr>
          <w:rFonts w:ascii="Times New Roman" w:hAnsi="Times New Roman" w:cs="Times New Roman"/>
          <w:sz w:val="28"/>
          <w:szCs w:val="28"/>
        </w:rPr>
        <w:t xml:space="preserve"> банку, в якому визначені щонайменше прогнозн</w:t>
      </w:r>
      <w:r w:rsidR="00C77D4A" w:rsidRPr="00BF7A1B">
        <w:rPr>
          <w:rFonts w:ascii="Times New Roman" w:hAnsi="Times New Roman" w:cs="Times New Roman"/>
          <w:sz w:val="28"/>
          <w:szCs w:val="28"/>
        </w:rPr>
        <w:t>а</w:t>
      </w:r>
      <w:r w:rsidR="00A34551" w:rsidRPr="00BF7A1B">
        <w:rPr>
          <w:rFonts w:ascii="Times New Roman" w:hAnsi="Times New Roman" w:cs="Times New Roman"/>
          <w:sz w:val="28"/>
          <w:szCs w:val="28"/>
        </w:rPr>
        <w:t xml:space="preserve"> сум</w:t>
      </w:r>
      <w:r w:rsidR="00C77D4A" w:rsidRPr="00BF7A1B">
        <w:rPr>
          <w:rFonts w:ascii="Times New Roman" w:hAnsi="Times New Roman" w:cs="Times New Roman"/>
          <w:sz w:val="28"/>
          <w:szCs w:val="28"/>
        </w:rPr>
        <w:t>а</w:t>
      </w:r>
      <w:r w:rsidR="00A7429D" w:rsidRPr="00BF7A1B">
        <w:rPr>
          <w:rFonts w:ascii="Times New Roman" w:hAnsi="Times New Roman" w:cs="Times New Roman"/>
          <w:sz w:val="28"/>
          <w:szCs w:val="28"/>
        </w:rPr>
        <w:t> </w:t>
      </w:r>
      <w:r w:rsidR="00A34551" w:rsidRPr="00BF7A1B">
        <w:rPr>
          <w:rFonts w:ascii="Times New Roman" w:hAnsi="Times New Roman" w:cs="Times New Roman"/>
          <w:sz w:val="28"/>
          <w:szCs w:val="28"/>
        </w:rPr>
        <w:t>/</w:t>
      </w:r>
      <w:r w:rsidR="00A7429D" w:rsidRPr="00BF7A1B">
        <w:rPr>
          <w:rFonts w:ascii="Times New Roman" w:hAnsi="Times New Roman" w:cs="Times New Roman"/>
          <w:sz w:val="28"/>
          <w:szCs w:val="28"/>
        </w:rPr>
        <w:t> </w:t>
      </w:r>
      <w:r w:rsidR="00C77D4A" w:rsidRPr="00BF7A1B">
        <w:rPr>
          <w:rFonts w:ascii="Times New Roman" w:hAnsi="Times New Roman" w:cs="Times New Roman"/>
          <w:sz w:val="28"/>
          <w:szCs w:val="28"/>
        </w:rPr>
        <w:t xml:space="preserve">відсоток </w:t>
      </w:r>
      <w:r w:rsidR="00A34551" w:rsidRPr="00BF7A1B">
        <w:rPr>
          <w:rFonts w:ascii="Times New Roman" w:hAnsi="Times New Roman" w:cs="Times New Roman"/>
          <w:sz w:val="28"/>
          <w:szCs w:val="28"/>
        </w:rPr>
        <w:t>чистого прибутку</w:t>
      </w:r>
      <w:r w:rsidR="00A7429D" w:rsidRPr="00BF7A1B">
        <w:rPr>
          <w:rFonts w:ascii="Times New Roman" w:hAnsi="Times New Roman" w:cs="Times New Roman"/>
          <w:sz w:val="28"/>
          <w:szCs w:val="28"/>
        </w:rPr>
        <w:t> </w:t>
      </w:r>
      <w:r w:rsidR="00C77D4A" w:rsidRPr="00BF7A1B">
        <w:rPr>
          <w:rFonts w:ascii="Times New Roman" w:hAnsi="Times New Roman" w:cs="Times New Roman"/>
          <w:sz w:val="28"/>
          <w:szCs w:val="28"/>
        </w:rPr>
        <w:t>/</w:t>
      </w:r>
      <w:r w:rsidR="00A7429D" w:rsidRPr="00BF7A1B">
        <w:rPr>
          <w:rFonts w:ascii="Times New Roman" w:hAnsi="Times New Roman" w:cs="Times New Roman"/>
          <w:sz w:val="28"/>
          <w:szCs w:val="28"/>
        </w:rPr>
        <w:t> </w:t>
      </w:r>
      <w:r w:rsidR="00C77D4A" w:rsidRPr="00BF7A1B">
        <w:rPr>
          <w:rFonts w:ascii="Times New Roman" w:hAnsi="Times New Roman" w:cs="Times New Roman"/>
          <w:sz w:val="28"/>
          <w:szCs w:val="28"/>
        </w:rPr>
        <w:t>нерозподілених прибутків минулих років</w:t>
      </w:r>
      <w:r w:rsidR="00A34551" w:rsidRPr="00BF7A1B">
        <w:rPr>
          <w:rFonts w:ascii="Times New Roman" w:hAnsi="Times New Roman" w:cs="Times New Roman"/>
          <w:sz w:val="28"/>
          <w:szCs w:val="28"/>
        </w:rPr>
        <w:t xml:space="preserve">, що планується спрямувати на виплату дивідендів </w:t>
      </w:r>
      <w:r w:rsidR="008A0BD9" w:rsidRPr="00BF7A1B">
        <w:rPr>
          <w:rFonts w:ascii="Times New Roman" w:hAnsi="Times New Roman" w:cs="Times New Roman"/>
          <w:sz w:val="28"/>
          <w:szCs w:val="28"/>
        </w:rPr>
        <w:t>та/</w:t>
      </w:r>
      <w:r w:rsidR="00A34551" w:rsidRPr="00BF7A1B">
        <w:rPr>
          <w:rFonts w:ascii="Times New Roman" w:hAnsi="Times New Roman" w:cs="Times New Roman"/>
          <w:sz w:val="28"/>
          <w:szCs w:val="28"/>
        </w:rPr>
        <w:t xml:space="preserve">або залишити в капіталі банку </w:t>
      </w:r>
      <w:r w:rsidR="008A0BD9" w:rsidRPr="00BF7A1B">
        <w:rPr>
          <w:rFonts w:ascii="Times New Roman" w:hAnsi="Times New Roman" w:cs="Times New Roman"/>
          <w:sz w:val="28"/>
          <w:szCs w:val="28"/>
        </w:rPr>
        <w:t>у вигляді</w:t>
      </w:r>
      <w:r w:rsidR="00A34551" w:rsidRPr="00BF7A1B">
        <w:rPr>
          <w:rFonts w:ascii="Times New Roman" w:hAnsi="Times New Roman" w:cs="Times New Roman"/>
          <w:sz w:val="28"/>
          <w:szCs w:val="28"/>
        </w:rPr>
        <w:t xml:space="preserve"> нерозподілен</w:t>
      </w:r>
      <w:r w:rsidR="008A0BD9" w:rsidRPr="00BF7A1B">
        <w:rPr>
          <w:rFonts w:ascii="Times New Roman" w:hAnsi="Times New Roman" w:cs="Times New Roman"/>
          <w:sz w:val="28"/>
          <w:szCs w:val="28"/>
        </w:rPr>
        <w:t>их</w:t>
      </w:r>
      <w:r w:rsidR="00A34551" w:rsidRPr="00BF7A1B">
        <w:rPr>
          <w:rFonts w:ascii="Times New Roman" w:hAnsi="Times New Roman" w:cs="Times New Roman"/>
          <w:sz w:val="28"/>
          <w:szCs w:val="28"/>
        </w:rPr>
        <w:t xml:space="preserve"> прибутк</w:t>
      </w:r>
      <w:r w:rsidR="008A0BD9" w:rsidRPr="00BF7A1B">
        <w:rPr>
          <w:rFonts w:ascii="Times New Roman" w:hAnsi="Times New Roman" w:cs="Times New Roman"/>
          <w:sz w:val="28"/>
          <w:szCs w:val="28"/>
        </w:rPr>
        <w:t>ів</w:t>
      </w:r>
      <w:r w:rsidR="00A34551" w:rsidRPr="00BF7A1B">
        <w:rPr>
          <w:rFonts w:ascii="Times New Roman" w:hAnsi="Times New Roman" w:cs="Times New Roman"/>
          <w:sz w:val="28"/>
          <w:szCs w:val="28"/>
        </w:rPr>
        <w:t xml:space="preserve"> </w:t>
      </w:r>
      <w:r w:rsidR="008A0BD9" w:rsidRPr="00BF7A1B">
        <w:rPr>
          <w:rFonts w:ascii="Times New Roman" w:hAnsi="Times New Roman" w:cs="Times New Roman"/>
          <w:sz w:val="28"/>
          <w:szCs w:val="28"/>
        </w:rPr>
        <w:t xml:space="preserve">минулих років </w:t>
      </w:r>
      <w:r w:rsidR="00A34551" w:rsidRPr="00BF7A1B">
        <w:rPr>
          <w:rFonts w:ascii="Times New Roman" w:hAnsi="Times New Roman" w:cs="Times New Roman"/>
          <w:sz w:val="28"/>
          <w:szCs w:val="28"/>
        </w:rPr>
        <w:t>чи фонд</w:t>
      </w:r>
      <w:r w:rsidR="008A0BD9" w:rsidRPr="00BF7A1B">
        <w:rPr>
          <w:rFonts w:ascii="Times New Roman" w:hAnsi="Times New Roman" w:cs="Times New Roman"/>
          <w:sz w:val="28"/>
          <w:szCs w:val="28"/>
        </w:rPr>
        <w:t>ів</w:t>
      </w:r>
      <w:r w:rsidR="00A7429D" w:rsidRPr="00BF7A1B">
        <w:rPr>
          <w:rFonts w:ascii="Times New Roman" w:hAnsi="Times New Roman" w:cs="Times New Roman"/>
          <w:sz w:val="28"/>
          <w:szCs w:val="28"/>
        </w:rPr>
        <w:t> </w:t>
      </w:r>
      <w:r w:rsidR="00A34551" w:rsidRPr="00BF7A1B">
        <w:rPr>
          <w:rFonts w:ascii="Times New Roman" w:hAnsi="Times New Roman" w:cs="Times New Roman"/>
          <w:sz w:val="28"/>
          <w:szCs w:val="28"/>
        </w:rPr>
        <w:t>/</w:t>
      </w:r>
      <w:r w:rsidR="00A7429D" w:rsidRPr="00BF7A1B">
        <w:rPr>
          <w:rFonts w:ascii="Times New Roman" w:hAnsi="Times New Roman" w:cs="Times New Roman"/>
          <w:sz w:val="28"/>
          <w:szCs w:val="28"/>
        </w:rPr>
        <w:t> </w:t>
      </w:r>
      <w:r w:rsidR="00A34551" w:rsidRPr="00BF7A1B">
        <w:rPr>
          <w:rFonts w:ascii="Times New Roman" w:hAnsi="Times New Roman" w:cs="Times New Roman"/>
          <w:sz w:val="28"/>
          <w:szCs w:val="28"/>
        </w:rPr>
        <w:t>резерв</w:t>
      </w:r>
      <w:r w:rsidR="008A0BD9" w:rsidRPr="00BF7A1B">
        <w:rPr>
          <w:rFonts w:ascii="Times New Roman" w:hAnsi="Times New Roman" w:cs="Times New Roman"/>
          <w:sz w:val="28"/>
          <w:szCs w:val="28"/>
        </w:rPr>
        <w:t>ів</w:t>
      </w:r>
      <w:r w:rsidR="00A34551" w:rsidRPr="00BF7A1B">
        <w:rPr>
          <w:rFonts w:ascii="Times New Roman" w:hAnsi="Times New Roman" w:cs="Times New Roman"/>
          <w:sz w:val="28"/>
          <w:szCs w:val="28"/>
        </w:rPr>
        <w:t xml:space="preserve"> банку</w:t>
      </w:r>
      <w:r w:rsidR="008A0BD9" w:rsidRPr="00BF7A1B">
        <w:rPr>
          <w:rFonts w:ascii="Times New Roman" w:hAnsi="Times New Roman" w:cs="Times New Roman"/>
          <w:sz w:val="28"/>
          <w:szCs w:val="28"/>
        </w:rPr>
        <w:t>, створених за рахунок прибутку</w:t>
      </w:r>
      <w:r w:rsidR="000001DC" w:rsidRPr="00BF7A1B">
        <w:rPr>
          <w:rFonts w:ascii="Times New Roman" w:hAnsi="Times New Roman" w:cs="Times New Roman"/>
          <w:sz w:val="28"/>
          <w:szCs w:val="28"/>
        </w:rPr>
        <w:t>;</w:t>
      </w:r>
    </w:p>
    <w:p w:rsidR="00BB5EA1" w:rsidRPr="00BF7A1B" w:rsidRDefault="00BB5EA1" w:rsidP="00C51B97">
      <w:pPr>
        <w:shd w:val="clear" w:color="auto" w:fill="FFFFFF" w:themeFill="background1"/>
        <w:tabs>
          <w:tab w:val="left" w:pos="851"/>
          <w:tab w:val="left" w:pos="1134"/>
          <w:tab w:val="left" w:pos="1276"/>
        </w:tabs>
        <w:spacing w:after="0" w:line="240" w:lineRule="auto"/>
        <w:ind w:firstLine="567"/>
        <w:rPr>
          <w:rFonts w:ascii="Times New Roman" w:hAnsi="Times New Roman" w:cs="Times New Roman"/>
          <w:sz w:val="28"/>
          <w:szCs w:val="28"/>
        </w:rPr>
      </w:pPr>
    </w:p>
    <w:p w:rsidR="00C43E43" w:rsidRPr="00BF7A1B" w:rsidRDefault="00EB45C0" w:rsidP="00C51B97">
      <w:pPr>
        <w:tabs>
          <w:tab w:val="left" w:pos="851"/>
          <w:tab w:val="left" w:pos="99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9</w:t>
      </w:r>
      <w:r w:rsidR="00D06361" w:rsidRPr="00BF7A1B">
        <w:rPr>
          <w:rFonts w:ascii="Times New Roman" w:hAnsi="Times New Roman" w:cs="Times New Roman"/>
          <w:sz w:val="28"/>
          <w:szCs w:val="28"/>
        </w:rPr>
        <w:t>)</w:t>
      </w:r>
      <w:r w:rsidR="00C43E43" w:rsidRPr="00BF7A1B">
        <w:rPr>
          <w:rFonts w:ascii="Times New Roman" w:hAnsi="Times New Roman" w:cs="Times New Roman"/>
          <w:sz w:val="28"/>
          <w:szCs w:val="28"/>
        </w:rPr>
        <w:t xml:space="preserve"> Закон про банки – Закон України “Про банки і банківську діяльність”;</w:t>
      </w:r>
    </w:p>
    <w:p w:rsidR="00C43E43" w:rsidRPr="00BF7A1B" w:rsidRDefault="00C43E43" w:rsidP="00C51B97">
      <w:pPr>
        <w:pStyle w:val="a3"/>
        <w:tabs>
          <w:tab w:val="left" w:pos="1134"/>
          <w:tab w:val="left" w:pos="1276"/>
        </w:tabs>
        <w:spacing w:after="0" w:line="240" w:lineRule="auto"/>
        <w:ind w:left="0" w:firstLine="567"/>
        <w:contextualSpacing w:val="0"/>
        <w:rPr>
          <w:rFonts w:ascii="Times New Roman" w:hAnsi="Times New Roman" w:cs="Times New Roman"/>
          <w:sz w:val="28"/>
          <w:szCs w:val="28"/>
        </w:rPr>
      </w:pPr>
    </w:p>
    <w:p w:rsidR="00692518" w:rsidRPr="00BF7A1B" w:rsidRDefault="004823D5" w:rsidP="00C51B97">
      <w:pPr>
        <w:tabs>
          <w:tab w:val="left" w:pos="851"/>
          <w:tab w:val="left" w:pos="99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1</w:t>
      </w:r>
      <w:r w:rsidR="00EB45C0" w:rsidRPr="00BF7A1B">
        <w:rPr>
          <w:rFonts w:ascii="Times New Roman" w:hAnsi="Times New Roman" w:cs="Times New Roman"/>
          <w:sz w:val="28"/>
          <w:szCs w:val="28"/>
          <w:lang w:val="ru-RU"/>
        </w:rPr>
        <w:t>0</w:t>
      </w:r>
      <w:r w:rsidR="00692518" w:rsidRPr="00BF7A1B">
        <w:rPr>
          <w:rFonts w:ascii="Times New Roman" w:hAnsi="Times New Roman" w:cs="Times New Roman"/>
          <w:sz w:val="28"/>
          <w:szCs w:val="28"/>
        </w:rPr>
        <w:t xml:space="preserve">) Закон про фінансові послуги – Закон України </w:t>
      </w:r>
      <w:r w:rsidR="00957EBC" w:rsidRPr="00BF7A1B">
        <w:rPr>
          <w:rFonts w:ascii="Times New Roman" w:hAnsi="Times New Roman" w:cs="Times New Roman"/>
          <w:sz w:val="28"/>
          <w:szCs w:val="28"/>
        </w:rPr>
        <w:t>“Про фінансові послуги та фінансові компанії”</w:t>
      </w:r>
      <w:r w:rsidR="00692518" w:rsidRPr="00BF7A1B">
        <w:rPr>
          <w:rFonts w:ascii="Times New Roman" w:hAnsi="Times New Roman" w:cs="Times New Roman"/>
          <w:sz w:val="28"/>
          <w:szCs w:val="28"/>
        </w:rPr>
        <w:t>;</w:t>
      </w:r>
      <w:r w:rsidR="00957EBC" w:rsidRPr="00BF7A1B">
        <w:rPr>
          <w:rFonts w:ascii="Times New Roman" w:hAnsi="Times New Roman" w:cs="Times New Roman"/>
          <w:sz w:val="28"/>
          <w:szCs w:val="28"/>
        </w:rPr>
        <w:t xml:space="preserve"> </w:t>
      </w:r>
    </w:p>
    <w:p w:rsidR="004773F8" w:rsidRPr="00BF7A1B" w:rsidRDefault="004773F8" w:rsidP="00C51B97">
      <w:pPr>
        <w:tabs>
          <w:tab w:val="left" w:pos="851"/>
          <w:tab w:val="left" w:pos="993"/>
        </w:tabs>
        <w:spacing w:after="0" w:line="240" w:lineRule="auto"/>
        <w:ind w:firstLine="567"/>
        <w:rPr>
          <w:rFonts w:ascii="Times New Roman" w:hAnsi="Times New Roman" w:cs="Times New Roman"/>
          <w:sz w:val="28"/>
          <w:szCs w:val="28"/>
        </w:rPr>
      </w:pPr>
    </w:p>
    <w:p w:rsidR="000516F4" w:rsidRPr="00BF7A1B" w:rsidRDefault="00CB1BD9" w:rsidP="00C51B97">
      <w:pPr>
        <w:pStyle w:val="a3"/>
        <w:tabs>
          <w:tab w:val="left" w:pos="1134"/>
          <w:tab w:val="left" w:pos="1276"/>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1</w:t>
      </w:r>
      <w:r w:rsidR="00BE7327" w:rsidRPr="00BF7A1B">
        <w:rPr>
          <w:rFonts w:ascii="Times New Roman" w:hAnsi="Times New Roman" w:cs="Times New Roman"/>
          <w:sz w:val="28"/>
          <w:szCs w:val="28"/>
          <w:lang w:val="ru-RU"/>
        </w:rPr>
        <w:t>1</w:t>
      </w:r>
      <w:r w:rsidR="00790415" w:rsidRPr="00BF7A1B">
        <w:rPr>
          <w:rFonts w:ascii="Times New Roman" w:hAnsi="Times New Roman" w:cs="Times New Roman"/>
          <w:sz w:val="28"/>
          <w:szCs w:val="28"/>
        </w:rPr>
        <w:t xml:space="preserve">) інвестор – </w:t>
      </w:r>
      <w:r w:rsidR="000516F4" w:rsidRPr="00BF7A1B">
        <w:rPr>
          <w:rFonts w:ascii="Times New Roman" w:hAnsi="Times New Roman" w:cs="Times New Roman"/>
          <w:sz w:val="28"/>
          <w:szCs w:val="28"/>
        </w:rPr>
        <w:t xml:space="preserve">фізична або юридична </w:t>
      </w:r>
      <w:r w:rsidR="005806F8" w:rsidRPr="00BF7A1B">
        <w:rPr>
          <w:rFonts w:ascii="Times New Roman" w:hAnsi="Times New Roman" w:cs="Times New Roman"/>
          <w:sz w:val="28"/>
          <w:szCs w:val="28"/>
        </w:rPr>
        <w:t>особа, яка набула</w:t>
      </w:r>
      <w:r w:rsidR="00A7429D" w:rsidRPr="00BF7A1B">
        <w:rPr>
          <w:rFonts w:ascii="Times New Roman" w:hAnsi="Times New Roman" w:cs="Times New Roman"/>
          <w:sz w:val="28"/>
          <w:szCs w:val="28"/>
        </w:rPr>
        <w:t> </w:t>
      </w:r>
      <w:r w:rsidR="005806F8" w:rsidRPr="00BF7A1B">
        <w:rPr>
          <w:rFonts w:ascii="Times New Roman" w:hAnsi="Times New Roman" w:cs="Times New Roman"/>
          <w:sz w:val="28"/>
          <w:szCs w:val="28"/>
        </w:rPr>
        <w:t>/</w:t>
      </w:r>
      <w:r w:rsidR="00A7429D" w:rsidRPr="00BF7A1B">
        <w:rPr>
          <w:rFonts w:ascii="Times New Roman" w:hAnsi="Times New Roman" w:cs="Times New Roman"/>
          <w:sz w:val="28"/>
          <w:szCs w:val="28"/>
        </w:rPr>
        <w:t> </w:t>
      </w:r>
      <w:r w:rsidR="005806F8" w:rsidRPr="00BF7A1B">
        <w:rPr>
          <w:rFonts w:ascii="Times New Roman" w:hAnsi="Times New Roman" w:cs="Times New Roman"/>
          <w:sz w:val="28"/>
          <w:szCs w:val="28"/>
        </w:rPr>
        <w:t>має намір набути право власності на</w:t>
      </w:r>
      <w:r w:rsidR="00090D70" w:rsidRPr="00BF7A1B">
        <w:rPr>
          <w:rFonts w:ascii="Times New Roman" w:hAnsi="Times New Roman" w:cs="Times New Roman"/>
          <w:sz w:val="28"/>
          <w:szCs w:val="28"/>
        </w:rPr>
        <w:t xml:space="preserve"> власний</w:t>
      </w:r>
      <w:r w:rsidR="005806F8" w:rsidRPr="00BF7A1B">
        <w:rPr>
          <w:rFonts w:ascii="Times New Roman" w:hAnsi="Times New Roman" w:cs="Times New Roman"/>
          <w:sz w:val="28"/>
          <w:szCs w:val="28"/>
        </w:rPr>
        <w:t xml:space="preserve"> інструмент капіталу</w:t>
      </w:r>
      <w:r w:rsidR="0021100E" w:rsidRPr="00BF7A1B">
        <w:rPr>
          <w:rFonts w:ascii="Times New Roman" w:hAnsi="Times New Roman" w:cs="Times New Roman"/>
          <w:sz w:val="28"/>
          <w:szCs w:val="28"/>
        </w:rPr>
        <w:t>;</w:t>
      </w:r>
      <w:r w:rsidR="000516F4" w:rsidRPr="00BF7A1B">
        <w:rPr>
          <w:rFonts w:ascii="Times New Roman" w:hAnsi="Times New Roman" w:cs="Times New Roman"/>
          <w:sz w:val="28"/>
          <w:szCs w:val="28"/>
        </w:rPr>
        <w:t xml:space="preserve"> </w:t>
      </w:r>
    </w:p>
    <w:p w:rsidR="00790415" w:rsidRPr="00BF7A1B" w:rsidRDefault="00790415" w:rsidP="00C51B97">
      <w:pPr>
        <w:pStyle w:val="a3"/>
        <w:tabs>
          <w:tab w:val="left" w:pos="1134"/>
          <w:tab w:val="left" w:pos="1276"/>
        </w:tabs>
        <w:spacing w:after="0" w:line="240" w:lineRule="auto"/>
        <w:ind w:left="0" w:firstLine="567"/>
        <w:contextualSpacing w:val="0"/>
        <w:rPr>
          <w:rFonts w:ascii="Times New Roman" w:hAnsi="Times New Roman" w:cs="Times New Roman"/>
          <w:sz w:val="28"/>
          <w:szCs w:val="28"/>
        </w:rPr>
      </w:pPr>
    </w:p>
    <w:p w:rsidR="00E03F7F" w:rsidRPr="00BF7A1B" w:rsidRDefault="00166919" w:rsidP="00C51B97">
      <w:pPr>
        <w:tabs>
          <w:tab w:val="left" w:pos="851"/>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val="ru-RU" w:eastAsia="ru-RU"/>
        </w:rPr>
        <w:t>1</w:t>
      </w:r>
      <w:r w:rsidR="00BE7327" w:rsidRPr="00BF7A1B">
        <w:rPr>
          <w:rFonts w:ascii="Times New Roman" w:eastAsia="Times New Roman" w:hAnsi="Times New Roman" w:cs="Times New Roman"/>
          <w:sz w:val="28"/>
          <w:szCs w:val="28"/>
          <w:lang w:val="ru-RU" w:eastAsia="ru-RU"/>
        </w:rPr>
        <w:t>2</w:t>
      </w:r>
      <w:r w:rsidR="00E03F7F" w:rsidRPr="00BF7A1B">
        <w:rPr>
          <w:rFonts w:ascii="Times New Roman" w:eastAsia="Times New Roman" w:hAnsi="Times New Roman" w:cs="Times New Roman"/>
          <w:sz w:val="28"/>
          <w:szCs w:val="28"/>
          <w:lang w:eastAsia="ru-RU"/>
        </w:rPr>
        <w:t>)</w:t>
      </w:r>
      <w:r w:rsidR="00806CE1" w:rsidRPr="00BF7A1B">
        <w:rPr>
          <w:rFonts w:ascii="Times New Roman" w:eastAsia="Times New Roman" w:hAnsi="Times New Roman" w:cs="Times New Roman"/>
          <w:sz w:val="28"/>
          <w:szCs w:val="28"/>
          <w:lang w:eastAsia="ru-RU"/>
        </w:rPr>
        <w:t xml:space="preserve"> </w:t>
      </w:r>
      <w:r w:rsidR="00DB3B05" w:rsidRPr="00BF7A1B">
        <w:rPr>
          <w:rFonts w:ascii="Times New Roman" w:eastAsia="Times New Roman" w:hAnsi="Times New Roman" w:cs="Times New Roman"/>
          <w:sz w:val="28"/>
          <w:szCs w:val="28"/>
          <w:lang w:eastAsia="ru-RU"/>
        </w:rPr>
        <w:t>індекс інструменту капіталу – індекс, що розраховується</w:t>
      </w:r>
      <w:r w:rsidR="00C6610A" w:rsidRPr="00BF7A1B">
        <w:rPr>
          <w:rFonts w:ascii="Times New Roman" w:eastAsia="Times New Roman" w:hAnsi="Times New Roman" w:cs="Times New Roman"/>
          <w:sz w:val="28"/>
          <w:szCs w:val="28"/>
          <w:lang w:eastAsia="ru-RU"/>
        </w:rPr>
        <w:t xml:space="preserve"> оператором організованого ринку капіталу</w:t>
      </w:r>
      <w:r w:rsidR="00DB3B05" w:rsidRPr="00BF7A1B">
        <w:rPr>
          <w:rFonts w:ascii="Times New Roman" w:eastAsia="Times New Roman" w:hAnsi="Times New Roman" w:cs="Times New Roman"/>
          <w:sz w:val="28"/>
          <w:szCs w:val="28"/>
          <w:lang w:eastAsia="ru-RU"/>
        </w:rPr>
        <w:t xml:space="preserve"> </w:t>
      </w:r>
      <w:r w:rsidR="00090D70" w:rsidRPr="00BF7A1B">
        <w:rPr>
          <w:rFonts w:ascii="Times New Roman" w:eastAsia="Times New Roman" w:hAnsi="Times New Roman" w:cs="Times New Roman"/>
          <w:sz w:val="28"/>
          <w:szCs w:val="28"/>
          <w:lang w:eastAsia="ru-RU"/>
        </w:rPr>
        <w:t xml:space="preserve">щодо індексного кошика, до складу якого включено </w:t>
      </w:r>
      <w:r w:rsidR="00DB3B05" w:rsidRPr="00BF7A1B">
        <w:rPr>
          <w:rFonts w:ascii="Times New Roman" w:eastAsia="Times New Roman" w:hAnsi="Times New Roman" w:cs="Times New Roman"/>
          <w:sz w:val="28"/>
          <w:szCs w:val="28"/>
          <w:lang w:eastAsia="ru-RU"/>
        </w:rPr>
        <w:t>інструмент капіталу</w:t>
      </w:r>
      <w:r w:rsidR="001617B6" w:rsidRPr="00BF7A1B">
        <w:rPr>
          <w:rFonts w:ascii="Times New Roman" w:eastAsia="Times New Roman" w:hAnsi="Times New Roman" w:cs="Times New Roman"/>
          <w:sz w:val="28"/>
          <w:szCs w:val="28"/>
          <w:lang w:eastAsia="ru-RU"/>
        </w:rPr>
        <w:t>;</w:t>
      </w:r>
      <w:r w:rsidR="00DB3B05" w:rsidRPr="00BF7A1B">
        <w:rPr>
          <w:rFonts w:ascii="Times New Roman" w:eastAsia="Times New Roman" w:hAnsi="Times New Roman" w:cs="Times New Roman"/>
          <w:sz w:val="28"/>
          <w:szCs w:val="28"/>
          <w:lang w:eastAsia="ru-RU"/>
        </w:rPr>
        <w:t xml:space="preserve"> </w:t>
      </w:r>
    </w:p>
    <w:p w:rsidR="00E03F7F" w:rsidRPr="00BF7A1B" w:rsidRDefault="00E03F7F" w:rsidP="00C51B97">
      <w:pPr>
        <w:pStyle w:val="a3"/>
        <w:tabs>
          <w:tab w:val="left" w:pos="1134"/>
          <w:tab w:val="left" w:pos="1276"/>
        </w:tabs>
        <w:spacing w:after="0" w:line="240" w:lineRule="auto"/>
        <w:ind w:left="0" w:firstLine="567"/>
        <w:contextualSpacing w:val="0"/>
        <w:rPr>
          <w:rFonts w:ascii="Times New Roman" w:hAnsi="Times New Roman" w:cs="Times New Roman"/>
          <w:sz w:val="28"/>
          <w:szCs w:val="28"/>
        </w:rPr>
      </w:pPr>
    </w:p>
    <w:p w:rsidR="00692518" w:rsidRPr="00BF7A1B" w:rsidRDefault="00166919" w:rsidP="00C51B97">
      <w:pPr>
        <w:pStyle w:val="a3"/>
        <w:tabs>
          <w:tab w:val="left" w:pos="1134"/>
          <w:tab w:val="left" w:pos="1276"/>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lang w:val="ru-RU"/>
        </w:rPr>
        <w:t>1</w:t>
      </w:r>
      <w:r w:rsidR="00E6211C" w:rsidRPr="00BF7A1B">
        <w:rPr>
          <w:rFonts w:ascii="Times New Roman" w:hAnsi="Times New Roman" w:cs="Times New Roman"/>
          <w:sz w:val="28"/>
          <w:szCs w:val="28"/>
          <w:lang w:val="ru-RU"/>
        </w:rPr>
        <w:t>3</w:t>
      </w:r>
      <w:r w:rsidR="00692518" w:rsidRPr="00BF7A1B">
        <w:rPr>
          <w:rFonts w:ascii="Times New Roman" w:hAnsi="Times New Roman" w:cs="Times New Roman"/>
          <w:sz w:val="28"/>
          <w:szCs w:val="28"/>
        </w:rPr>
        <w:t>) </w:t>
      </w:r>
      <w:r w:rsidR="00692518" w:rsidRPr="00BF7A1B">
        <w:rPr>
          <w:rFonts w:ascii="Times New Roman" w:hAnsi="Times New Roman" w:cs="Times New Roman"/>
          <w:sz w:val="28"/>
          <w:szCs w:val="28"/>
          <w:shd w:val="clear" w:color="auto" w:fill="FFFFFF" w:themeFill="background1"/>
        </w:rPr>
        <w:t>Інструкція №</w:t>
      </w:r>
      <w:r w:rsidR="00692518" w:rsidRPr="00BF7A1B">
        <w:rPr>
          <w:rFonts w:ascii="Times New Roman" w:hAnsi="Times New Roman" w:cs="Times New Roman"/>
          <w:sz w:val="28"/>
          <w:szCs w:val="28"/>
        </w:rPr>
        <w:t> </w:t>
      </w:r>
      <w:r w:rsidR="00692518" w:rsidRPr="00BF7A1B">
        <w:rPr>
          <w:rFonts w:ascii="Times New Roman" w:hAnsi="Times New Roman" w:cs="Times New Roman"/>
          <w:sz w:val="28"/>
          <w:szCs w:val="28"/>
          <w:shd w:val="clear" w:color="auto" w:fill="FFFFFF" w:themeFill="background1"/>
        </w:rPr>
        <w:t xml:space="preserve">368 </w:t>
      </w:r>
      <w:r w:rsidR="00692518" w:rsidRPr="00BF7A1B">
        <w:rPr>
          <w:rFonts w:ascii="Times New Roman" w:hAnsi="Times New Roman" w:cs="Times New Roman"/>
          <w:sz w:val="28"/>
          <w:szCs w:val="28"/>
        </w:rPr>
        <w:t>– Інструкція про порядок регулювання діяльності банків в Україні, затверджена постановою Правління Національного банку</w:t>
      </w:r>
      <w:r w:rsidR="001F15B0" w:rsidRPr="00BF7A1B">
        <w:rPr>
          <w:rFonts w:ascii="Times New Roman" w:hAnsi="Times New Roman" w:cs="Times New Roman"/>
          <w:sz w:val="28"/>
          <w:szCs w:val="28"/>
        </w:rPr>
        <w:t xml:space="preserve"> України</w:t>
      </w:r>
      <w:r w:rsidR="00692518" w:rsidRPr="00BF7A1B">
        <w:rPr>
          <w:rFonts w:ascii="Times New Roman" w:hAnsi="Times New Roman" w:cs="Times New Roman"/>
          <w:sz w:val="28"/>
          <w:szCs w:val="28"/>
        </w:rPr>
        <w:t xml:space="preserve"> від 28 серпня 2001 року № 368, зареєстрована в Міністерстві юстиції України 26 вересня 2001 року за № 841/6032 (зі змінами);</w:t>
      </w:r>
    </w:p>
    <w:p w:rsidR="00E6211C" w:rsidRPr="00BF7A1B" w:rsidRDefault="00E6211C" w:rsidP="00E6211C">
      <w:pPr>
        <w:pStyle w:val="a3"/>
        <w:tabs>
          <w:tab w:val="left" w:pos="1134"/>
          <w:tab w:val="left" w:pos="1276"/>
        </w:tabs>
        <w:spacing w:after="0" w:line="240" w:lineRule="auto"/>
        <w:ind w:left="0" w:firstLine="567"/>
        <w:contextualSpacing w:val="0"/>
        <w:rPr>
          <w:rFonts w:ascii="Times New Roman" w:hAnsi="Times New Roman" w:cs="Times New Roman"/>
          <w:iCs/>
          <w:sz w:val="28"/>
          <w:szCs w:val="28"/>
        </w:rPr>
      </w:pPr>
    </w:p>
    <w:p w:rsidR="00E6211C" w:rsidRPr="00BF7A1B" w:rsidRDefault="00E6211C" w:rsidP="00E6211C">
      <w:pPr>
        <w:tabs>
          <w:tab w:val="left" w:pos="851"/>
          <w:tab w:val="left" w:pos="993"/>
        </w:tabs>
        <w:spacing w:after="0" w:line="240" w:lineRule="auto"/>
        <w:ind w:firstLine="567"/>
        <w:rPr>
          <w:rFonts w:ascii="Times New Roman" w:hAnsi="Times New Roman" w:cs="Times New Roman"/>
          <w:sz w:val="28"/>
          <w:szCs w:val="28"/>
        </w:rPr>
      </w:pPr>
      <w:r w:rsidRPr="00BF7A1B">
        <w:rPr>
          <w:rFonts w:ascii="Times New Roman" w:hAnsi="Times New Roman" w:cs="Times New Roman"/>
          <w:iCs/>
          <w:sz w:val="28"/>
          <w:szCs w:val="28"/>
        </w:rPr>
        <w:t xml:space="preserve">14) інструмент з умовами списання / конверсії – уживається у значенні, визначеному в статті 30 Закону про банки;  </w:t>
      </w:r>
    </w:p>
    <w:p w:rsidR="00692518" w:rsidRPr="00BF7A1B" w:rsidRDefault="00692518" w:rsidP="00C51B97">
      <w:pPr>
        <w:pStyle w:val="a3"/>
        <w:tabs>
          <w:tab w:val="left" w:pos="1134"/>
          <w:tab w:val="left" w:pos="1276"/>
        </w:tabs>
        <w:spacing w:after="0" w:line="240" w:lineRule="auto"/>
        <w:ind w:left="0" w:firstLine="567"/>
        <w:contextualSpacing w:val="0"/>
        <w:rPr>
          <w:rFonts w:ascii="Times New Roman" w:hAnsi="Times New Roman" w:cs="Times New Roman"/>
          <w:sz w:val="28"/>
          <w:szCs w:val="28"/>
        </w:rPr>
      </w:pPr>
    </w:p>
    <w:p w:rsidR="007B0DE0" w:rsidRPr="00BF7A1B" w:rsidRDefault="00EB45C0" w:rsidP="00C51B97">
      <w:pPr>
        <w:pStyle w:val="a3"/>
        <w:tabs>
          <w:tab w:val="left" w:pos="1134"/>
          <w:tab w:val="left" w:pos="1276"/>
        </w:tabs>
        <w:spacing w:after="0" w:line="240" w:lineRule="auto"/>
        <w:ind w:left="0" w:firstLine="567"/>
        <w:contextualSpacing w:val="0"/>
        <w:rPr>
          <w:rFonts w:ascii="Times New Roman" w:hAnsi="Times New Roman" w:cs="Times New Roman"/>
          <w:iCs/>
          <w:sz w:val="28"/>
          <w:szCs w:val="28"/>
        </w:rPr>
      </w:pPr>
      <w:r w:rsidRPr="00BF7A1B">
        <w:rPr>
          <w:rFonts w:ascii="Times New Roman" w:hAnsi="Times New Roman" w:cs="Times New Roman"/>
          <w:iCs/>
          <w:sz w:val="28"/>
          <w:szCs w:val="28"/>
        </w:rPr>
        <w:t>15</w:t>
      </w:r>
      <w:r w:rsidR="007B0DE0" w:rsidRPr="00BF7A1B">
        <w:rPr>
          <w:rFonts w:ascii="Times New Roman" w:hAnsi="Times New Roman" w:cs="Times New Roman"/>
          <w:iCs/>
          <w:sz w:val="28"/>
          <w:szCs w:val="28"/>
        </w:rPr>
        <w:t>)</w:t>
      </w:r>
      <w:r w:rsidR="000001DC" w:rsidRPr="00BF7A1B">
        <w:rPr>
          <w:rFonts w:ascii="Times New Roman" w:hAnsi="Times New Roman" w:cs="Times New Roman"/>
          <w:iCs/>
          <w:sz w:val="28"/>
          <w:szCs w:val="28"/>
        </w:rPr>
        <w:t> </w:t>
      </w:r>
      <w:r w:rsidR="007B0DE0" w:rsidRPr="00BF7A1B">
        <w:rPr>
          <w:rFonts w:ascii="Times New Roman" w:hAnsi="Times New Roman" w:cs="Times New Roman"/>
          <w:iCs/>
          <w:sz w:val="28"/>
          <w:szCs w:val="28"/>
        </w:rPr>
        <w:t>інструмент капіталу – власн</w:t>
      </w:r>
      <w:r w:rsidR="00D80E38" w:rsidRPr="00BF7A1B">
        <w:rPr>
          <w:rFonts w:ascii="Times New Roman" w:hAnsi="Times New Roman" w:cs="Times New Roman"/>
          <w:iCs/>
          <w:sz w:val="28"/>
          <w:szCs w:val="28"/>
        </w:rPr>
        <w:t>ий</w:t>
      </w:r>
      <w:r w:rsidR="007B0DE0" w:rsidRPr="00BF7A1B">
        <w:rPr>
          <w:rFonts w:ascii="Times New Roman" w:hAnsi="Times New Roman" w:cs="Times New Roman"/>
          <w:iCs/>
          <w:sz w:val="28"/>
          <w:szCs w:val="28"/>
        </w:rPr>
        <w:t xml:space="preserve"> інструмент капіталу</w:t>
      </w:r>
      <w:r w:rsidR="00A7429D" w:rsidRPr="00BF7A1B">
        <w:rPr>
          <w:rFonts w:ascii="Times New Roman" w:hAnsi="Times New Roman" w:cs="Times New Roman"/>
          <w:iCs/>
          <w:sz w:val="28"/>
          <w:szCs w:val="28"/>
        </w:rPr>
        <w:t> </w:t>
      </w:r>
      <w:r w:rsidR="002919E2" w:rsidRPr="00BF7A1B">
        <w:rPr>
          <w:rFonts w:ascii="Times New Roman" w:hAnsi="Times New Roman" w:cs="Times New Roman"/>
          <w:iCs/>
          <w:sz w:val="28"/>
          <w:szCs w:val="28"/>
        </w:rPr>
        <w:t>/</w:t>
      </w:r>
      <w:r w:rsidR="00A7429D" w:rsidRPr="00BF7A1B">
        <w:rPr>
          <w:rFonts w:ascii="Times New Roman" w:hAnsi="Times New Roman" w:cs="Times New Roman"/>
          <w:iCs/>
          <w:sz w:val="28"/>
          <w:szCs w:val="28"/>
        </w:rPr>
        <w:t> </w:t>
      </w:r>
      <w:r w:rsidR="007B0DE0" w:rsidRPr="00BF7A1B">
        <w:rPr>
          <w:rFonts w:ascii="Times New Roman" w:hAnsi="Times New Roman" w:cs="Times New Roman"/>
          <w:iCs/>
          <w:sz w:val="28"/>
          <w:szCs w:val="28"/>
        </w:rPr>
        <w:t xml:space="preserve">інструмент капіталу </w:t>
      </w:r>
      <w:r w:rsidR="007358E9" w:rsidRPr="00BF7A1B">
        <w:rPr>
          <w:rFonts w:ascii="Times New Roman" w:hAnsi="Times New Roman" w:cs="Times New Roman"/>
          <w:iCs/>
          <w:sz w:val="28"/>
          <w:szCs w:val="28"/>
        </w:rPr>
        <w:t>установи фінансового сектору</w:t>
      </w:r>
      <w:r w:rsidR="007B0DE0" w:rsidRPr="00BF7A1B">
        <w:rPr>
          <w:rFonts w:ascii="Times New Roman" w:hAnsi="Times New Roman" w:cs="Times New Roman"/>
          <w:iCs/>
          <w:sz w:val="28"/>
          <w:szCs w:val="28"/>
        </w:rPr>
        <w:t>;</w:t>
      </w:r>
    </w:p>
    <w:p w:rsidR="00D31F8C" w:rsidRPr="00BF7A1B" w:rsidRDefault="00D31F8C" w:rsidP="00C51B97">
      <w:pPr>
        <w:tabs>
          <w:tab w:val="left" w:pos="851"/>
          <w:tab w:val="left" w:pos="993"/>
        </w:tabs>
        <w:spacing w:after="0" w:line="240" w:lineRule="auto"/>
        <w:ind w:firstLine="567"/>
        <w:rPr>
          <w:rFonts w:ascii="Times New Roman" w:hAnsi="Times New Roman" w:cs="Times New Roman"/>
          <w:sz w:val="28"/>
          <w:szCs w:val="28"/>
        </w:rPr>
      </w:pPr>
    </w:p>
    <w:p w:rsidR="007B0DE0" w:rsidRPr="00BF7A1B" w:rsidRDefault="00EB45C0" w:rsidP="00C51B97">
      <w:pPr>
        <w:pStyle w:val="a3"/>
        <w:tabs>
          <w:tab w:val="left" w:pos="1134"/>
          <w:tab w:val="left" w:pos="1276"/>
        </w:tabs>
        <w:spacing w:after="0" w:line="240" w:lineRule="auto"/>
        <w:ind w:left="0" w:firstLine="567"/>
        <w:contextualSpacing w:val="0"/>
        <w:rPr>
          <w:rFonts w:ascii="Times New Roman" w:hAnsi="Times New Roman" w:cs="Times New Roman"/>
          <w:iCs/>
          <w:sz w:val="28"/>
          <w:szCs w:val="28"/>
          <w:shd w:val="clear" w:color="auto" w:fill="FFFFFF" w:themeFill="background1"/>
        </w:rPr>
      </w:pPr>
      <w:r w:rsidRPr="00BF7A1B">
        <w:rPr>
          <w:rFonts w:ascii="Times New Roman" w:hAnsi="Times New Roman" w:cs="Times New Roman"/>
          <w:iCs/>
          <w:sz w:val="28"/>
          <w:szCs w:val="28"/>
        </w:rPr>
        <w:t>1</w:t>
      </w:r>
      <w:r w:rsidR="00E6211C" w:rsidRPr="00BF7A1B">
        <w:rPr>
          <w:rFonts w:ascii="Times New Roman" w:hAnsi="Times New Roman" w:cs="Times New Roman"/>
          <w:iCs/>
          <w:sz w:val="28"/>
          <w:szCs w:val="28"/>
        </w:rPr>
        <w:t>6</w:t>
      </w:r>
      <w:r w:rsidR="007B0DE0" w:rsidRPr="00BF7A1B">
        <w:rPr>
          <w:rFonts w:ascii="Times New Roman" w:hAnsi="Times New Roman" w:cs="Times New Roman"/>
          <w:iCs/>
          <w:sz w:val="28"/>
          <w:szCs w:val="28"/>
        </w:rPr>
        <w:t>)</w:t>
      </w:r>
      <w:r w:rsidR="00E94367" w:rsidRPr="00BF7A1B">
        <w:rPr>
          <w:rFonts w:ascii="Times New Roman" w:hAnsi="Times New Roman" w:cs="Times New Roman"/>
          <w:iCs/>
          <w:sz w:val="28"/>
          <w:szCs w:val="28"/>
        </w:rPr>
        <w:t> </w:t>
      </w:r>
      <w:r w:rsidR="007B0DE0" w:rsidRPr="00BF7A1B">
        <w:rPr>
          <w:rFonts w:ascii="Times New Roman" w:hAnsi="Times New Roman" w:cs="Times New Roman"/>
          <w:iCs/>
          <w:sz w:val="28"/>
          <w:szCs w:val="28"/>
        </w:rPr>
        <w:t xml:space="preserve">інструмент </w:t>
      </w:r>
      <w:r w:rsidR="007B0DE0" w:rsidRPr="00BF7A1B">
        <w:rPr>
          <w:rFonts w:ascii="Times New Roman" w:hAnsi="Times New Roman" w:cs="Times New Roman"/>
          <w:iCs/>
          <w:sz w:val="28"/>
          <w:szCs w:val="28"/>
          <w:shd w:val="clear" w:color="auto" w:fill="FFFFFF" w:themeFill="background1"/>
        </w:rPr>
        <w:t xml:space="preserve">капіталу </w:t>
      </w:r>
      <w:r w:rsidR="00F93661" w:rsidRPr="00BF7A1B">
        <w:rPr>
          <w:rFonts w:ascii="Times New Roman" w:hAnsi="Times New Roman" w:cs="Times New Roman"/>
          <w:iCs/>
          <w:sz w:val="28"/>
          <w:szCs w:val="28"/>
          <w:shd w:val="clear" w:color="auto" w:fill="FFFFFF" w:themeFill="background1"/>
        </w:rPr>
        <w:t xml:space="preserve">установи фінансового сектору </w:t>
      </w:r>
      <w:r w:rsidR="007B0DE0" w:rsidRPr="00BF7A1B">
        <w:rPr>
          <w:rFonts w:ascii="Times New Roman" w:hAnsi="Times New Roman" w:cs="Times New Roman"/>
          <w:iCs/>
          <w:sz w:val="28"/>
          <w:szCs w:val="28"/>
          <w:shd w:val="clear" w:color="auto" w:fill="FFFFFF" w:themeFill="background1"/>
        </w:rPr>
        <w:t>–</w:t>
      </w:r>
      <w:r w:rsidR="009C51DD" w:rsidRPr="00BF7A1B">
        <w:rPr>
          <w:rFonts w:ascii="Times New Roman" w:hAnsi="Times New Roman" w:cs="Times New Roman"/>
          <w:iCs/>
          <w:sz w:val="28"/>
          <w:szCs w:val="28"/>
          <w:shd w:val="clear" w:color="auto" w:fill="FFFFFF" w:themeFill="background1"/>
        </w:rPr>
        <w:t xml:space="preserve"> </w:t>
      </w:r>
      <w:r w:rsidR="007B0DE0" w:rsidRPr="00BF7A1B">
        <w:rPr>
          <w:rFonts w:ascii="Times New Roman" w:hAnsi="Times New Roman" w:cs="Times New Roman"/>
          <w:iCs/>
          <w:sz w:val="28"/>
          <w:szCs w:val="28"/>
          <w:shd w:val="clear" w:color="auto" w:fill="FFFFFF" w:themeFill="background1"/>
        </w:rPr>
        <w:t xml:space="preserve">інструмент  </w:t>
      </w:r>
      <w:r w:rsidR="00AB6195" w:rsidRPr="00BF7A1B">
        <w:rPr>
          <w:rFonts w:ascii="Times New Roman" w:hAnsi="Times New Roman" w:cs="Times New Roman"/>
          <w:iCs/>
          <w:sz w:val="28"/>
          <w:szCs w:val="28"/>
          <w:shd w:val="clear" w:color="auto" w:fill="FFFFFF" w:themeFill="background1"/>
        </w:rPr>
        <w:t>основн</w:t>
      </w:r>
      <w:r w:rsidR="00664EED" w:rsidRPr="00BF7A1B">
        <w:rPr>
          <w:rFonts w:ascii="Times New Roman" w:hAnsi="Times New Roman" w:cs="Times New Roman"/>
          <w:iCs/>
          <w:sz w:val="28"/>
          <w:szCs w:val="28"/>
          <w:shd w:val="clear" w:color="auto" w:fill="FFFFFF" w:themeFill="background1"/>
        </w:rPr>
        <w:t>ого</w:t>
      </w:r>
      <w:r w:rsidR="00AB6195" w:rsidRPr="00BF7A1B">
        <w:rPr>
          <w:rFonts w:ascii="Times New Roman" w:hAnsi="Times New Roman" w:cs="Times New Roman"/>
          <w:iCs/>
          <w:sz w:val="28"/>
          <w:szCs w:val="28"/>
          <w:shd w:val="clear" w:color="auto" w:fill="FFFFFF" w:themeFill="background1"/>
        </w:rPr>
        <w:t xml:space="preserve"> капітал</w:t>
      </w:r>
      <w:r w:rsidR="00664EED" w:rsidRPr="00BF7A1B">
        <w:rPr>
          <w:rFonts w:ascii="Times New Roman" w:hAnsi="Times New Roman" w:cs="Times New Roman"/>
          <w:iCs/>
          <w:sz w:val="28"/>
          <w:szCs w:val="28"/>
          <w:shd w:val="clear" w:color="auto" w:fill="FFFFFF" w:themeFill="background1"/>
        </w:rPr>
        <w:t>у</w:t>
      </w:r>
      <w:r w:rsidR="00AB6195" w:rsidRPr="00BF7A1B">
        <w:rPr>
          <w:rFonts w:ascii="Times New Roman" w:hAnsi="Times New Roman" w:cs="Times New Roman"/>
          <w:iCs/>
          <w:sz w:val="28"/>
          <w:szCs w:val="28"/>
          <w:shd w:val="clear" w:color="auto" w:fill="FFFFFF" w:themeFill="background1"/>
        </w:rPr>
        <w:t xml:space="preserve"> 1 рівня</w:t>
      </w:r>
      <w:r w:rsidR="00A7429D" w:rsidRPr="00BF7A1B">
        <w:rPr>
          <w:rFonts w:ascii="Times New Roman" w:hAnsi="Times New Roman" w:cs="Times New Roman"/>
          <w:iCs/>
          <w:sz w:val="28"/>
          <w:szCs w:val="28"/>
          <w:shd w:val="clear" w:color="auto" w:fill="FFFFFF" w:themeFill="background1"/>
        </w:rPr>
        <w:t> </w:t>
      </w:r>
      <w:r w:rsidR="002919E2" w:rsidRPr="00BF7A1B">
        <w:rPr>
          <w:rFonts w:ascii="Times New Roman" w:hAnsi="Times New Roman" w:cs="Times New Roman"/>
          <w:iCs/>
          <w:sz w:val="28"/>
          <w:szCs w:val="28"/>
          <w:shd w:val="clear" w:color="auto" w:fill="FFFFFF" w:themeFill="background1"/>
        </w:rPr>
        <w:t>/</w:t>
      </w:r>
      <w:r w:rsidR="00A7429D" w:rsidRPr="00BF7A1B">
        <w:rPr>
          <w:rFonts w:ascii="Times New Roman" w:hAnsi="Times New Roman" w:cs="Times New Roman"/>
          <w:iCs/>
          <w:sz w:val="28"/>
          <w:szCs w:val="28"/>
          <w:shd w:val="clear" w:color="auto" w:fill="FFFFFF" w:themeFill="background1"/>
        </w:rPr>
        <w:t> </w:t>
      </w:r>
      <w:r w:rsidR="002919E2" w:rsidRPr="00BF7A1B">
        <w:rPr>
          <w:rFonts w:ascii="Times New Roman" w:hAnsi="Times New Roman" w:cs="Times New Roman"/>
          <w:iCs/>
          <w:sz w:val="28"/>
          <w:szCs w:val="28"/>
          <w:shd w:val="clear" w:color="auto" w:fill="FFFFFF" w:themeFill="background1"/>
        </w:rPr>
        <w:t>додаткового капіталу 1 рівня</w:t>
      </w:r>
      <w:r w:rsidR="00A7429D" w:rsidRPr="00BF7A1B">
        <w:rPr>
          <w:rFonts w:ascii="Times New Roman" w:hAnsi="Times New Roman" w:cs="Times New Roman"/>
          <w:iCs/>
          <w:sz w:val="28"/>
          <w:szCs w:val="28"/>
          <w:shd w:val="clear" w:color="auto" w:fill="FFFFFF" w:themeFill="background1"/>
        </w:rPr>
        <w:t> </w:t>
      </w:r>
      <w:r w:rsidR="002919E2" w:rsidRPr="00BF7A1B">
        <w:rPr>
          <w:rFonts w:ascii="Times New Roman" w:hAnsi="Times New Roman" w:cs="Times New Roman"/>
          <w:iCs/>
          <w:sz w:val="28"/>
          <w:szCs w:val="28"/>
          <w:shd w:val="clear" w:color="auto" w:fill="FFFFFF" w:themeFill="background1"/>
        </w:rPr>
        <w:t>/</w:t>
      </w:r>
      <w:r w:rsidR="00A7429D" w:rsidRPr="00BF7A1B">
        <w:rPr>
          <w:rFonts w:ascii="Times New Roman" w:hAnsi="Times New Roman" w:cs="Times New Roman"/>
          <w:iCs/>
          <w:sz w:val="28"/>
          <w:szCs w:val="28"/>
          <w:shd w:val="clear" w:color="auto" w:fill="FFFFFF" w:themeFill="background1"/>
        </w:rPr>
        <w:t> </w:t>
      </w:r>
      <w:r w:rsidR="002919E2" w:rsidRPr="00BF7A1B">
        <w:rPr>
          <w:rFonts w:ascii="Times New Roman" w:hAnsi="Times New Roman" w:cs="Times New Roman"/>
          <w:iCs/>
          <w:sz w:val="28"/>
          <w:szCs w:val="28"/>
          <w:shd w:val="clear" w:color="auto" w:fill="FFFFFF" w:themeFill="background1"/>
        </w:rPr>
        <w:t>капіталу 2 рівня</w:t>
      </w:r>
      <w:r w:rsidR="007B0DE0" w:rsidRPr="00BF7A1B">
        <w:rPr>
          <w:rFonts w:ascii="Times New Roman" w:hAnsi="Times New Roman" w:cs="Times New Roman"/>
          <w:iCs/>
          <w:sz w:val="28"/>
          <w:szCs w:val="28"/>
          <w:shd w:val="clear" w:color="auto" w:fill="FFFFFF" w:themeFill="background1"/>
        </w:rPr>
        <w:t xml:space="preserve"> </w:t>
      </w:r>
      <w:r w:rsidR="00F93661" w:rsidRPr="00BF7A1B">
        <w:rPr>
          <w:rFonts w:ascii="Times New Roman" w:hAnsi="Times New Roman" w:cs="Times New Roman"/>
          <w:iCs/>
          <w:sz w:val="28"/>
          <w:szCs w:val="28"/>
          <w:shd w:val="clear" w:color="auto" w:fill="FFFFFF" w:themeFill="background1"/>
        </w:rPr>
        <w:t>установи фінансового сектору</w:t>
      </w:r>
      <w:r w:rsidR="007B0DE0" w:rsidRPr="00BF7A1B">
        <w:rPr>
          <w:rFonts w:ascii="Times New Roman" w:hAnsi="Times New Roman" w:cs="Times New Roman"/>
          <w:iCs/>
          <w:sz w:val="28"/>
          <w:szCs w:val="28"/>
          <w:shd w:val="clear" w:color="auto" w:fill="FFFFFF" w:themeFill="background1"/>
        </w:rPr>
        <w:t>;</w:t>
      </w:r>
    </w:p>
    <w:p w:rsidR="0074614D" w:rsidRPr="00BF7A1B" w:rsidRDefault="0074614D" w:rsidP="00C51B97">
      <w:pPr>
        <w:tabs>
          <w:tab w:val="left" w:pos="1134"/>
          <w:tab w:val="left" w:pos="1276"/>
        </w:tabs>
        <w:spacing w:after="0" w:line="240" w:lineRule="auto"/>
        <w:ind w:firstLine="567"/>
        <w:rPr>
          <w:rFonts w:ascii="Times New Roman" w:hAnsi="Times New Roman" w:cs="Times New Roman"/>
          <w:iCs/>
          <w:sz w:val="28"/>
          <w:szCs w:val="28"/>
          <w:shd w:val="clear" w:color="auto" w:fill="FFFFFF" w:themeFill="background1"/>
        </w:rPr>
      </w:pPr>
    </w:p>
    <w:p w:rsidR="00E03F7F" w:rsidRPr="00BF7A1B" w:rsidRDefault="00E82C09" w:rsidP="00C51B97">
      <w:pPr>
        <w:pStyle w:val="a3"/>
        <w:tabs>
          <w:tab w:val="left" w:pos="851"/>
          <w:tab w:val="left" w:pos="1134"/>
          <w:tab w:val="left" w:pos="1560"/>
          <w:tab w:val="left" w:pos="1843"/>
        </w:tabs>
        <w:spacing w:after="0" w:line="240" w:lineRule="auto"/>
        <w:ind w:left="0" w:firstLine="567"/>
        <w:contextualSpacing w:val="0"/>
        <w:rPr>
          <w:rFonts w:ascii="Times New Roman" w:hAnsi="Times New Roman" w:cs="Times New Roman"/>
          <w:sz w:val="28"/>
          <w:szCs w:val="28"/>
          <w:lang w:eastAsia="uk-UA"/>
        </w:rPr>
      </w:pPr>
      <w:bookmarkStart w:id="4" w:name="n10683"/>
      <w:bookmarkEnd w:id="4"/>
      <w:r w:rsidRPr="00BF7A1B">
        <w:rPr>
          <w:rFonts w:ascii="Times New Roman" w:eastAsia="Calibri" w:hAnsi="Times New Roman" w:cs="Times New Roman"/>
          <w:sz w:val="28"/>
          <w:szCs w:val="28"/>
          <w:lang w:val="ru-RU"/>
        </w:rPr>
        <w:t>1</w:t>
      </w:r>
      <w:r w:rsidR="00E6211C" w:rsidRPr="00BF7A1B">
        <w:rPr>
          <w:rFonts w:ascii="Times New Roman" w:eastAsia="Calibri" w:hAnsi="Times New Roman" w:cs="Times New Roman"/>
          <w:sz w:val="28"/>
          <w:szCs w:val="28"/>
          <w:lang w:val="ru-RU"/>
        </w:rPr>
        <w:t>7</w:t>
      </w:r>
      <w:r w:rsidR="00E03F7F" w:rsidRPr="00BF7A1B">
        <w:rPr>
          <w:rFonts w:ascii="Times New Roman" w:eastAsia="Calibri" w:hAnsi="Times New Roman" w:cs="Times New Roman"/>
          <w:sz w:val="28"/>
          <w:szCs w:val="28"/>
        </w:rPr>
        <w:t>)</w:t>
      </w:r>
      <w:r w:rsidR="00E94367" w:rsidRPr="00BF7A1B">
        <w:rPr>
          <w:rFonts w:ascii="Times New Roman" w:eastAsia="Calibri" w:hAnsi="Times New Roman" w:cs="Times New Roman"/>
          <w:sz w:val="28"/>
          <w:szCs w:val="28"/>
        </w:rPr>
        <w:t> </w:t>
      </w:r>
      <w:r w:rsidR="00E03F7F" w:rsidRPr="00BF7A1B">
        <w:rPr>
          <w:rFonts w:ascii="Times New Roman" w:eastAsia="Calibri" w:hAnsi="Times New Roman" w:cs="Times New Roman"/>
          <w:sz w:val="28"/>
          <w:szCs w:val="28"/>
        </w:rPr>
        <w:t xml:space="preserve">ланцюг </w:t>
      </w:r>
      <w:r w:rsidR="00E345B2" w:rsidRPr="00BF7A1B">
        <w:rPr>
          <w:rFonts w:ascii="Times New Roman" w:eastAsia="Calibri" w:hAnsi="Times New Roman" w:cs="Times New Roman"/>
          <w:sz w:val="28"/>
          <w:szCs w:val="28"/>
        </w:rPr>
        <w:t>устано</w:t>
      </w:r>
      <w:r w:rsidR="00F93661" w:rsidRPr="00BF7A1B">
        <w:rPr>
          <w:rFonts w:ascii="Times New Roman" w:eastAsia="Calibri" w:hAnsi="Times New Roman" w:cs="Times New Roman"/>
          <w:sz w:val="28"/>
          <w:szCs w:val="28"/>
        </w:rPr>
        <w:t>в-посередників</w:t>
      </w:r>
      <w:r w:rsidR="00E03F7F" w:rsidRPr="00BF7A1B">
        <w:rPr>
          <w:rFonts w:ascii="Times New Roman" w:eastAsia="Calibri" w:hAnsi="Times New Roman" w:cs="Times New Roman"/>
          <w:sz w:val="28"/>
          <w:szCs w:val="28"/>
        </w:rPr>
        <w:t xml:space="preserve"> </w:t>
      </w:r>
      <w:r w:rsidR="00E03F7F" w:rsidRPr="00BF7A1B">
        <w:rPr>
          <w:rFonts w:ascii="Times New Roman" w:hAnsi="Times New Roman" w:cs="Times New Roman"/>
          <w:sz w:val="28"/>
          <w:szCs w:val="28"/>
        </w:rPr>
        <w:t xml:space="preserve">– </w:t>
      </w:r>
      <w:r w:rsidR="003A7D81" w:rsidRPr="00BF7A1B">
        <w:rPr>
          <w:rFonts w:ascii="Times New Roman" w:hAnsi="Times New Roman" w:cs="Times New Roman"/>
          <w:sz w:val="28"/>
          <w:szCs w:val="28"/>
        </w:rPr>
        <w:t xml:space="preserve">послідовні </w:t>
      </w:r>
      <w:r w:rsidR="002221B7" w:rsidRPr="00BF7A1B">
        <w:rPr>
          <w:rFonts w:ascii="Times New Roman" w:hAnsi="Times New Roman" w:cs="Times New Roman"/>
          <w:sz w:val="28"/>
          <w:szCs w:val="28"/>
        </w:rPr>
        <w:t>установи-посередники в ланцюгу опосередкованих вкладень банку в інструменти капіталу;</w:t>
      </w:r>
    </w:p>
    <w:p w:rsidR="00E03F7F" w:rsidRPr="00BF7A1B" w:rsidRDefault="00E03F7F" w:rsidP="00C51B97">
      <w:pPr>
        <w:pStyle w:val="a3"/>
        <w:tabs>
          <w:tab w:val="left" w:pos="1134"/>
          <w:tab w:val="left" w:pos="1276"/>
        </w:tabs>
        <w:spacing w:after="0" w:line="240" w:lineRule="auto"/>
        <w:ind w:left="0" w:firstLine="567"/>
        <w:contextualSpacing w:val="0"/>
        <w:rPr>
          <w:sz w:val="28"/>
          <w:szCs w:val="28"/>
        </w:rPr>
      </w:pPr>
    </w:p>
    <w:p w:rsidR="00510A4D" w:rsidRPr="00BF7A1B" w:rsidRDefault="008A1258" w:rsidP="00C51B97">
      <w:pPr>
        <w:pStyle w:val="a3"/>
        <w:tabs>
          <w:tab w:val="left" w:pos="1134"/>
          <w:tab w:val="left" w:pos="1276"/>
        </w:tabs>
        <w:spacing w:after="0" w:line="240" w:lineRule="auto"/>
        <w:ind w:left="0" w:firstLine="567"/>
        <w:contextualSpacing w:val="0"/>
        <w:rPr>
          <w:rFonts w:ascii="Times New Roman" w:hAnsi="Times New Roman" w:cs="Times New Roman"/>
          <w:sz w:val="28"/>
          <w:szCs w:val="28"/>
          <w:lang w:eastAsia="uk-UA"/>
        </w:rPr>
      </w:pPr>
      <w:r w:rsidRPr="00BF7A1B">
        <w:rPr>
          <w:rFonts w:ascii="Times New Roman" w:hAnsi="Times New Roman" w:cs="Times New Roman"/>
          <w:sz w:val="28"/>
          <w:szCs w:val="28"/>
          <w:lang w:eastAsia="uk-UA"/>
        </w:rPr>
        <w:t>1</w:t>
      </w:r>
      <w:r w:rsidR="00E6211C" w:rsidRPr="00BF7A1B">
        <w:rPr>
          <w:rFonts w:ascii="Times New Roman" w:hAnsi="Times New Roman" w:cs="Times New Roman"/>
          <w:sz w:val="28"/>
          <w:szCs w:val="28"/>
          <w:lang w:eastAsia="uk-UA"/>
        </w:rPr>
        <w:t>8</w:t>
      </w:r>
      <w:r w:rsidR="00EB45C0" w:rsidRPr="00BF7A1B">
        <w:rPr>
          <w:rFonts w:ascii="Times New Roman" w:hAnsi="Times New Roman" w:cs="Times New Roman"/>
          <w:sz w:val="28"/>
          <w:szCs w:val="28"/>
          <w:lang w:val="ru-RU" w:eastAsia="uk-UA"/>
        </w:rPr>
        <w:t>)</w:t>
      </w:r>
      <w:r w:rsidR="00510A4D" w:rsidRPr="00BF7A1B">
        <w:rPr>
          <w:rFonts w:ascii="Times New Roman" w:hAnsi="Times New Roman" w:cs="Times New Roman"/>
          <w:sz w:val="28"/>
          <w:szCs w:val="28"/>
          <w:lang w:eastAsia="uk-UA"/>
        </w:rPr>
        <w:t xml:space="preserve"> міжнародна фінансова установа – </w:t>
      </w:r>
      <w:r w:rsidR="00863D85" w:rsidRPr="00BF7A1B">
        <w:rPr>
          <w:rFonts w:ascii="Times New Roman" w:hAnsi="Times New Roman" w:cs="Times New Roman"/>
          <w:sz w:val="28"/>
          <w:szCs w:val="28"/>
          <w:lang w:eastAsia="uk-UA"/>
        </w:rPr>
        <w:t>уживається у значенні, визначеному в пункт</w:t>
      </w:r>
      <w:r w:rsidR="00DE54A9" w:rsidRPr="00BF7A1B">
        <w:rPr>
          <w:rFonts w:ascii="Times New Roman" w:hAnsi="Times New Roman" w:cs="Times New Roman"/>
          <w:sz w:val="28"/>
          <w:szCs w:val="28"/>
          <w:lang w:eastAsia="uk-UA"/>
        </w:rPr>
        <w:t>і</w:t>
      </w:r>
      <w:r w:rsidR="00863D85" w:rsidRPr="00BF7A1B">
        <w:rPr>
          <w:rFonts w:ascii="Times New Roman" w:hAnsi="Times New Roman" w:cs="Times New Roman"/>
          <w:sz w:val="28"/>
          <w:szCs w:val="28"/>
          <w:lang w:eastAsia="uk-UA"/>
        </w:rPr>
        <w:t xml:space="preserve"> 2 глави 1 розділу I</w:t>
      </w:r>
      <w:r w:rsidR="007117C5" w:rsidRPr="00BF7A1B">
        <w:rPr>
          <w:sz w:val="28"/>
          <w:szCs w:val="28"/>
          <w:shd w:val="clear" w:color="auto" w:fill="FFFFFF"/>
        </w:rPr>
        <w:t xml:space="preserve"> </w:t>
      </w:r>
      <w:r w:rsidR="000A417A" w:rsidRPr="00BF7A1B">
        <w:rPr>
          <w:rFonts w:ascii="Times New Roman" w:hAnsi="Times New Roman" w:cs="Times New Roman"/>
          <w:sz w:val="28"/>
          <w:szCs w:val="28"/>
          <w:lang w:eastAsia="uk-UA"/>
        </w:rPr>
        <w:t>Положення № 149</w:t>
      </w:r>
      <w:r w:rsidR="00510A4D" w:rsidRPr="00BF7A1B">
        <w:rPr>
          <w:rFonts w:ascii="Times New Roman" w:hAnsi="Times New Roman" w:cs="Times New Roman"/>
          <w:sz w:val="28"/>
          <w:szCs w:val="28"/>
          <w:lang w:eastAsia="uk-UA"/>
        </w:rPr>
        <w:t>;</w:t>
      </w:r>
    </w:p>
    <w:p w:rsidR="00F80B8D" w:rsidRPr="00BF7A1B" w:rsidRDefault="00F80B8D" w:rsidP="00C51B97">
      <w:pPr>
        <w:shd w:val="clear" w:color="auto" w:fill="FFFFFF" w:themeFill="background1"/>
        <w:tabs>
          <w:tab w:val="left" w:pos="851"/>
          <w:tab w:val="left" w:pos="1134"/>
          <w:tab w:val="left" w:pos="1276"/>
        </w:tabs>
        <w:spacing w:after="0" w:line="240" w:lineRule="auto"/>
        <w:ind w:firstLine="567"/>
        <w:rPr>
          <w:rFonts w:ascii="Times New Roman" w:hAnsi="Times New Roman" w:cs="Times New Roman"/>
          <w:sz w:val="28"/>
          <w:szCs w:val="28"/>
        </w:rPr>
      </w:pPr>
    </w:p>
    <w:p w:rsidR="00130EFF" w:rsidRPr="00BF7A1B" w:rsidRDefault="00E6211C" w:rsidP="00C51B97">
      <w:pPr>
        <w:shd w:val="clear" w:color="auto" w:fill="FFFFFF" w:themeFill="background1"/>
        <w:tabs>
          <w:tab w:val="left" w:pos="851"/>
          <w:tab w:val="left" w:pos="1134"/>
          <w:tab w:val="left" w:pos="1276"/>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lang w:val="ru-RU"/>
        </w:rPr>
        <w:t>19</w:t>
      </w:r>
      <w:r w:rsidR="00692518" w:rsidRPr="00BF7A1B">
        <w:rPr>
          <w:rFonts w:ascii="Times New Roman" w:hAnsi="Times New Roman" w:cs="Times New Roman"/>
          <w:sz w:val="28"/>
          <w:szCs w:val="28"/>
        </w:rPr>
        <w:t>)</w:t>
      </w:r>
      <w:r w:rsidR="007117C5" w:rsidRPr="00BF7A1B">
        <w:rPr>
          <w:rFonts w:ascii="Times New Roman" w:hAnsi="Times New Roman" w:cs="Times New Roman"/>
          <w:sz w:val="28"/>
          <w:szCs w:val="28"/>
        </w:rPr>
        <w:t> </w:t>
      </w:r>
      <w:r w:rsidR="00692518" w:rsidRPr="00BF7A1B">
        <w:rPr>
          <w:rFonts w:ascii="Times New Roman" w:hAnsi="Times New Roman" w:cs="Times New Roman"/>
          <w:sz w:val="28"/>
          <w:szCs w:val="28"/>
        </w:rPr>
        <w:t xml:space="preserve">МСФЗ – </w:t>
      </w:r>
      <w:r w:rsidR="00692518" w:rsidRPr="00BF7A1B">
        <w:rPr>
          <w:rFonts w:ascii="Times New Roman" w:hAnsi="Times New Roman" w:cs="Times New Roman"/>
          <w:sz w:val="28"/>
          <w:szCs w:val="28"/>
          <w:shd w:val="clear" w:color="auto" w:fill="FFFFFF"/>
        </w:rPr>
        <w:t>міжнародні стандарти фінансової звітності;</w:t>
      </w:r>
    </w:p>
    <w:p w:rsidR="00ED7C77" w:rsidRPr="00BF7A1B" w:rsidRDefault="00ED7C77" w:rsidP="00C51B97">
      <w:pPr>
        <w:shd w:val="clear" w:color="auto" w:fill="FFFFFF" w:themeFill="background1"/>
        <w:tabs>
          <w:tab w:val="left" w:pos="851"/>
          <w:tab w:val="left" w:pos="1134"/>
          <w:tab w:val="left" w:pos="1276"/>
        </w:tabs>
        <w:spacing w:after="0" w:line="240" w:lineRule="auto"/>
        <w:ind w:firstLine="567"/>
        <w:rPr>
          <w:rFonts w:ascii="Times New Roman" w:hAnsi="Times New Roman" w:cs="Times New Roman"/>
          <w:sz w:val="28"/>
          <w:szCs w:val="28"/>
          <w:lang w:val="ru-RU"/>
        </w:rPr>
      </w:pPr>
    </w:p>
    <w:p w:rsidR="00ED7C77" w:rsidRPr="00BF7A1B" w:rsidRDefault="00ED7C77" w:rsidP="00C51B97">
      <w:pPr>
        <w:tabs>
          <w:tab w:val="left" w:pos="709"/>
          <w:tab w:val="left" w:pos="851"/>
          <w:tab w:val="left" w:pos="993"/>
        </w:tabs>
        <w:spacing w:after="0" w:line="240" w:lineRule="auto"/>
        <w:ind w:firstLine="567"/>
        <w:rPr>
          <w:rFonts w:ascii="Times New Roman" w:hAnsi="Times New Roman" w:cs="Times New Roman"/>
          <w:sz w:val="28"/>
          <w:szCs w:val="28"/>
          <w:shd w:val="clear" w:color="auto" w:fill="FFFFFF"/>
        </w:rPr>
      </w:pPr>
      <w:r w:rsidRPr="00BF7A1B">
        <w:rPr>
          <w:rFonts w:ascii="Times New Roman" w:hAnsi="Times New Roman" w:cs="Times New Roman"/>
          <w:sz w:val="28"/>
          <w:szCs w:val="28"/>
          <w:lang w:val="ru-RU"/>
        </w:rPr>
        <w:t>2</w:t>
      </w:r>
      <w:r w:rsidR="00612679" w:rsidRPr="00BF7A1B">
        <w:rPr>
          <w:rFonts w:ascii="Times New Roman" w:hAnsi="Times New Roman" w:cs="Times New Roman"/>
          <w:sz w:val="28"/>
          <w:szCs w:val="28"/>
          <w:lang w:val="ru-RU"/>
        </w:rPr>
        <w:t>0</w:t>
      </w:r>
      <w:r w:rsidRPr="00BF7A1B">
        <w:rPr>
          <w:rFonts w:ascii="Times New Roman" w:hAnsi="Times New Roman" w:cs="Times New Roman"/>
          <w:sz w:val="28"/>
          <w:szCs w:val="28"/>
          <w:lang w:val="ru-RU"/>
        </w:rPr>
        <w:t>)</w:t>
      </w:r>
      <w:r w:rsidR="00E94367" w:rsidRPr="00BF7A1B">
        <w:rPr>
          <w:rFonts w:ascii="Times New Roman" w:hAnsi="Times New Roman" w:cs="Times New Roman"/>
          <w:sz w:val="28"/>
          <w:szCs w:val="28"/>
          <w:lang w:val="ru-RU"/>
        </w:rPr>
        <w:t> </w:t>
      </w:r>
      <w:r w:rsidRPr="00BF7A1B">
        <w:rPr>
          <w:rFonts w:ascii="Times New Roman" w:hAnsi="Times New Roman" w:cs="Times New Roman"/>
          <w:sz w:val="28"/>
          <w:szCs w:val="28"/>
          <w:shd w:val="clear" w:color="auto" w:fill="FFFFFF"/>
        </w:rPr>
        <w:t xml:space="preserve">накопичена </w:t>
      </w:r>
      <w:proofErr w:type="spellStart"/>
      <w:r w:rsidRPr="00BF7A1B">
        <w:rPr>
          <w:rFonts w:ascii="Times New Roman" w:hAnsi="Times New Roman" w:cs="Times New Roman"/>
          <w:sz w:val="28"/>
          <w:szCs w:val="28"/>
          <w:shd w:val="clear" w:color="auto" w:fill="FFFFFF"/>
        </w:rPr>
        <w:t>пруденційна</w:t>
      </w:r>
      <w:proofErr w:type="spellEnd"/>
      <w:r w:rsidRPr="00BF7A1B">
        <w:rPr>
          <w:rFonts w:ascii="Times New Roman" w:hAnsi="Times New Roman" w:cs="Times New Roman"/>
          <w:sz w:val="28"/>
          <w:szCs w:val="28"/>
          <w:shd w:val="clear" w:color="auto" w:fill="FFFFFF"/>
        </w:rPr>
        <w:t xml:space="preserve"> амортизація – сума амортизації об</w:t>
      </w:r>
      <w:r w:rsidR="00A7429D" w:rsidRPr="00BF7A1B">
        <w:rPr>
          <w:rFonts w:ascii="Times New Roman" w:hAnsi="Times New Roman" w:cs="Times New Roman"/>
          <w:sz w:val="28"/>
          <w:szCs w:val="28"/>
          <w:shd w:val="clear" w:color="auto" w:fill="FFFFFF"/>
        </w:rPr>
        <w:t>’</w:t>
      </w:r>
      <w:r w:rsidRPr="00BF7A1B">
        <w:rPr>
          <w:rFonts w:ascii="Times New Roman" w:hAnsi="Times New Roman" w:cs="Times New Roman"/>
          <w:sz w:val="28"/>
          <w:szCs w:val="28"/>
          <w:shd w:val="clear" w:color="auto" w:fill="FFFFFF"/>
        </w:rPr>
        <w:t>єкта нематеріальних активів з початку його корисного використання, розрахована згідно з пунктом 40 глави 8 розділу ІІ цього Положення;</w:t>
      </w:r>
    </w:p>
    <w:p w:rsidR="00ED7C77" w:rsidRPr="00BF7A1B" w:rsidRDefault="00ED7C77" w:rsidP="00C51B97">
      <w:pPr>
        <w:tabs>
          <w:tab w:val="left" w:pos="709"/>
          <w:tab w:val="left" w:pos="851"/>
          <w:tab w:val="left" w:pos="993"/>
        </w:tabs>
        <w:spacing w:after="0" w:line="240" w:lineRule="auto"/>
        <w:ind w:firstLine="567"/>
        <w:rPr>
          <w:rFonts w:ascii="Times New Roman" w:hAnsi="Times New Roman" w:cs="Times New Roman"/>
          <w:sz w:val="28"/>
          <w:szCs w:val="28"/>
          <w:lang w:val="ru-RU"/>
        </w:rPr>
      </w:pPr>
    </w:p>
    <w:p w:rsidR="0069042B" w:rsidRPr="00BF7A1B" w:rsidRDefault="00EB45C0" w:rsidP="00C51B97">
      <w:pPr>
        <w:tabs>
          <w:tab w:val="left" w:pos="709"/>
          <w:tab w:val="left" w:pos="851"/>
          <w:tab w:val="left" w:pos="993"/>
        </w:tabs>
        <w:spacing w:after="0" w:line="240" w:lineRule="auto"/>
        <w:ind w:firstLine="567"/>
        <w:rPr>
          <w:rFonts w:eastAsiaTheme="minorHAnsi"/>
          <w:sz w:val="28"/>
          <w:szCs w:val="28"/>
        </w:rPr>
      </w:pPr>
      <w:r w:rsidRPr="00BF7A1B">
        <w:rPr>
          <w:rFonts w:ascii="Times New Roman" w:hAnsi="Times New Roman" w:cs="Times New Roman"/>
          <w:sz w:val="28"/>
          <w:szCs w:val="28"/>
          <w:lang w:val="ru-RU"/>
        </w:rPr>
        <w:t>2</w:t>
      </w:r>
      <w:r w:rsidR="00612679" w:rsidRPr="00BF7A1B">
        <w:rPr>
          <w:rFonts w:ascii="Times New Roman" w:hAnsi="Times New Roman" w:cs="Times New Roman"/>
          <w:sz w:val="28"/>
          <w:szCs w:val="28"/>
          <w:lang w:val="ru-RU"/>
        </w:rPr>
        <w:t>1</w:t>
      </w:r>
      <w:r w:rsidR="00767127" w:rsidRPr="00BF7A1B">
        <w:rPr>
          <w:rFonts w:ascii="Times New Roman" w:hAnsi="Times New Roman" w:cs="Times New Roman"/>
          <w:sz w:val="28"/>
          <w:szCs w:val="28"/>
        </w:rPr>
        <w:t>)</w:t>
      </w:r>
      <w:r w:rsidR="007117C5" w:rsidRPr="00BF7A1B">
        <w:rPr>
          <w:rFonts w:ascii="Times New Roman" w:hAnsi="Times New Roman" w:cs="Times New Roman"/>
          <w:sz w:val="28"/>
          <w:szCs w:val="28"/>
        </w:rPr>
        <w:t> </w:t>
      </w:r>
      <w:bookmarkStart w:id="5" w:name="_Hlk117160721"/>
      <w:r w:rsidR="00767127" w:rsidRPr="00BF7A1B">
        <w:rPr>
          <w:rFonts w:ascii="Times New Roman" w:hAnsi="Times New Roman" w:cs="Times New Roman"/>
          <w:sz w:val="28"/>
          <w:szCs w:val="28"/>
        </w:rPr>
        <w:t>непрофільні активи – активи (необоротні активи, утримувані</w:t>
      </w:r>
      <w:r w:rsidR="007117C5" w:rsidRPr="00BF7A1B">
        <w:rPr>
          <w:rFonts w:ascii="Times New Roman" w:hAnsi="Times New Roman" w:cs="Times New Roman"/>
          <w:sz w:val="28"/>
          <w:szCs w:val="28"/>
        </w:rPr>
        <w:t xml:space="preserve"> для</w:t>
      </w:r>
      <w:r w:rsidR="008952EC" w:rsidRPr="00BF7A1B">
        <w:rPr>
          <w:rFonts w:ascii="Times New Roman" w:hAnsi="Times New Roman" w:cs="Times New Roman"/>
          <w:sz w:val="28"/>
          <w:szCs w:val="28"/>
        </w:rPr>
        <w:t xml:space="preserve"> </w:t>
      </w:r>
      <w:r w:rsidR="00767127" w:rsidRPr="00BF7A1B">
        <w:rPr>
          <w:rFonts w:ascii="Times New Roman" w:hAnsi="Times New Roman" w:cs="Times New Roman"/>
          <w:sz w:val="28"/>
          <w:szCs w:val="28"/>
        </w:rPr>
        <w:t xml:space="preserve">продажу; майно, що перейшло у власність банку як заставодержателя; основні засоби), які не використовуються банком під час здійснення видів діяльності, визначених статтею 47 Закону </w:t>
      </w:r>
      <w:r w:rsidR="007117C5" w:rsidRPr="00BF7A1B">
        <w:rPr>
          <w:rFonts w:ascii="Times New Roman" w:hAnsi="Times New Roman" w:cs="Times New Roman"/>
          <w:sz w:val="28"/>
          <w:szCs w:val="28"/>
        </w:rPr>
        <w:t>п</w:t>
      </w:r>
      <w:r w:rsidR="00767127" w:rsidRPr="00BF7A1B">
        <w:rPr>
          <w:rFonts w:ascii="Times New Roman" w:hAnsi="Times New Roman" w:cs="Times New Roman"/>
          <w:sz w:val="28"/>
          <w:szCs w:val="28"/>
        </w:rPr>
        <w:t>ро банки, та інвестиційна нерухомість</w:t>
      </w:r>
      <w:r w:rsidR="0069042B" w:rsidRPr="00BF7A1B">
        <w:rPr>
          <w:rFonts w:ascii="Times New Roman" w:hAnsi="Times New Roman" w:cs="Times New Roman"/>
          <w:sz w:val="28"/>
          <w:szCs w:val="28"/>
          <w:lang w:val="ru-RU"/>
        </w:rPr>
        <w:t>;</w:t>
      </w:r>
      <w:r w:rsidR="001B13EE" w:rsidRPr="00BF7A1B">
        <w:rPr>
          <w:rFonts w:eastAsiaTheme="minorHAnsi"/>
          <w:sz w:val="28"/>
          <w:szCs w:val="28"/>
        </w:rPr>
        <w:t xml:space="preserve">  </w:t>
      </w:r>
      <w:bookmarkStart w:id="6" w:name="n1761"/>
      <w:bookmarkEnd w:id="6"/>
    </w:p>
    <w:p w:rsidR="004538E8" w:rsidRPr="00BF7A1B" w:rsidRDefault="004538E8" w:rsidP="00C51B97">
      <w:pPr>
        <w:tabs>
          <w:tab w:val="left" w:pos="709"/>
          <w:tab w:val="left" w:pos="851"/>
          <w:tab w:val="left" w:pos="993"/>
        </w:tabs>
        <w:spacing w:after="0" w:line="240" w:lineRule="auto"/>
        <w:ind w:firstLine="567"/>
        <w:rPr>
          <w:rFonts w:eastAsiaTheme="minorHAnsi"/>
          <w:sz w:val="28"/>
          <w:szCs w:val="28"/>
        </w:rPr>
      </w:pPr>
    </w:p>
    <w:p w:rsidR="003A5101" w:rsidRPr="00BF7A1B" w:rsidRDefault="004538E8" w:rsidP="00C51B97">
      <w:pPr>
        <w:tabs>
          <w:tab w:val="left" w:pos="709"/>
          <w:tab w:val="left" w:pos="851"/>
          <w:tab w:val="left" w:pos="99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lang w:val="ru-RU"/>
        </w:rPr>
        <w:t>2</w:t>
      </w:r>
      <w:r w:rsidR="00612679" w:rsidRPr="00BF7A1B">
        <w:rPr>
          <w:rFonts w:ascii="Times New Roman" w:hAnsi="Times New Roman" w:cs="Times New Roman"/>
          <w:sz w:val="28"/>
          <w:szCs w:val="28"/>
          <w:lang w:val="ru-RU"/>
        </w:rPr>
        <w:t>2</w:t>
      </w:r>
      <w:r w:rsidRPr="00BF7A1B">
        <w:rPr>
          <w:rFonts w:ascii="Times New Roman" w:hAnsi="Times New Roman" w:cs="Times New Roman"/>
          <w:sz w:val="28"/>
          <w:szCs w:val="28"/>
          <w:lang w:val="ru-RU"/>
        </w:rPr>
        <w:t xml:space="preserve">) норматив Н9 – </w:t>
      </w:r>
      <w:r w:rsidR="008B713E" w:rsidRPr="00BF7A1B">
        <w:rPr>
          <w:rFonts w:ascii="Times New Roman" w:hAnsi="Times New Roman" w:cs="Times New Roman"/>
          <w:sz w:val="28"/>
          <w:szCs w:val="28"/>
        </w:rPr>
        <w:t>норматив максимального розміру кредитного ризику за операціями з пов’язаними з банком особами (Н9)</w:t>
      </w:r>
      <w:r w:rsidR="00612679" w:rsidRPr="00BF7A1B">
        <w:rPr>
          <w:rFonts w:ascii="Times New Roman" w:hAnsi="Times New Roman" w:cs="Times New Roman"/>
          <w:sz w:val="28"/>
          <w:szCs w:val="28"/>
        </w:rPr>
        <w:t>, встановлений</w:t>
      </w:r>
      <w:r w:rsidR="009B4EE8" w:rsidRPr="00BF7A1B">
        <w:rPr>
          <w:rFonts w:ascii="Times New Roman" w:hAnsi="Times New Roman" w:cs="Times New Roman"/>
          <w:sz w:val="28"/>
          <w:szCs w:val="28"/>
          <w:lang w:val="ru-RU"/>
        </w:rPr>
        <w:t xml:space="preserve"> </w:t>
      </w:r>
      <w:r w:rsidR="009B4EE8" w:rsidRPr="00BF7A1B">
        <w:rPr>
          <w:rFonts w:ascii="Times New Roman" w:hAnsi="Times New Roman" w:cs="Times New Roman"/>
          <w:sz w:val="28"/>
          <w:szCs w:val="28"/>
        </w:rPr>
        <w:t>Інструкцією</w:t>
      </w:r>
      <w:r w:rsidR="00612679" w:rsidRPr="00BF7A1B">
        <w:rPr>
          <w:rFonts w:ascii="Times New Roman" w:hAnsi="Times New Roman" w:cs="Times New Roman"/>
          <w:sz w:val="28"/>
          <w:szCs w:val="28"/>
        </w:rPr>
        <w:t> </w:t>
      </w:r>
      <w:r w:rsidR="009B4EE8" w:rsidRPr="00BF7A1B">
        <w:rPr>
          <w:rFonts w:ascii="Times New Roman" w:hAnsi="Times New Roman" w:cs="Times New Roman"/>
          <w:sz w:val="28"/>
          <w:szCs w:val="28"/>
        </w:rPr>
        <w:t>№</w:t>
      </w:r>
      <w:r w:rsidR="00612679" w:rsidRPr="00BF7A1B">
        <w:rPr>
          <w:rFonts w:ascii="Times New Roman" w:hAnsi="Times New Roman" w:cs="Times New Roman"/>
          <w:sz w:val="28"/>
          <w:szCs w:val="28"/>
        </w:rPr>
        <w:t> </w:t>
      </w:r>
      <w:r w:rsidR="009B4EE8" w:rsidRPr="00BF7A1B">
        <w:rPr>
          <w:rFonts w:ascii="Times New Roman" w:hAnsi="Times New Roman" w:cs="Times New Roman"/>
          <w:sz w:val="28"/>
          <w:szCs w:val="28"/>
        </w:rPr>
        <w:t>368</w:t>
      </w:r>
      <w:r w:rsidR="0047200B" w:rsidRPr="00BF7A1B">
        <w:rPr>
          <w:rFonts w:ascii="Times New Roman" w:hAnsi="Times New Roman" w:cs="Times New Roman"/>
          <w:sz w:val="28"/>
          <w:szCs w:val="28"/>
        </w:rPr>
        <w:t>;</w:t>
      </w:r>
    </w:p>
    <w:bookmarkEnd w:id="5"/>
    <w:p w:rsidR="00EE045B" w:rsidRPr="00BF7A1B" w:rsidRDefault="00EE045B" w:rsidP="00C51B97">
      <w:pPr>
        <w:pStyle w:val="a3"/>
        <w:tabs>
          <w:tab w:val="left" w:pos="851"/>
          <w:tab w:val="left" w:pos="1134"/>
        </w:tabs>
        <w:spacing w:after="0" w:line="240" w:lineRule="auto"/>
        <w:ind w:left="0" w:firstLine="567"/>
        <w:contextualSpacing w:val="0"/>
        <w:rPr>
          <w:rFonts w:ascii="Times New Roman" w:hAnsi="Times New Roman" w:cs="Times New Roman"/>
          <w:sz w:val="28"/>
          <w:szCs w:val="28"/>
        </w:rPr>
      </w:pPr>
    </w:p>
    <w:p w:rsidR="00664EED" w:rsidRPr="00BF7A1B" w:rsidRDefault="00EB45C0" w:rsidP="00C51B97">
      <w:pPr>
        <w:pStyle w:val="a3"/>
        <w:tabs>
          <w:tab w:val="left" w:pos="851"/>
          <w:tab w:val="left" w:pos="1134"/>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lastRenderedPageBreak/>
        <w:t>2</w:t>
      </w:r>
      <w:r w:rsidR="00612679" w:rsidRPr="00BF7A1B">
        <w:rPr>
          <w:rFonts w:ascii="Times New Roman" w:hAnsi="Times New Roman" w:cs="Times New Roman"/>
          <w:sz w:val="28"/>
          <w:szCs w:val="28"/>
        </w:rPr>
        <w:t>3</w:t>
      </w:r>
      <w:r w:rsidR="00664EED" w:rsidRPr="00BF7A1B">
        <w:rPr>
          <w:rFonts w:ascii="Times New Roman" w:hAnsi="Times New Roman" w:cs="Times New Roman"/>
          <w:sz w:val="28"/>
          <w:szCs w:val="28"/>
        </w:rPr>
        <w:t xml:space="preserve">) Положення № 149 – </w:t>
      </w:r>
      <w:r w:rsidR="00664EED" w:rsidRPr="00BF7A1B">
        <w:rPr>
          <w:rFonts w:ascii="Times New Roman" w:hAnsi="Times New Roman" w:cs="Times New Roman"/>
          <w:sz w:val="28"/>
          <w:szCs w:val="28"/>
          <w:lang w:eastAsia="uk-UA"/>
        </w:rPr>
        <w:t xml:space="preserve">Положення про ліцензування банків, </w:t>
      </w:r>
      <w:r w:rsidR="00664EED" w:rsidRPr="00BF7A1B">
        <w:rPr>
          <w:rFonts w:ascii="Times New Roman" w:hAnsi="Times New Roman" w:cs="Times New Roman"/>
          <w:sz w:val="28"/>
          <w:szCs w:val="28"/>
        </w:rPr>
        <w:t>затверджене постановою Правління Національного банку України від 22 грудня 2018 року № 149 (зі змінами);</w:t>
      </w:r>
    </w:p>
    <w:p w:rsidR="00664EED" w:rsidRPr="00BF7A1B" w:rsidRDefault="00664EED" w:rsidP="00C51B97">
      <w:pPr>
        <w:pStyle w:val="a3"/>
        <w:tabs>
          <w:tab w:val="left" w:pos="851"/>
          <w:tab w:val="left" w:pos="1134"/>
        </w:tabs>
        <w:spacing w:after="0" w:line="240" w:lineRule="auto"/>
        <w:ind w:left="0" w:firstLine="567"/>
        <w:contextualSpacing w:val="0"/>
        <w:rPr>
          <w:rFonts w:ascii="Times New Roman" w:hAnsi="Times New Roman" w:cs="Times New Roman"/>
          <w:sz w:val="28"/>
          <w:szCs w:val="28"/>
        </w:rPr>
      </w:pPr>
    </w:p>
    <w:p w:rsidR="005D0FD6" w:rsidRPr="00BF7A1B" w:rsidRDefault="00EB45C0" w:rsidP="00C51B97">
      <w:pPr>
        <w:pStyle w:val="a3"/>
        <w:tabs>
          <w:tab w:val="left" w:pos="851"/>
          <w:tab w:val="left" w:pos="1134"/>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2</w:t>
      </w:r>
      <w:r w:rsidR="00612679" w:rsidRPr="00BF7A1B">
        <w:rPr>
          <w:rFonts w:ascii="Times New Roman" w:hAnsi="Times New Roman" w:cs="Times New Roman"/>
          <w:sz w:val="28"/>
          <w:szCs w:val="28"/>
          <w:lang w:val="ru-RU"/>
        </w:rPr>
        <w:t>4</w:t>
      </w:r>
      <w:r w:rsidR="005D0FD6" w:rsidRPr="00BF7A1B">
        <w:rPr>
          <w:rFonts w:ascii="Times New Roman" w:hAnsi="Times New Roman" w:cs="Times New Roman"/>
          <w:sz w:val="28"/>
          <w:szCs w:val="28"/>
        </w:rPr>
        <w:t>)</w:t>
      </w:r>
      <w:r w:rsidR="007117C5" w:rsidRPr="00BF7A1B">
        <w:rPr>
          <w:rFonts w:ascii="Times New Roman" w:hAnsi="Times New Roman" w:cs="Times New Roman"/>
          <w:sz w:val="28"/>
          <w:szCs w:val="28"/>
        </w:rPr>
        <w:t> </w:t>
      </w:r>
      <w:r w:rsidR="005D0FD6" w:rsidRPr="00BF7A1B">
        <w:rPr>
          <w:rFonts w:ascii="Times New Roman" w:hAnsi="Times New Roman" w:cs="Times New Roman"/>
          <w:sz w:val="28"/>
          <w:szCs w:val="28"/>
          <w:lang w:eastAsia="uk-UA"/>
        </w:rPr>
        <w:t>Положення № 162 – Положення про</w:t>
      </w:r>
      <w:r w:rsidR="005D0FD6" w:rsidRPr="00BF7A1B">
        <w:rPr>
          <w:rFonts w:ascii="Times New Roman" w:hAnsi="Times New Roman" w:cs="Times New Roman"/>
          <w:sz w:val="28"/>
          <w:szCs w:val="28"/>
        </w:rPr>
        <w:t xml:space="preserve"> порядок визначення банками України мінімального розміру ринкового ризику, затверджене постановою Правління Національного банку України від 30 грудня 2021 року № 162 (зі</w:t>
      </w:r>
      <w:r w:rsidR="00E64371" w:rsidRPr="00BF7A1B">
        <w:rPr>
          <w:rFonts w:ascii="Times New Roman" w:hAnsi="Times New Roman" w:cs="Times New Roman"/>
          <w:sz w:val="28"/>
          <w:szCs w:val="28"/>
        </w:rPr>
        <w:t> </w:t>
      </w:r>
      <w:r w:rsidR="005D0FD6" w:rsidRPr="00BF7A1B">
        <w:rPr>
          <w:rFonts w:ascii="Times New Roman" w:hAnsi="Times New Roman" w:cs="Times New Roman"/>
          <w:sz w:val="28"/>
          <w:szCs w:val="28"/>
        </w:rPr>
        <w:t>змінами);</w:t>
      </w:r>
    </w:p>
    <w:p w:rsidR="005D0FD6" w:rsidRPr="00BF7A1B" w:rsidRDefault="005D0FD6" w:rsidP="00C51B97">
      <w:pPr>
        <w:pStyle w:val="a3"/>
        <w:tabs>
          <w:tab w:val="left" w:pos="851"/>
          <w:tab w:val="left" w:pos="1134"/>
        </w:tabs>
        <w:spacing w:after="0" w:line="240" w:lineRule="auto"/>
        <w:ind w:left="0" w:firstLine="567"/>
        <w:contextualSpacing w:val="0"/>
        <w:rPr>
          <w:rFonts w:ascii="Times New Roman" w:hAnsi="Times New Roman" w:cs="Times New Roman"/>
          <w:sz w:val="28"/>
          <w:szCs w:val="28"/>
        </w:rPr>
      </w:pPr>
    </w:p>
    <w:p w:rsidR="005F0872" w:rsidRPr="00BF7A1B" w:rsidRDefault="007F6221" w:rsidP="00C51B97">
      <w:pPr>
        <w:pStyle w:val="a3"/>
        <w:tabs>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2</w:t>
      </w:r>
      <w:r w:rsidR="00BA3361" w:rsidRPr="00BF7A1B">
        <w:rPr>
          <w:rFonts w:ascii="Times New Roman" w:hAnsi="Times New Roman" w:cs="Times New Roman"/>
          <w:sz w:val="28"/>
          <w:szCs w:val="28"/>
          <w:lang w:val="ru-RU"/>
        </w:rPr>
        <w:t>5</w:t>
      </w:r>
      <w:r w:rsidR="005F0872" w:rsidRPr="00BF7A1B">
        <w:rPr>
          <w:rFonts w:ascii="Times New Roman" w:hAnsi="Times New Roman" w:cs="Times New Roman"/>
          <w:sz w:val="28"/>
          <w:szCs w:val="28"/>
        </w:rPr>
        <w:t>)</w:t>
      </w:r>
      <w:r w:rsidR="007117C5" w:rsidRPr="00BF7A1B">
        <w:rPr>
          <w:rFonts w:ascii="Times New Roman" w:hAnsi="Times New Roman" w:cs="Times New Roman"/>
          <w:sz w:val="28"/>
          <w:szCs w:val="28"/>
        </w:rPr>
        <w:t> </w:t>
      </w:r>
      <w:r w:rsidR="005F0872" w:rsidRPr="00BF7A1B">
        <w:rPr>
          <w:rFonts w:ascii="Times New Roman" w:hAnsi="Times New Roman" w:cs="Times New Roman"/>
          <w:sz w:val="28"/>
          <w:szCs w:val="28"/>
        </w:rPr>
        <w:t>Положення № 351 – Положення про визначення банками України розміру кредитного ризику за активними банківськими операціями, затверджене постановою Правління Національного банку України від 30</w:t>
      </w:r>
      <w:r w:rsidR="00DC1227" w:rsidRPr="00BF7A1B">
        <w:rPr>
          <w:rFonts w:ascii="Times New Roman" w:hAnsi="Times New Roman" w:cs="Times New Roman"/>
          <w:sz w:val="28"/>
          <w:szCs w:val="28"/>
        </w:rPr>
        <w:t xml:space="preserve"> </w:t>
      </w:r>
      <w:r w:rsidR="005F0872" w:rsidRPr="00BF7A1B">
        <w:rPr>
          <w:rFonts w:ascii="Times New Roman" w:hAnsi="Times New Roman" w:cs="Times New Roman"/>
          <w:sz w:val="28"/>
          <w:szCs w:val="28"/>
        </w:rPr>
        <w:t>червня 2016 року № 351 (зі</w:t>
      </w:r>
      <w:r w:rsidR="00DC1227" w:rsidRPr="00BF7A1B">
        <w:rPr>
          <w:rFonts w:ascii="Times New Roman" w:hAnsi="Times New Roman" w:cs="Times New Roman"/>
          <w:sz w:val="28"/>
          <w:szCs w:val="28"/>
        </w:rPr>
        <w:t xml:space="preserve"> </w:t>
      </w:r>
      <w:r w:rsidR="005F0872" w:rsidRPr="00BF7A1B">
        <w:rPr>
          <w:rFonts w:ascii="Times New Roman" w:hAnsi="Times New Roman" w:cs="Times New Roman"/>
          <w:sz w:val="28"/>
          <w:szCs w:val="28"/>
        </w:rPr>
        <w:t>змінами);</w:t>
      </w:r>
    </w:p>
    <w:p w:rsidR="005F0872" w:rsidRPr="00BF7A1B" w:rsidRDefault="005F0872" w:rsidP="00C51B97">
      <w:pPr>
        <w:pStyle w:val="a3"/>
        <w:tabs>
          <w:tab w:val="left" w:pos="851"/>
          <w:tab w:val="left" w:pos="1134"/>
        </w:tabs>
        <w:spacing w:after="0" w:line="240" w:lineRule="auto"/>
        <w:ind w:left="0" w:firstLine="567"/>
        <w:contextualSpacing w:val="0"/>
        <w:rPr>
          <w:rFonts w:ascii="Times New Roman" w:hAnsi="Times New Roman" w:cs="Times New Roman"/>
          <w:sz w:val="28"/>
          <w:szCs w:val="28"/>
        </w:rPr>
      </w:pPr>
    </w:p>
    <w:p w:rsidR="00CD20C8" w:rsidRPr="00BF7A1B" w:rsidRDefault="007F6221" w:rsidP="00C51B97">
      <w:pPr>
        <w:tabs>
          <w:tab w:val="left" w:pos="851"/>
          <w:tab w:val="left" w:pos="99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2</w:t>
      </w:r>
      <w:r w:rsidR="00BA3361" w:rsidRPr="00BF7A1B">
        <w:rPr>
          <w:rFonts w:ascii="Times New Roman" w:hAnsi="Times New Roman" w:cs="Times New Roman"/>
          <w:sz w:val="28"/>
          <w:szCs w:val="28"/>
          <w:lang w:val="ru-RU"/>
        </w:rPr>
        <w:t>6</w:t>
      </w:r>
      <w:r w:rsidR="00C1792C" w:rsidRPr="00BF7A1B">
        <w:rPr>
          <w:rFonts w:ascii="Times New Roman" w:hAnsi="Times New Roman" w:cs="Times New Roman"/>
          <w:sz w:val="28"/>
          <w:szCs w:val="28"/>
        </w:rPr>
        <w:t>) Положення № 346 – Положення про застосування Національним банком України заходів впливу</w:t>
      </w:r>
      <w:r w:rsidR="00741383" w:rsidRPr="00BF7A1B">
        <w:rPr>
          <w:rFonts w:ascii="Times New Roman" w:hAnsi="Times New Roman" w:cs="Times New Roman"/>
          <w:sz w:val="28"/>
          <w:szCs w:val="28"/>
        </w:rPr>
        <w:t>,</w:t>
      </w:r>
      <w:r w:rsidR="00C1792C" w:rsidRPr="00BF7A1B">
        <w:rPr>
          <w:rFonts w:ascii="Times New Roman" w:hAnsi="Times New Roman" w:cs="Times New Roman"/>
          <w:sz w:val="28"/>
          <w:szCs w:val="28"/>
        </w:rPr>
        <w:t xml:space="preserve"> затверджене постановою Правління Національного банку України від 17 серпня 2012 року № 346 (зі змінами);</w:t>
      </w:r>
    </w:p>
    <w:p w:rsidR="00CD20C8" w:rsidRPr="00BF7A1B" w:rsidRDefault="00CD20C8" w:rsidP="00C51B97">
      <w:pPr>
        <w:tabs>
          <w:tab w:val="left" w:pos="851"/>
          <w:tab w:val="left" w:pos="993"/>
        </w:tabs>
        <w:spacing w:after="0" w:line="240" w:lineRule="auto"/>
        <w:ind w:firstLine="567"/>
        <w:rPr>
          <w:rFonts w:ascii="Times New Roman" w:hAnsi="Times New Roman" w:cs="Times New Roman"/>
          <w:sz w:val="28"/>
          <w:szCs w:val="28"/>
        </w:rPr>
      </w:pPr>
    </w:p>
    <w:p w:rsidR="009B37E9" w:rsidRPr="00BF7A1B" w:rsidRDefault="00E82C09" w:rsidP="00C51B97">
      <w:pPr>
        <w:tabs>
          <w:tab w:val="left" w:pos="851"/>
          <w:tab w:val="left" w:pos="99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2</w:t>
      </w:r>
      <w:r w:rsidR="00BA3361" w:rsidRPr="00BF7A1B">
        <w:rPr>
          <w:rFonts w:ascii="Times New Roman" w:hAnsi="Times New Roman" w:cs="Times New Roman"/>
          <w:sz w:val="28"/>
          <w:szCs w:val="28"/>
        </w:rPr>
        <w:t>7</w:t>
      </w:r>
      <w:r w:rsidR="006056E0" w:rsidRPr="00BF7A1B">
        <w:rPr>
          <w:rFonts w:ascii="Times New Roman" w:hAnsi="Times New Roman" w:cs="Times New Roman"/>
          <w:sz w:val="28"/>
          <w:szCs w:val="28"/>
        </w:rPr>
        <w:t xml:space="preserve">) </w:t>
      </w:r>
      <w:proofErr w:type="spellStart"/>
      <w:r w:rsidR="006056E0" w:rsidRPr="00BF7A1B">
        <w:rPr>
          <w:rFonts w:ascii="Times New Roman" w:hAnsi="Times New Roman" w:cs="Times New Roman"/>
          <w:sz w:val="28"/>
          <w:szCs w:val="28"/>
        </w:rPr>
        <w:t>субординований</w:t>
      </w:r>
      <w:proofErr w:type="spellEnd"/>
      <w:r w:rsidR="006056E0" w:rsidRPr="00BF7A1B">
        <w:rPr>
          <w:rFonts w:ascii="Times New Roman" w:hAnsi="Times New Roman" w:cs="Times New Roman"/>
          <w:sz w:val="28"/>
          <w:szCs w:val="28"/>
        </w:rPr>
        <w:t xml:space="preserve"> борг – </w:t>
      </w:r>
      <w:r w:rsidR="00AB6195" w:rsidRPr="00BF7A1B">
        <w:rPr>
          <w:rFonts w:ascii="Times New Roman" w:hAnsi="Times New Roman" w:cs="Times New Roman"/>
          <w:sz w:val="28"/>
          <w:szCs w:val="28"/>
        </w:rPr>
        <w:t>інструмент капіталу</w:t>
      </w:r>
      <w:r w:rsidR="00931D7E" w:rsidRPr="00BF7A1B">
        <w:rPr>
          <w:rFonts w:ascii="Times New Roman" w:hAnsi="Times New Roman" w:cs="Times New Roman"/>
          <w:sz w:val="28"/>
          <w:szCs w:val="28"/>
          <w:lang w:val="ru-RU"/>
        </w:rPr>
        <w:t xml:space="preserve"> банку</w:t>
      </w:r>
      <w:r w:rsidR="00AB6195" w:rsidRPr="00BF7A1B">
        <w:rPr>
          <w:rFonts w:ascii="Times New Roman" w:hAnsi="Times New Roman" w:cs="Times New Roman"/>
          <w:sz w:val="28"/>
          <w:szCs w:val="28"/>
        </w:rPr>
        <w:t>, який передбачає</w:t>
      </w:r>
      <w:r w:rsidR="009B37E9" w:rsidRPr="00BF7A1B">
        <w:rPr>
          <w:rFonts w:ascii="Times New Roman" w:hAnsi="Times New Roman" w:cs="Times New Roman"/>
          <w:sz w:val="28"/>
          <w:szCs w:val="28"/>
        </w:rPr>
        <w:t>:</w:t>
      </w:r>
    </w:p>
    <w:p w:rsidR="009B37E9" w:rsidRPr="00BF7A1B" w:rsidRDefault="00AB6195" w:rsidP="00C51B97">
      <w:pPr>
        <w:tabs>
          <w:tab w:val="left" w:pos="851"/>
          <w:tab w:val="left" w:pos="99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залучення коштів від інвестора шляхом уклад</w:t>
      </w:r>
      <w:r w:rsidR="00437EDC" w:rsidRPr="00BF7A1B">
        <w:rPr>
          <w:rFonts w:ascii="Times New Roman" w:hAnsi="Times New Roman" w:cs="Times New Roman"/>
          <w:sz w:val="28"/>
          <w:szCs w:val="28"/>
        </w:rPr>
        <w:t>а</w:t>
      </w:r>
      <w:r w:rsidRPr="00BF7A1B">
        <w:rPr>
          <w:rFonts w:ascii="Times New Roman" w:hAnsi="Times New Roman" w:cs="Times New Roman"/>
          <w:sz w:val="28"/>
          <w:szCs w:val="28"/>
        </w:rPr>
        <w:t xml:space="preserve">ння прямих договорів або шляхом випуску облігацій на </w:t>
      </w:r>
      <w:r w:rsidR="009B37E9" w:rsidRPr="00BF7A1B">
        <w:rPr>
          <w:rFonts w:ascii="Times New Roman" w:hAnsi="Times New Roman" w:cs="Times New Roman"/>
          <w:sz w:val="28"/>
          <w:szCs w:val="28"/>
        </w:rPr>
        <w:t>строк не менше п’яти років;</w:t>
      </w:r>
    </w:p>
    <w:p w:rsidR="002A095A" w:rsidRPr="00BF7A1B" w:rsidRDefault="00AB6195" w:rsidP="00C51B97">
      <w:pPr>
        <w:tabs>
          <w:tab w:val="left" w:pos="851"/>
          <w:tab w:val="left" w:pos="99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повернення залучених коштів у </w:t>
      </w:r>
      <w:r w:rsidR="00437EDC" w:rsidRPr="00BF7A1B">
        <w:rPr>
          <w:rFonts w:ascii="Times New Roman" w:hAnsi="Times New Roman" w:cs="Times New Roman"/>
          <w:sz w:val="28"/>
          <w:szCs w:val="28"/>
        </w:rPr>
        <w:t>разі</w:t>
      </w:r>
      <w:r w:rsidRPr="00BF7A1B">
        <w:rPr>
          <w:rFonts w:ascii="Times New Roman" w:hAnsi="Times New Roman" w:cs="Times New Roman"/>
          <w:sz w:val="28"/>
          <w:szCs w:val="28"/>
        </w:rPr>
        <w:t xml:space="preserve"> ліквідації банку після погашення </w:t>
      </w:r>
      <w:r w:rsidR="00501A4A" w:rsidRPr="00BF7A1B">
        <w:rPr>
          <w:rFonts w:ascii="Times New Roman" w:hAnsi="Times New Roman" w:cs="Times New Roman"/>
          <w:sz w:val="28"/>
          <w:szCs w:val="28"/>
        </w:rPr>
        <w:t xml:space="preserve">вимог </w:t>
      </w:r>
      <w:r w:rsidRPr="00BF7A1B">
        <w:rPr>
          <w:rFonts w:ascii="Times New Roman" w:hAnsi="Times New Roman" w:cs="Times New Roman"/>
          <w:sz w:val="28"/>
          <w:szCs w:val="28"/>
        </w:rPr>
        <w:t xml:space="preserve">усіх </w:t>
      </w:r>
      <w:r w:rsidR="00487EDE" w:rsidRPr="00BF7A1B">
        <w:rPr>
          <w:rFonts w:ascii="Times New Roman" w:hAnsi="Times New Roman" w:cs="Times New Roman"/>
          <w:sz w:val="28"/>
          <w:szCs w:val="28"/>
        </w:rPr>
        <w:t xml:space="preserve">вкладників та інших кредиторів </w:t>
      </w:r>
      <w:r w:rsidRPr="00BF7A1B">
        <w:rPr>
          <w:rFonts w:ascii="Times New Roman" w:hAnsi="Times New Roman" w:cs="Times New Roman"/>
          <w:sz w:val="28"/>
          <w:szCs w:val="28"/>
        </w:rPr>
        <w:t>банку</w:t>
      </w:r>
      <w:r w:rsidR="00957EBC" w:rsidRPr="00BF7A1B">
        <w:rPr>
          <w:rFonts w:ascii="Times New Roman" w:hAnsi="Times New Roman" w:cs="Times New Roman"/>
          <w:sz w:val="28"/>
          <w:szCs w:val="28"/>
        </w:rPr>
        <w:t xml:space="preserve">, крім </w:t>
      </w:r>
      <w:r w:rsidR="00501A4A" w:rsidRPr="00BF7A1B">
        <w:rPr>
          <w:rFonts w:ascii="Times New Roman" w:hAnsi="Times New Roman" w:cs="Times New Roman"/>
          <w:sz w:val="28"/>
          <w:szCs w:val="28"/>
        </w:rPr>
        <w:t>вимог за інструмента</w:t>
      </w:r>
      <w:r w:rsidR="00957EBC" w:rsidRPr="00BF7A1B">
        <w:rPr>
          <w:rFonts w:ascii="Times New Roman" w:hAnsi="Times New Roman" w:cs="Times New Roman"/>
          <w:sz w:val="28"/>
          <w:szCs w:val="28"/>
        </w:rPr>
        <w:t>м</w:t>
      </w:r>
      <w:r w:rsidR="00501A4A" w:rsidRPr="00BF7A1B">
        <w:rPr>
          <w:rFonts w:ascii="Times New Roman" w:hAnsi="Times New Roman" w:cs="Times New Roman"/>
          <w:sz w:val="28"/>
          <w:szCs w:val="28"/>
        </w:rPr>
        <w:t>и</w:t>
      </w:r>
      <w:r w:rsidR="00957EBC" w:rsidRPr="00BF7A1B">
        <w:rPr>
          <w:rFonts w:ascii="Times New Roman" w:hAnsi="Times New Roman" w:cs="Times New Roman"/>
          <w:sz w:val="28"/>
          <w:szCs w:val="28"/>
        </w:rPr>
        <w:t xml:space="preserve"> з умовами</w:t>
      </w:r>
      <w:r w:rsidR="00437EDC" w:rsidRPr="00BF7A1B">
        <w:rPr>
          <w:rFonts w:ascii="Times New Roman" w:hAnsi="Times New Roman" w:cs="Times New Roman"/>
          <w:sz w:val="28"/>
          <w:szCs w:val="28"/>
        </w:rPr>
        <w:t> </w:t>
      </w:r>
      <w:r w:rsidR="00957EBC" w:rsidRPr="00BF7A1B">
        <w:rPr>
          <w:rFonts w:ascii="Times New Roman" w:hAnsi="Times New Roman" w:cs="Times New Roman"/>
          <w:sz w:val="28"/>
          <w:szCs w:val="28"/>
        </w:rPr>
        <w:t>/</w:t>
      </w:r>
      <w:r w:rsidR="00437EDC" w:rsidRPr="00BF7A1B">
        <w:rPr>
          <w:rFonts w:ascii="Times New Roman" w:hAnsi="Times New Roman" w:cs="Times New Roman"/>
          <w:sz w:val="28"/>
          <w:szCs w:val="28"/>
        </w:rPr>
        <w:t> </w:t>
      </w:r>
      <w:r w:rsidR="00957EBC" w:rsidRPr="00BF7A1B">
        <w:rPr>
          <w:rFonts w:ascii="Times New Roman" w:hAnsi="Times New Roman" w:cs="Times New Roman"/>
          <w:sz w:val="28"/>
          <w:szCs w:val="28"/>
        </w:rPr>
        <w:t>списання конверсії,</w:t>
      </w:r>
      <w:r w:rsidRPr="00BF7A1B">
        <w:rPr>
          <w:rFonts w:ascii="Times New Roman" w:hAnsi="Times New Roman" w:cs="Times New Roman"/>
          <w:sz w:val="28"/>
          <w:szCs w:val="28"/>
        </w:rPr>
        <w:t xml:space="preserve"> згідно з черговістю</w:t>
      </w:r>
      <w:r w:rsidR="00E41045" w:rsidRPr="00BF7A1B">
        <w:rPr>
          <w:rFonts w:ascii="Times New Roman" w:hAnsi="Times New Roman" w:cs="Times New Roman"/>
          <w:sz w:val="28"/>
          <w:szCs w:val="28"/>
        </w:rPr>
        <w:t>,</w:t>
      </w:r>
      <w:r w:rsidRPr="00BF7A1B">
        <w:rPr>
          <w:rFonts w:ascii="Times New Roman" w:hAnsi="Times New Roman" w:cs="Times New Roman"/>
          <w:sz w:val="28"/>
          <w:szCs w:val="28"/>
        </w:rPr>
        <w:t xml:space="preserve"> встановленою законодавством України</w:t>
      </w:r>
      <w:r w:rsidR="006056E0" w:rsidRPr="00BF7A1B">
        <w:rPr>
          <w:rFonts w:ascii="Times New Roman" w:hAnsi="Times New Roman" w:cs="Times New Roman"/>
          <w:sz w:val="28"/>
          <w:szCs w:val="28"/>
        </w:rPr>
        <w:t>;</w:t>
      </w:r>
      <w:r w:rsidR="00957EBC" w:rsidRPr="00BF7A1B">
        <w:rPr>
          <w:rFonts w:ascii="Times New Roman" w:hAnsi="Times New Roman" w:cs="Times New Roman"/>
          <w:sz w:val="28"/>
          <w:szCs w:val="28"/>
        </w:rPr>
        <w:t xml:space="preserve"> </w:t>
      </w:r>
    </w:p>
    <w:p w:rsidR="006056E0" w:rsidRPr="00BF7A1B" w:rsidRDefault="006056E0" w:rsidP="00C51B97">
      <w:pPr>
        <w:tabs>
          <w:tab w:val="left" w:pos="851"/>
          <w:tab w:val="left" w:pos="993"/>
        </w:tabs>
        <w:spacing w:after="0" w:line="240" w:lineRule="auto"/>
        <w:ind w:firstLine="567"/>
        <w:rPr>
          <w:rFonts w:ascii="Times New Roman" w:hAnsi="Times New Roman" w:cs="Times New Roman"/>
          <w:sz w:val="28"/>
          <w:szCs w:val="28"/>
        </w:rPr>
      </w:pPr>
    </w:p>
    <w:p w:rsidR="00CC4BCA" w:rsidRPr="00BF7A1B" w:rsidRDefault="008A1258" w:rsidP="00C51B97">
      <w:pPr>
        <w:tabs>
          <w:tab w:val="left" w:pos="851"/>
          <w:tab w:val="left" w:pos="993"/>
        </w:tabs>
        <w:spacing w:after="0" w:line="240" w:lineRule="auto"/>
        <w:ind w:firstLine="567"/>
        <w:rPr>
          <w:rFonts w:ascii="Times New Roman" w:eastAsia="Times New Roman" w:hAnsi="Times New Roman" w:cs="Times New Roman"/>
          <w:sz w:val="28"/>
          <w:szCs w:val="28"/>
          <w:lang w:eastAsia="ru-RU"/>
        </w:rPr>
      </w:pPr>
      <w:r w:rsidRPr="00BF7A1B">
        <w:rPr>
          <w:rFonts w:ascii="Times New Roman" w:hAnsi="Times New Roman" w:cs="Times New Roman"/>
          <w:sz w:val="28"/>
          <w:szCs w:val="28"/>
        </w:rPr>
        <w:t>2</w:t>
      </w:r>
      <w:r w:rsidR="00BA3361" w:rsidRPr="00BF7A1B">
        <w:rPr>
          <w:rFonts w:ascii="Times New Roman" w:hAnsi="Times New Roman" w:cs="Times New Roman"/>
          <w:sz w:val="28"/>
          <w:szCs w:val="28"/>
        </w:rPr>
        <w:t>8</w:t>
      </w:r>
      <w:r w:rsidR="00CC4BCA" w:rsidRPr="00BF7A1B">
        <w:rPr>
          <w:rFonts w:ascii="Times New Roman" w:hAnsi="Times New Roman" w:cs="Times New Roman"/>
          <w:sz w:val="28"/>
          <w:szCs w:val="28"/>
        </w:rPr>
        <w:t>)</w:t>
      </w:r>
      <w:r w:rsidR="00E94367" w:rsidRPr="00BF7A1B">
        <w:rPr>
          <w:rFonts w:ascii="Times New Roman" w:hAnsi="Times New Roman" w:cs="Times New Roman"/>
          <w:sz w:val="28"/>
          <w:szCs w:val="28"/>
        </w:rPr>
        <w:t> </w:t>
      </w:r>
      <w:r w:rsidR="00CC4BCA" w:rsidRPr="00BF7A1B">
        <w:rPr>
          <w:rFonts w:ascii="Times New Roman" w:eastAsia="Times New Roman" w:hAnsi="Times New Roman" w:cs="Times New Roman"/>
          <w:sz w:val="28"/>
          <w:szCs w:val="28"/>
          <w:lang w:eastAsia="ru-RU"/>
        </w:rPr>
        <w:t>сума дивідендів, передбачуваних до сплати з прибутку</w:t>
      </w:r>
      <w:r w:rsidR="00437EDC" w:rsidRPr="00BF7A1B">
        <w:rPr>
          <w:rFonts w:ascii="Times New Roman" w:eastAsia="Times New Roman" w:hAnsi="Times New Roman" w:cs="Times New Roman"/>
          <w:sz w:val="28"/>
          <w:szCs w:val="28"/>
          <w:lang w:eastAsia="ru-RU"/>
        </w:rPr>
        <w:t>,</w:t>
      </w:r>
      <w:r w:rsidR="00CC4BCA" w:rsidRPr="00BF7A1B">
        <w:rPr>
          <w:rFonts w:ascii="Times New Roman" w:eastAsia="Times New Roman" w:hAnsi="Times New Roman" w:cs="Times New Roman"/>
          <w:sz w:val="28"/>
          <w:szCs w:val="28"/>
          <w:lang w:eastAsia="ru-RU"/>
        </w:rPr>
        <w:t xml:space="preserve"> – сума дивідендів, передбачуваних до сплати з нерозподілених прибутків минулих років</w:t>
      </w:r>
      <w:r w:rsidR="00437EDC" w:rsidRPr="00BF7A1B">
        <w:rPr>
          <w:rFonts w:ascii="Times New Roman" w:eastAsia="Times New Roman" w:hAnsi="Times New Roman" w:cs="Times New Roman"/>
          <w:sz w:val="28"/>
          <w:szCs w:val="28"/>
          <w:lang w:eastAsia="ru-RU"/>
        </w:rPr>
        <w:t> </w:t>
      </w:r>
      <w:r w:rsidR="002919E2" w:rsidRPr="00BF7A1B">
        <w:rPr>
          <w:rFonts w:ascii="Times New Roman" w:eastAsia="Times New Roman" w:hAnsi="Times New Roman" w:cs="Times New Roman"/>
          <w:sz w:val="28"/>
          <w:szCs w:val="28"/>
          <w:lang w:eastAsia="ru-RU"/>
        </w:rPr>
        <w:t>/</w:t>
      </w:r>
      <w:r w:rsidR="00437EDC" w:rsidRPr="00BF7A1B">
        <w:rPr>
          <w:rFonts w:ascii="Times New Roman" w:eastAsia="Times New Roman" w:hAnsi="Times New Roman" w:cs="Times New Roman"/>
          <w:sz w:val="28"/>
          <w:szCs w:val="28"/>
          <w:lang w:eastAsia="ru-RU"/>
        </w:rPr>
        <w:t> </w:t>
      </w:r>
      <w:r w:rsidR="00CC4BCA" w:rsidRPr="00BF7A1B">
        <w:rPr>
          <w:rFonts w:ascii="Times New Roman" w:eastAsia="Times New Roman" w:hAnsi="Times New Roman" w:cs="Times New Roman"/>
          <w:sz w:val="28"/>
          <w:szCs w:val="28"/>
          <w:lang w:eastAsia="ru-RU"/>
        </w:rPr>
        <w:t>прибутку звітного року</w:t>
      </w:r>
      <w:r w:rsidR="00437EDC" w:rsidRPr="00BF7A1B">
        <w:rPr>
          <w:rFonts w:ascii="Times New Roman" w:eastAsia="Times New Roman" w:hAnsi="Times New Roman" w:cs="Times New Roman"/>
          <w:sz w:val="28"/>
          <w:szCs w:val="28"/>
          <w:lang w:eastAsia="ru-RU"/>
        </w:rPr>
        <w:t> </w:t>
      </w:r>
      <w:r w:rsidR="002919E2" w:rsidRPr="00BF7A1B">
        <w:rPr>
          <w:rFonts w:ascii="Times New Roman" w:eastAsia="Times New Roman" w:hAnsi="Times New Roman" w:cs="Times New Roman"/>
          <w:sz w:val="28"/>
          <w:szCs w:val="28"/>
          <w:lang w:eastAsia="ru-RU"/>
        </w:rPr>
        <w:t>/</w:t>
      </w:r>
      <w:r w:rsidR="00437EDC" w:rsidRPr="00BF7A1B">
        <w:rPr>
          <w:rFonts w:ascii="Times New Roman" w:eastAsia="Times New Roman" w:hAnsi="Times New Roman" w:cs="Times New Roman"/>
          <w:sz w:val="28"/>
          <w:szCs w:val="28"/>
          <w:lang w:eastAsia="ru-RU"/>
        </w:rPr>
        <w:t> </w:t>
      </w:r>
      <w:r w:rsidR="00CC4BCA" w:rsidRPr="00BF7A1B">
        <w:rPr>
          <w:rFonts w:ascii="Times New Roman" w:eastAsia="Times New Roman" w:hAnsi="Times New Roman" w:cs="Times New Roman"/>
          <w:sz w:val="28"/>
          <w:szCs w:val="28"/>
          <w:lang w:eastAsia="ru-RU"/>
        </w:rPr>
        <w:t>прибутку</w:t>
      </w:r>
      <w:r w:rsidR="003726F9" w:rsidRPr="00BF7A1B">
        <w:rPr>
          <w:rFonts w:ascii="Times New Roman" w:eastAsia="Times New Roman" w:hAnsi="Times New Roman" w:cs="Times New Roman"/>
          <w:sz w:val="28"/>
          <w:szCs w:val="28"/>
          <w:lang w:eastAsia="ru-RU"/>
        </w:rPr>
        <w:t xml:space="preserve"> за проміжний </w:t>
      </w:r>
      <w:r w:rsidR="00562AE9" w:rsidRPr="00BF7A1B">
        <w:rPr>
          <w:rFonts w:ascii="Times New Roman" w:eastAsia="Times New Roman" w:hAnsi="Times New Roman" w:cs="Times New Roman"/>
          <w:sz w:val="28"/>
          <w:szCs w:val="28"/>
          <w:lang w:eastAsia="ru-RU"/>
        </w:rPr>
        <w:t xml:space="preserve">звітний </w:t>
      </w:r>
      <w:r w:rsidR="003726F9" w:rsidRPr="00BF7A1B">
        <w:rPr>
          <w:rFonts w:ascii="Times New Roman" w:eastAsia="Times New Roman" w:hAnsi="Times New Roman" w:cs="Times New Roman"/>
          <w:sz w:val="28"/>
          <w:szCs w:val="28"/>
          <w:lang w:eastAsia="ru-RU"/>
        </w:rPr>
        <w:t>період</w:t>
      </w:r>
      <w:r w:rsidR="00437EDC" w:rsidRPr="00BF7A1B">
        <w:rPr>
          <w:rFonts w:ascii="Times New Roman" w:eastAsia="Times New Roman" w:hAnsi="Times New Roman" w:cs="Times New Roman"/>
          <w:sz w:val="28"/>
          <w:szCs w:val="28"/>
          <w:lang w:eastAsia="ru-RU"/>
        </w:rPr>
        <w:t> </w:t>
      </w:r>
      <w:r w:rsidR="002919E2" w:rsidRPr="00BF7A1B">
        <w:rPr>
          <w:rFonts w:ascii="Times New Roman" w:eastAsia="Times New Roman" w:hAnsi="Times New Roman" w:cs="Times New Roman"/>
          <w:sz w:val="28"/>
          <w:szCs w:val="28"/>
          <w:lang w:eastAsia="ru-RU"/>
        </w:rPr>
        <w:t>/</w:t>
      </w:r>
      <w:r w:rsidR="00437EDC" w:rsidRPr="00BF7A1B">
        <w:rPr>
          <w:rFonts w:ascii="Times New Roman" w:eastAsia="Times New Roman" w:hAnsi="Times New Roman" w:cs="Times New Roman"/>
          <w:sz w:val="28"/>
          <w:szCs w:val="28"/>
          <w:lang w:eastAsia="ru-RU"/>
        </w:rPr>
        <w:t> </w:t>
      </w:r>
      <w:r w:rsidR="00CC4BCA" w:rsidRPr="00BF7A1B">
        <w:rPr>
          <w:rFonts w:ascii="Times New Roman" w:eastAsia="Times New Roman" w:hAnsi="Times New Roman" w:cs="Times New Roman"/>
          <w:sz w:val="28"/>
          <w:szCs w:val="28"/>
          <w:lang w:eastAsia="ru-RU"/>
        </w:rPr>
        <w:t>поточного прибутку;</w:t>
      </w:r>
    </w:p>
    <w:p w:rsidR="00BA3361" w:rsidRPr="00BF7A1B" w:rsidRDefault="00BA3361" w:rsidP="00C51B97">
      <w:pPr>
        <w:tabs>
          <w:tab w:val="left" w:pos="851"/>
          <w:tab w:val="left" w:pos="993"/>
        </w:tabs>
        <w:spacing w:after="0" w:line="240" w:lineRule="auto"/>
        <w:ind w:firstLine="567"/>
        <w:rPr>
          <w:rFonts w:ascii="Times New Roman" w:hAnsi="Times New Roman" w:cs="Times New Roman"/>
          <w:sz w:val="28"/>
          <w:szCs w:val="28"/>
        </w:rPr>
      </w:pPr>
    </w:p>
    <w:p w:rsidR="00A34551" w:rsidRPr="00BF7A1B" w:rsidRDefault="00BA3361" w:rsidP="00C51B97">
      <w:pPr>
        <w:spacing w:after="0" w:line="240" w:lineRule="auto"/>
        <w:ind w:firstLine="567"/>
        <w:rPr>
          <w:rFonts w:ascii="Times New Roman" w:hAnsi="Times New Roman" w:cs="Times New Roman"/>
          <w:iCs/>
        </w:rPr>
      </w:pPr>
      <w:r w:rsidRPr="00BF7A1B">
        <w:rPr>
          <w:rFonts w:ascii="Times New Roman" w:hAnsi="Times New Roman" w:cs="Times New Roman"/>
          <w:iCs/>
          <w:sz w:val="28"/>
          <w:szCs w:val="28"/>
        </w:rPr>
        <w:t>29</w:t>
      </w:r>
      <w:r w:rsidR="00A34551" w:rsidRPr="00BF7A1B">
        <w:rPr>
          <w:rFonts w:ascii="Times New Roman" w:hAnsi="Times New Roman" w:cs="Times New Roman"/>
          <w:iCs/>
          <w:sz w:val="28"/>
          <w:szCs w:val="28"/>
        </w:rPr>
        <w:t>)</w:t>
      </w:r>
      <w:r w:rsidR="00A34551" w:rsidRPr="00BF7A1B">
        <w:rPr>
          <w:rFonts w:ascii="Times New Roman" w:hAnsi="Times New Roman" w:cs="Times New Roman"/>
          <w:iCs/>
          <w:sz w:val="18"/>
          <w:szCs w:val="18"/>
        </w:rPr>
        <w:t xml:space="preserve"> </w:t>
      </w:r>
      <w:r w:rsidR="00A34551" w:rsidRPr="00BF7A1B">
        <w:rPr>
          <w:rFonts w:ascii="Times New Roman" w:hAnsi="Times New Roman" w:cs="Times New Roman"/>
          <w:iCs/>
          <w:sz w:val="28"/>
          <w:szCs w:val="28"/>
        </w:rPr>
        <w:t>рішення акціонерів банку щодо суми дивідендів до сплати – рішення загальних зборів акціонерів</w:t>
      </w:r>
      <w:r w:rsidR="00CF139D" w:rsidRPr="00BF7A1B">
        <w:rPr>
          <w:rFonts w:ascii="Times New Roman" w:hAnsi="Times New Roman" w:cs="Times New Roman"/>
          <w:iCs/>
          <w:sz w:val="28"/>
          <w:szCs w:val="28"/>
        </w:rPr>
        <w:t> </w:t>
      </w:r>
      <w:r w:rsidR="00A34551" w:rsidRPr="00BF7A1B">
        <w:rPr>
          <w:rFonts w:ascii="Times New Roman" w:hAnsi="Times New Roman" w:cs="Times New Roman"/>
          <w:iCs/>
          <w:sz w:val="28"/>
          <w:szCs w:val="28"/>
        </w:rPr>
        <w:t>/</w:t>
      </w:r>
      <w:r w:rsidR="00CF139D" w:rsidRPr="00BF7A1B">
        <w:rPr>
          <w:rFonts w:ascii="Times New Roman" w:hAnsi="Times New Roman" w:cs="Times New Roman"/>
          <w:iCs/>
          <w:sz w:val="28"/>
          <w:szCs w:val="28"/>
        </w:rPr>
        <w:t> </w:t>
      </w:r>
      <w:r w:rsidR="00A34551" w:rsidRPr="00BF7A1B">
        <w:rPr>
          <w:rFonts w:ascii="Times New Roman" w:hAnsi="Times New Roman" w:cs="Times New Roman"/>
          <w:iCs/>
          <w:sz w:val="28"/>
          <w:szCs w:val="28"/>
        </w:rPr>
        <w:t xml:space="preserve">єдиного акціонера банку щодо суми дивідендів до сплати; </w:t>
      </w:r>
    </w:p>
    <w:p w:rsidR="00692518" w:rsidRPr="00BF7A1B" w:rsidRDefault="00692518" w:rsidP="00C51B97">
      <w:pPr>
        <w:pStyle w:val="a3"/>
        <w:tabs>
          <w:tab w:val="left" w:pos="851"/>
          <w:tab w:val="left" w:pos="1134"/>
        </w:tabs>
        <w:spacing w:after="0" w:line="240" w:lineRule="auto"/>
        <w:ind w:left="0" w:firstLine="567"/>
        <w:contextualSpacing w:val="0"/>
        <w:rPr>
          <w:sz w:val="28"/>
          <w:szCs w:val="28"/>
        </w:rPr>
      </w:pPr>
    </w:p>
    <w:p w:rsidR="005C2764" w:rsidRPr="00BF7A1B" w:rsidRDefault="0047200B" w:rsidP="00C51B97">
      <w:pPr>
        <w:pStyle w:val="ad"/>
        <w:tabs>
          <w:tab w:val="left" w:pos="313"/>
        </w:tabs>
        <w:spacing w:before="0" w:beforeAutospacing="0" w:after="0" w:afterAutospacing="0"/>
        <w:ind w:firstLine="567"/>
        <w:rPr>
          <w:sz w:val="28"/>
          <w:szCs w:val="28"/>
          <w:shd w:val="clear" w:color="auto" w:fill="FFFFFF"/>
        </w:rPr>
      </w:pPr>
      <w:r w:rsidRPr="00BF7A1B">
        <w:rPr>
          <w:sz w:val="28"/>
          <w:szCs w:val="28"/>
        </w:rPr>
        <w:t>3</w:t>
      </w:r>
      <w:r w:rsidR="00BA3361" w:rsidRPr="00BF7A1B">
        <w:rPr>
          <w:sz w:val="28"/>
          <w:szCs w:val="28"/>
        </w:rPr>
        <w:t>0</w:t>
      </w:r>
      <w:r w:rsidR="00F43C0C" w:rsidRPr="00BF7A1B">
        <w:rPr>
          <w:sz w:val="28"/>
          <w:szCs w:val="28"/>
        </w:rPr>
        <w:t>) фінансова допомога</w:t>
      </w:r>
      <w:r w:rsidR="00442FDE" w:rsidRPr="00BF7A1B">
        <w:rPr>
          <w:sz w:val="28"/>
          <w:szCs w:val="28"/>
          <w:lang w:val="ru-RU"/>
        </w:rPr>
        <w:t xml:space="preserve"> </w:t>
      </w:r>
      <w:r w:rsidR="00F43C0C" w:rsidRPr="00BF7A1B">
        <w:rPr>
          <w:sz w:val="28"/>
          <w:szCs w:val="28"/>
        </w:rPr>
        <w:t>–</w:t>
      </w:r>
      <w:r w:rsidR="00443AFF" w:rsidRPr="00BF7A1B">
        <w:rPr>
          <w:sz w:val="28"/>
          <w:szCs w:val="28"/>
        </w:rPr>
        <w:t xml:space="preserve"> </w:t>
      </w:r>
      <w:r w:rsidR="00AB6195" w:rsidRPr="00BF7A1B">
        <w:rPr>
          <w:sz w:val="28"/>
          <w:szCs w:val="28"/>
          <w:shd w:val="clear" w:color="auto" w:fill="FFFFFF"/>
        </w:rPr>
        <w:t xml:space="preserve">сума грошових коштів, наданих </w:t>
      </w:r>
      <w:r w:rsidR="00C83042" w:rsidRPr="00BF7A1B">
        <w:rPr>
          <w:sz w:val="28"/>
          <w:szCs w:val="28"/>
          <w:shd w:val="clear" w:color="auto" w:fill="FFFFFF"/>
        </w:rPr>
        <w:t xml:space="preserve">банку </w:t>
      </w:r>
      <w:r w:rsidR="00AB6195" w:rsidRPr="00BF7A1B">
        <w:rPr>
          <w:sz w:val="28"/>
          <w:szCs w:val="28"/>
          <w:shd w:val="clear" w:color="auto" w:fill="FFFFFF"/>
        </w:rPr>
        <w:t xml:space="preserve">акціонером на безповоротній основі згідно з договорами дарування, іншими </w:t>
      </w:r>
      <w:proofErr w:type="spellStart"/>
      <w:r w:rsidR="00BB5EED" w:rsidRPr="00BF7A1B">
        <w:rPr>
          <w:sz w:val="28"/>
          <w:szCs w:val="28"/>
          <w:shd w:val="clear" w:color="auto" w:fill="FFFFFF"/>
          <w:lang w:val="ru-RU"/>
        </w:rPr>
        <w:t>подібними</w:t>
      </w:r>
      <w:proofErr w:type="spellEnd"/>
      <w:r w:rsidR="00BB5EED" w:rsidRPr="00BF7A1B">
        <w:rPr>
          <w:sz w:val="28"/>
          <w:szCs w:val="28"/>
          <w:shd w:val="clear" w:color="auto" w:fill="FFFFFF"/>
          <w:lang w:val="ru-RU"/>
        </w:rPr>
        <w:t xml:space="preserve"> </w:t>
      </w:r>
      <w:r w:rsidR="00AB6195" w:rsidRPr="00BF7A1B">
        <w:rPr>
          <w:sz w:val="28"/>
          <w:szCs w:val="28"/>
          <w:shd w:val="clear" w:color="auto" w:fill="FFFFFF"/>
        </w:rPr>
        <w:t xml:space="preserve">договорами, </w:t>
      </w:r>
      <w:r w:rsidR="00BB5EED" w:rsidRPr="00BF7A1B">
        <w:rPr>
          <w:sz w:val="28"/>
          <w:szCs w:val="28"/>
          <w:shd w:val="clear" w:color="auto" w:fill="FFFFFF"/>
        </w:rPr>
        <w:t xml:space="preserve">які передбачають перехід права власності на грошові кошти, </w:t>
      </w:r>
      <w:r w:rsidR="00AB6195" w:rsidRPr="00BF7A1B">
        <w:rPr>
          <w:sz w:val="28"/>
          <w:szCs w:val="28"/>
          <w:shd w:val="clear" w:color="auto" w:fill="FFFFFF"/>
        </w:rPr>
        <w:t>або без уклад</w:t>
      </w:r>
      <w:r w:rsidR="00CF139D" w:rsidRPr="00BF7A1B">
        <w:rPr>
          <w:sz w:val="28"/>
          <w:szCs w:val="28"/>
          <w:shd w:val="clear" w:color="auto" w:fill="FFFFFF"/>
        </w:rPr>
        <w:t>а</w:t>
      </w:r>
      <w:r w:rsidR="00AB6195" w:rsidRPr="00BF7A1B">
        <w:rPr>
          <w:sz w:val="28"/>
          <w:szCs w:val="28"/>
          <w:shd w:val="clear" w:color="auto" w:fill="FFFFFF"/>
        </w:rPr>
        <w:t xml:space="preserve">ння таких договорів, включаючи прощення акціонером зобов’язань банку за кредитом, вкладом (депозитом), </w:t>
      </w:r>
      <w:proofErr w:type="spellStart"/>
      <w:r w:rsidR="00AB6195" w:rsidRPr="00BF7A1B">
        <w:rPr>
          <w:sz w:val="28"/>
          <w:szCs w:val="28"/>
          <w:shd w:val="clear" w:color="auto" w:fill="FFFFFF"/>
        </w:rPr>
        <w:t>субординованим</w:t>
      </w:r>
      <w:proofErr w:type="spellEnd"/>
      <w:r w:rsidR="00AB6195" w:rsidRPr="00BF7A1B">
        <w:rPr>
          <w:sz w:val="28"/>
          <w:szCs w:val="28"/>
          <w:shd w:val="clear" w:color="auto" w:fill="FFFFFF"/>
        </w:rPr>
        <w:t xml:space="preserve"> боргом та інструментом з умовами списання</w:t>
      </w:r>
      <w:r w:rsidR="00CF139D" w:rsidRPr="00BF7A1B">
        <w:rPr>
          <w:sz w:val="28"/>
          <w:szCs w:val="28"/>
          <w:shd w:val="clear" w:color="auto" w:fill="FFFFFF"/>
        </w:rPr>
        <w:t xml:space="preserve"> </w:t>
      </w:r>
      <w:r w:rsidR="00AB6195" w:rsidRPr="00BF7A1B">
        <w:rPr>
          <w:sz w:val="28"/>
          <w:szCs w:val="28"/>
          <w:shd w:val="clear" w:color="auto" w:fill="FFFFFF"/>
        </w:rPr>
        <w:t>/</w:t>
      </w:r>
      <w:r w:rsidR="00CF139D" w:rsidRPr="00BF7A1B">
        <w:rPr>
          <w:sz w:val="28"/>
          <w:szCs w:val="28"/>
          <w:shd w:val="clear" w:color="auto" w:fill="FFFFFF"/>
        </w:rPr>
        <w:t> </w:t>
      </w:r>
      <w:r w:rsidR="00AB6195" w:rsidRPr="00BF7A1B">
        <w:rPr>
          <w:sz w:val="28"/>
          <w:szCs w:val="28"/>
          <w:shd w:val="clear" w:color="auto" w:fill="FFFFFF"/>
        </w:rPr>
        <w:t>конверсії</w:t>
      </w:r>
      <w:r w:rsidR="00CF139D" w:rsidRPr="00BF7A1B">
        <w:rPr>
          <w:sz w:val="28"/>
          <w:szCs w:val="28"/>
          <w:shd w:val="clear" w:color="auto" w:fill="FFFFFF"/>
        </w:rPr>
        <w:t>.</w:t>
      </w:r>
      <w:r w:rsidR="002A095A" w:rsidRPr="00BF7A1B">
        <w:rPr>
          <w:sz w:val="28"/>
          <w:szCs w:val="28"/>
          <w:shd w:val="clear" w:color="auto" w:fill="FFFFFF"/>
        </w:rPr>
        <w:t xml:space="preserve"> </w:t>
      </w:r>
    </w:p>
    <w:p w:rsidR="001C10BF" w:rsidRPr="00BF7A1B" w:rsidRDefault="001C10BF" w:rsidP="007661D2">
      <w:pPr>
        <w:pStyle w:val="a3"/>
        <w:tabs>
          <w:tab w:val="left" w:pos="993"/>
        </w:tabs>
        <w:spacing w:after="0" w:line="240" w:lineRule="auto"/>
        <w:ind w:left="0" w:firstLine="567"/>
        <w:contextualSpacing w:val="0"/>
        <w:rPr>
          <w:rFonts w:ascii="Times New Roman" w:hAnsi="Times New Roman" w:cs="Times New Roman"/>
          <w:sz w:val="28"/>
          <w:szCs w:val="28"/>
        </w:rPr>
      </w:pPr>
    </w:p>
    <w:p w:rsidR="00B957F1" w:rsidRPr="00BF7A1B" w:rsidRDefault="00C436B9" w:rsidP="007661D2">
      <w:pPr>
        <w:pStyle w:val="a3"/>
        <w:tabs>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lastRenderedPageBreak/>
        <w:t>Термін</w:t>
      </w:r>
      <w:r w:rsidR="001C10BF" w:rsidRPr="00BF7A1B">
        <w:rPr>
          <w:rFonts w:ascii="Times New Roman" w:hAnsi="Times New Roman" w:cs="Times New Roman"/>
          <w:sz w:val="28"/>
          <w:szCs w:val="28"/>
        </w:rPr>
        <w:t xml:space="preserve"> </w:t>
      </w:r>
      <w:r w:rsidR="00BC44E2" w:rsidRPr="00BF7A1B">
        <w:rPr>
          <w:rFonts w:ascii="Times New Roman" w:hAnsi="Times New Roman" w:cs="Times New Roman"/>
          <w:sz w:val="28"/>
          <w:szCs w:val="28"/>
        </w:rPr>
        <w:t>“суб’єкт господарювання спеціального призначення”</w:t>
      </w:r>
      <w:r w:rsidR="001C10BF" w:rsidRPr="00BF7A1B">
        <w:rPr>
          <w:rFonts w:ascii="Times New Roman" w:hAnsi="Times New Roman" w:cs="Times New Roman"/>
          <w:sz w:val="28"/>
          <w:szCs w:val="28"/>
        </w:rPr>
        <w:t xml:space="preserve"> </w:t>
      </w:r>
      <w:r w:rsidR="00763CFF" w:rsidRPr="00BF7A1B">
        <w:rPr>
          <w:rFonts w:ascii="Times New Roman" w:hAnsi="Times New Roman" w:cs="Times New Roman"/>
          <w:sz w:val="28"/>
          <w:szCs w:val="28"/>
        </w:rPr>
        <w:t xml:space="preserve">у </w:t>
      </w:r>
      <w:r w:rsidR="00DD7F91" w:rsidRPr="00BF7A1B">
        <w:rPr>
          <w:rFonts w:ascii="Times New Roman" w:hAnsi="Times New Roman" w:cs="Times New Roman"/>
          <w:sz w:val="28"/>
          <w:szCs w:val="28"/>
        </w:rPr>
        <w:t>цьому Положенні вживається в значенні, наведеному</w:t>
      </w:r>
      <w:r w:rsidR="0079204C" w:rsidRPr="00BF7A1B">
        <w:rPr>
          <w:rFonts w:ascii="Times New Roman" w:hAnsi="Times New Roman" w:cs="Times New Roman"/>
          <w:sz w:val="28"/>
          <w:szCs w:val="28"/>
        </w:rPr>
        <w:t xml:space="preserve"> </w:t>
      </w:r>
      <w:r w:rsidR="006B211D" w:rsidRPr="00BF7A1B">
        <w:rPr>
          <w:rFonts w:ascii="Times New Roman" w:hAnsi="Times New Roman" w:cs="Times New Roman"/>
          <w:sz w:val="28"/>
          <w:szCs w:val="28"/>
        </w:rPr>
        <w:t>в</w:t>
      </w:r>
      <w:r w:rsidR="0079204C" w:rsidRPr="00BF7A1B">
        <w:rPr>
          <w:rFonts w:ascii="Times New Roman" w:hAnsi="Times New Roman" w:cs="Times New Roman"/>
          <w:sz w:val="28"/>
          <w:szCs w:val="28"/>
        </w:rPr>
        <w:t xml:space="preserve"> </w:t>
      </w:r>
      <w:r w:rsidR="00B63749" w:rsidRPr="00BF7A1B">
        <w:rPr>
          <w:rFonts w:ascii="Times New Roman" w:hAnsi="Times New Roman" w:cs="Times New Roman"/>
          <w:sz w:val="28"/>
          <w:szCs w:val="28"/>
        </w:rPr>
        <w:t>Тлумаченні ПКТ -12</w:t>
      </w:r>
      <w:r w:rsidR="001C10BF" w:rsidRPr="00BF7A1B">
        <w:rPr>
          <w:rFonts w:ascii="Times New Roman" w:hAnsi="Times New Roman" w:cs="Times New Roman"/>
          <w:sz w:val="28"/>
          <w:szCs w:val="28"/>
        </w:rPr>
        <w:t xml:space="preserve"> </w:t>
      </w:r>
      <w:r w:rsidR="00B63749" w:rsidRPr="00BF7A1B">
        <w:rPr>
          <w:rFonts w:ascii="Times New Roman" w:hAnsi="Times New Roman" w:cs="Times New Roman"/>
          <w:sz w:val="28"/>
          <w:szCs w:val="28"/>
        </w:rPr>
        <w:t>“Консолідація: суб’єкти господарювання спеціального призначення”, виданого Радою з Міжнародних стандартів бухгалтерського обліку</w:t>
      </w:r>
      <w:r w:rsidR="00B957F1" w:rsidRPr="00BF7A1B">
        <w:rPr>
          <w:rFonts w:ascii="Times New Roman" w:hAnsi="Times New Roman" w:cs="Times New Roman"/>
          <w:sz w:val="28"/>
          <w:szCs w:val="28"/>
        </w:rPr>
        <w:t>.</w:t>
      </w:r>
    </w:p>
    <w:p w:rsidR="00F16535" w:rsidRPr="00BF7A1B" w:rsidRDefault="00B957F1" w:rsidP="007661D2">
      <w:pPr>
        <w:pStyle w:val="a3"/>
        <w:tabs>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Т</w:t>
      </w:r>
      <w:r w:rsidR="00C40ACB" w:rsidRPr="00BF7A1B">
        <w:rPr>
          <w:rFonts w:ascii="Times New Roman" w:hAnsi="Times New Roman" w:cs="Times New Roman"/>
          <w:sz w:val="28"/>
          <w:szCs w:val="28"/>
        </w:rPr>
        <w:t>ермін</w:t>
      </w:r>
      <w:r w:rsidR="00763CFF" w:rsidRPr="00BF7A1B">
        <w:rPr>
          <w:rFonts w:ascii="Times New Roman" w:hAnsi="Times New Roman" w:cs="Times New Roman"/>
          <w:sz w:val="28"/>
          <w:szCs w:val="28"/>
        </w:rPr>
        <w:t xml:space="preserve"> “фінансовий інструмент” </w:t>
      </w:r>
      <w:r w:rsidRPr="00BF7A1B">
        <w:rPr>
          <w:rFonts w:ascii="Times New Roman" w:hAnsi="Times New Roman" w:cs="Times New Roman"/>
          <w:sz w:val="28"/>
          <w:szCs w:val="28"/>
        </w:rPr>
        <w:t>вживається</w:t>
      </w:r>
      <w:r w:rsidR="00763CFF" w:rsidRPr="00BF7A1B">
        <w:rPr>
          <w:rFonts w:ascii="Times New Roman" w:hAnsi="Times New Roman" w:cs="Times New Roman"/>
          <w:sz w:val="28"/>
          <w:szCs w:val="28"/>
        </w:rPr>
        <w:t xml:space="preserve"> у значенні, </w:t>
      </w:r>
      <w:r w:rsidR="008A1258" w:rsidRPr="00BF7A1B">
        <w:rPr>
          <w:rFonts w:ascii="Times New Roman" w:hAnsi="Times New Roman" w:cs="Times New Roman"/>
          <w:sz w:val="28"/>
          <w:szCs w:val="28"/>
        </w:rPr>
        <w:t>наведеному</w:t>
      </w:r>
      <w:r w:rsidR="00763CFF" w:rsidRPr="00BF7A1B">
        <w:rPr>
          <w:rFonts w:ascii="Times New Roman" w:hAnsi="Times New Roman" w:cs="Times New Roman"/>
          <w:sz w:val="28"/>
          <w:szCs w:val="28"/>
        </w:rPr>
        <w:t xml:space="preserve"> в</w:t>
      </w:r>
      <w:r w:rsidR="001C10BF" w:rsidRPr="00BF7A1B">
        <w:rPr>
          <w:rFonts w:ascii="Times New Roman" w:hAnsi="Times New Roman" w:cs="Times New Roman"/>
          <w:sz w:val="28"/>
          <w:szCs w:val="28"/>
        </w:rPr>
        <w:t xml:space="preserve"> </w:t>
      </w:r>
      <w:hyperlink r:id="rId13" w:anchor="n1025" w:tgtFrame="_blank" w:history="1">
        <w:r w:rsidR="00763CFF" w:rsidRPr="00BF7A1B">
          <w:rPr>
            <w:rFonts w:ascii="Times New Roman" w:hAnsi="Times New Roman" w:cs="Times New Roman"/>
            <w:sz w:val="28"/>
            <w:szCs w:val="28"/>
          </w:rPr>
          <w:t>пункті 11</w:t>
        </w:r>
      </w:hyperlink>
      <w:r w:rsidR="00763CFF" w:rsidRPr="00BF7A1B">
        <w:rPr>
          <w:rFonts w:ascii="Times New Roman" w:hAnsi="Times New Roman" w:cs="Times New Roman"/>
          <w:sz w:val="28"/>
          <w:szCs w:val="28"/>
        </w:rPr>
        <w:t xml:space="preserve"> Міжнародного стандарту бухгалтерського обліку 32</w:t>
      </w:r>
      <w:r w:rsidR="001C10BF" w:rsidRPr="00BF7A1B">
        <w:rPr>
          <w:rFonts w:ascii="Times New Roman" w:hAnsi="Times New Roman" w:cs="Times New Roman"/>
          <w:sz w:val="28"/>
          <w:szCs w:val="28"/>
        </w:rPr>
        <w:t xml:space="preserve"> </w:t>
      </w:r>
      <w:r w:rsidR="00763CFF" w:rsidRPr="00BF7A1B">
        <w:rPr>
          <w:rFonts w:ascii="Times New Roman" w:hAnsi="Times New Roman" w:cs="Times New Roman"/>
          <w:sz w:val="28"/>
          <w:szCs w:val="28"/>
        </w:rPr>
        <w:t>“Фінансові інструменти: подання”</w:t>
      </w:r>
      <w:r w:rsidR="008A1258" w:rsidRPr="00BF7A1B">
        <w:rPr>
          <w:rFonts w:ascii="Times New Roman" w:hAnsi="Times New Roman" w:cs="Times New Roman"/>
          <w:sz w:val="28"/>
          <w:szCs w:val="28"/>
        </w:rPr>
        <w:t>.</w:t>
      </w:r>
      <w:r w:rsidR="0079204C" w:rsidRPr="00BF7A1B">
        <w:rPr>
          <w:rFonts w:ascii="Times New Roman" w:hAnsi="Times New Roman" w:cs="Times New Roman"/>
          <w:sz w:val="28"/>
          <w:szCs w:val="28"/>
        </w:rPr>
        <w:t xml:space="preserve"> </w:t>
      </w:r>
    </w:p>
    <w:p w:rsidR="00692518" w:rsidRPr="00BF7A1B" w:rsidRDefault="00692518" w:rsidP="007661D2">
      <w:pPr>
        <w:pStyle w:val="a3"/>
        <w:tabs>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iCs/>
          <w:sz w:val="28"/>
          <w:szCs w:val="28"/>
        </w:rPr>
        <w:t>І</w:t>
      </w:r>
      <w:r w:rsidR="004460EC" w:rsidRPr="00BF7A1B">
        <w:rPr>
          <w:rFonts w:ascii="Times New Roman" w:hAnsi="Times New Roman" w:cs="Times New Roman"/>
          <w:iCs/>
          <w:sz w:val="28"/>
          <w:szCs w:val="28"/>
        </w:rPr>
        <w:t>нші терміни, що вживаються в цьому Положенні</w:t>
      </w:r>
      <w:r w:rsidRPr="00BF7A1B">
        <w:rPr>
          <w:rFonts w:ascii="Times New Roman" w:hAnsi="Times New Roman" w:cs="Times New Roman"/>
          <w:iCs/>
          <w:sz w:val="28"/>
          <w:szCs w:val="28"/>
        </w:rPr>
        <w:t xml:space="preserve">, </w:t>
      </w:r>
      <w:r w:rsidR="00C203AC" w:rsidRPr="00BF7A1B">
        <w:rPr>
          <w:rFonts w:ascii="Times New Roman" w:hAnsi="Times New Roman" w:cs="Times New Roman"/>
          <w:iCs/>
          <w:sz w:val="28"/>
          <w:szCs w:val="28"/>
        </w:rPr>
        <w:t xml:space="preserve">застосовуються </w:t>
      </w:r>
      <w:r w:rsidR="00D21E78" w:rsidRPr="00BF7A1B">
        <w:rPr>
          <w:rFonts w:ascii="Times New Roman" w:hAnsi="Times New Roman" w:cs="Times New Roman"/>
          <w:iCs/>
          <w:sz w:val="28"/>
          <w:szCs w:val="28"/>
        </w:rPr>
        <w:t>у</w:t>
      </w:r>
      <w:r w:rsidRPr="00BF7A1B">
        <w:rPr>
          <w:rFonts w:ascii="Times New Roman" w:hAnsi="Times New Roman" w:cs="Times New Roman"/>
          <w:iCs/>
          <w:sz w:val="28"/>
          <w:szCs w:val="28"/>
        </w:rPr>
        <w:t xml:space="preserve"> значеннях, визначених законами України</w:t>
      </w:r>
      <w:r w:rsidR="00443AFF" w:rsidRPr="00BF7A1B">
        <w:rPr>
          <w:rFonts w:ascii="Times New Roman" w:hAnsi="Times New Roman" w:cs="Times New Roman"/>
          <w:iCs/>
          <w:sz w:val="28"/>
          <w:szCs w:val="28"/>
        </w:rPr>
        <w:t>,</w:t>
      </w:r>
      <w:r w:rsidRPr="00BF7A1B">
        <w:rPr>
          <w:rFonts w:ascii="Times New Roman" w:hAnsi="Times New Roman" w:cs="Times New Roman"/>
          <w:iCs/>
          <w:sz w:val="28"/>
          <w:szCs w:val="28"/>
        </w:rPr>
        <w:t xml:space="preserve"> нормативно-правовими актами Національного банку</w:t>
      </w:r>
      <w:r w:rsidR="00E56EC4" w:rsidRPr="00BF7A1B">
        <w:rPr>
          <w:rFonts w:ascii="Times New Roman" w:hAnsi="Times New Roman" w:cs="Times New Roman"/>
          <w:iCs/>
          <w:sz w:val="28"/>
          <w:szCs w:val="28"/>
        </w:rPr>
        <w:t xml:space="preserve"> України (далі – Національний банк)</w:t>
      </w:r>
      <w:r w:rsidR="004E1F43" w:rsidRPr="00BF7A1B">
        <w:rPr>
          <w:rFonts w:ascii="Times New Roman" w:hAnsi="Times New Roman" w:cs="Times New Roman"/>
          <w:iCs/>
          <w:sz w:val="28"/>
          <w:szCs w:val="28"/>
        </w:rPr>
        <w:t xml:space="preserve"> та міжнародними стандартами фінансової звітності.</w:t>
      </w:r>
    </w:p>
    <w:p w:rsidR="00B42382" w:rsidRPr="00BF7A1B" w:rsidRDefault="00B42382" w:rsidP="00C51B97">
      <w:pPr>
        <w:pStyle w:val="a3"/>
        <w:tabs>
          <w:tab w:val="left" w:pos="567"/>
          <w:tab w:val="left" w:pos="709"/>
          <w:tab w:val="left" w:pos="993"/>
          <w:tab w:val="left" w:pos="1843"/>
        </w:tabs>
        <w:spacing w:after="0" w:line="240" w:lineRule="auto"/>
        <w:ind w:left="0" w:firstLine="567"/>
        <w:contextualSpacing w:val="0"/>
        <w:rPr>
          <w:rFonts w:ascii="Times New Roman" w:hAnsi="Times New Roman" w:cs="Times New Roman"/>
          <w:iCs/>
          <w:sz w:val="28"/>
          <w:szCs w:val="28"/>
        </w:rPr>
      </w:pPr>
    </w:p>
    <w:p w:rsidR="00B42382" w:rsidRPr="00BF7A1B" w:rsidRDefault="00B42382" w:rsidP="00B42382">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3. Це Положення встановлює порядок визначення банками України (далі </w:t>
      </w:r>
      <w:r w:rsidRPr="00BF7A1B">
        <w:rPr>
          <w:rFonts w:ascii="Times New Roman" w:hAnsi="Times New Roman" w:cs="Times New Roman"/>
          <w:iCs/>
          <w:sz w:val="28"/>
          <w:szCs w:val="28"/>
        </w:rPr>
        <w:t>–</w:t>
      </w:r>
      <w:r w:rsidRPr="00BF7A1B">
        <w:rPr>
          <w:rFonts w:ascii="Times New Roman" w:hAnsi="Times New Roman" w:cs="Times New Roman"/>
          <w:sz w:val="28"/>
          <w:szCs w:val="28"/>
        </w:rPr>
        <w:t xml:space="preserve"> банк) розміру регулятивного капіталу, капіталу 1 рівня та основного капіталу 1 рівня.</w:t>
      </w:r>
    </w:p>
    <w:p w:rsidR="000547A8" w:rsidRPr="00BF7A1B" w:rsidRDefault="000547A8" w:rsidP="00C51B97">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p>
    <w:p w:rsidR="000027AF" w:rsidRPr="00BF7A1B" w:rsidRDefault="000027AF" w:rsidP="00C51B97">
      <w:pPr>
        <w:pStyle w:val="rvps2"/>
        <w:shd w:val="clear" w:color="auto" w:fill="FFFFFF"/>
        <w:spacing w:before="0" w:beforeAutospacing="0" w:after="0" w:afterAutospacing="0"/>
        <w:ind w:firstLine="567"/>
        <w:rPr>
          <w:sz w:val="28"/>
          <w:szCs w:val="28"/>
        </w:rPr>
      </w:pPr>
      <w:r w:rsidRPr="00BF7A1B">
        <w:rPr>
          <w:sz w:val="28"/>
          <w:szCs w:val="28"/>
          <w:lang w:val="ru-RU"/>
        </w:rPr>
        <w:t>4</w:t>
      </w:r>
      <w:r w:rsidRPr="00BF7A1B">
        <w:rPr>
          <w:sz w:val="28"/>
          <w:szCs w:val="28"/>
        </w:rPr>
        <w:t xml:space="preserve">. Документи та інформація, що надаються банком до Національного банку відповідно до </w:t>
      </w:r>
      <w:r w:rsidR="00CB443F" w:rsidRPr="00BF7A1B">
        <w:rPr>
          <w:sz w:val="28"/>
          <w:szCs w:val="28"/>
        </w:rPr>
        <w:t xml:space="preserve">вимог </w:t>
      </w:r>
      <w:r w:rsidRPr="00BF7A1B">
        <w:rPr>
          <w:sz w:val="28"/>
          <w:szCs w:val="28"/>
        </w:rPr>
        <w:t xml:space="preserve">цього Положення, мають бути викладені українською мовою і не містити виправлень, </w:t>
      </w:r>
      <w:proofErr w:type="spellStart"/>
      <w:r w:rsidRPr="00BF7A1B">
        <w:rPr>
          <w:sz w:val="28"/>
          <w:szCs w:val="28"/>
        </w:rPr>
        <w:t>неточностей</w:t>
      </w:r>
      <w:proofErr w:type="spellEnd"/>
      <w:r w:rsidRPr="00BF7A1B">
        <w:rPr>
          <w:sz w:val="28"/>
          <w:szCs w:val="28"/>
        </w:rPr>
        <w:t>.</w:t>
      </w:r>
    </w:p>
    <w:p w:rsidR="000027AF" w:rsidRPr="00BF7A1B" w:rsidRDefault="000027AF" w:rsidP="00C51B97">
      <w:pPr>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Документи, складені іноземною мовою, для подання до Національного банку мають перекладатися на українську мову (справжність підпису перекладача засвідчується нотаріально). Не перекладаються на українську мову документи, складені іноземною мовою, у разі одночасного наведення їх тексту українською мовою.</w:t>
      </w:r>
    </w:p>
    <w:p w:rsidR="000027AF" w:rsidRPr="00BF7A1B" w:rsidRDefault="000027AF" w:rsidP="00C51B97">
      <w:pPr>
        <w:spacing w:after="0" w:line="240" w:lineRule="auto"/>
        <w:ind w:firstLine="567"/>
        <w:rPr>
          <w:rFonts w:ascii="Times New Roman" w:eastAsia="Times New Roman" w:hAnsi="Times New Roman" w:cs="Times New Roman"/>
          <w:sz w:val="28"/>
          <w:szCs w:val="28"/>
          <w:lang w:eastAsia="uk-UA"/>
        </w:rPr>
      </w:pPr>
    </w:p>
    <w:p w:rsidR="000027AF" w:rsidRPr="00BF7A1B" w:rsidRDefault="000027AF" w:rsidP="00C51B97">
      <w:pPr>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5. Документи, які видані в іноземній країні, для подання до Національного банку мають </w:t>
      </w:r>
      <w:proofErr w:type="spellStart"/>
      <w:r w:rsidRPr="00BF7A1B">
        <w:rPr>
          <w:rFonts w:ascii="Times New Roman" w:eastAsia="Times New Roman" w:hAnsi="Times New Roman" w:cs="Times New Roman"/>
          <w:sz w:val="28"/>
          <w:szCs w:val="28"/>
          <w:lang w:eastAsia="uk-UA"/>
        </w:rPr>
        <w:t>легалізовуватися</w:t>
      </w:r>
      <w:proofErr w:type="spellEnd"/>
      <w:r w:rsidRPr="00BF7A1B">
        <w:rPr>
          <w:rFonts w:ascii="Times New Roman" w:eastAsia="Times New Roman" w:hAnsi="Times New Roman" w:cs="Times New Roman"/>
          <w:sz w:val="28"/>
          <w:szCs w:val="28"/>
          <w:lang w:eastAsia="uk-UA"/>
        </w:rPr>
        <w:t xml:space="preserve"> в установленому законом порядку, якщо інше не передбачено міжнародними договорами, згода на обов’язковість яких надана Верховною Радою України.</w:t>
      </w:r>
    </w:p>
    <w:p w:rsidR="000027AF" w:rsidRPr="00BF7A1B" w:rsidRDefault="000027AF"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Документи щодо юридичної особи, які видані в іноземній країні та легалізація яких не передбачена міжнародними договорами, згода на обов’язковість яких надана Верховною Радою України, подаються до Національного банку за підписом керівника або іншого уповноваженого представника юридичної особи.</w:t>
      </w:r>
    </w:p>
    <w:p w:rsidR="000027AF" w:rsidRPr="00BF7A1B" w:rsidRDefault="000027AF"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Документи щодо фізичної особи, які видані в іноземній країні та легалізація яких не передбачена міжнародними договорами, згода на обов’язковість яких надана Верховною Радою України, подаються до Національного банку за підписом фізичної особи або її уповноваженого представника.</w:t>
      </w:r>
    </w:p>
    <w:p w:rsidR="000027AF" w:rsidRPr="00BF7A1B" w:rsidRDefault="00B24C74" w:rsidP="00C51B97">
      <w:pPr>
        <w:pStyle w:val="rvps2"/>
        <w:shd w:val="clear" w:color="auto" w:fill="FFFFFF"/>
        <w:spacing w:before="0" w:beforeAutospacing="0" w:after="0" w:afterAutospacing="0"/>
        <w:ind w:firstLine="567"/>
        <w:rPr>
          <w:sz w:val="28"/>
          <w:szCs w:val="28"/>
        </w:rPr>
      </w:pPr>
      <w:r w:rsidRPr="00BF7A1B">
        <w:rPr>
          <w:sz w:val="28"/>
          <w:szCs w:val="28"/>
        </w:rPr>
        <w:t xml:space="preserve">Банк у </w:t>
      </w:r>
      <w:r w:rsidR="000027AF" w:rsidRPr="00BF7A1B">
        <w:rPr>
          <w:sz w:val="28"/>
          <w:szCs w:val="28"/>
        </w:rPr>
        <w:t xml:space="preserve">разі неможливості дотримання визначених </w:t>
      </w:r>
      <w:r w:rsidR="006B211D" w:rsidRPr="00BF7A1B">
        <w:rPr>
          <w:sz w:val="28"/>
          <w:szCs w:val="28"/>
        </w:rPr>
        <w:t xml:space="preserve">в </w:t>
      </w:r>
      <w:r w:rsidR="000027AF" w:rsidRPr="00BF7A1B">
        <w:rPr>
          <w:sz w:val="28"/>
          <w:szCs w:val="28"/>
        </w:rPr>
        <w:t>абзац</w:t>
      </w:r>
      <w:r w:rsidR="006B211D" w:rsidRPr="00BF7A1B">
        <w:rPr>
          <w:sz w:val="28"/>
          <w:szCs w:val="28"/>
        </w:rPr>
        <w:t>і</w:t>
      </w:r>
      <w:r w:rsidR="000027AF" w:rsidRPr="00BF7A1B">
        <w:rPr>
          <w:sz w:val="28"/>
          <w:szCs w:val="28"/>
        </w:rPr>
        <w:t xml:space="preserve"> перш</w:t>
      </w:r>
      <w:r w:rsidR="006B211D" w:rsidRPr="00BF7A1B">
        <w:rPr>
          <w:sz w:val="28"/>
          <w:szCs w:val="28"/>
        </w:rPr>
        <w:t>ому</w:t>
      </w:r>
      <w:r w:rsidR="000027AF" w:rsidRPr="00BF7A1B">
        <w:rPr>
          <w:sz w:val="28"/>
          <w:szCs w:val="28"/>
        </w:rPr>
        <w:t xml:space="preserve"> пункту 5</w:t>
      </w:r>
      <w:r w:rsidR="00D95224" w:rsidRPr="00BF7A1B">
        <w:rPr>
          <w:sz w:val="28"/>
          <w:szCs w:val="28"/>
        </w:rPr>
        <w:t xml:space="preserve"> глави 1</w:t>
      </w:r>
      <w:r w:rsidR="000027AF" w:rsidRPr="00BF7A1B">
        <w:rPr>
          <w:sz w:val="28"/>
          <w:szCs w:val="28"/>
        </w:rPr>
        <w:t xml:space="preserve"> розділу I цього Положення вимог щодо оформлення документів, виданих в іноземній державі, з незалежних від особи причин подає до Національного банку обґрунтовані пояснення. Національний банк має право розглянути документи, видані в іноземній державі, оформлені без дотримання </w:t>
      </w:r>
      <w:r w:rsidR="000027AF" w:rsidRPr="00BF7A1B">
        <w:rPr>
          <w:sz w:val="28"/>
          <w:szCs w:val="28"/>
        </w:rPr>
        <w:lastRenderedPageBreak/>
        <w:t xml:space="preserve">вимог щодо оформлення, визначених </w:t>
      </w:r>
      <w:r w:rsidR="006B211D" w:rsidRPr="00BF7A1B">
        <w:rPr>
          <w:sz w:val="28"/>
          <w:szCs w:val="28"/>
        </w:rPr>
        <w:t xml:space="preserve">в </w:t>
      </w:r>
      <w:r w:rsidR="000027AF" w:rsidRPr="00BF7A1B">
        <w:rPr>
          <w:sz w:val="28"/>
          <w:szCs w:val="28"/>
        </w:rPr>
        <w:t>абзац</w:t>
      </w:r>
      <w:r w:rsidR="006B211D" w:rsidRPr="00BF7A1B">
        <w:rPr>
          <w:sz w:val="28"/>
          <w:szCs w:val="28"/>
        </w:rPr>
        <w:t>і</w:t>
      </w:r>
      <w:r w:rsidR="000027AF" w:rsidRPr="00BF7A1B">
        <w:rPr>
          <w:sz w:val="28"/>
          <w:szCs w:val="28"/>
        </w:rPr>
        <w:t xml:space="preserve"> перш</w:t>
      </w:r>
      <w:r w:rsidR="006B211D" w:rsidRPr="00BF7A1B">
        <w:rPr>
          <w:sz w:val="28"/>
          <w:szCs w:val="28"/>
        </w:rPr>
        <w:t>ому</w:t>
      </w:r>
      <w:r w:rsidR="000027AF" w:rsidRPr="00BF7A1B">
        <w:rPr>
          <w:sz w:val="28"/>
          <w:szCs w:val="28"/>
        </w:rPr>
        <w:t xml:space="preserve"> пункту 5</w:t>
      </w:r>
      <w:r w:rsidR="00747F21" w:rsidRPr="00BF7A1B">
        <w:rPr>
          <w:sz w:val="28"/>
          <w:szCs w:val="28"/>
        </w:rPr>
        <w:t xml:space="preserve"> глави 1</w:t>
      </w:r>
      <w:r w:rsidR="000027AF" w:rsidRPr="00BF7A1B">
        <w:rPr>
          <w:sz w:val="28"/>
          <w:szCs w:val="28"/>
        </w:rPr>
        <w:t xml:space="preserve"> розділу I цього Положення, якщо визнає пояснення банку обґрунтованим та не матиме сумнівів щодо достовірності документів та викладеної в них інформації.</w:t>
      </w:r>
    </w:p>
    <w:p w:rsidR="004313FE" w:rsidRPr="00BF7A1B" w:rsidRDefault="004313FE" w:rsidP="00C51B97">
      <w:pPr>
        <w:spacing w:after="0" w:line="240" w:lineRule="auto"/>
        <w:ind w:firstLine="567"/>
        <w:rPr>
          <w:rFonts w:ascii="Times New Roman" w:eastAsia="Times New Roman" w:hAnsi="Times New Roman" w:cs="Times New Roman"/>
          <w:color w:val="2E74B5" w:themeColor="accent1" w:themeShade="BF"/>
          <w:sz w:val="28"/>
          <w:szCs w:val="28"/>
          <w:lang w:eastAsia="uk-UA"/>
        </w:rPr>
      </w:pPr>
    </w:p>
    <w:p w:rsidR="000027AF" w:rsidRPr="00BF7A1B" w:rsidRDefault="000027AF" w:rsidP="00C51B97">
      <w:pPr>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6.</w:t>
      </w:r>
      <w:r w:rsidR="00AF6979"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 xml:space="preserve">Документи, інформація, передбачені </w:t>
      </w:r>
      <w:r w:rsidR="00A51989" w:rsidRPr="00BF7A1B">
        <w:rPr>
          <w:rFonts w:ascii="Times New Roman" w:eastAsia="Times New Roman" w:hAnsi="Times New Roman" w:cs="Times New Roman"/>
          <w:sz w:val="28"/>
          <w:szCs w:val="28"/>
          <w:lang w:eastAsia="uk-UA"/>
        </w:rPr>
        <w:t>в</w:t>
      </w:r>
      <w:r w:rsidRPr="00BF7A1B">
        <w:rPr>
          <w:rFonts w:ascii="Times New Roman" w:eastAsia="Times New Roman" w:hAnsi="Times New Roman" w:cs="Times New Roman"/>
          <w:sz w:val="28"/>
          <w:szCs w:val="28"/>
          <w:lang w:eastAsia="uk-UA"/>
        </w:rPr>
        <w:t xml:space="preserve"> цьому Положенні</w:t>
      </w:r>
      <w:r w:rsidR="00781186" w:rsidRPr="00BF7A1B">
        <w:rPr>
          <w:rFonts w:ascii="Times New Roman" w:eastAsia="Times New Roman" w:hAnsi="Times New Roman" w:cs="Times New Roman"/>
          <w:sz w:val="28"/>
          <w:szCs w:val="28"/>
          <w:lang w:eastAsia="uk-UA"/>
        </w:rPr>
        <w:t xml:space="preserve">, </w:t>
      </w:r>
      <w:r w:rsidR="004313FE" w:rsidRPr="00BF7A1B">
        <w:rPr>
          <w:rFonts w:ascii="Times New Roman" w:eastAsia="Times New Roman" w:hAnsi="Times New Roman" w:cs="Times New Roman"/>
          <w:sz w:val="28"/>
          <w:szCs w:val="28"/>
          <w:lang w:eastAsia="uk-UA"/>
        </w:rPr>
        <w:t>на вимогу Національного банку</w:t>
      </w:r>
      <w:r w:rsidR="00890405" w:rsidRPr="00BF7A1B">
        <w:rPr>
          <w:rFonts w:ascii="Times New Roman" w:eastAsia="Times New Roman" w:hAnsi="Times New Roman" w:cs="Times New Roman"/>
          <w:sz w:val="28"/>
          <w:szCs w:val="28"/>
          <w:lang w:eastAsia="uk-UA"/>
        </w:rPr>
        <w:t xml:space="preserve"> </w:t>
      </w:r>
      <w:r w:rsidRPr="00BF7A1B">
        <w:rPr>
          <w:rFonts w:ascii="Times New Roman" w:eastAsia="Times New Roman" w:hAnsi="Times New Roman" w:cs="Times New Roman"/>
          <w:sz w:val="28"/>
          <w:szCs w:val="28"/>
          <w:lang w:eastAsia="uk-UA"/>
        </w:rPr>
        <w:t>подаються в один із таких способів:</w:t>
      </w:r>
    </w:p>
    <w:p w:rsidR="004313FE" w:rsidRPr="00BF7A1B" w:rsidRDefault="004313FE" w:rsidP="00C51B97">
      <w:pPr>
        <w:shd w:val="clear" w:color="auto" w:fill="FFFFFF"/>
        <w:spacing w:after="0" w:line="240" w:lineRule="auto"/>
        <w:ind w:firstLine="567"/>
        <w:rPr>
          <w:rFonts w:ascii="Times New Roman" w:eastAsia="Times New Roman" w:hAnsi="Times New Roman" w:cs="Times New Roman"/>
          <w:sz w:val="28"/>
          <w:szCs w:val="28"/>
          <w:lang w:eastAsia="uk-UA"/>
        </w:rPr>
      </w:pPr>
    </w:p>
    <w:p w:rsidR="000027AF" w:rsidRPr="00BF7A1B" w:rsidRDefault="000027AF"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1)</w:t>
      </w:r>
      <w:r w:rsidR="00AF6979"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 xml:space="preserve">на паперових носіях з одночасним поданням електронних копій цих документів без накладання кваліфікованого електронного підпису (далі </w:t>
      </w:r>
      <w:r w:rsidR="005A14AB" w:rsidRPr="00BF7A1B">
        <w:rPr>
          <w:rFonts w:ascii="Times New Roman" w:eastAsia="Times New Roman" w:hAnsi="Times New Roman" w:cs="Times New Roman"/>
          <w:sz w:val="28"/>
          <w:szCs w:val="28"/>
          <w:lang w:eastAsia="uk-UA"/>
        </w:rPr>
        <w:t xml:space="preserve">– </w:t>
      </w:r>
      <w:r w:rsidRPr="00BF7A1B">
        <w:rPr>
          <w:rFonts w:ascii="Times New Roman" w:eastAsia="Times New Roman" w:hAnsi="Times New Roman" w:cs="Times New Roman"/>
          <w:sz w:val="28"/>
          <w:szCs w:val="28"/>
          <w:lang w:eastAsia="uk-UA"/>
        </w:rPr>
        <w:t>КЕП). Електронні копії документів надаються на цифрових носіях або надсилаються засобами електронної пошти на офіційну електронну поштову скриньку Національного банку, або іншими засобами електронного зв</w:t>
      </w:r>
      <w:r w:rsidR="005A14AB" w:rsidRPr="00BF7A1B">
        <w:rPr>
          <w:rFonts w:ascii="Times New Roman" w:eastAsia="Times New Roman" w:hAnsi="Times New Roman" w:cs="Times New Roman"/>
          <w:sz w:val="28"/>
          <w:szCs w:val="28"/>
          <w:lang w:val="ru-RU" w:eastAsia="uk-UA"/>
        </w:rPr>
        <w:t>’</w:t>
      </w:r>
      <w:proofErr w:type="spellStart"/>
      <w:r w:rsidRPr="00BF7A1B">
        <w:rPr>
          <w:rFonts w:ascii="Times New Roman" w:eastAsia="Times New Roman" w:hAnsi="Times New Roman" w:cs="Times New Roman"/>
          <w:sz w:val="28"/>
          <w:szCs w:val="28"/>
          <w:lang w:eastAsia="uk-UA"/>
        </w:rPr>
        <w:t>язку</w:t>
      </w:r>
      <w:proofErr w:type="spellEnd"/>
      <w:r w:rsidRPr="00BF7A1B">
        <w:rPr>
          <w:rFonts w:ascii="Times New Roman" w:eastAsia="Times New Roman" w:hAnsi="Times New Roman" w:cs="Times New Roman"/>
          <w:sz w:val="28"/>
          <w:szCs w:val="28"/>
          <w:lang w:eastAsia="uk-UA"/>
        </w:rPr>
        <w:t>, які використовуються Національним банком для електронного документообігу;</w:t>
      </w:r>
    </w:p>
    <w:p w:rsidR="004313FE" w:rsidRPr="00BF7A1B" w:rsidRDefault="004313FE" w:rsidP="00C51B97">
      <w:pPr>
        <w:shd w:val="clear" w:color="auto" w:fill="FFFFFF"/>
        <w:spacing w:after="0" w:line="240" w:lineRule="auto"/>
        <w:ind w:firstLine="567"/>
        <w:rPr>
          <w:rFonts w:ascii="Times New Roman" w:eastAsia="Times New Roman" w:hAnsi="Times New Roman" w:cs="Times New Roman"/>
          <w:sz w:val="28"/>
          <w:szCs w:val="28"/>
          <w:lang w:eastAsia="uk-UA"/>
        </w:rPr>
      </w:pPr>
    </w:p>
    <w:p w:rsidR="000027AF" w:rsidRPr="00BF7A1B" w:rsidRDefault="000027AF"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2) у формі електронних документів, підписаних шляхом накладання КЕП, або електронних копій документів, засвідчених КЕП, засобами електронної пошти на офіційну електронну поштову скриньку Національного банку або іншими засобами електронного зв</w:t>
      </w:r>
      <w:r w:rsidR="005A14AB" w:rsidRPr="00BF7A1B">
        <w:rPr>
          <w:rFonts w:ascii="Times New Roman" w:eastAsia="Times New Roman" w:hAnsi="Times New Roman" w:cs="Times New Roman"/>
          <w:sz w:val="28"/>
          <w:szCs w:val="28"/>
          <w:lang w:val="ru-RU" w:eastAsia="uk-UA"/>
        </w:rPr>
        <w:t>’</w:t>
      </w:r>
      <w:proofErr w:type="spellStart"/>
      <w:r w:rsidRPr="00BF7A1B">
        <w:rPr>
          <w:rFonts w:ascii="Times New Roman" w:eastAsia="Times New Roman" w:hAnsi="Times New Roman" w:cs="Times New Roman"/>
          <w:sz w:val="28"/>
          <w:szCs w:val="28"/>
          <w:lang w:eastAsia="uk-UA"/>
        </w:rPr>
        <w:t>язку</w:t>
      </w:r>
      <w:proofErr w:type="spellEnd"/>
      <w:r w:rsidRPr="00BF7A1B">
        <w:rPr>
          <w:rFonts w:ascii="Times New Roman" w:eastAsia="Times New Roman" w:hAnsi="Times New Roman" w:cs="Times New Roman"/>
          <w:sz w:val="28"/>
          <w:szCs w:val="28"/>
          <w:lang w:eastAsia="uk-UA"/>
        </w:rPr>
        <w:t>, які використовуються Національним банком для електронного документообігу.</w:t>
      </w:r>
    </w:p>
    <w:p w:rsidR="004313FE" w:rsidRPr="00BF7A1B" w:rsidRDefault="004313FE" w:rsidP="00C51B97">
      <w:pPr>
        <w:shd w:val="clear" w:color="auto" w:fill="FFFFFF"/>
        <w:spacing w:after="0" w:line="240" w:lineRule="auto"/>
        <w:ind w:firstLine="567"/>
        <w:rPr>
          <w:rFonts w:ascii="Times New Roman" w:eastAsia="Times New Roman" w:hAnsi="Times New Roman" w:cs="Times New Roman"/>
          <w:sz w:val="28"/>
          <w:szCs w:val="28"/>
          <w:lang w:eastAsia="uk-UA"/>
        </w:rPr>
      </w:pPr>
    </w:p>
    <w:p w:rsidR="000027AF" w:rsidRPr="00BF7A1B" w:rsidRDefault="004313FE" w:rsidP="00C51B97">
      <w:pPr>
        <w:shd w:val="clear" w:color="auto" w:fill="FFFFFF"/>
        <w:spacing w:after="0" w:line="240" w:lineRule="auto"/>
        <w:ind w:firstLine="567"/>
        <w:rPr>
          <w:rFonts w:ascii="Times New Roman" w:eastAsia="Times New Roman" w:hAnsi="Times New Roman" w:cs="Times New Roman"/>
          <w:strike/>
          <w:sz w:val="28"/>
          <w:szCs w:val="28"/>
          <w:lang w:eastAsia="uk-UA"/>
        </w:rPr>
      </w:pPr>
      <w:r w:rsidRPr="00BF7A1B">
        <w:rPr>
          <w:rFonts w:ascii="Times New Roman" w:eastAsia="Times New Roman" w:hAnsi="Times New Roman" w:cs="Times New Roman"/>
          <w:sz w:val="28"/>
          <w:szCs w:val="28"/>
          <w:lang w:eastAsia="uk-UA"/>
        </w:rPr>
        <w:t>7</w:t>
      </w:r>
      <w:r w:rsidR="000027AF" w:rsidRPr="00BF7A1B">
        <w:rPr>
          <w:rFonts w:ascii="Times New Roman" w:eastAsia="Times New Roman" w:hAnsi="Times New Roman" w:cs="Times New Roman"/>
          <w:sz w:val="28"/>
          <w:szCs w:val="28"/>
          <w:lang w:eastAsia="uk-UA"/>
        </w:rPr>
        <w:t>. Електронні копії документів мають створюватися у вигляді файлів, які містять скановані з паперових носіїв зображення документів.</w:t>
      </w:r>
    </w:p>
    <w:p w:rsidR="000027AF" w:rsidRPr="00BF7A1B" w:rsidRDefault="000027AF" w:rsidP="00C51B97">
      <w:pPr>
        <w:shd w:val="clear" w:color="auto" w:fill="FFFFFF"/>
        <w:spacing w:after="0" w:line="240" w:lineRule="auto"/>
        <w:ind w:firstLine="567"/>
        <w:rPr>
          <w:rFonts w:ascii="Times New Roman" w:eastAsia="Times New Roman" w:hAnsi="Times New Roman" w:cs="Times New Roman"/>
          <w:strike/>
          <w:sz w:val="28"/>
          <w:szCs w:val="28"/>
          <w:lang w:eastAsia="uk-UA"/>
        </w:rPr>
      </w:pPr>
      <w:r w:rsidRPr="00BF7A1B">
        <w:rPr>
          <w:rFonts w:ascii="Times New Roman" w:eastAsia="Times New Roman" w:hAnsi="Times New Roman" w:cs="Times New Roman"/>
          <w:sz w:val="28"/>
          <w:szCs w:val="28"/>
          <w:lang w:eastAsia="uk-UA"/>
        </w:rPr>
        <w:t>Сканування з паперових носіїв зображень документів здійснюється з урахуванням таких вимог:</w:t>
      </w:r>
    </w:p>
    <w:p w:rsidR="004313FE" w:rsidRPr="00BF7A1B" w:rsidRDefault="004313FE" w:rsidP="00C51B97">
      <w:pPr>
        <w:shd w:val="clear" w:color="auto" w:fill="FFFFFF"/>
        <w:spacing w:after="0" w:line="240" w:lineRule="auto"/>
        <w:ind w:firstLine="567"/>
        <w:rPr>
          <w:rFonts w:ascii="Times New Roman" w:eastAsia="Times New Roman" w:hAnsi="Times New Roman" w:cs="Times New Roman"/>
          <w:sz w:val="28"/>
          <w:szCs w:val="28"/>
          <w:lang w:eastAsia="uk-UA"/>
        </w:rPr>
      </w:pPr>
    </w:p>
    <w:p w:rsidR="000027AF" w:rsidRPr="00BF7A1B" w:rsidRDefault="000027AF"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1) документ сканується у файл формату </w:t>
      </w:r>
      <w:proofErr w:type="spellStart"/>
      <w:r w:rsidRPr="00BF7A1B">
        <w:rPr>
          <w:rFonts w:ascii="Times New Roman" w:eastAsia="Times New Roman" w:hAnsi="Times New Roman" w:cs="Times New Roman"/>
          <w:sz w:val="28"/>
          <w:szCs w:val="28"/>
          <w:lang w:eastAsia="uk-UA"/>
        </w:rPr>
        <w:t>pdf</w:t>
      </w:r>
      <w:proofErr w:type="spellEnd"/>
      <w:r w:rsidRPr="00BF7A1B">
        <w:rPr>
          <w:rFonts w:ascii="Times New Roman" w:eastAsia="Times New Roman" w:hAnsi="Times New Roman" w:cs="Times New Roman"/>
          <w:sz w:val="28"/>
          <w:szCs w:val="28"/>
          <w:lang w:eastAsia="uk-UA"/>
        </w:rPr>
        <w:t>;</w:t>
      </w:r>
    </w:p>
    <w:p w:rsidR="004313FE" w:rsidRPr="00BF7A1B" w:rsidRDefault="004313FE" w:rsidP="00C51B97">
      <w:pPr>
        <w:shd w:val="clear" w:color="auto" w:fill="FFFFFF"/>
        <w:spacing w:after="0" w:line="240" w:lineRule="auto"/>
        <w:ind w:firstLine="567"/>
        <w:rPr>
          <w:rFonts w:ascii="Times New Roman" w:eastAsia="Times New Roman" w:hAnsi="Times New Roman" w:cs="Times New Roman"/>
          <w:sz w:val="28"/>
          <w:szCs w:val="28"/>
          <w:lang w:eastAsia="uk-UA"/>
        </w:rPr>
      </w:pPr>
    </w:p>
    <w:p w:rsidR="000027AF" w:rsidRPr="00BF7A1B" w:rsidRDefault="000027AF"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2) сканована копія кожного окремого документа зберігається як окремий файл;</w:t>
      </w:r>
    </w:p>
    <w:p w:rsidR="004313FE" w:rsidRPr="00BF7A1B" w:rsidRDefault="004313FE" w:rsidP="00C51B97">
      <w:pPr>
        <w:shd w:val="clear" w:color="auto" w:fill="FFFFFF"/>
        <w:spacing w:after="0" w:line="240" w:lineRule="auto"/>
        <w:ind w:firstLine="567"/>
        <w:rPr>
          <w:rFonts w:ascii="Times New Roman" w:eastAsia="Times New Roman" w:hAnsi="Times New Roman" w:cs="Times New Roman"/>
          <w:sz w:val="28"/>
          <w:szCs w:val="28"/>
          <w:lang w:eastAsia="uk-UA"/>
        </w:rPr>
      </w:pPr>
    </w:p>
    <w:p w:rsidR="000027AF" w:rsidRPr="00BF7A1B" w:rsidRDefault="000027AF"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3) файл повинен мати коротку назву латинськими літерами, що відображає зміст і реквізити документа;</w:t>
      </w:r>
    </w:p>
    <w:p w:rsidR="004313FE" w:rsidRPr="00BF7A1B" w:rsidRDefault="004313FE" w:rsidP="00C51B97">
      <w:pPr>
        <w:shd w:val="clear" w:color="auto" w:fill="FFFFFF"/>
        <w:spacing w:after="0" w:line="240" w:lineRule="auto"/>
        <w:ind w:firstLine="567"/>
        <w:rPr>
          <w:rFonts w:ascii="Times New Roman" w:eastAsia="Times New Roman" w:hAnsi="Times New Roman" w:cs="Times New Roman"/>
          <w:sz w:val="28"/>
          <w:szCs w:val="28"/>
          <w:lang w:eastAsia="uk-UA"/>
        </w:rPr>
      </w:pPr>
    </w:p>
    <w:p w:rsidR="000027AF" w:rsidRPr="00BF7A1B" w:rsidRDefault="000027AF"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4) документи, що містять більше однієї сторінки, скануються в один файл;</w:t>
      </w:r>
    </w:p>
    <w:p w:rsidR="004313FE" w:rsidRPr="00BF7A1B" w:rsidRDefault="004313FE" w:rsidP="00C51B97">
      <w:pPr>
        <w:shd w:val="clear" w:color="auto" w:fill="FFFFFF"/>
        <w:spacing w:after="0" w:line="240" w:lineRule="auto"/>
        <w:ind w:firstLine="567"/>
        <w:rPr>
          <w:rFonts w:ascii="Times New Roman" w:eastAsia="Times New Roman" w:hAnsi="Times New Roman" w:cs="Times New Roman"/>
          <w:sz w:val="28"/>
          <w:szCs w:val="28"/>
          <w:lang w:eastAsia="uk-UA"/>
        </w:rPr>
      </w:pPr>
    </w:p>
    <w:p w:rsidR="000027AF" w:rsidRPr="00BF7A1B" w:rsidRDefault="000027AF"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5) роздільна здатність сканування має бути не нижче ніж 300 </w:t>
      </w:r>
      <w:proofErr w:type="spellStart"/>
      <w:r w:rsidRPr="00BF7A1B">
        <w:rPr>
          <w:rFonts w:ascii="Times New Roman" w:eastAsia="Times New Roman" w:hAnsi="Times New Roman" w:cs="Times New Roman"/>
          <w:sz w:val="28"/>
          <w:szCs w:val="28"/>
          <w:lang w:eastAsia="uk-UA"/>
        </w:rPr>
        <w:t>dpi</w:t>
      </w:r>
      <w:proofErr w:type="spellEnd"/>
      <w:r w:rsidRPr="00BF7A1B">
        <w:rPr>
          <w:rFonts w:ascii="Times New Roman" w:eastAsia="Times New Roman" w:hAnsi="Times New Roman" w:cs="Times New Roman"/>
          <w:sz w:val="28"/>
          <w:szCs w:val="28"/>
          <w:lang w:eastAsia="uk-UA"/>
        </w:rPr>
        <w:t>.</w:t>
      </w:r>
    </w:p>
    <w:p w:rsidR="004313FE" w:rsidRPr="00BF7A1B" w:rsidRDefault="004313FE" w:rsidP="00C532CE">
      <w:pPr>
        <w:shd w:val="clear" w:color="auto" w:fill="FFFFFF"/>
        <w:spacing w:after="0" w:line="240" w:lineRule="auto"/>
        <w:ind w:firstLine="567"/>
        <w:rPr>
          <w:rFonts w:ascii="Times New Roman" w:eastAsia="Times New Roman" w:hAnsi="Times New Roman" w:cs="Times New Roman"/>
          <w:sz w:val="28"/>
          <w:szCs w:val="28"/>
          <w:lang w:eastAsia="uk-UA"/>
        </w:rPr>
      </w:pPr>
    </w:p>
    <w:p w:rsidR="000027AF" w:rsidRPr="00BF7A1B" w:rsidRDefault="004313FE">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8</w:t>
      </w:r>
      <w:r w:rsidR="000027AF" w:rsidRPr="00BF7A1B">
        <w:rPr>
          <w:rFonts w:ascii="Times New Roman" w:eastAsia="Times New Roman" w:hAnsi="Times New Roman" w:cs="Times New Roman"/>
          <w:sz w:val="28"/>
          <w:szCs w:val="28"/>
          <w:lang w:eastAsia="uk-UA"/>
        </w:rPr>
        <w:t>. Документи, отримані з електронних джерел, засвідчуються підписом:</w:t>
      </w:r>
    </w:p>
    <w:p w:rsidR="004313FE" w:rsidRPr="00BF7A1B" w:rsidRDefault="004313FE" w:rsidP="00C51B97">
      <w:pPr>
        <w:shd w:val="clear" w:color="auto" w:fill="FFFFFF"/>
        <w:spacing w:after="0" w:line="240" w:lineRule="auto"/>
        <w:ind w:firstLine="567"/>
        <w:rPr>
          <w:rFonts w:ascii="Times New Roman" w:eastAsia="Times New Roman" w:hAnsi="Times New Roman" w:cs="Times New Roman"/>
          <w:sz w:val="28"/>
          <w:szCs w:val="28"/>
          <w:lang w:eastAsia="uk-UA"/>
        </w:rPr>
      </w:pPr>
    </w:p>
    <w:p w:rsidR="000027AF" w:rsidRPr="00BF7A1B" w:rsidRDefault="000027AF"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1) фізичної особи, щодо якої такі документи видані, або її уповноваженого представника;</w:t>
      </w:r>
    </w:p>
    <w:p w:rsidR="004313FE" w:rsidRPr="00BF7A1B" w:rsidRDefault="004313FE" w:rsidP="00C51B97">
      <w:pPr>
        <w:shd w:val="clear" w:color="auto" w:fill="FFFFFF"/>
        <w:spacing w:after="0" w:line="240" w:lineRule="auto"/>
        <w:ind w:firstLine="567"/>
        <w:rPr>
          <w:rFonts w:ascii="Times New Roman" w:eastAsia="Times New Roman" w:hAnsi="Times New Roman" w:cs="Times New Roman"/>
          <w:sz w:val="28"/>
          <w:szCs w:val="28"/>
          <w:lang w:eastAsia="uk-UA"/>
        </w:rPr>
      </w:pPr>
    </w:p>
    <w:p w:rsidR="000027AF" w:rsidRPr="00BF7A1B" w:rsidRDefault="000027AF"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lastRenderedPageBreak/>
        <w:t>2)</w:t>
      </w:r>
      <w:r w:rsidR="00AF6979"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уповноваженого представника юридичної особи, щодо якої такі документи видані</w:t>
      </w:r>
      <w:r w:rsidR="004313FE" w:rsidRPr="00BF7A1B">
        <w:rPr>
          <w:rFonts w:ascii="Times New Roman" w:eastAsia="Times New Roman" w:hAnsi="Times New Roman" w:cs="Times New Roman"/>
          <w:sz w:val="28"/>
          <w:szCs w:val="28"/>
          <w:lang w:eastAsia="uk-UA"/>
        </w:rPr>
        <w:t>.</w:t>
      </w:r>
    </w:p>
    <w:p w:rsidR="004313FE" w:rsidRPr="00BF7A1B" w:rsidRDefault="004313FE" w:rsidP="00C51B97">
      <w:pPr>
        <w:shd w:val="clear" w:color="auto" w:fill="FFFFFF"/>
        <w:spacing w:after="0" w:line="240" w:lineRule="auto"/>
        <w:ind w:firstLine="567"/>
        <w:rPr>
          <w:rFonts w:ascii="Times New Roman" w:eastAsia="Times New Roman" w:hAnsi="Times New Roman" w:cs="Times New Roman"/>
          <w:color w:val="2E74B5" w:themeColor="accent1" w:themeShade="BF"/>
          <w:sz w:val="28"/>
          <w:szCs w:val="28"/>
          <w:lang w:eastAsia="uk-UA"/>
        </w:rPr>
      </w:pPr>
    </w:p>
    <w:p w:rsidR="000027AF" w:rsidRPr="00BF7A1B" w:rsidRDefault="004313FE"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9. К</w:t>
      </w:r>
      <w:r w:rsidR="000027AF" w:rsidRPr="00BF7A1B">
        <w:rPr>
          <w:rFonts w:ascii="Times New Roman" w:eastAsia="Times New Roman" w:hAnsi="Times New Roman" w:cs="Times New Roman"/>
          <w:sz w:val="28"/>
          <w:szCs w:val="28"/>
          <w:lang w:eastAsia="uk-UA"/>
        </w:rPr>
        <w:t>опі</w:t>
      </w:r>
      <w:r w:rsidRPr="00BF7A1B">
        <w:rPr>
          <w:rFonts w:ascii="Times New Roman" w:eastAsia="Times New Roman" w:hAnsi="Times New Roman" w:cs="Times New Roman"/>
          <w:sz w:val="28"/>
          <w:szCs w:val="28"/>
          <w:lang w:eastAsia="uk-UA"/>
        </w:rPr>
        <w:t>я</w:t>
      </w:r>
      <w:r w:rsidR="000027AF" w:rsidRPr="00BF7A1B">
        <w:rPr>
          <w:rFonts w:ascii="Times New Roman" w:eastAsia="Times New Roman" w:hAnsi="Times New Roman" w:cs="Times New Roman"/>
          <w:sz w:val="28"/>
          <w:szCs w:val="28"/>
          <w:lang w:eastAsia="uk-UA"/>
        </w:rPr>
        <w:t xml:space="preserve"> документа</w:t>
      </w:r>
      <w:r w:rsidRPr="00BF7A1B">
        <w:rPr>
          <w:rFonts w:ascii="Times New Roman" w:eastAsia="Times New Roman" w:hAnsi="Times New Roman" w:cs="Times New Roman"/>
          <w:sz w:val="28"/>
          <w:szCs w:val="28"/>
          <w:lang w:eastAsia="uk-UA"/>
        </w:rPr>
        <w:t>, що подається до Національного банку, засвідчується</w:t>
      </w:r>
      <w:r w:rsidR="000027AF" w:rsidRPr="00BF7A1B">
        <w:rPr>
          <w:rFonts w:ascii="Times New Roman" w:eastAsia="Times New Roman" w:hAnsi="Times New Roman" w:cs="Times New Roman"/>
          <w:sz w:val="28"/>
          <w:szCs w:val="28"/>
          <w:lang w:eastAsia="uk-UA"/>
        </w:rPr>
        <w:t xml:space="preserve"> в такому порядку:</w:t>
      </w:r>
    </w:p>
    <w:p w:rsidR="004313FE" w:rsidRPr="00BF7A1B" w:rsidRDefault="004313FE" w:rsidP="00C51B97">
      <w:pPr>
        <w:shd w:val="clear" w:color="auto" w:fill="FFFFFF"/>
        <w:spacing w:after="0" w:line="240" w:lineRule="auto"/>
        <w:ind w:firstLine="567"/>
        <w:rPr>
          <w:rFonts w:ascii="Times New Roman" w:eastAsia="Times New Roman" w:hAnsi="Times New Roman" w:cs="Times New Roman"/>
          <w:sz w:val="28"/>
          <w:szCs w:val="28"/>
          <w:lang w:eastAsia="uk-UA"/>
        </w:rPr>
      </w:pPr>
    </w:p>
    <w:p w:rsidR="000027AF" w:rsidRPr="00BF7A1B" w:rsidRDefault="00082F29"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1) </w:t>
      </w:r>
      <w:r w:rsidR="000027AF" w:rsidRPr="00BF7A1B">
        <w:rPr>
          <w:rFonts w:ascii="Times New Roman" w:eastAsia="Times New Roman" w:hAnsi="Times New Roman" w:cs="Times New Roman"/>
          <w:sz w:val="28"/>
          <w:szCs w:val="28"/>
          <w:lang w:eastAsia="uk-UA"/>
        </w:rPr>
        <w:t>копія документа, виданого уповноваженим державним органом, засвідчується органом, який видав цей документ, або нотаріально;</w:t>
      </w:r>
    </w:p>
    <w:p w:rsidR="004313FE" w:rsidRPr="00BF7A1B" w:rsidRDefault="004313FE" w:rsidP="00C51B97">
      <w:pPr>
        <w:shd w:val="clear" w:color="auto" w:fill="FFFFFF"/>
        <w:spacing w:after="0" w:line="240" w:lineRule="auto"/>
        <w:ind w:firstLine="567"/>
        <w:rPr>
          <w:rFonts w:ascii="Times New Roman" w:eastAsia="Times New Roman" w:hAnsi="Times New Roman" w:cs="Times New Roman"/>
          <w:sz w:val="28"/>
          <w:szCs w:val="28"/>
          <w:lang w:eastAsia="uk-UA"/>
        </w:rPr>
      </w:pPr>
    </w:p>
    <w:p w:rsidR="000027AF" w:rsidRPr="00BF7A1B" w:rsidRDefault="004313FE"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2) </w:t>
      </w:r>
      <w:r w:rsidR="000027AF" w:rsidRPr="00BF7A1B">
        <w:rPr>
          <w:rFonts w:ascii="Times New Roman" w:eastAsia="Times New Roman" w:hAnsi="Times New Roman" w:cs="Times New Roman"/>
          <w:sz w:val="28"/>
          <w:szCs w:val="28"/>
          <w:lang w:eastAsia="uk-UA"/>
        </w:rPr>
        <w:t>копія документа фізичної особи засвідчується підписом такої особи або її уповноваженого представника;</w:t>
      </w:r>
    </w:p>
    <w:p w:rsidR="004313FE" w:rsidRPr="00BF7A1B" w:rsidRDefault="004313FE" w:rsidP="00C51B97">
      <w:pPr>
        <w:shd w:val="clear" w:color="auto" w:fill="FFFFFF"/>
        <w:spacing w:after="0" w:line="240" w:lineRule="auto"/>
        <w:ind w:firstLine="567"/>
        <w:rPr>
          <w:rFonts w:ascii="Times New Roman" w:eastAsia="Times New Roman" w:hAnsi="Times New Roman" w:cs="Times New Roman"/>
          <w:sz w:val="28"/>
          <w:szCs w:val="28"/>
          <w:lang w:eastAsia="uk-UA"/>
        </w:rPr>
      </w:pPr>
    </w:p>
    <w:p w:rsidR="000027AF" w:rsidRPr="00BF7A1B" w:rsidRDefault="000027AF"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3)</w:t>
      </w:r>
      <w:r w:rsidR="00082F29"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копія документа юридичної особи засвідчується підписом її уповноваженого представника.</w:t>
      </w:r>
    </w:p>
    <w:p w:rsidR="001849D6" w:rsidRPr="00BF7A1B" w:rsidRDefault="001849D6" w:rsidP="00C51B97">
      <w:pPr>
        <w:shd w:val="clear" w:color="auto" w:fill="FFFFFF"/>
        <w:spacing w:after="0" w:line="240" w:lineRule="auto"/>
        <w:ind w:firstLine="448"/>
        <w:rPr>
          <w:rFonts w:ascii="Times New Roman" w:eastAsia="Times New Roman" w:hAnsi="Times New Roman" w:cs="Times New Roman"/>
          <w:sz w:val="28"/>
          <w:szCs w:val="28"/>
          <w:lang w:eastAsia="uk-UA"/>
        </w:rPr>
      </w:pPr>
    </w:p>
    <w:p w:rsidR="002A095A" w:rsidRPr="00BF7A1B" w:rsidRDefault="001849D6" w:rsidP="00C51B97">
      <w:pPr>
        <w:pStyle w:val="rvps2"/>
        <w:shd w:val="clear" w:color="auto" w:fill="FFFFFF"/>
        <w:spacing w:before="0" w:beforeAutospacing="0" w:after="0" w:afterAutospacing="0"/>
        <w:ind w:firstLine="567"/>
        <w:rPr>
          <w:sz w:val="28"/>
          <w:szCs w:val="28"/>
        </w:rPr>
      </w:pPr>
      <w:r w:rsidRPr="00BF7A1B">
        <w:rPr>
          <w:sz w:val="28"/>
          <w:szCs w:val="28"/>
        </w:rPr>
        <w:t>10.</w:t>
      </w:r>
      <w:r w:rsidR="00AF6979" w:rsidRPr="00BF7A1B">
        <w:rPr>
          <w:sz w:val="28"/>
          <w:szCs w:val="28"/>
        </w:rPr>
        <w:t> </w:t>
      </w:r>
      <w:r w:rsidRPr="00BF7A1B">
        <w:rPr>
          <w:sz w:val="28"/>
          <w:szCs w:val="28"/>
        </w:rPr>
        <w:t>Банк несе відповідальність за повноту та достовірність даних, що містяться в поданих до Національного банку документах та інформації.</w:t>
      </w:r>
    </w:p>
    <w:p w:rsidR="00CD20C8" w:rsidRPr="00BF7A1B" w:rsidRDefault="00CD20C8" w:rsidP="00C51B97">
      <w:pPr>
        <w:pStyle w:val="rvps2"/>
        <w:shd w:val="clear" w:color="auto" w:fill="FFFFFF"/>
        <w:spacing w:before="0" w:beforeAutospacing="0" w:after="0" w:afterAutospacing="0"/>
        <w:ind w:firstLine="567"/>
        <w:rPr>
          <w:sz w:val="28"/>
          <w:szCs w:val="28"/>
        </w:rPr>
      </w:pPr>
    </w:p>
    <w:p w:rsidR="002A095A" w:rsidRPr="00BF7A1B" w:rsidRDefault="001849D6" w:rsidP="00C51B97">
      <w:pPr>
        <w:pStyle w:val="rvps2"/>
        <w:shd w:val="clear" w:color="auto" w:fill="FFFFFF"/>
        <w:spacing w:before="0" w:beforeAutospacing="0" w:after="0" w:afterAutospacing="0"/>
        <w:ind w:firstLine="567"/>
        <w:rPr>
          <w:sz w:val="28"/>
          <w:szCs w:val="28"/>
        </w:rPr>
      </w:pPr>
      <w:r w:rsidRPr="00BF7A1B">
        <w:rPr>
          <w:sz w:val="28"/>
          <w:szCs w:val="28"/>
        </w:rPr>
        <w:t>11</w:t>
      </w:r>
      <w:r w:rsidR="00082F29" w:rsidRPr="00BF7A1B">
        <w:rPr>
          <w:sz w:val="28"/>
          <w:szCs w:val="28"/>
        </w:rPr>
        <w:t>.</w:t>
      </w:r>
      <w:r w:rsidR="00AF6979" w:rsidRPr="00BF7A1B">
        <w:rPr>
          <w:sz w:val="28"/>
          <w:szCs w:val="28"/>
          <w:lang w:val="en-US"/>
        </w:rPr>
        <w:t> </w:t>
      </w:r>
      <w:r w:rsidR="00892765" w:rsidRPr="00BF7A1B">
        <w:rPr>
          <w:sz w:val="28"/>
          <w:szCs w:val="28"/>
        </w:rPr>
        <w:t>Національний банк має право надати банку зауваження до поданих згідно з вимогами цього Положення документів</w:t>
      </w:r>
      <w:r w:rsidR="00082F29" w:rsidRPr="00BF7A1B">
        <w:rPr>
          <w:sz w:val="28"/>
          <w:szCs w:val="28"/>
        </w:rPr>
        <w:t>/інформації</w:t>
      </w:r>
      <w:r w:rsidR="00892765" w:rsidRPr="00BF7A1B">
        <w:rPr>
          <w:sz w:val="28"/>
          <w:szCs w:val="28"/>
        </w:rPr>
        <w:t>, якщо документи</w:t>
      </w:r>
      <w:r w:rsidR="00082F29" w:rsidRPr="00BF7A1B">
        <w:rPr>
          <w:sz w:val="28"/>
          <w:szCs w:val="28"/>
        </w:rPr>
        <w:t>/інформація</w:t>
      </w:r>
      <w:r w:rsidR="00892765" w:rsidRPr="00BF7A1B">
        <w:rPr>
          <w:sz w:val="28"/>
          <w:szCs w:val="28"/>
        </w:rPr>
        <w:t xml:space="preserve"> не відповідають вимогам цього Положення та/або законодавства України.</w:t>
      </w:r>
      <w:r w:rsidR="00CD20C8" w:rsidRPr="00BF7A1B">
        <w:rPr>
          <w:sz w:val="28"/>
          <w:szCs w:val="28"/>
        </w:rPr>
        <w:t xml:space="preserve"> </w:t>
      </w:r>
    </w:p>
    <w:p w:rsidR="00A84540" w:rsidRPr="00BF7A1B" w:rsidRDefault="00A84540" w:rsidP="00C51B97">
      <w:pPr>
        <w:shd w:val="clear" w:color="auto" w:fill="FFFFFF"/>
        <w:spacing w:after="0" w:line="240" w:lineRule="auto"/>
        <w:ind w:firstLine="567"/>
        <w:rPr>
          <w:rFonts w:ascii="Times New Roman" w:eastAsia="Times New Roman" w:hAnsi="Times New Roman" w:cs="Times New Roman"/>
          <w:strike/>
          <w:sz w:val="28"/>
          <w:szCs w:val="28"/>
          <w:lang w:eastAsia="uk-UA"/>
        </w:rPr>
      </w:pPr>
    </w:p>
    <w:p w:rsidR="002E751B" w:rsidRPr="00BF7A1B" w:rsidRDefault="000547A8" w:rsidP="00C51B97">
      <w:pPr>
        <w:shd w:val="clear" w:color="auto" w:fill="FFFFFF" w:themeFill="background1"/>
        <w:tabs>
          <w:tab w:val="left" w:pos="851"/>
        </w:tabs>
        <w:spacing w:after="0" w:line="240" w:lineRule="auto"/>
        <w:ind w:firstLine="567"/>
        <w:jc w:val="center"/>
        <w:rPr>
          <w:rFonts w:ascii="Times New Roman" w:eastAsia="Times New Roman" w:hAnsi="Times New Roman" w:cs="Times New Roman"/>
          <w:bCs/>
          <w:sz w:val="28"/>
          <w:szCs w:val="28"/>
          <w:lang w:eastAsia="ru-RU"/>
        </w:rPr>
      </w:pPr>
      <w:r w:rsidRPr="00BF7A1B">
        <w:rPr>
          <w:rFonts w:ascii="Times New Roman" w:eastAsia="Times New Roman" w:hAnsi="Times New Roman" w:cs="Times New Roman"/>
          <w:bCs/>
          <w:sz w:val="28"/>
          <w:szCs w:val="28"/>
          <w:lang w:eastAsia="ru-RU"/>
        </w:rPr>
        <w:t>2. Загальні підходи до розрахунку регулятивного капіталу</w:t>
      </w:r>
    </w:p>
    <w:p w:rsidR="000547A8" w:rsidRPr="00BF7A1B" w:rsidRDefault="000547A8" w:rsidP="00C51B97">
      <w:pPr>
        <w:shd w:val="clear" w:color="auto" w:fill="FFFFFF" w:themeFill="background1"/>
        <w:tabs>
          <w:tab w:val="left" w:pos="851"/>
        </w:tabs>
        <w:spacing w:after="0" w:line="240" w:lineRule="auto"/>
        <w:ind w:firstLine="567"/>
        <w:rPr>
          <w:rFonts w:ascii="Times New Roman" w:hAnsi="Times New Roman" w:cs="Times New Roman"/>
          <w:iCs/>
          <w:strike/>
          <w:sz w:val="28"/>
          <w:szCs w:val="28"/>
        </w:rPr>
      </w:pPr>
    </w:p>
    <w:p w:rsidR="004B2745" w:rsidRPr="00BF7A1B" w:rsidRDefault="00FE7E42" w:rsidP="00C51B97">
      <w:pPr>
        <w:shd w:val="clear" w:color="auto" w:fill="FFFFFF" w:themeFill="background1"/>
        <w:tabs>
          <w:tab w:val="left" w:pos="284"/>
          <w:tab w:val="left" w:pos="709"/>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lang w:val="ru-RU"/>
        </w:rPr>
        <w:t>12</w:t>
      </w:r>
      <w:r w:rsidR="00C803D4" w:rsidRPr="00BF7A1B">
        <w:rPr>
          <w:rFonts w:ascii="Times New Roman" w:hAnsi="Times New Roman" w:cs="Times New Roman"/>
          <w:sz w:val="28"/>
          <w:szCs w:val="28"/>
          <w:lang w:val="ru-RU"/>
        </w:rPr>
        <w:t>.</w:t>
      </w:r>
      <w:r w:rsidR="004B2745" w:rsidRPr="00BF7A1B">
        <w:rPr>
          <w:rFonts w:ascii="Times New Roman" w:hAnsi="Times New Roman" w:cs="Times New Roman"/>
          <w:sz w:val="28"/>
          <w:szCs w:val="28"/>
        </w:rPr>
        <w:t xml:space="preserve"> Банк визначає розмір регулятивного капіталу банку як суму таких величин: </w:t>
      </w:r>
    </w:p>
    <w:p w:rsidR="004B2745" w:rsidRPr="00BF7A1B" w:rsidRDefault="004B2745" w:rsidP="00C51B97">
      <w:pPr>
        <w:shd w:val="clear" w:color="auto" w:fill="FFFFFF" w:themeFill="background1"/>
        <w:tabs>
          <w:tab w:val="left" w:pos="284"/>
          <w:tab w:val="left" w:pos="709"/>
          <w:tab w:val="left" w:pos="851"/>
        </w:tabs>
        <w:spacing w:after="0" w:line="240" w:lineRule="auto"/>
        <w:rPr>
          <w:rFonts w:ascii="Times New Roman" w:hAnsi="Times New Roman" w:cs="Times New Roman"/>
          <w:sz w:val="28"/>
          <w:szCs w:val="28"/>
        </w:rPr>
      </w:pPr>
    </w:p>
    <w:p w:rsidR="004B2745" w:rsidRPr="00BF7A1B" w:rsidRDefault="004B2745" w:rsidP="00C51B97">
      <w:pPr>
        <w:shd w:val="clear" w:color="auto" w:fill="FFFFFF" w:themeFill="background1"/>
        <w:tabs>
          <w:tab w:val="left" w:pos="284"/>
          <w:tab w:val="left" w:pos="709"/>
          <w:tab w:val="left" w:pos="851"/>
        </w:tabs>
        <w:spacing w:after="0" w:line="240" w:lineRule="auto"/>
        <w:ind w:firstLine="567"/>
        <w:rPr>
          <w:rFonts w:ascii="Times New Roman" w:hAnsi="Times New Roman" w:cs="Times New Roman"/>
          <w:sz w:val="18"/>
          <w:szCs w:val="18"/>
        </w:rPr>
      </w:pPr>
      <w:r w:rsidRPr="00BF7A1B">
        <w:rPr>
          <w:rFonts w:ascii="Times New Roman" w:hAnsi="Times New Roman" w:cs="Times New Roman"/>
          <w:sz w:val="28"/>
          <w:szCs w:val="28"/>
        </w:rPr>
        <w:t xml:space="preserve">1) розміру капіталу 1 рівня, визначеного згідно з розділом ІІ цього Положення; </w:t>
      </w:r>
      <w:r w:rsidRPr="00BF7A1B">
        <w:rPr>
          <w:rFonts w:ascii="Times New Roman" w:hAnsi="Times New Roman" w:cs="Times New Roman"/>
          <w:sz w:val="18"/>
          <w:szCs w:val="18"/>
        </w:rPr>
        <w:t xml:space="preserve"> </w:t>
      </w:r>
    </w:p>
    <w:p w:rsidR="004B2745" w:rsidRPr="00BF7A1B" w:rsidRDefault="004B2745" w:rsidP="00C51B97">
      <w:pPr>
        <w:shd w:val="clear" w:color="auto" w:fill="FFFFFF" w:themeFill="background1"/>
        <w:tabs>
          <w:tab w:val="left" w:pos="284"/>
          <w:tab w:val="left" w:pos="709"/>
          <w:tab w:val="left" w:pos="851"/>
        </w:tabs>
        <w:spacing w:after="0" w:line="240" w:lineRule="auto"/>
        <w:ind w:firstLine="567"/>
        <w:rPr>
          <w:rFonts w:ascii="Times New Roman" w:hAnsi="Times New Roman" w:cs="Times New Roman"/>
          <w:sz w:val="28"/>
          <w:szCs w:val="28"/>
        </w:rPr>
      </w:pPr>
    </w:p>
    <w:p w:rsidR="004B2745" w:rsidRPr="00BF7A1B" w:rsidRDefault="004B2745" w:rsidP="00C51B97">
      <w:pPr>
        <w:pStyle w:val="a3"/>
        <w:shd w:val="clear" w:color="auto" w:fill="FFFFFF" w:themeFill="background1"/>
        <w:tabs>
          <w:tab w:val="left" w:pos="284"/>
          <w:tab w:val="left" w:pos="709"/>
          <w:tab w:val="left" w:pos="851"/>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2) розміру капіталу 2 рівня, визначеного згідно з розділом ІІІ цього Положення.</w:t>
      </w:r>
    </w:p>
    <w:p w:rsidR="004B2745" w:rsidRPr="00BF7A1B" w:rsidRDefault="004B2745" w:rsidP="00C51B97">
      <w:pPr>
        <w:shd w:val="clear" w:color="auto" w:fill="FFFFFF"/>
        <w:spacing w:after="0" w:line="240" w:lineRule="auto"/>
        <w:ind w:firstLine="567"/>
        <w:rPr>
          <w:rFonts w:ascii="Times New Roman" w:eastAsia="Times New Roman" w:hAnsi="Times New Roman" w:cs="Times New Roman"/>
          <w:sz w:val="28"/>
          <w:szCs w:val="28"/>
          <w:lang w:eastAsia="uk-UA"/>
        </w:rPr>
      </w:pPr>
    </w:p>
    <w:p w:rsidR="000E5AEF" w:rsidRPr="00BF7A1B" w:rsidRDefault="00FE7E42"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13</w:t>
      </w:r>
      <w:r w:rsidR="000200A1" w:rsidRPr="00BF7A1B">
        <w:rPr>
          <w:rFonts w:ascii="Times New Roman" w:eastAsia="Times New Roman" w:hAnsi="Times New Roman" w:cs="Times New Roman"/>
          <w:sz w:val="28"/>
          <w:szCs w:val="28"/>
          <w:lang w:eastAsia="uk-UA"/>
        </w:rPr>
        <w:t>.</w:t>
      </w:r>
      <w:r w:rsidR="00AF6979" w:rsidRPr="00BF7A1B">
        <w:rPr>
          <w:rFonts w:ascii="Times New Roman" w:eastAsia="Times New Roman" w:hAnsi="Times New Roman" w:cs="Times New Roman"/>
          <w:sz w:val="28"/>
          <w:szCs w:val="28"/>
          <w:lang w:val="en-US" w:eastAsia="uk-UA"/>
        </w:rPr>
        <w:t> </w:t>
      </w:r>
      <w:r w:rsidR="00CB0A21" w:rsidRPr="00BF7A1B">
        <w:rPr>
          <w:rFonts w:ascii="Times New Roman" w:eastAsia="Times New Roman" w:hAnsi="Times New Roman" w:cs="Times New Roman"/>
          <w:sz w:val="28"/>
          <w:szCs w:val="28"/>
          <w:lang w:eastAsia="uk-UA"/>
        </w:rPr>
        <w:t xml:space="preserve">Банк розробляє та затверджує рішенням уповноваженого органу </w:t>
      </w:r>
      <w:bookmarkStart w:id="7" w:name="_Hlk117176408"/>
      <w:r w:rsidR="00CB0A21" w:rsidRPr="00BF7A1B">
        <w:rPr>
          <w:rFonts w:ascii="Times New Roman" w:eastAsia="Times New Roman" w:hAnsi="Times New Roman" w:cs="Times New Roman"/>
          <w:sz w:val="28"/>
          <w:szCs w:val="28"/>
          <w:lang w:eastAsia="uk-UA"/>
        </w:rPr>
        <w:t xml:space="preserve">внутрішньобанківське положення щодо визначення розміру регулятивного капіталу </w:t>
      </w:r>
      <w:bookmarkEnd w:id="7"/>
      <w:r w:rsidR="00CB0A21" w:rsidRPr="00BF7A1B">
        <w:rPr>
          <w:rFonts w:ascii="Times New Roman" w:eastAsia="Times New Roman" w:hAnsi="Times New Roman" w:cs="Times New Roman"/>
          <w:sz w:val="28"/>
          <w:szCs w:val="28"/>
          <w:lang w:eastAsia="uk-UA"/>
        </w:rPr>
        <w:t xml:space="preserve">(далі </w:t>
      </w:r>
      <w:r w:rsidR="00CC01EE" w:rsidRPr="00BF7A1B">
        <w:rPr>
          <w:rFonts w:ascii="Times New Roman" w:eastAsia="Times New Roman" w:hAnsi="Times New Roman" w:cs="Times New Roman"/>
          <w:sz w:val="28"/>
          <w:szCs w:val="28"/>
          <w:lang w:eastAsia="uk-UA"/>
        </w:rPr>
        <w:t xml:space="preserve">– </w:t>
      </w:r>
      <w:r w:rsidR="00CB0A21" w:rsidRPr="00BF7A1B">
        <w:rPr>
          <w:rFonts w:ascii="Times New Roman" w:eastAsia="Times New Roman" w:hAnsi="Times New Roman" w:cs="Times New Roman"/>
          <w:sz w:val="28"/>
          <w:szCs w:val="28"/>
          <w:lang w:eastAsia="uk-UA"/>
        </w:rPr>
        <w:t>внутрішньобанківське положення)</w:t>
      </w:r>
      <w:r w:rsidR="001F2FBD" w:rsidRPr="00BF7A1B">
        <w:rPr>
          <w:rFonts w:ascii="Times New Roman" w:eastAsia="Times New Roman" w:hAnsi="Times New Roman" w:cs="Times New Roman"/>
          <w:sz w:val="28"/>
          <w:szCs w:val="28"/>
          <w:lang w:eastAsia="uk-UA"/>
        </w:rPr>
        <w:t xml:space="preserve">, </w:t>
      </w:r>
      <w:r w:rsidR="000E5AEF" w:rsidRPr="00BF7A1B">
        <w:rPr>
          <w:rFonts w:ascii="Times New Roman" w:eastAsia="Times New Roman" w:hAnsi="Times New Roman" w:cs="Times New Roman"/>
          <w:sz w:val="28"/>
          <w:szCs w:val="28"/>
          <w:lang w:eastAsia="uk-UA"/>
        </w:rPr>
        <w:t>яке документально закріплює процес розрахунку розміру</w:t>
      </w:r>
      <w:r w:rsidR="00B66B3B" w:rsidRPr="00BF7A1B">
        <w:rPr>
          <w:rFonts w:ascii="Times New Roman" w:eastAsia="Times New Roman" w:hAnsi="Times New Roman" w:cs="Times New Roman"/>
          <w:sz w:val="28"/>
          <w:szCs w:val="28"/>
          <w:lang w:eastAsia="uk-UA"/>
        </w:rPr>
        <w:t xml:space="preserve"> регулятивного</w:t>
      </w:r>
      <w:r w:rsidR="000E5AEF" w:rsidRPr="00BF7A1B">
        <w:rPr>
          <w:rFonts w:ascii="Times New Roman" w:eastAsia="Times New Roman" w:hAnsi="Times New Roman" w:cs="Times New Roman"/>
          <w:sz w:val="28"/>
          <w:szCs w:val="28"/>
          <w:lang w:eastAsia="uk-UA"/>
        </w:rPr>
        <w:t xml:space="preserve"> капіталу, регламентує інші питання, що пов’язані з отриманням інформації для цілей такого розрахунку та враховує вимоги цього Положення.</w:t>
      </w:r>
    </w:p>
    <w:p w:rsidR="00652E0E" w:rsidRPr="00BF7A1B" w:rsidRDefault="000E5AEF"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Внутрішньобанківське положення </w:t>
      </w:r>
      <w:r w:rsidR="001F2FBD" w:rsidRPr="00BF7A1B">
        <w:rPr>
          <w:rFonts w:ascii="Times New Roman" w:eastAsia="Times New Roman" w:hAnsi="Times New Roman" w:cs="Times New Roman"/>
          <w:sz w:val="28"/>
          <w:szCs w:val="28"/>
          <w:lang w:eastAsia="uk-UA"/>
        </w:rPr>
        <w:t xml:space="preserve"> має</w:t>
      </w:r>
      <w:r w:rsidR="0083269D" w:rsidRPr="00BF7A1B">
        <w:rPr>
          <w:rFonts w:ascii="Times New Roman" w:eastAsia="Times New Roman" w:hAnsi="Times New Roman" w:cs="Times New Roman"/>
          <w:sz w:val="28"/>
          <w:szCs w:val="28"/>
          <w:lang w:eastAsia="uk-UA"/>
        </w:rPr>
        <w:t xml:space="preserve"> щонайменше </w:t>
      </w:r>
      <w:r w:rsidR="001F2FBD" w:rsidRPr="00BF7A1B">
        <w:rPr>
          <w:rFonts w:ascii="Times New Roman" w:eastAsia="Times New Roman" w:hAnsi="Times New Roman" w:cs="Times New Roman"/>
          <w:sz w:val="28"/>
          <w:szCs w:val="28"/>
          <w:lang w:eastAsia="uk-UA"/>
        </w:rPr>
        <w:t xml:space="preserve"> містити</w:t>
      </w:r>
      <w:r w:rsidR="0083269D" w:rsidRPr="00BF7A1B">
        <w:rPr>
          <w:rFonts w:ascii="Times New Roman" w:eastAsia="Times New Roman" w:hAnsi="Times New Roman" w:cs="Times New Roman"/>
          <w:sz w:val="28"/>
          <w:szCs w:val="28"/>
          <w:lang w:eastAsia="uk-UA"/>
        </w:rPr>
        <w:t xml:space="preserve">: </w:t>
      </w:r>
    </w:p>
    <w:p w:rsidR="005F739C" w:rsidRPr="00BF7A1B" w:rsidRDefault="005F739C" w:rsidP="00C51B97">
      <w:pPr>
        <w:shd w:val="clear" w:color="auto" w:fill="FFFFFF"/>
        <w:spacing w:after="0" w:line="240" w:lineRule="auto"/>
        <w:ind w:firstLine="567"/>
        <w:rPr>
          <w:rFonts w:ascii="Times New Roman" w:eastAsia="Times New Roman" w:hAnsi="Times New Roman" w:cs="Times New Roman"/>
          <w:sz w:val="28"/>
          <w:szCs w:val="28"/>
          <w:lang w:eastAsia="uk-UA"/>
        </w:rPr>
      </w:pPr>
    </w:p>
    <w:p w:rsidR="003346FD" w:rsidRPr="00BF7A1B" w:rsidRDefault="00652E0E"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lastRenderedPageBreak/>
        <w:t xml:space="preserve">1) </w:t>
      </w:r>
      <w:r w:rsidR="003346FD" w:rsidRPr="00BF7A1B">
        <w:rPr>
          <w:rFonts w:ascii="Times New Roman" w:eastAsia="Times New Roman" w:hAnsi="Times New Roman" w:cs="Times New Roman"/>
          <w:sz w:val="28"/>
          <w:szCs w:val="28"/>
          <w:lang w:eastAsia="uk-UA"/>
        </w:rPr>
        <w:t xml:space="preserve">критерії, визначені банком для впровадження </w:t>
      </w:r>
      <w:r w:rsidRPr="00BF7A1B">
        <w:rPr>
          <w:rFonts w:ascii="Times New Roman" w:eastAsia="Times New Roman" w:hAnsi="Times New Roman" w:cs="Times New Roman"/>
          <w:sz w:val="28"/>
          <w:szCs w:val="28"/>
          <w:lang w:eastAsia="uk-UA"/>
        </w:rPr>
        <w:t>принцип</w:t>
      </w:r>
      <w:r w:rsidR="003346FD" w:rsidRPr="00BF7A1B">
        <w:rPr>
          <w:rFonts w:ascii="Times New Roman" w:eastAsia="Times New Roman" w:hAnsi="Times New Roman" w:cs="Times New Roman"/>
          <w:sz w:val="28"/>
          <w:szCs w:val="28"/>
          <w:lang w:eastAsia="uk-UA"/>
        </w:rPr>
        <w:t>ів, визначених цим Положенням;</w:t>
      </w:r>
    </w:p>
    <w:p w:rsidR="005F739C" w:rsidRPr="00BF7A1B" w:rsidRDefault="005F739C" w:rsidP="00C51B97">
      <w:pPr>
        <w:shd w:val="clear" w:color="auto" w:fill="FFFFFF"/>
        <w:spacing w:after="0" w:line="240" w:lineRule="auto"/>
        <w:ind w:firstLine="567"/>
        <w:rPr>
          <w:rFonts w:ascii="Times New Roman" w:eastAsia="Times New Roman" w:hAnsi="Times New Roman" w:cs="Times New Roman"/>
          <w:sz w:val="28"/>
          <w:szCs w:val="28"/>
          <w:lang w:eastAsia="uk-UA"/>
        </w:rPr>
      </w:pPr>
    </w:p>
    <w:p w:rsidR="00827084" w:rsidRPr="00BF7A1B" w:rsidRDefault="00827084"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2)</w:t>
      </w:r>
      <w:r w:rsidR="00AF6979" w:rsidRPr="00BF7A1B">
        <w:rPr>
          <w:rFonts w:ascii="Times New Roman" w:eastAsia="Times New Roman" w:hAnsi="Times New Roman" w:cs="Times New Roman"/>
          <w:sz w:val="28"/>
          <w:szCs w:val="28"/>
          <w:lang w:val="en-US" w:eastAsia="uk-UA"/>
        </w:rPr>
        <w:t> </w:t>
      </w:r>
      <w:r w:rsidRPr="00BF7A1B">
        <w:rPr>
          <w:rFonts w:ascii="Times New Roman" w:eastAsia="Times New Roman" w:hAnsi="Times New Roman" w:cs="Times New Roman"/>
          <w:sz w:val="28"/>
          <w:szCs w:val="28"/>
          <w:lang w:eastAsia="uk-UA"/>
        </w:rPr>
        <w:t>методику розрахунку розміру регулятивного капіталу, з урахуванням встановленого в банку управлінського та аналітичного обліку операцій банку;</w:t>
      </w:r>
    </w:p>
    <w:p w:rsidR="005F739C" w:rsidRPr="00BF7A1B" w:rsidRDefault="005F739C" w:rsidP="00C51B97">
      <w:pPr>
        <w:shd w:val="clear" w:color="auto" w:fill="FFFFFF"/>
        <w:spacing w:after="0" w:line="240" w:lineRule="auto"/>
        <w:ind w:firstLine="567"/>
        <w:rPr>
          <w:rFonts w:ascii="Times New Roman" w:eastAsia="Times New Roman" w:hAnsi="Times New Roman" w:cs="Times New Roman"/>
          <w:sz w:val="28"/>
          <w:szCs w:val="28"/>
          <w:lang w:eastAsia="uk-UA"/>
        </w:rPr>
      </w:pPr>
    </w:p>
    <w:p w:rsidR="00652E0E" w:rsidRPr="00BF7A1B" w:rsidRDefault="00827084"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3</w:t>
      </w:r>
      <w:r w:rsidR="003346FD" w:rsidRPr="00BF7A1B">
        <w:rPr>
          <w:rFonts w:ascii="Times New Roman" w:eastAsia="Times New Roman" w:hAnsi="Times New Roman" w:cs="Times New Roman"/>
          <w:sz w:val="28"/>
          <w:szCs w:val="28"/>
          <w:lang w:eastAsia="uk-UA"/>
        </w:rPr>
        <w:t xml:space="preserve">) </w:t>
      </w:r>
      <w:r w:rsidR="00652E0E" w:rsidRPr="00BF7A1B">
        <w:rPr>
          <w:rFonts w:ascii="Times New Roman" w:eastAsia="Times New Roman" w:hAnsi="Times New Roman" w:cs="Times New Roman"/>
          <w:sz w:val="28"/>
          <w:szCs w:val="28"/>
          <w:lang w:eastAsia="uk-UA"/>
        </w:rPr>
        <w:t>підходи</w:t>
      </w:r>
      <w:r w:rsidR="003346FD" w:rsidRPr="00BF7A1B">
        <w:rPr>
          <w:rFonts w:ascii="Times New Roman" w:eastAsia="Times New Roman" w:hAnsi="Times New Roman" w:cs="Times New Roman"/>
          <w:sz w:val="28"/>
          <w:szCs w:val="28"/>
          <w:lang w:eastAsia="uk-UA"/>
        </w:rPr>
        <w:t>, обрані банком до</w:t>
      </w:r>
      <w:r w:rsidR="00652E0E" w:rsidRPr="00BF7A1B">
        <w:rPr>
          <w:rFonts w:ascii="Times New Roman" w:eastAsia="Times New Roman" w:hAnsi="Times New Roman" w:cs="Times New Roman"/>
          <w:sz w:val="28"/>
          <w:szCs w:val="28"/>
          <w:lang w:eastAsia="uk-UA"/>
        </w:rPr>
        <w:t xml:space="preserve"> розрахунку </w:t>
      </w:r>
      <w:proofErr w:type="spellStart"/>
      <w:r w:rsidR="003346FD" w:rsidRPr="00BF7A1B">
        <w:rPr>
          <w:rFonts w:ascii="Times New Roman" w:eastAsia="Times New Roman" w:hAnsi="Times New Roman" w:cs="Times New Roman"/>
          <w:sz w:val="28"/>
          <w:szCs w:val="28"/>
          <w:lang w:eastAsia="uk-UA"/>
        </w:rPr>
        <w:t>вирахувань</w:t>
      </w:r>
      <w:proofErr w:type="spellEnd"/>
      <w:r w:rsidR="003346FD" w:rsidRPr="00BF7A1B">
        <w:rPr>
          <w:rFonts w:ascii="Times New Roman" w:eastAsia="Times New Roman" w:hAnsi="Times New Roman" w:cs="Times New Roman"/>
          <w:sz w:val="28"/>
          <w:szCs w:val="28"/>
          <w:lang w:eastAsia="uk-UA"/>
        </w:rPr>
        <w:t xml:space="preserve"> з капіталу,  визначених цим Положенням</w:t>
      </w:r>
      <w:r w:rsidRPr="00BF7A1B">
        <w:rPr>
          <w:rFonts w:ascii="Times New Roman" w:eastAsia="Times New Roman" w:hAnsi="Times New Roman" w:cs="Times New Roman"/>
          <w:sz w:val="28"/>
          <w:szCs w:val="28"/>
          <w:lang w:eastAsia="uk-UA"/>
        </w:rPr>
        <w:t xml:space="preserve">, що ураховують бізнес-модель банку, </w:t>
      </w:r>
      <w:r w:rsidR="000E5AEF" w:rsidRPr="00BF7A1B">
        <w:rPr>
          <w:rFonts w:ascii="Times New Roman" w:eastAsia="Times New Roman" w:hAnsi="Times New Roman" w:cs="Times New Roman"/>
          <w:sz w:val="28"/>
          <w:szCs w:val="28"/>
          <w:lang w:eastAsia="uk-UA"/>
        </w:rPr>
        <w:t xml:space="preserve">кредитну та інвестиційну політику банку </w:t>
      </w:r>
      <w:r w:rsidRPr="00BF7A1B">
        <w:rPr>
          <w:rFonts w:ascii="Times New Roman" w:eastAsia="Times New Roman" w:hAnsi="Times New Roman" w:cs="Times New Roman"/>
          <w:sz w:val="28"/>
          <w:szCs w:val="28"/>
          <w:lang w:eastAsia="uk-UA"/>
        </w:rPr>
        <w:t>та складність здійснюваних ним операцій</w:t>
      </w:r>
      <w:r w:rsidR="00652E0E" w:rsidRPr="00BF7A1B">
        <w:rPr>
          <w:rFonts w:ascii="Times New Roman" w:eastAsia="Times New Roman" w:hAnsi="Times New Roman" w:cs="Times New Roman"/>
          <w:sz w:val="28"/>
          <w:szCs w:val="28"/>
          <w:lang w:eastAsia="uk-UA"/>
        </w:rPr>
        <w:t>;</w:t>
      </w:r>
    </w:p>
    <w:p w:rsidR="005F739C" w:rsidRPr="00BF7A1B" w:rsidRDefault="005F739C" w:rsidP="00C51B97">
      <w:pPr>
        <w:shd w:val="clear" w:color="auto" w:fill="FFFFFF"/>
        <w:spacing w:after="0" w:line="240" w:lineRule="auto"/>
        <w:ind w:firstLine="567"/>
        <w:rPr>
          <w:rFonts w:ascii="Times New Roman" w:eastAsia="Times New Roman" w:hAnsi="Times New Roman" w:cs="Times New Roman"/>
          <w:sz w:val="28"/>
          <w:szCs w:val="28"/>
          <w:lang w:eastAsia="uk-UA"/>
        </w:rPr>
      </w:pPr>
    </w:p>
    <w:p w:rsidR="00CB0A21" w:rsidRPr="00BF7A1B" w:rsidRDefault="00827084"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4</w:t>
      </w:r>
      <w:r w:rsidR="00652E0E" w:rsidRPr="00BF7A1B">
        <w:rPr>
          <w:rFonts w:ascii="Times New Roman" w:eastAsia="Times New Roman" w:hAnsi="Times New Roman" w:cs="Times New Roman"/>
          <w:sz w:val="28"/>
          <w:szCs w:val="28"/>
          <w:lang w:eastAsia="uk-UA"/>
        </w:rPr>
        <w:t>) процедури</w:t>
      </w:r>
      <w:r w:rsidR="003346FD" w:rsidRPr="00BF7A1B">
        <w:rPr>
          <w:rFonts w:ascii="Times New Roman" w:eastAsia="Times New Roman" w:hAnsi="Times New Roman" w:cs="Times New Roman"/>
          <w:sz w:val="28"/>
          <w:szCs w:val="28"/>
          <w:lang w:eastAsia="uk-UA"/>
        </w:rPr>
        <w:t>, порядок та строки</w:t>
      </w:r>
      <w:r w:rsidR="00652E0E" w:rsidRPr="00BF7A1B">
        <w:rPr>
          <w:rFonts w:ascii="Times New Roman" w:eastAsia="Times New Roman" w:hAnsi="Times New Roman" w:cs="Times New Roman"/>
          <w:sz w:val="28"/>
          <w:szCs w:val="28"/>
          <w:lang w:eastAsia="uk-UA"/>
        </w:rPr>
        <w:t xml:space="preserve"> отримання </w:t>
      </w:r>
      <w:r w:rsidR="003346FD" w:rsidRPr="00BF7A1B">
        <w:rPr>
          <w:rFonts w:ascii="Times New Roman" w:eastAsia="Times New Roman" w:hAnsi="Times New Roman" w:cs="Times New Roman"/>
          <w:sz w:val="28"/>
          <w:szCs w:val="28"/>
          <w:lang w:eastAsia="uk-UA"/>
        </w:rPr>
        <w:t xml:space="preserve">банком </w:t>
      </w:r>
      <w:r w:rsidR="00652E0E" w:rsidRPr="00BF7A1B">
        <w:rPr>
          <w:rFonts w:ascii="Times New Roman" w:eastAsia="Times New Roman" w:hAnsi="Times New Roman" w:cs="Times New Roman"/>
          <w:sz w:val="28"/>
          <w:szCs w:val="28"/>
          <w:lang w:eastAsia="uk-UA"/>
        </w:rPr>
        <w:t xml:space="preserve">інформації, необхідної для цілей розрахунку </w:t>
      </w:r>
      <w:r w:rsidR="003346FD" w:rsidRPr="00BF7A1B">
        <w:rPr>
          <w:rFonts w:ascii="Times New Roman" w:eastAsia="Times New Roman" w:hAnsi="Times New Roman" w:cs="Times New Roman"/>
          <w:sz w:val="28"/>
          <w:szCs w:val="28"/>
          <w:lang w:eastAsia="uk-UA"/>
        </w:rPr>
        <w:t xml:space="preserve">складових та </w:t>
      </w:r>
      <w:proofErr w:type="spellStart"/>
      <w:r w:rsidR="003346FD" w:rsidRPr="00BF7A1B">
        <w:rPr>
          <w:rFonts w:ascii="Times New Roman" w:eastAsia="Times New Roman" w:hAnsi="Times New Roman" w:cs="Times New Roman"/>
          <w:sz w:val="28"/>
          <w:szCs w:val="28"/>
          <w:lang w:eastAsia="uk-UA"/>
        </w:rPr>
        <w:t>вирахувань</w:t>
      </w:r>
      <w:proofErr w:type="spellEnd"/>
      <w:r w:rsidR="003346FD" w:rsidRPr="00BF7A1B">
        <w:rPr>
          <w:rFonts w:ascii="Times New Roman" w:eastAsia="Times New Roman" w:hAnsi="Times New Roman" w:cs="Times New Roman"/>
          <w:sz w:val="28"/>
          <w:szCs w:val="28"/>
          <w:lang w:eastAsia="uk-UA"/>
        </w:rPr>
        <w:t xml:space="preserve"> з </w:t>
      </w:r>
      <w:r w:rsidR="00652E0E" w:rsidRPr="00BF7A1B">
        <w:rPr>
          <w:rFonts w:ascii="Times New Roman" w:eastAsia="Times New Roman" w:hAnsi="Times New Roman" w:cs="Times New Roman"/>
          <w:sz w:val="28"/>
          <w:szCs w:val="28"/>
          <w:lang w:eastAsia="uk-UA"/>
        </w:rPr>
        <w:t>капіталу;</w:t>
      </w:r>
    </w:p>
    <w:p w:rsidR="00C9482D" w:rsidRPr="00BF7A1B" w:rsidRDefault="00C9482D" w:rsidP="00C51B97">
      <w:pPr>
        <w:shd w:val="clear" w:color="auto" w:fill="FFFFFF"/>
        <w:spacing w:after="0" w:line="240" w:lineRule="auto"/>
        <w:ind w:firstLine="567"/>
        <w:rPr>
          <w:rFonts w:ascii="Times New Roman" w:eastAsia="Times New Roman" w:hAnsi="Times New Roman" w:cs="Times New Roman"/>
          <w:sz w:val="28"/>
          <w:szCs w:val="28"/>
          <w:lang w:eastAsia="uk-UA"/>
        </w:rPr>
      </w:pPr>
    </w:p>
    <w:p w:rsidR="003346FD" w:rsidRPr="00BF7A1B" w:rsidRDefault="00827084"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5</w:t>
      </w:r>
      <w:r w:rsidR="00652E0E" w:rsidRPr="00BF7A1B">
        <w:rPr>
          <w:rFonts w:ascii="Times New Roman" w:eastAsia="Times New Roman" w:hAnsi="Times New Roman" w:cs="Times New Roman"/>
          <w:sz w:val="28"/>
          <w:szCs w:val="28"/>
          <w:lang w:eastAsia="uk-UA"/>
        </w:rPr>
        <w:t>)</w:t>
      </w:r>
      <w:r w:rsidR="009A7BA5" w:rsidRPr="00BF7A1B">
        <w:rPr>
          <w:rFonts w:ascii="Times New Roman" w:eastAsia="Times New Roman" w:hAnsi="Times New Roman" w:cs="Times New Roman"/>
          <w:sz w:val="28"/>
          <w:szCs w:val="28"/>
          <w:lang w:val="en-US" w:eastAsia="uk-UA"/>
        </w:rPr>
        <w:t> </w:t>
      </w:r>
      <w:r w:rsidR="00652E0E" w:rsidRPr="00BF7A1B">
        <w:rPr>
          <w:rFonts w:ascii="Times New Roman" w:eastAsia="Times New Roman" w:hAnsi="Times New Roman" w:cs="Times New Roman"/>
          <w:sz w:val="28"/>
          <w:szCs w:val="28"/>
          <w:lang w:eastAsia="uk-UA"/>
        </w:rPr>
        <w:t xml:space="preserve">механізми внутрішнього контролю за </w:t>
      </w:r>
      <w:r w:rsidR="003346FD" w:rsidRPr="00BF7A1B">
        <w:rPr>
          <w:rFonts w:ascii="Times New Roman" w:eastAsia="Times New Roman" w:hAnsi="Times New Roman" w:cs="Times New Roman"/>
          <w:sz w:val="28"/>
          <w:szCs w:val="28"/>
          <w:lang w:eastAsia="uk-UA"/>
        </w:rPr>
        <w:t>відповідністю, достовірністю, повнотою</w:t>
      </w:r>
      <w:r w:rsidR="00447EA0" w:rsidRPr="00BF7A1B">
        <w:rPr>
          <w:rFonts w:ascii="Times New Roman" w:eastAsia="Times New Roman" w:hAnsi="Times New Roman" w:cs="Times New Roman"/>
          <w:sz w:val="28"/>
          <w:szCs w:val="28"/>
          <w:lang w:eastAsia="uk-UA"/>
        </w:rPr>
        <w:t xml:space="preserve"> розрахунку розміру регулятивного капіталу згідно з</w:t>
      </w:r>
      <w:r w:rsidR="003346FD" w:rsidRPr="00BF7A1B">
        <w:rPr>
          <w:rFonts w:ascii="Times New Roman" w:eastAsia="Times New Roman" w:hAnsi="Times New Roman" w:cs="Times New Roman"/>
          <w:sz w:val="28"/>
          <w:szCs w:val="28"/>
          <w:lang w:eastAsia="uk-UA"/>
        </w:rPr>
        <w:t xml:space="preserve"> вимогам</w:t>
      </w:r>
      <w:r w:rsidR="00447EA0" w:rsidRPr="00BF7A1B">
        <w:rPr>
          <w:rFonts w:ascii="Times New Roman" w:eastAsia="Times New Roman" w:hAnsi="Times New Roman" w:cs="Times New Roman"/>
          <w:sz w:val="28"/>
          <w:szCs w:val="28"/>
          <w:lang w:eastAsia="uk-UA"/>
        </w:rPr>
        <w:t>и</w:t>
      </w:r>
      <w:r w:rsidR="003346FD" w:rsidRPr="00BF7A1B">
        <w:rPr>
          <w:rFonts w:ascii="Times New Roman" w:eastAsia="Times New Roman" w:hAnsi="Times New Roman" w:cs="Times New Roman"/>
          <w:sz w:val="28"/>
          <w:szCs w:val="28"/>
          <w:lang w:eastAsia="uk-UA"/>
        </w:rPr>
        <w:t xml:space="preserve"> цього Положення</w:t>
      </w:r>
      <w:r w:rsidRPr="00BF7A1B">
        <w:rPr>
          <w:rFonts w:ascii="Times New Roman" w:eastAsia="Times New Roman" w:hAnsi="Times New Roman" w:cs="Times New Roman"/>
          <w:sz w:val="28"/>
          <w:szCs w:val="28"/>
          <w:lang w:eastAsia="uk-UA"/>
        </w:rPr>
        <w:t>.</w:t>
      </w:r>
    </w:p>
    <w:p w:rsidR="009E05CB" w:rsidRPr="00BF7A1B" w:rsidRDefault="009E05CB" w:rsidP="00C51B97">
      <w:pPr>
        <w:shd w:val="clear" w:color="auto" w:fill="FFFFFF"/>
        <w:spacing w:after="0" w:line="240" w:lineRule="auto"/>
        <w:ind w:firstLine="567"/>
        <w:rPr>
          <w:rFonts w:ascii="Times New Roman" w:eastAsia="Times New Roman" w:hAnsi="Times New Roman" w:cs="Times New Roman"/>
          <w:sz w:val="28"/>
          <w:szCs w:val="28"/>
          <w:lang w:eastAsia="uk-UA"/>
        </w:rPr>
      </w:pPr>
      <w:bookmarkStart w:id="8" w:name="n50"/>
      <w:bookmarkStart w:id="9" w:name="n51"/>
      <w:bookmarkStart w:id="10" w:name="n52"/>
      <w:bookmarkEnd w:id="8"/>
      <w:bookmarkEnd w:id="9"/>
      <w:bookmarkEnd w:id="10"/>
    </w:p>
    <w:p w:rsidR="00CB0A21" w:rsidRPr="00BF7A1B" w:rsidRDefault="00FE7E42" w:rsidP="00C51B97">
      <w:pPr>
        <w:shd w:val="clear" w:color="auto" w:fill="FFFFFF"/>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14</w:t>
      </w:r>
      <w:r w:rsidR="00C803D4" w:rsidRPr="00BF7A1B">
        <w:rPr>
          <w:rFonts w:ascii="Times New Roman" w:eastAsia="Times New Roman" w:hAnsi="Times New Roman" w:cs="Times New Roman"/>
          <w:sz w:val="28"/>
          <w:szCs w:val="28"/>
          <w:lang w:eastAsia="uk-UA"/>
        </w:rPr>
        <w:t>.</w:t>
      </w:r>
      <w:r w:rsidR="009A7BA5" w:rsidRPr="00BF7A1B">
        <w:rPr>
          <w:rFonts w:ascii="Times New Roman" w:eastAsia="Times New Roman" w:hAnsi="Times New Roman" w:cs="Times New Roman"/>
          <w:sz w:val="28"/>
          <w:szCs w:val="28"/>
          <w:lang w:val="en-US" w:eastAsia="uk-UA"/>
        </w:rPr>
        <w:t> </w:t>
      </w:r>
      <w:r w:rsidR="00CB0A21" w:rsidRPr="00BF7A1B">
        <w:rPr>
          <w:rFonts w:ascii="Times New Roman" w:eastAsia="Times New Roman" w:hAnsi="Times New Roman" w:cs="Times New Roman"/>
          <w:sz w:val="28"/>
          <w:szCs w:val="28"/>
          <w:lang w:eastAsia="uk-UA"/>
        </w:rPr>
        <w:t xml:space="preserve">Відповідність внутрішньобанківського положення та </w:t>
      </w:r>
      <w:r w:rsidR="00225773" w:rsidRPr="00BF7A1B">
        <w:rPr>
          <w:rFonts w:ascii="Times New Roman" w:eastAsia="Times New Roman" w:hAnsi="Times New Roman" w:cs="Times New Roman"/>
          <w:sz w:val="28"/>
          <w:szCs w:val="28"/>
          <w:lang w:eastAsia="uk-UA"/>
        </w:rPr>
        <w:t xml:space="preserve">визначеного </w:t>
      </w:r>
      <w:r w:rsidR="00CB0A21" w:rsidRPr="00BF7A1B">
        <w:rPr>
          <w:rFonts w:ascii="Times New Roman" w:eastAsia="Times New Roman" w:hAnsi="Times New Roman" w:cs="Times New Roman"/>
          <w:sz w:val="28"/>
          <w:szCs w:val="28"/>
          <w:lang w:eastAsia="uk-UA"/>
        </w:rPr>
        <w:t xml:space="preserve"> банком розмір</w:t>
      </w:r>
      <w:r w:rsidR="002B1DE0" w:rsidRPr="00BF7A1B">
        <w:rPr>
          <w:rFonts w:ascii="Times New Roman" w:eastAsia="Times New Roman" w:hAnsi="Times New Roman" w:cs="Times New Roman"/>
          <w:sz w:val="28"/>
          <w:szCs w:val="28"/>
          <w:lang w:eastAsia="uk-UA"/>
        </w:rPr>
        <w:t>у</w:t>
      </w:r>
      <w:r w:rsidR="00CB0A21" w:rsidRPr="00BF7A1B">
        <w:rPr>
          <w:rFonts w:ascii="Times New Roman" w:eastAsia="Times New Roman" w:hAnsi="Times New Roman" w:cs="Times New Roman"/>
          <w:sz w:val="28"/>
          <w:szCs w:val="28"/>
          <w:lang w:eastAsia="uk-UA"/>
        </w:rPr>
        <w:t xml:space="preserve"> р</w:t>
      </w:r>
      <w:r w:rsidR="00563BEA" w:rsidRPr="00BF7A1B">
        <w:rPr>
          <w:rFonts w:ascii="Times New Roman" w:eastAsia="Times New Roman" w:hAnsi="Times New Roman" w:cs="Times New Roman"/>
          <w:sz w:val="28"/>
          <w:szCs w:val="28"/>
          <w:lang w:eastAsia="uk-UA"/>
        </w:rPr>
        <w:t xml:space="preserve">егулятивного капіталу </w:t>
      </w:r>
      <w:r w:rsidR="00CB0A21" w:rsidRPr="00BF7A1B">
        <w:rPr>
          <w:rFonts w:ascii="Times New Roman" w:eastAsia="Times New Roman" w:hAnsi="Times New Roman" w:cs="Times New Roman"/>
          <w:sz w:val="28"/>
          <w:szCs w:val="28"/>
          <w:lang w:eastAsia="uk-UA"/>
        </w:rPr>
        <w:t>вимогам цього Положення є предметом оцінки Національним банком під час здійснення банківського нагляду.</w:t>
      </w:r>
    </w:p>
    <w:p w:rsidR="000E5AEF" w:rsidRPr="00BF7A1B" w:rsidRDefault="000E5AEF" w:rsidP="00C51B97">
      <w:pPr>
        <w:shd w:val="clear" w:color="auto" w:fill="FFFFFF"/>
        <w:spacing w:after="0" w:line="240" w:lineRule="auto"/>
        <w:ind w:firstLine="567"/>
        <w:rPr>
          <w:rFonts w:ascii="Times New Roman" w:eastAsia="Times New Roman" w:hAnsi="Times New Roman" w:cs="Times New Roman"/>
          <w:sz w:val="28"/>
          <w:szCs w:val="28"/>
          <w:lang w:eastAsia="uk-UA"/>
        </w:rPr>
      </w:pPr>
      <w:bookmarkStart w:id="11" w:name="n53"/>
      <w:bookmarkEnd w:id="11"/>
      <w:r w:rsidRPr="00BF7A1B">
        <w:rPr>
          <w:rFonts w:ascii="Times New Roman" w:eastAsia="Times New Roman" w:hAnsi="Times New Roman" w:cs="Times New Roman"/>
          <w:sz w:val="28"/>
          <w:szCs w:val="28"/>
          <w:lang w:eastAsia="uk-UA"/>
        </w:rPr>
        <w:t>Банк подає внутрішньобанківське положення Національному банку на його запит, а також уповноваженим Національним банком особам під час здійснення інспекційної перевірки.</w:t>
      </w:r>
    </w:p>
    <w:p w:rsidR="00447EA0" w:rsidRPr="00BF7A1B" w:rsidRDefault="00CB0A21" w:rsidP="00447EA0">
      <w:pPr>
        <w:spacing w:after="0" w:line="240" w:lineRule="auto"/>
        <w:ind w:firstLine="567"/>
        <w:rPr>
          <w:rFonts w:ascii="Times New Roman" w:eastAsia="Times New Roman" w:hAnsi="Times New Roman" w:cs="Times New Roman"/>
          <w:color w:val="FF0000"/>
          <w:sz w:val="28"/>
          <w:szCs w:val="28"/>
          <w:lang w:eastAsia="uk-UA"/>
        </w:rPr>
      </w:pPr>
      <w:r w:rsidRPr="00BF7A1B">
        <w:rPr>
          <w:rFonts w:ascii="Times New Roman" w:eastAsia="Times New Roman" w:hAnsi="Times New Roman" w:cs="Times New Roman"/>
          <w:sz w:val="28"/>
          <w:szCs w:val="28"/>
          <w:lang w:eastAsia="uk-UA"/>
        </w:rPr>
        <w:t xml:space="preserve">Відсутність у банку внутрішньобанківського положення чи його неподання для ознайомлення на запит Національного банку або уповноважених Національним банком осіб під час здійснення інспекційної перевірки є підставою для прийняття Національним банком рішення про </w:t>
      </w:r>
      <w:r w:rsidR="00447EA0" w:rsidRPr="00BF7A1B">
        <w:rPr>
          <w:rFonts w:ascii="Times New Roman" w:eastAsia="Times New Roman" w:hAnsi="Times New Roman" w:cs="Times New Roman"/>
          <w:sz w:val="28"/>
          <w:szCs w:val="28"/>
          <w:lang w:eastAsia="uk-UA"/>
        </w:rPr>
        <w:t xml:space="preserve">неналежну організацію системи внутрішнього контролю в банку, а також застосування  заходів впливу згідно з Положенням № 346. </w:t>
      </w:r>
    </w:p>
    <w:p w:rsidR="00CB0A21" w:rsidRPr="00BF7A1B" w:rsidRDefault="00CB0A21" w:rsidP="00C51B97">
      <w:pPr>
        <w:tabs>
          <w:tab w:val="left" w:pos="851"/>
        </w:tabs>
        <w:spacing w:after="0" w:line="240" w:lineRule="auto"/>
        <w:ind w:firstLine="567"/>
        <w:rPr>
          <w:rFonts w:ascii="Times New Roman" w:eastAsia="Times New Roman" w:hAnsi="Times New Roman" w:cs="Times New Roman"/>
          <w:iCs/>
          <w:sz w:val="28"/>
          <w:szCs w:val="28"/>
          <w:lang w:eastAsia="ru-RU"/>
        </w:rPr>
      </w:pPr>
    </w:p>
    <w:p w:rsidR="00D21EE9" w:rsidRPr="00BF7A1B" w:rsidRDefault="00FE7E42" w:rsidP="00D21EE9">
      <w:pPr>
        <w:pStyle w:val="a8"/>
        <w:ind w:firstLine="567"/>
        <w:rPr>
          <w:iCs/>
          <w:sz w:val="28"/>
          <w:szCs w:val="28"/>
          <w:lang w:val="ru-RU"/>
        </w:rPr>
      </w:pPr>
      <w:r w:rsidRPr="00BF7A1B">
        <w:rPr>
          <w:sz w:val="28"/>
          <w:szCs w:val="28"/>
          <w:lang w:eastAsia="ru-RU"/>
        </w:rPr>
        <w:t>15</w:t>
      </w:r>
      <w:r w:rsidR="00C803D4" w:rsidRPr="00BF7A1B">
        <w:rPr>
          <w:sz w:val="28"/>
          <w:szCs w:val="28"/>
          <w:lang w:eastAsia="ru-RU"/>
        </w:rPr>
        <w:t>.</w:t>
      </w:r>
      <w:r w:rsidR="009A7BA5" w:rsidRPr="00BF7A1B">
        <w:rPr>
          <w:iCs/>
          <w:sz w:val="28"/>
          <w:szCs w:val="28"/>
          <w:lang w:val="en-US"/>
        </w:rPr>
        <w:t> </w:t>
      </w:r>
      <w:r w:rsidR="008232C8" w:rsidRPr="00BF7A1B">
        <w:rPr>
          <w:iCs/>
          <w:sz w:val="28"/>
          <w:szCs w:val="28"/>
        </w:rPr>
        <w:t xml:space="preserve">Банк розраховує </w:t>
      </w:r>
      <w:r w:rsidR="008232C8" w:rsidRPr="00BF7A1B">
        <w:rPr>
          <w:sz w:val="28"/>
          <w:szCs w:val="28"/>
        </w:rPr>
        <w:t>розмір регулятивного капіталу банку щод</w:t>
      </w:r>
      <w:r w:rsidR="00CB443F" w:rsidRPr="00BF7A1B">
        <w:rPr>
          <w:sz w:val="28"/>
          <w:szCs w:val="28"/>
        </w:rPr>
        <w:t>ня</w:t>
      </w:r>
      <w:r w:rsidR="002A7E7E" w:rsidRPr="00BF7A1B">
        <w:rPr>
          <w:sz w:val="28"/>
          <w:szCs w:val="28"/>
        </w:rPr>
        <w:t>, ґрунтуючись</w:t>
      </w:r>
      <w:r w:rsidR="008232C8" w:rsidRPr="00BF7A1B">
        <w:rPr>
          <w:iCs/>
          <w:sz w:val="28"/>
          <w:szCs w:val="28"/>
        </w:rPr>
        <w:t xml:space="preserve"> </w:t>
      </w:r>
      <w:r w:rsidR="002A7E7E" w:rsidRPr="00BF7A1B">
        <w:rPr>
          <w:iCs/>
          <w:sz w:val="28"/>
          <w:szCs w:val="28"/>
        </w:rPr>
        <w:t xml:space="preserve">на даних </w:t>
      </w:r>
      <w:proofErr w:type="spellStart"/>
      <w:r w:rsidR="00D21EE9" w:rsidRPr="00BF7A1B">
        <w:rPr>
          <w:iCs/>
          <w:sz w:val="28"/>
          <w:szCs w:val="28"/>
          <w:lang w:val="ru-RU"/>
        </w:rPr>
        <w:t>бухгалтерс</w:t>
      </w:r>
      <w:r w:rsidR="000D639C" w:rsidRPr="00BF7A1B">
        <w:rPr>
          <w:iCs/>
          <w:sz w:val="28"/>
          <w:szCs w:val="28"/>
          <w:lang w:val="ru-RU"/>
        </w:rPr>
        <w:t>ь</w:t>
      </w:r>
      <w:r w:rsidR="00D21EE9" w:rsidRPr="00BF7A1B">
        <w:rPr>
          <w:iCs/>
          <w:sz w:val="28"/>
          <w:szCs w:val="28"/>
          <w:lang w:val="ru-RU"/>
        </w:rPr>
        <w:t>кого</w:t>
      </w:r>
      <w:proofErr w:type="spellEnd"/>
      <w:r w:rsidR="00D21EE9" w:rsidRPr="00BF7A1B">
        <w:rPr>
          <w:iCs/>
          <w:sz w:val="28"/>
          <w:szCs w:val="28"/>
          <w:lang w:val="ru-RU"/>
        </w:rPr>
        <w:t xml:space="preserve"> </w:t>
      </w:r>
      <w:proofErr w:type="spellStart"/>
      <w:r w:rsidR="00D21EE9" w:rsidRPr="00BF7A1B">
        <w:rPr>
          <w:iCs/>
          <w:sz w:val="28"/>
          <w:szCs w:val="28"/>
          <w:lang w:val="ru-RU"/>
        </w:rPr>
        <w:t>обліку</w:t>
      </w:r>
      <w:proofErr w:type="spellEnd"/>
      <w:r w:rsidR="00D21EE9" w:rsidRPr="00BF7A1B">
        <w:rPr>
          <w:iCs/>
          <w:sz w:val="28"/>
          <w:szCs w:val="28"/>
          <w:lang w:val="ru-RU"/>
        </w:rPr>
        <w:t xml:space="preserve"> та </w:t>
      </w:r>
      <w:proofErr w:type="spellStart"/>
      <w:r w:rsidR="00D21EE9" w:rsidRPr="00BF7A1B">
        <w:rPr>
          <w:iCs/>
          <w:sz w:val="28"/>
          <w:szCs w:val="28"/>
          <w:lang w:val="ru-RU"/>
        </w:rPr>
        <w:t>додаткових</w:t>
      </w:r>
      <w:proofErr w:type="spellEnd"/>
      <w:r w:rsidR="00D21EE9" w:rsidRPr="00BF7A1B">
        <w:rPr>
          <w:iCs/>
          <w:sz w:val="28"/>
          <w:szCs w:val="28"/>
          <w:lang w:val="ru-RU"/>
        </w:rPr>
        <w:t xml:space="preserve"> </w:t>
      </w:r>
      <w:proofErr w:type="spellStart"/>
      <w:r w:rsidR="00D21EE9" w:rsidRPr="00BF7A1B">
        <w:rPr>
          <w:iCs/>
          <w:sz w:val="28"/>
          <w:szCs w:val="28"/>
          <w:lang w:val="ru-RU"/>
        </w:rPr>
        <w:t>даних</w:t>
      </w:r>
      <w:proofErr w:type="spellEnd"/>
      <w:r w:rsidR="00D21EE9" w:rsidRPr="00BF7A1B">
        <w:rPr>
          <w:iCs/>
          <w:sz w:val="28"/>
          <w:szCs w:val="28"/>
        </w:rPr>
        <w:t>.</w:t>
      </w:r>
    </w:p>
    <w:p w:rsidR="005A04BF" w:rsidRPr="00BF7A1B" w:rsidRDefault="005A04BF" w:rsidP="00C51B97">
      <w:pPr>
        <w:pStyle w:val="a8"/>
        <w:ind w:firstLine="567"/>
        <w:rPr>
          <w:iCs/>
          <w:sz w:val="28"/>
          <w:szCs w:val="28"/>
          <w:lang w:val="ru-RU"/>
        </w:rPr>
      </w:pPr>
    </w:p>
    <w:p w:rsidR="000547A8" w:rsidRPr="00BF7A1B" w:rsidRDefault="000547A8" w:rsidP="00C51B97">
      <w:pPr>
        <w:shd w:val="clear" w:color="auto" w:fill="FFFFFF" w:themeFill="background1"/>
        <w:tabs>
          <w:tab w:val="left" w:pos="121"/>
          <w:tab w:val="left" w:pos="851"/>
        </w:tabs>
        <w:spacing w:after="0" w:line="240" w:lineRule="auto"/>
        <w:jc w:val="center"/>
        <w:rPr>
          <w:rFonts w:ascii="Times New Roman" w:eastAsia="Times New Roman" w:hAnsi="Times New Roman" w:cs="Times New Roman"/>
          <w:bCs/>
          <w:sz w:val="28"/>
          <w:szCs w:val="28"/>
          <w:lang w:eastAsia="ru-RU"/>
        </w:rPr>
      </w:pPr>
      <w:r w:rsidRPr="00BF7A1B">
        <w:rPr>
          <w:rFonts w:ascii="Times New Roman" w:eastAsia="Times New Roman" w:hAnsi="Times New Roman" w:cs="Times New Roman"/>
          <w:bCs/>
          <w:sz w:val="28"/>
          <w:szCs w:val="28"/>
          <w:lang w:eastAsia="ru-RU"/>
        </w:rPr>
        <w:t xml:space="preserve">ІІ. Розрахунок </w:t>
      </w:r>
      <w:r w:rsidR="003B4A14" w:rsidRPr="00BF7A1B">
        <w:rPr>
          <w:rFonts w:ascii="Times New Roman" w:eastAsia="Times New Roman" w:hAnsi="Times New Roman" w:cs="Times New Roman"/>
          <w:bCs/>
          <w:sz w:val="28"/>
          <w:szCs w:val="28"/>
          <w:lang w:eastAsia="ru-RU"/>
        </w:rPr>
        <w:t>к</w:t>
      </w:r>
      <w:r w:rsidR="003F4795" w:rsidRPr="00BF7A1B">
        <w:rPr>
          <w:rFonts w:ascii="Times New Roman" w:eastAsia="Times New Roman" w:hAnsi="Times New Roman" w:cs="Times New Roman"/>
          <w:bCs/>
          <w:sz w:val="28"/>
          <w:szCs w:val="28"/>
          <w:lang w:eastAsia="ru-RU"/>
        </w:rPr>
        <w:t xml:space="preserve">апіталу </w:t>
      </w:r>
      <w:r w:rsidR="00422C45" w:rsidRPr="00BF7A1B">
        <w:rPr>
          <w:rFonts w:ascii="Times New Roman" w:eastAsia="Times New Roman" w:hAnsi="Times New Roman" w:cs="Times New Roman"/>
          <w:bCs/>
          <w:sz w:val="28"/>
          <w:szCs w:val="28"/>
          <w:lang w:eastAsia="ru-RU"/>
        </w:rPr>
        <w:t>1</w:t>
      </w:r>
      <w:r w:rsidR="003F4795" w:rsidRPr="00BF7A1B">
        <w:rPr>
          <w:rFonts w:ascii="Times New Roman" w:eastAsia="Times New Roman" w:hAnsi="Times New Roman" w:cs="Times New Roman"/>
          <w:bCs/>
          <w:sz w:val="28"/>
          <w:szCs w:val="28"/>
          <w:lang w:eastAsia="ru-RU"/>
        </w:rPr>
        <w:t xml:space="preserve"> рівня</w:t>
      </w:r>
    </w:p>
    <w:p w:rsidR="000547A8" w:rsidRPr="00BF7A1B" w:rsidRDefault="000547A8" w:rsidP="00C51B97">
      <w:pPr>
        <w:shd w:val="clear" w:color="auto" w:fill="FFFFFF" w:themeFill="background1"/>
        <w:tabs>
          <w:tab w:val="left" w:pos="121"/>
          <w:tab w:val="left" w:pos="851"/>
        </w:tabs>
        <w:spacing w:after="0" w:line="240" w:lineRule="auto"/>
        <w:jc w:val="center"/>
        <w:rPr>
          <w:rFonts w:ascii="Times New Roman" w:eastAsia="Times New Roman" w:hAnsi="Times New Roman" w:cs="Times New Roman"/>
          <w:bCs/>
          <w:sz w:val="28"/>
          <w:szCs w:val="28"/>
          <w:lang w:eastAsia="ru-RU"/>
        </w:rPr>
      </w:pPr>
    </w:p>
    <w:p w:rsidR="003F4795" w:rsidRPr="00BF7A1B" w:rsidRDefault="003F4795" w:rsidP="00C51B97">
      <w:pPr>
        <w:shd w:val="clear" w:color="auto" w:fill="FFFFFF" w:themeFill="background1"/>
        <w:tabs>
          <w:tab w:val="left" w:pos="121"/>
          <w:tab w:val="left" w:pos="851"/>
        </w:tabs>
        <w:spacing w:after="0" w:line="240" w:lineRule="auto"/>
        <w:jc w:val="center"/>
        <w:rPr>
          <w:rFonts w:ascii="Times New Roman" w:eastAsia="Times New Roman" w:hAnsi="Times New Roman" w:cs="Times New Roman"/>
          <w:bCs/>
          <w:sz w:val="28"/>
          <w:szCs w:val="28"/>
          <w:lang w:eastAsia="ru-RU"/>
        </w:rPr>
      </w:pPr>
      <w:r w:rsidRPr="00BF7A1B">
        <w:rPr>
          <w:rFonts w:ascii="Times New Roman" w:eastAsia="Times New Roman" w:hAnsi="Times New Roman" w:cs="Times New Roman"/>
          <w:bCs/>
          <w:sz w:val="28"/>
          <w:szCs w:val="28"/>
          <w:lang w:eastAsia="ru-RU"/>
        </w:rPr>
        <w:t>3. Загальн</w:t>
      </w:r>
      <w:r w:rsidR="002B1DE0" w:rsidRPr="00BF7A1B">
        <w:rPr>
          <w:rFonts w:ascii="Times New Roman" w:eastAsia="Times New Roman" w:hAnsi="Times New Roman" w:cs="Times New Roman"/>
          <w:bCs/>
          <w:sz w:val="28"/>
          <w:szCs w:val="28"/>
          <w:lang w:eastAsia="ru-RU"/>
        </w:rPr>
        <w:t>і</w:t>
      </w:r>
      <w:r w:rsidRPr="00BF7A1B">
        <w:rPr>
          <w:rFonts w:ascii="Times New Roman" w:eastAsia="Times New Roman" w:hAnsi="Times New Roman" w:cs="Times New Roman"/>
          <w:bCs/>
          <w:sz w:val="28"/>
          <w:szCs w:val="28"/>
          <w:lang w:eastAsia="ru-RU"/>
        </w:rPr>
        <w:t xml:space="preserve"> підх</w:t>
      </w:r>
      <w:r w:rsidR="002B1DE0" w:rsidRPr="00BF7A1B">
        <w:rPr>
          <w:rFonts w:ascii="Times New Roman" w:eastAsia="Times New Roman" w:hAnsi="Times New Roman" w:cs="Times New Roman"/>
          <w:bCs/>
          <w:sz w:val="28"/>
          <w:szCs w:val="28"/>
          <w:lang w:eastAsia="ru-RU"/>
        </w:rPr>
        <w:t>о</w:t>
      </w:r>
      <w:r w:rsidRPr="00BF7A1B">
        <w:rPr>
          <w:rFonts w:ascii="Times New Roman" w:eastAsia="Times New Roman" w:hAnsi="Times New Roman" w:cs="Times New Roman"/>
          <w:bCs/>
          <w:sz w:val="28"/>
          <w:szCs w:val="28"/>
          <w:lang w:eastAsia="ru-RU"/>
        </w:rPr>
        <w:t>д</w:t>
      </w:r>
      <w:r w:rsidR="002B1DE0" w:rsidRPr="00BF7A1B">
        <w:rPr>
          <w:rFonts w:ascii="Times New Roman" w:eastAsia="Times New Roman" w:hAnsi="Times New Roman" w:cs="Times New Roman"/>
          <w:bCs/>
          <w:sz w:val="28"/>
          <w:szCs w:val="28"/>
          <w:lang w:eastAsia="ru-RU"/>
        </w:rPr>
        <w:t>и</w:t>
      </w:r>
      <w:r w:rsidRPr="00BF7A1B">
        <w:rPr>
          <w:rFonts w:ascii="Times New Roman" w:eastAsia="Times New Roman" w:hAnsi="Times New Roman" w:cs="Times New Roman"/>
          <w:bCs/>
          <w:sz w:val="28"/>
          <w:szCs w:val="28"/>
          <w:lang w:eastAsia="ru-RU"/>
        </w:rPr>
        <w:t xml:space="preserve"> до розрахунку</w:t>
      </w:r>
      <w:r w:rsidR="00422C45" w:rsidRPr="00BF7A1B">
        <w:rPr>
          <w:rFonts w:ascii="Times New Roman" w:eastAsia="Times New Roman" w:hAnsi="Times New Roman" w:cs="Times New Roman"/>
          <w:bCs/>
          <w:sz w:val="28"/>
          <w:szCs w:val="28"/>
          <w:lang w:eastAsia="ru-RU"/>
        </w:rPr>
        <w:t xml:space="preserve"> </w:t>
      </w:r>
      <w:r w:rsidR="003B4A14" w:rsidRPr="00BF7A1B">
        <w:rPr>
          <w:rFonts w:ascii="Times New Roman" w:eastAsia="Times New Roman" w:hAnsi="Times New Roman" w:cs="Times New Roman"/>
          <w:bCs/>
          <w:sz w:val="28"/>
          <w:szCs w:val="28"/>
          <w:lang w:eastAsia="ru-RU"/>
        </w:rPr>
        <w:t>к</w:t>
      </w:r>
      <w:r w:rsidR="00422C45" w:rsidRPr="00BF7A1B">
        <w:rPr>
          <w:rFonts w:ascii="Times New Roman" w:eastAsia="Times New Roman" w:hAnsi="Times New Roman" w:cs="Times New Roman"/>
          <w:bCs/>
          <w:sz w:val="28"/>
          <w:szCs w:val="28"/>
          <w:lang w:eastAsia="ru-RU"/>
        </w:rPr>
        <w:t>апіталу 1 рівня</w:t>
      </w:r>
    </w:p>
    <w:p w:rsidR="009E2AB7" w:rsidRPr="00BF7A1B" w:rsidRDefault="009E2AB7" w:rsidP="00C51B97">
      <w:pPr>
        <w:shd w:val="clear" w:color="auto" w:fill="FFFFFF" w:themeFill="background1"/>
        <w:tabs>
          <w:tab w:val="left" w:pos="121"/>
          <w:tab w:val="left" w:pos="851"/>
        </w:tabs>
        <w:spacing w:after="0" w:line="240" w:lineRule="auto"/>
        <w:jc w:val="center"/>
        <w:rPr>
          <w:rFonts w:ascii="Times New Roman" w:eastAsia="Times New Roman" w:hAnsi="Times New Roman" w:cs="Times New Roman"/>
          <w:bCs/>
          <w:sz w:val="28"/>
          <w:szCs w:val="28"/>
          <w:lang w:eastAsia="ru-RU"/>
        </w:rPr>
      </w:pPr>
    </w:p>
    <w:p w:rsidR="003F4795" w:rsidRPr="00BF7A1B" w:rsidRDefault="003B1112" w:rsidP="00C51B97">
      <w:pPr>
        <w:shd w:val="clear" w:color="auto" w:fill="FFFFFF" w:themeFill="background1"/>
        <w:tabs>
          <w:tab w:val="left" w:pos="284"/>
          <w:tab w:val="left" w:pos="709"/>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lang w:val="ru-RU"/>
        </w:rPr>
        <w:t>16</w:t>
      </w:r>
      <w:r w:rsidR="00C803D4" w:rsidRPr="00BF7A1B">
        <w:rPr>
          <w:rFonts w:ascii="Times New Roman" w:hAnsi="Times New Roman" w:cs="Times New Roman"/>
          <w:sz w:val="28"/>
          <w:szCs w:val="28"/>
          <w:lang w:val="ru-RU"/>
        </w:rPr>
        <w:t>.</w:t>
      </w:r>
      <w:r w:rsidR="003F4795" w:rsidRPr="00BF7A1B">
        <w:rPr>
          <w:rFonts w:ascii="Times New Roman" w:hAnsi="Times New Roman" w:cs="Times New Roman"/>
          <w:sz w:val="28"/>
          <w:szCs w:val="28"/>
          <w:lang w:val="ru-RU"/>
        </w:rPr>
        <w:t xml:space="preserve"> Банк </w:t>
      </w:r>
      <w:r w:rsidR="00FC1917" w:rsidRPr="00BF7A1B">
        <w:rPr>
          <w:rFonts w:ascii="Times New Roman" w:hAnsi="Times New Roman" w:cs="Times New Roman"/>
          <w:sz w:val="28"/>
          <w:szCs w:val="28"/>
        </w:rPr>
        <w:t xml:space="preserve">визначає </w:t>
      </w:r>
      <w:r w:rsidR="00D67EDD" w:rsidRPr="00BF7A1B">
        <w:rPr>
          <w:rFonts w:ascii="Times New Roman" w:hAnsi="Times New Roman" w:cs="Times New Roman"/>
          <w:sz w:val="28"/>
          <w:szCs w:val="28"/>
        </w:rPr>
        <w:t>розмір</w:t>
      </w:r>
      <w:r w:rsidR="00FC1917" w:rsidRPr="00BF7A1B">
        <w:rPr>
          <w:rFonts w:ascii="Times New Roman" w:hAnsi="Times New Roman" w:cs="Times New Roman"/>
          <w:sz w:val="28"/>
          <w:szCs w:val="28"/>
        </w:rPr>
        <w:t xml:space="preserve"> </w:t>
      </w:r>
      <w:r w:rsidR="003B4A14" w:rsidRPr="00BF7A1B">
        <w:rPr>
          <w:rFonts w:ascii="Times New Roman" w:hAnsi="Times New Roman" w:cs="Times New Roman"/>
          <w:sz w:val="28"/>
          <w:szCs w:val="28"/>
        </w:rPr>
        <w:t>к</w:t>
      </w:r>
      <w:r w:rsidR="003F4795" w:rsidRPr="00BF7A1B">
        <w:rPr>
          <w:rFonts w:ascii="Times New Roman" w:hAnsi="Times New Roman" w:cs="Times New Roman"/>
          <w:sz w:val="28"/>
          <w:szCs w:val="28"/>
        </w:rPr>
        <w:t>апітал</w:t>
      </w:r>
      <w:r w:rsidR="00FC1917" w:rsidRPr="00BF7A1B">
        <w:rPr>
          <w:rFonts w:ascii="Times New Roman" w:hAnsi="Times New Roman" w:cs="Times New Roman"/>
          <w:sz w:val="28"/>
          <w:szCs w:val="28"/>
        </w:rPr>
        <w:t>у</w:t>
      </w:r>
      <w:r w:rsidR="003F4795" w:rsidRPr="00BF7A1B">
        <w:rPr>
          <w:rFonts w:ascii="Times New Roman" w:hAnsi="Times New Roman" w:cs="Times New Roman"/>
          <w:sz w:val="28"/>
          <w:szCs w:val="28"/>
        </w:rPr>
        <w:t xml:space="preserve"> 1 рівня</w:t>
      </w:r>
      <w:r w:rsidR="003F4795" w:rsidRPr="00BF7A1B">
        <w:rPr>
          <w:rFonts w:ascii="Times New Roman" w:hAnsi="Times New Roman" w:cs="Times New Roman"/>
          <w:sz w:val="28"/>
          <w:szCs w:val="28"/>
          <w:lang w:val="ru-RU"/>
        </w:rPr>
        <w:t xml:space="preserve"> </w:t>
      </w:r>
      <w:r w:rsidR="00EC7808" w:rsidRPr="00BF7A1B">
        <w:rPr>
          <w:rFonts w:ascii="Times New Roman" w:hAnsi="Times New Roman" w:cs="Times New Roman"/>
          <w:sz w:val="28"/>
          <w:szCs w:val="28"/>
          <w:lang w:val="ru-RU"/>
        </w:rPr>
        <w:t>(</w:t>
      </w:r>
      <w:proofErr w:type="spellStart"/>
      <w:r w:rsidR="00EC7808" w:rsidRPr="00BF7A1B">
        <w:rPr>
          <w:rFonts w:ascii="Times New Roman" w:hAnsi="Times New Roman" w:cs="Times New Roman"/>
          <w:sz w:val="28"/>
          <w:szCs w:val="28"/>
          <w:lang w:val="ru-RU"/>
        </w:rPr>
        <w:t>далі</w:t>
      </w:r>
      <w:proofErr w:type="spellEnd"/>
      <w:r w:rsidR="00EC7808" w:rsidRPr="00BF7A1B">
        <w:rPr>
          <w:rFonts w:ascii="Times New Roman" w:hAnsi="Times New Roman" w:cs="Times New Roman"/>
          <w:sz w:val="28"/>
          <w:szCs w:val="28"/>
          <w:lang w:val="ru-RU"/>
        </w:rPr>
        <w:t xml:space="preserve"> – К1) </w:t>
      </w:r>
      <w:r w:rsidR="003F4795" w:rsidRPr="00BF7A1B">
        <w:rPr>
          <w:rFonts w:ascii="Times New Roman" w:hAnsi="Times New Roman" w:cs="Times New Roman"/>
          <w:sz w:val="28"/>
          <w:szCs w:val="28"/>
          <w:lang w:val="ru-RU"/>
        </w:rPr>
        <w:t xml:space="preserve">як </w:t>
      </w:r>
      <w:r w:rsidR="003F4795" w:rsidRPr="00BF7A1B">
        <w:rPr>
          <w:rFonts w:ascii="Times New Roman" w:hAnsi="Times New Roman" w:cs="Times New Roman"/>
          <w:sz w:val="28"/>
          <w:szCs w:val="28"/>
        </w:rPr>
        <w:t xml:space="preserve">суму таких </w:t>
      </w:r>
      <w:r w:rsidR="00FC1917" w:rsidRPr="00BF7A1B">
        <w:rPr>
          <w:rFonts w:ascii="Times New Roman" w:hAnsi="Times New Roman" w:cs="Times New Roman"/>
          <w:sz w:val="28"/>
          <w:szCs w:val="28"/>
        </w:rPr>
        <w:t>величин</w:t>
      </w:r>
      <w:r w:rsidR="003F4795" w:rsidRPr="00BF7A1B">
        <w:rPr>
          <w:rFonts w:ascii="Times New Roman" w:hAnsi="Times New Roman" w:cs="Times New Roman"/>
          <w:sz w:val="28"/>
          <w:szCs w:val="28"/>
        </w:rPr>
        <w:t>:</w:t>
      </w:r>
    </w:p>
    <w:p w:rsidR="00422C45" w:rsidRPr="00BF7A1B" w:rsidRDefault="00422C45" w:rsidP="00C51B97">
      <w:pPr>
        <w:shd w:val="clear" w:color="auto" w:fill="FFFFFF" w:themeFill="background1"/>
        <w:tabs>
          <w:tab w:val="left" w:pos="284"/>
          <w:tab w:val="left" w:pos="709"/>
          <w:tab w:val="left" w:pos="851"/>
        </w:tabs>
        <w:spacing w:after="0" w:line="240" w:lineRule="auto"/>
        <w:ind w:firstLine="567"/>
        <w:rPr>
          <w:rFonts w:ascii="Times New Roman" w:hAnsi="Times New Roman" w:cs="Times New Roman"/>
          <w:sz w:val="28"/>
          <w:szCs w:val="28"/>
        </w:rPr>
      </w:pPr>
    </w:p>
    <w:p w:rsidR="003F4795" w:rsidRPr="00BF7A1B" w:rsidRDefault="003F4795" w:rsidP="00C51B97">
      <w:pPr>
        <w:shd w:val="clear" w:color="auto" w:fill="FFFFFF" w:themeFill="background1"/>
        <w:tabs>
          <w:tab w:val="left" w:pos="284"/>
          <w:tab w:val="left" w:pos="709"/>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1) </w:t>
      </w:r>
      <w:r w:rsidR="00D67EDD" w:rsidRPr="00BF7A1B">
        <w:rPr>
          <w:rFonts w:ascii="Times New Roman" w:hAnsi="Times New Roman" w:cs="Times New Roman"/>
          <w:sz w:val="28"/>
          <w:szCs w:val="28"/>
        </w:rPr>
        <w:t xml:space="preserve">розміру </w:t>
      </w:r>
      <w:r w:rsidRPr="00BF7A1B">
        <w:rPr>
          <w:rFonts w:ascii="Times New Roman" w:hAnsi="Times New Roman" w:cs="Times New Roman"/>
          <w:sz w:val="28"/>
          <w:szCs w:val="28"/>
        </w:rPr>
        <w:t>основного капіталу 1 рівня</w:t>
      </w:r>
      <w:r w:rsidR="003B4A14" w:rsidRPr="00BF7A1B">
        <w:rPr>
          <w:rFonts w:ascii="Times New Roman" w:hAnsi="Times New Roman" w:cs="Times New Roman"/>
          <w:sz w:val="28"/>
          <w:szCs w:val="28"/>
        </w:rPr>
        <w:t xml:space="preserve"> (далі – ОК1)</w:t>
      </w:r>
      <w:r w:rsidRPr="00BF7A1B">
        <w:rPr>
          <w:rFonts w:ascii="Times New Roman" w:hAnsi="Times New Roman" w:cs="Times New Roman"/>
          <w:sz w:val="28"/>
          <w:szCs w:val="28"/>
        </w:rPr>
        <w:t xml:space="preserve">, визначеного згідно з </w:t>
      </w:r>
      <w:r w:rsidRPr="00BF7A1B">
        <w:rPr>
          <w:rFonts w:ascii="Times New Roman" w:hAnsi="Times New Roman" w:cs="Times New Roman"/>
          <w:sz w:val="28"/>
          <w:szCs w:val="28"/>
          <w:lang w:val="ru-RU"/>
        </w:rPr>
        <w:t xml:space="preserve">пунктом </w:t>
      </w:r>
      <w:r w:rsidR="00786CF9" w:rsidRPr="00BF7A1B">
        <w:rPr>
          <w:rFonts w:ascii="Times New Roman" w:hAnsi="Times New Roman" w:cs="Times New Roman"/>
          <w:sz w:val="28"/>
          <w:szCs w:val="28"/>
          <w:lang w:val="ru-RU"/>
        </w:rPr>
        <w:t>1</w:t>
      </w:r>
      <w:r w:rsidR="003B1112" w:rsidRPr="00BF7A1B">
        <w:rPr>
          <w:rFonts w:ascii="Times New Roman" w:hAnsi="Times New Roman" w:cs="Times New Roman"/>
          <w:sz w:val="28"/>
          <w:szCs w:val="28"/>
          <w:lang w:val="ru-RU"/>
        </w:rPr>
        <w:t>7</w:t>
      </w:r>
      <w:r w:rsidRPr="00BF7A1B">
        <w:rPr>
          <w:rFonts w:ascii="Times New Roman" w:hAnsi="Times New Roman" w:cs="Times New Roman"/>
          <w:sz w:val="28"/>
          <w:szCs w:val="28"/>
          <w:lang w:val="ru-RU"/>
        </w:rPr>
        <w:t xml:space="preserve"> </w:t>
      </w:r>
      <w:proofErr w:type="spellStart"/>
      <w:r w:rsidRPr="00BF7A1B">
        <w:rPr>
          <w:rFonts w:ascii="Times New Roman" w:hAnsi="Times New Roman" w:cs="Times New Roman"/>
          <w:sz w:val="28"/>
          <w:szCs w:val="28"/>
          <w:lang w:val="ru-RU"/>
        </w:rPr>
        <w:t>глави</w:t>
      </w:r>
      <w:proofErr w:type="spellEnd"/>
      <w:r w:rsidRPr="00BF7A1B">
        <w:rPr>
          <w:rFonts w:ascii="Times New Roman" w:hAnsi="Times New Roman" w:cs="Times New Roman"/>
          <w:sz w:val="28"/>
          <w:szCs w:val="28"/>
          <w:lang w:val="ru-RU"/>
        </w:rPr>
        <w:t xml:space="preserve"> </w:t>
      </w:r>
      <w:r w:rsidR="002B1DE0" w:rsidRPr="00BF7A1B">
        <w:rPr>
          <w:rFonts w:ascii="Times New Roman" w:hAnsi="Times New Roman" w:cs="Times New Roman"/>
          <w:sz w:val="28"/>
          <w:szCs w:val="28"/>
          <w:lang w:val="ru-RU"/>
        </w:rPr>
        <w:t>3</w:t>
      </w:r>
      <w:r w:rsidRPr="00BF7A1B">
        <w:rPr>
          <w:rFonts w:ascii="Times New Roman" w:hAnsi="Times New Roman" w:cs="Times New Roman"/>
          <w:sz w:val="28"/>
          <w:szCs w:val="28"/>
          <w:lang w:val="ru-RU"/>
        </w:rPr>
        <w:t xml:space="preserve"> </w:t>
      </w:r>
      <w:r w:rsidRPr="00BF7A1B">
        <w:rPr>
          <w:rFonts w:ascii="Times New Roman" w:hAnsi="Times New Roman" w:cs="Times New Roman"/>
          <w:sz w:val="28"/>
          <w:szCs w:val="28"/>
        </w:rPr>
        <w:t>розділ</w:t>
      </w:r>
      <w:r w:rsidRPr="00BF7A1B">
        <w:rPr>
          <w:rFonts w:ascii="Times New Roman" w:hAnsi="Times New Roman" w:cs="Times New Roman"/>
          <w:sz w:val="28"/>
          <w:szCs w:val="28"/>
          <w:lang w:val="ru-RU"/>
        </w:rPr>
        <w:t>у</w:t>
      </w:r>
      <w:r w:rsidRPr="00BF7A1B">
        <w:rPr>
          <w:rFonts w:ascii="Times New Roman" w:hAnsi="Times New Roman" w:cs="Times New Roman"/>
          <w:sz w:val="28"/>
          <w:szCs w:val="28"/>
        </w:rPr>
        <w:t xml:space="preserve"> ІІ цього Положення;</w:t>
      </w:r>
    </w:p>
    <w:p w:rsidR="003F4795" w:rsidRPr="00BF7A1B" w:rsidRDefault="003F4795" w:rsidP="00C51B97">
      <w:pPr>
        <w:shd w:val="clear" w:color="auto" w:fill="FFFFFF" w:themeFill="background1"/>
        <w:tabs>
          <w:tab w:val="left" w:pos="284"/>
          <w:tab w:val="left" w:pos="709"/>
          <w:tab w:val="left" w:pos="851"/>
        </w:tabs>
        <w:spacing w:after="0" w:line="240" w:lineRule="auto"/>
        <w:ind w:firstLine="567"/>
        <w:rPr>
          <w:rFonts w:ascii="Times New Roman" w:hAnsi="Times New Roman" w:cs="Times New Roman"/>
          <w:sz w:val="28"/>
          <w:szCs w:val="28"/>
        </w:rPr>
      </w:pPr>
    </w:p>
    <w:p w:rsidR="003F4795" w:rsidRPr="00BF7A1B" w:rsidRDefault="003F4795" w:rsidP="00C51B97">
      <w:pPr>
        <w:shd w:val="clear" w:color="auto" w:fill="FFFFFF" w:themeFill="background1"/>
        <w:tabs>
          <w:tab w:val="left" w:pos="284"/>
          <w:tab w:val="left" w:pos="709"/>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lastRenderedPageBreak/>
        <w:t xml:space="preserve">2) </w:t>
      </w:r>
      <w:r w:rsidR="00D67EDD" w:rsidRPr="00BF7A1B">
        <w:rPr>
          <w:rFonts w:ascii="Times New Roman" w:hAnsi="Times New Roman" w:cs="Times New Roman"/>
          <w:sz w:val="28"/>
          <w:szCs w:val="28"/>
        </w:rPr>
        <w:t xml:space="preserve">розміру </w:t>
      </w:r>
      <w:r w:rsidRPr="00BF7A1B">
        <w:rPr>
          <w:rFonts w:ascii="Times New Roman" w:hAnsi="Times New Roman" w:cs="Times New Roman"/>
          <w:sz w:val="28"/>
          <w:szCs w:val="28"/>
        </w:rPr>
        <w:t>додаткового капіталу 1 рівня</w:t>
      </w:r>
      <w:r w:rsidR="003B4A14" w:rsidRPr="00BF7A1B">
        <w:rPr>
          <w:rFonts w:ascii="Times New Roman" w:hAnsi="Times New Roman" w:cs="Times New Roman"/>
          <w:sz w:val="28"/>
          <w:szCs w:val="28"/>
        </w:rPr>
        <w:t xml:space="preserve"> (далі – ДК1)</w:t>
      </w:r>
      <w:r w:rsidRPr="00BF7A1B">
        <w:rPr>
          <w:rFonts w:ascii="Times New Roman" w:hAnsi="Times New Roman" w:cs="Times New Roman"/>
          <w:sz w:val="28"/>
          <w:szCs w:val="28"/>
        </w:rPr>
        <w:t xml:space="preserve">, визначеного </w:t>
      </w:r>
      <w:r w:rsidR="002B1DE0" w:rsidRPr="00BF7A1B">
        <w:rPr>
          <w:rFonts w:ascii="Times New Roman" w:hAnsi="Times New Roman" w:cs="Times New Roman"/>
          <w:sz w:val="28"/>
          <w:szCs w:val="28"/>
        </w:rPr>
        <w:t xml:space="preserve">згідно з </w:t>
      </w:r>
      <w:r w:rsidRPr="00BF7A1B">
        <w:rPr>
          <w:rFonts w:ascii="Times New Roman" w:hAnsi="Times New Roman" w:cs="Times New Roman"/>
          <w:sz w:val="28"/>
          <w:szCs w:val="28"/>
          <w:lang w:val="ru-RU"/>
        </w:rPr>
        <w:t xml:space="preserve">пунктом </w:t>
      </w:r>
      <w:r w:rsidR="00786CF9" w:rsidRPr="00BF7A1B">
        <w:rPr>
          <w:rFonts w:ascii="Times New Roman" w:hAnsi="Times New Roman" w:cs="Times New Roman"/>
          <w:sz w:val="28"/>
          <w:szCs w:val="28"/>
          <w:lang w:val="ru-RU"/>
        </w:rPr>
        <w:t>1</w:t>
      </w:r>
      <w:r w:rsidR="003B1112" w:rsidRPr="00BF7A1B">
        <w:rPr>
          <w:rFonts w:ascii="Times New Roman" w:hAnsi="Times New Roman" w:cs="Times New Roman"/>
          <w:sz w:val="28"/>
          <w:szCs w:val="28"/>
          <w:lang w:val="ru-RU"/>
        </w:rPr>
        <w:t>8</w:t>
      </w:r>
      <w:r w:rsidRPr="00BF7A1B">
        <w:rPr>
          <w:rFonts w:ascii="Times New Roman" w:hAnsi="Times New Roman" w:cs="Times New Roman"/>
          <w:sz w:val="28"/>
          <w:szCs w:val="28"/>
          <w:lang w:val="ru-RU"/>
        </w:rPr>
        <w:t xml:space="preserve"> </w:t>
      </w:r>
      <w:proofErr w:type="spellStart"/>
      <w:r w:rsidRPr="00BF7A1B">
        <w:rPr>
          <w:rFonts w:ascii="Times New Roman" w:hAnsi="Times New Roman" w:cs="Times New Roman"/>
          <w:sz w:val="28"/>
          <w:szCs w:val="28"/>
          <w:lang w:val="ru-RU"/>
        </w:rPr>
        <w:t>глави</w:t>
      </w:r>
      <w:proofErr w:type="spellEnd"/>
      <w:r w:rsidRPr="00BF7A1B">
        <w:rPr>
          <w:rFonts w:ascii="Times New Roman" w:hAnsi="Times New Roman" w:cs="Times New Roman"/>
          <w:sz w:val="28"/>
          <w:szCs w:val="28"/>
          <w:lang w:val="ru-RU"/>
        </w:rPr>
        <w:t xml:space="preserve"> </w:t>
      </w:r>
      <w:r w:rsidR="002B1DE0" w:rsidRPr="00BF7A1B">
        <w:rPr>
          <w:rFonts w:ascii="Times New Roman" w:hAnsi="Times New Roman" w:cs="Times New Roman"/>
          <w:sz w:val="28"/>
          <w:szCs w:val="28"/>
          <w:lang w:val="ru-RU"/>
        </w:rPr>
        <w:t>3</w:t>
      </w:r>
      <w:r w:rsidRPr="00BF7A1B">
        <w:rPr>
          <w:rFonts w:ascii="Times New Roman" w:hAnsi="Times New Roman" w:cs="Times New Roman"/>
          <w:sz w:val="28"/>
          <w:szCs w:val="28"/>
          <w:lang w:val="ru-RU"/>
        </w:rPr>
        <w:t xml:space="preserve"> </w:t>
      </w:r>
      <w:r w:rsidRPr="00BF7A1B">
        <w:rPr>
          <w:rFonts w:ascii="Times New Roman" w:hAnsi="Times New Roman" w:cs="Times New Roman"/>
          <w:sz w:val="28"/>
          <w:szCs w:val="28"/>
        </w:rPr>
        <w:t>розділ</w:t>
      </w:r>
      <w:r w:rsidRPr="00BF7A1B">
        <w:rPr>
          <w:rFonts w:ascii="Times New Roman" w:hAnsi="Times New Roman" w:cs="Times New Roman"/>
          <w:sz w:val="28"/>
          <w:szCs w:val="28"/>
          <w:lang w:val="ru-RU"/>
        </w:rPr>
        <w:t>у</w:t>
      </w:r>
      <w:r w:rsidRPr="00BF7A1B">
        <w:rPr>
          <w:rFonts w:ascii="Times New Roman" w:hAnsi="Times New Roman" w:cs="Times New Roman"/>
          <w:sz w:val="28"/>
          <w:szCs w:val="28"/>
        </w:rPr>
        <w:t xml:space="preserve"> ІІ цього Положення.</w:t>
      </w:r>
    </w:p>
    <w:p w:rsidR="003F4795" w:rsidRPr="00BF7A1B" w:rsidRDefault="003F4795" w:rsidP="00C51B97">
      <w:pPr>
        <w:shd w:val="clear" w:color="auto" w:fill="FFFFFF" w:themeFill="background1"/>
        <w:tabs>
          <w:tab w:val="left" w:pos="284"/>
          <w:tab w:val="left" w:pos="709"/>
          <w:tab w:val="left" w:pos="851"/>
        </w:tabs>
        <w:spacing w:after="0" w:line="240" w:lineRule="auto"/>
        <w:ind w:firstLine="567"/>
        <w:rPr>
          <w:rFonts w:ascii="Times New Roman" w:hAnsi="Times New Roman" w:cs="Times New Roman"/>
          <w:sz w:val="28"/>
          <w:szCs w:val="28"/>
          <w:lang w:val="ru-RU"/>
        </w:rPr>
      </w:pPr>
    </w:p>
    <w:p w:rsidR="000D7929" w:rsidRPr="00BF7A1B" w:rsidRDefault="003B1112" w:rsidP="00C51B97">
      <w:pPr>
        <w:shd w:val="clear" w:color="auto" w:fill="FFFFFF" w:themeFill="background1"/>
        <w:tabs>
          <w:tab w:val="left" w:pos="284"/>
          <w:tab w:val="left" w:pos="709"/>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lang w:val="ru-RU"/>
        </w:rPr>
        <w:t>17</w:t>
      </w:r>
      <w:r w:rsidR="00C803D4" w:rsidRPr="00BF7A1B">
        <w:rPr>
          <w:rFonts w:ascii="Times New Roman" w:hAnsi="Times New Roman" w:cs="Times New Roman"/>
          <w:sz w:val="28"/>
          <w:szCs w:val="28"/>
          <w:lang w:val="ru-RU"/>
        </w:rPr>
        <w:t>.</w:t>
      </w:r>
      <w:r w:rsidR="000200A1" w:rsidRPr="00BF7A1B">
        <w:rPr>
          <w:rFonts w:ascii="Times New Roman" w:hAnsi="Times New Roman" w:cs="Times New Roman"/>
          <w:sz w:val="28"/>
          <w:szCs w:val="28"/>
          <w:lang w:val="ru-RU"/>
        </w:rPr>
        <w:t xml:space="preserve"> </w:t>
      </w:r>
      <w:r w:rsidR="001B7B45" w:rsidRPr="00BF7A1B">
        <w:rPr>
          <w:rFonts w:ascii="Times New Roman" w:hAnsi="Times New Roman" w:cs="Times New Roman"/>
          <w:sz w:val="28"/>
          <w:szCs w:val="28"/>
        </w:rPr>
        <w:t xml:space="preserve">Банк визначає розмір </w:t>
      </w:r>
      <w:r w:rsidR="003B4A14" w:rsidRPr="00BF7A1B">
        <w:rPr>
          <w:rFonts w:ascii="Times New Roman" w:hAnsi="Times New Roman" w:cs="Times New Roman"/>
          <w:sz w:val="28"/>
          <w:szCs w:val="28"/>
        </w:rPr>
        <w:t xml:space="preserve">ОК1 </w:t>
      </w:r>
      <w:r w:rsidR="001B7B45" w:rsidRPr="00BF7A1B">
        <w:rPr>
          <w:rFonts w:ascii="Times New Roman" w:hAnsi="Times New Roman" w:cs="Times New Roman"/>
          <w:sz w:val="28"/>
          <w:szCs w:val="28"/>
        </w:rPr>
        <w:t>як с</w:t>
      </w:r>
      <w:r w:rsidR="000D7929" w:rsidRPr="00BF7A1B">
        <w:rPr>
          <w:rFonts w:ascii="Times New Roman" w:hAnsi="Times New Roman" w:cs="Times New Roman"/>
          <w:sz w:val="28"/>
          <w:szCs w:val="28"/>
        </w:rPr>
        <w:t>ум</w:t>
      </w:r>
      <w:r w:rsidR="005D41D5" w:rsidRPr="00BF7A1B">
        <w:rPr>
          <w:rFonts w:ascii="Times New Roman" w:hAnsi="Times New Roman" w:cs="Times New Roman"/>
          <w:sz w:val="28"/>
          <w:szCs w:val="28"/>
        </w:rPr>
        <w:t>у</w:t>
      </w:r>
      <w:r w:rsidR="000D7929" w:rsidRPr="00BF7A1B">
        <w:rPr>
          <w:rFonts w:ascii="Times New Roman" w:hAnsi="Times New Roman" w:cs="Times New Roman"/>
          <w:sz w:val="28"/>
          <w:szCs w:val="28"/>
        </w:rPr>
        <w:t xml:space="preserve"> складових</w:t>
      </w:r>
      <w:r w:rsidR="001B7B45" w:rsidRPr="00BF7A1B">
        <w:rPr>
          <w:rFonts w:ascii="Times New Roman" w:hAnsi="Times New Roman" w:cs="Times New Roman"/>
          <w:sz w:val="28"/>
          <w:szCs w:val="28"/>
        </w:rPr>
        <w:t xml:space="preserve"> ОК</w:t>
      </w:r>
      <w:r w:rsidR="003B4A14" w:rsidRPr="00BF7A1B">
        <w:rPr>
          <w:rFonts w:ascii="Times New Roman" w:hAnsi="Times New Roman" w:cs="Times New Roman"/>
          <w:sz w:val="28"/>
          <w:szCs w:val="28"/>
        </w:rPr>
        <w:t>1</w:t>
      </w:r>
      <w:r w:rsidR="000D7929" w:rsidRPr="00BF7A1B">
        <w:rPr>
          <w:rFonts w:ascii="Times New Roman" w:hAnsi="Times New Roman" w:cs="Times New Roman"/>
          <w:sz w:val="28"/>
          <w:szCs w:val="28"/>
        </w:rPr>
        <w:t>, визначених у пункт</w:t>
      </w:r>
      <w:r w:rsidR="00F91B0A" w:rsidRPr="00BF7A1B">
        <w:rPr>
          <w:rFonts w:ascii="Times New Roman" w:hAnsi="Times New Roman" w:cs="Times New Roman"/>
          <w:sz w:val="28"/>
          <w:szCs w:val="28"/>
          <w:lang w:val="ru-RU"/>
        </w:rPr>
        <w:t>ах</w:t>
      </w:r>
      <w:r w:rsidR="000D7929" w:rsidRPr="00BF7A1B">
        <w:rPr>
          <w:rFonts w:ascii="Times New Roman" w:hAnsi="Times New Roman" w:cs="Times New Roman"/>
          <w:sz w:val="28"/>
          <w:szCs w:val="28"/>
        </w:rPr>
        <w:t xml:space="preserve"> </w:t>
      </w:r>
      <w:r w:rsidR="00786CF9" w:rsidRPr="00BF7A1B">
        <w:rPr>
          <w:rFonts w:ascii="Times New Roman" w:hAnsi="Times New Roman" w:cs="Times New Roman"/>
          <w:sz w:val="28"/>
          <w:szCs w:val="28"/>
        </w:rPr>
        <w:t>1</w:t>
      </w:r>
      <w:r w:rsidR="00A968A5" w:rsidRPr="00BF7A1B">
        <w:rPr>
          <w:rFonts w:ascii="Times New Roman" w:hAnsi="Times New Roman" w:cs="Times New Roman"/>
          <w:sz w:val="28"/>
          <w:szCs w:val="28"/>
        </w:rPr>
        <w:t>9</w:t>
      </w:r>
      <w:r w:rsidR="00F91B0A" w:rsidRPr="00BF7A1B">
        <w:rPr>
          <w:rFonts w:ascii="Times New Roman" w:hAnsi="Times New Roman" w:cs="Times New Roman"/>
          <w:sz w:val="28"/>
          <w:szCs w:val="28"/>
          <w:lang w:val="ru-RU"/>
        </w:rPr>
        <w:t>,</w:t>
      </w:r>
      <w:r w:rsidR="00827E12" w:rsidRPr="00BF7A1B">
        <w:rPr>
          <w:rFonts w:ascii="Times New Roman" w:hAnsi="Times New Roman" w:cs="Times New Roman"/>
          <w:sz w:val="28"/>
          <w:szCs w:val="28"/>
          <w:lang w:val="ru-RU"/>
        </w:rPr>
        <w:t xml:space="preserve"> 20</w:t>
      </w:r>
      <w:r w:rsidR="001B7B45" w:rsidRPr="00BF7A1B">
        <w:rPr>
          <w:rFonts w:ascii="Times New Roman" w:hAnsi="Times New Roman" w:cs="Times New Roman"/>
          <w:sz w:val="28"/>
          <w:szCs w:val="28"/>
        </w:rPr>
        <w:t xml:space="preserve"> глави 4 розділу ІІ цього Положення,</w:t>
      </w:r>
      <w:r w:rsidR="000D7929" w:rsidRPr="00BF7A1B">
        <w:rPr>
          <w:rFonts w:ascii="Times New Roman" w:hAnsi="Times New Roman" w:cs="Times New Roman"/>
          <w:sz w:val="28"/>
          <w:szCs w:val="28"/>
        </w:rPr>
        <w:t xml:space="preserve"> зменшен</w:t>
      </w:r>
      <w:r w:rsidR="001B7B45" w:rsidRPr="00BF7A1B">
        <w:rPr>
          <w:rFonts w:ascii="Times New Roman" w:hAnsi="Times New Roman" w:cs="Times New Roman"/>
          <w:sz w:val="28"/>
          <w:szCs w:val="28"/>
        </w:rPr>
        <w:t>у</w:t>
      </w:r>
      <w:r w:rsidR="000D7929" w:rsidRPr="00BF7A1B">
        <w:rPr>
          <w:rFonts w:ascii="Times New Roman" w:hAnsi="Times New Roman" w:cs="Times New Roman"/>
          <w:sz w:val="28"/>
          <w:szCs w:val="28"/>
        </w:rPr>
        <w:t xml:space="preserve"> на суму </w:t>
      </w:r>
      <w:proofErr w:type="spellStart"/>
      <w:r w:rsidR="000D7929" w:rsidRPr="00BF7A1B">
        <w:rPr>
          <w:rFonts w:ascii="Times New Roman" w:hAnsi="Times New Roman" w:cs="Times New Roman"/>
          <w:sz w:val="28"/>
          <w:szCs w:val="28"/>
        </w:rPr>
        <w:t>вирахувань</w:t>
      </w:r>
      <w:proofErr w:type="spellEnd"/>
      <w:r w:rsidR="001B7B45" w:rsidRPr="00BF7A1B">
        <w:rPr>
          <w:rFonts w:ascii="Times New Roman" w:hAnsi="Times New Roman" w:cs="Times New Roman"/>
          <w:sz w:val="28"/>
          <w:szCs w:val="28"/>
        </w:rPr>
        <w:t xml:space="preserve"> з ОК1</w:t>
      </w:r>
      <w:r w:rsidR="000D7929" w:rsidRPr="00BF7A1B">
        <w:rPr>
          <w:rFonts w:ascii="Times New Roman" w:hAnsi="Times New Roman" w:cs="Times New Roman"/>
          <w:sz w:val="28"/>
          <w:szCs w:val="28"/>
        </w:rPr>
        <w:t>, визначених у пункті</w:t>
      </w:r>
      <w:r w:rsidR="001B7B45" w:rsidRPr="00BF7A1B">
        <w:rPr>
          <w:rFonts w:ascii="Times New Roman" w:hAnsi="Times New Roman" w:cs="Times New Roman"/>
          <w:sz w:val="28"/>
          <w:szCs w:val="28"/>
        </w:rPr>
        <w:t xml:space="preserve"> </w:t>
      </w:r>
      <w:r w:rsidR="00A5332C" w:rsidRPr="00BF7A1B">
        <w:rPr>
          <w:rFonts w:ascii="Times New Roman" w:hAnsi="Times New Roman" w:cs="Times New Roman"/>
          <w:sz w:val="28"/>
          <w:szCs w:val="28"/>
        </w:rPr>
        <w:t>30</w:t>
      </w:r>
      <w:r w:rsidR="001B7B45" w:rsidRPr="00BF7A1B">
        <w:rPr>
          <w:rFonts w:ascii="Times New Roman" w:hAnsi="Times New Roman" w:cs="Times New Roman"/>
          <w:sz w:val="28"/>
          <w:szCs w:val="28"/>
        </w:rPr>
        <w:t xml:space="preserve"> глави </w:t>
      </w:r>
      <w:r w:rsidR="006A0798" w:rsidRPr="00BF7A1B">
        <w:rPr>
          <w:rFonts w:ascii="Times New Roman" w:hAnsi="Times New Roman" w:cs="Times New Roman"/>
          <w:sz w:val="28"/>
          <w:szCs w:val="28"/>
        </w:rPr>
        <w:t>7</w:t>
      </w:r>
      <w:r w:rsidR="001B7B45" w:rsidRPr="00BF7A1B">
        <w:rPr>
          <w:rFonts w:ascii="Times New Roman" w:hAnsi="Times New Roman" w:cs="Times New Roman"/>
          <w:sz w:val="28"/>
          <w:szCs w:val="28"/>
        </w:rPr>
        <w:t xml:space="preserve"> розділу ІІ цього Положення.</w:t>
      </w:r>
    </w:p>
    <w:p w:rsidR="000D7929" w:rsidRPr="00BF7A1B" w:rsidRDefault="000D7929" w:rsidP="00C51B97">
      <w:pPr>
        <w:shd w:val="clear" w:color="auto" w:fill="FFFFFF" w:themeFill="background1"/>
        <w:tabs>
          <w:tab w:val="left" w:pos="284"/>
          <w:tab w:val="left" w:pos="709"/>
          <w:tab w:val="left" w:pos="851"/>
        </w:tabs>
        <w:spacing w:after="0" w:line="240" w:lineRule="auto"/>
        <w:ind w:firstLine="567"/>
        <w:rPr>
          <w:rFonts w:ascii="Times New Roman" w:hAnsi="Times New Roman" w:cs="Times New Roman"/>
          <w:sz w:val="28"/>
          <w:szCs w:val="28"/>
        </w:rPr>
      </w:pPr>
    </w:p>
    <w:p w:rsidR="009E3385" w:rsidRPr="00BF7A1B" w:rsidRDefault="003B1112" w:rsidP="00C51B97">
      <w:pPr>
        <w:shd w:val="clear" w:color="auto" w:fill="FFFFFF" w:themeFill="background1"/>
        <w:tabs>
          <w:tab w:val="left" w:pos="284"/>
          <w:tab w:val="left" w:pos="709"/>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18</w:t>
      </w:r>
      <w:r w:rsidR="00C803D4" w:rsidRPr="00BF7A1B">
        <w:rPr>
          <w:rFonts w:ascii="Times New Roman" w:hAnsi="Times New Roman" w:cs="Times New Roman"/>
          <w:sz w:val="28"/>
          <w:szCs w:val="28"/>
        </w:rPr>
        <w:t>.</w:t>
      </w:r>
      <w:r w:rsidR="00C6483D" w:rsidRPr="00BF7A1B">
        <w:rPr>
          <w:rFonts w:ascii="Times New Roman" w:hAnsi="Times New Roman" w:cs="Times New Roman"/>
          <w:sz w:val="28"/>
          <w:szCs w:val="28"/>
        </w:rPr>
        <w:t xml:space="preserve"> </w:t>
      </w:r>
      <w:r w:rsidR="009E3385" w:rsidRPr="00BF7A1B">
        <w:rPr>
          <w:rFonts w:ascii="Times New Roman" w:hAnsi="Times New Roman" w:cs="Times New Roman"/>
          <w:sz w:val="28"/>
          <w:szCs w:val="28"/>
        </w:rPr>
        <w:t xml:space="preserve">Банк визначає розмір </w:t>
      </w:r>
      <w:r w:rsidR="003B4A14" w:rsidRPr="00BF7A1B">
        <w:rPr>
          <w:rFonts w:ascii="Times New Roman" w:hAnsi="Times New Roman" w:cs="Times New Roman"/>
          <w:sz w:val="28"/>
          <w:szCs w:val="28"/>
        </w:rPr>
        <w:t xml:space="preserve">ДК1 </w:t>
      </w:r>
      <w:r w:rsidR="009E3385" w:rsidRPr="00BF7A1B">
        <w:rPr>
          <w:rFonts w:ascii="Times New Roman" w:hAnsi="Times New Roman" w:cs="Times New Roman"/>
          <w:sz w:val="28"/>
          <w:szCs w:val="28"/>
        </w:rPr>
        <w:t>як суму складових ДК1, визначених у пункт</w:t>
      </w:r>
      <w:r w:rsidR="00EB3F65" w:rsidRPr="00BF7A1B">
        <w:rPr>
          <w:rFonts w:ascii="Times New Roman" w:hAnsi="Times New Roman" w:cs="Times New Roman"/>
          <w:sz w:val="28"/>
          <w:szCs w:val="28"/>
        </w:rPr>
        <w:t>ах</w:t>
      </w:r>
      <w:r w:rsidR="009E3385" w:rsidRPr="00BF7A1B">
        <w:rPr>
          <w:rFonts w:ascii="Times New Roman" w:hAnsi="Times New Roman" w:cs="Times New Roman"/>
          <w:sz w:val="28"/>
          <w:szCs w:val="28"/>
        </w:rPr>
        <w:t xml:space="preserve"> </w:t>
      </w:r>
      <w:r w:rsidR="008841A2" w:rsidRPr="00BF7A1B">
        <w:rPr>
          <w:rFonts w:ascii="Times New Roman" w:hAnsi="Times New Roman" w:cs="Times New Roman"/>
          <w:sz w:val="28"/>
          <w:szCs w:val="28"/>
        </w:rPr>
        <w:t>59</w:t>
      </w:r>
      <w:r w:rsidR="00F91B0A" w:rsidRPr="00BF7A1B">
        <w:rPr>
          <w:rFonts w:ascii="Times New Roman" w:hAnsi="Times New Roman" w:cs="Times New Roman"/>
          <w:sz w:val="28"/>
          <w:szCs w:val="28"/>
        </w:rPr>
        <w:t xml:space="preserve">, </w:t>
      </w:r>
      <w:r w:rsidR="00EB3F65" w:rsidRPr="00BF7A1B">
        <w:rPr>
          <w:rFonts w:ascii="Times New Roman" w:hAnsi="Times New Roman" w:cs="Times New Roman"/>
          <w:sz w:val="28"/>
          <w:szCs w:val="28"/>
        </w:rPr>
        <w:t>60</w:t>
      </w:r>
      <w:r w:rsidR="00C803D4" w:rsidRPr="00BF7A1B">
        <w:rPr>
          <w:rFonts w:ascii="Times New Roman" w:hAnsi="Times New Roman" w:cs="Times New Roman"/>
          <w:sz w:val="28"/>
          <w:szCs w:val="28"/>
        </w:rPr>
        <w:t xml:space="preserve"> </w:t>
      </w:r>
      <w:r w:rsidR="009E3385" w:rsidRPr="00BF7A1B">
        <w:rPr>
          <w:rFonts w:ascii="Times New Roman" w:hAnsi="Times New Roman" w:cs="Times New Roman"/>
          <w:sz w:val="28"/>
          <w:szCs w:val="28"/>
        </w:rPr>
        <w:t xml:space="preserve">глави </w:t>
      </w:r>
      <w:r w:rsidR="00C803D4" w:rsidRPr="00BF7A1B">
        <w:rPr>
          <w:rFonts w:ascii="Times New Roman" w:hAnsi="Times New Roman" w:cs="Times New Roman"/>
          <w:sz w:val="28"/>
          <w:szCs w:val="28"/>
        </w:rPr>
        <w:t>11</w:t>
      </w:r>
      <w:r w:rsidR="009E3385" w:rsidRPr="00BF7A1B">
        <w:rPr>
          <w:rFonts w:ascii="Times New Roman" w:hAnsi="Times New Roman" w:cs="Times New Roman"/>
          <w:sz w:val="28"/>
          <w:szCs w:val="28"/>
        </w:rPr>
        <w:t xml:space="preserve"> розділу ІІ цього Положення, зменшену на суму </w:t>
      </w:r>
      <w:proofErr w:type="spellStart"/>
      <w:r w:rsidR="009E3385" w:rsidRPr="00BF7A1B">
        <w:rPr>
          <w:rFonts w:ascii="Times New Roman" w:hAnsi="Times New Roman" w:cs="Times New Roman"/>
          <w:sz w:val="28"/>
          <w:szCs w:val="28"/>
        </w:rPr>
        <w:t>вирахувань</w:t>
      </w:r>
      <w:proofErr w:type="spellEnd"/>
      <w:r w:rsidR="009E3385" w:rsidRPr="00BF7A1B">
        <w:rPr>
          <w:rFonts w:ascii="Times New Roman" w:hAnsi="Times New Roman" w:cs="Times New Roman"/>
          <w:sz w:val="28"/>
          <w:szCs w:val="28"/>
        </w:rPr>
        <w:t xml:space="preserve"> з ДК1, визначених у пункті </w:t>
      </w:r>
      <w:r w:rsidR="008841A2" w:rsidRPr="00BF7A1B">
        <w:rPr>
          <w:rFonts w:ascii="Times New Roman" w:hAnsi="Times New Roman" w:cs="Times New Roman"/>
          <w:sz w:val="28"/>
          <w:szCs w:val="28"/>
        </w:rPr>
        <w:t>65</w:t>
      </w:r>
      <w:r w:rsidR="009E3385" w:rsidRPr="00BF7A1B">
        <w:rPr>
          <w:rFonts w:ascii="Times New Roman" w:hAnsi="Times New Roman" w:cs="Times New Roman"/>
          <w:sz w:val="28"/>
          <w:szCs w:val="28"/>
        </w:rPr>
        <w:t xml:space="preserve"> глави </w:t>
      </w:r>
      <w:r w:rsidR="00C803D4" w:rsidRPr="00BF7A1B">
        <w:rPr>
          <w:rFonts w:ascii="Times New Roman" w:hAnsi="Times New Roman" w:cs="Times New Roman"/>
          <w:sz w:val="28"/>
          <w:szCs w:val="28"/>
        </w:rPr>
        <w:t>11</w:t>
      </w:r>
      <w:r w:rsidR="009E3385" w:rsidRPr="00BF7A1B">
        <w:rPr>
          <w:rFonts w:ascii="Times New Roman" w:hAnsi="Times New Roman" w:cs="Times New Roman"/>
          <w:sz w:val="28"/>
          <w:szCs w:val="28"/>
        </w:rPr>
        <w:t xml:space="preserve"> розділу ІІ цього Положення.</w:t>
      </w:r>
    </w:p>
    <w:p w:rsidR="001B7B45" w:rsidRPr="00BF7A1B" w:rsidRDefault="001B7B45" w:rsidP="00C51B97">
      <w:pPr>
        <w:shd w:val="clear" w:color="auto" w:fill="FFFFFF" w:themeFill="background1"/>
        <w:tabs>
          <w:tab w:val="left" w:pos="121"/>
          <w:tab w:val="left" w:pos="851"/>
        </w:tabs>
        <w:spacing w:after="0" w:line="240" w:lineRule="auto"/>
        <w:jc w:val="center"/>
        <w:rPr>
          <w:rFonts w:ascii="Times New Roman" w:eastAsia="Times New Roman" w:hAnsi="Times New Roman" w:cs="Times New Roman"/>
          <w:sz w:val="28"/>
          <w:szCs w:val="28"/>
          <w:lang w:eastAsia="ru-RU"/>
        </w:rPr>
      </w:pPr>
    </w:p>
    <w:p w:rsidR="00692518" w:rsidRPr="00BF7A1B" w:rsidRDefault="003F4795" w:rsidP="00C51B97">
      <w:pPr>
        <w:shd w:val="clear" w:color="auto" w:fill="FFFFFF" w:themeFill="background1"/>
        <w:tabs>
          <w:tab w:val="left" w:pos="121"/>
          <w:tab w:val="left" w:pos="851"/>
        </w:tabs>
        <w:spacing w:after="0" w:line="240" w:lineRule="auto"/>
        <w:jc w:val="center"/>
        <w:rPr>
          <w:rFonts w:ascii="Times New Roman" w:eastAsia="Times New Roman" w:hAnsi="Times New Roman" w:cs="Times New Roman"/>
          <w:bCs/>
          <w:sz w:val="28"/>
          <w:szCs w:val="28"/>
          <w:lang w:eastAsia="ru-RU"/>
        </w:rPr>
      </w:pPr>
      <w:r w:rsidRPr="00BF7A1B">
        <w:rPr>
          <w:rFonts w:ascii="Times New Roman" w:eastAsia="Times New Roman" w:hAnsi="Times New Roman" w:cs="Times New Roman"/>
          <w:bCs/>
          <w:sz w:val="28"/>
          <w:szCs w:val="28"/>
          <w:lang w:eastAsia="ru-RU"/>
        </w:rPr>
        <w:t>4</w:t>
      </w:r>
      <w:r w:rsidR="00692518" w:rsidRPr="00BF7A1B">
        <w:rPr>
          <w:rFonts w:ascii="Times New Roman" w:eastAsia="Times New Roman" w:hAnsi="Times New Roman" w:cs="Times New Roman"/>
          <w:bCs/>
          <w:sz w:val="28"/>
          <w:szCs w:val="28"/>
          <w:lang w:eastAsia="ru-RU"/>
        </w:rPr>
        <w:t>. Складові ОК1</w:t>
      </w:r>
    </w:p>
    <w:p w:rsidR="00692518" w:rsidRPr="00BF7A1B" w:rsidRDefault="00692518" w:rsidP="00C51B97">
      <w:pPr>
        <w:shd w:val="clear" w:color="auto" w:fill="FFFFFF" w:themeFill="background1"/>
        <w:tabs>
          <w:tab w:val="left" w:pos="121"/>
          <w:tab w:val="left" w:pos="851"/>
        </w:tabs>
        <w:spacing w:after="0" w:line="240" w:lineRule="auto"/>
        <w:ind w:firstLine="284"/>
        <w:rPr>
          <w:rFonts w:ascii="Times New Roman" w:eastAsia="Times New Roman" w:hAnsi="Times New Roman" w:cs="Times New Roman"/>
          <w:sz w:val="28"/>
          <w:szCs w:val="28"/>
          <w:lang w:eastAsia="ru-RU"/>
        </w:rPr>
      </w:pPr>
    </w:p>
    <w:p w:rsidR="00692518" w:rsidRPr="00BF7A1B" w:rsidRDefault="003B1112" w:rsidP="00C51B97">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19</w:t>
      </w:r>
      <w:r w:rsidR="00C803D4" w:rsidRPr="00BF7A1B">
        <w:rPr>
          <w:rFonts w:ascii="Times New Roman" w:eastAsia="Times New Roman" w:hAnsi="Times New Roman" w:cs="Times New Roman"/>
          <w:sz w:val="28"/>
          <w:szCs w:val="28"/>
          <w:lang w:eastAsia="ru-RU"/>
        </w:rPr>
        <w:t>.</w:t>
      </w:r>
      <w:r w:rsidR="00E435A0" w:rsidRPr="00BF7A1B">
        <w:rPr>
          <w:rFonts w:ascii="Times New Roman" w:eastAsia="Times New Roman" w:hAnsi="Times New Roman" w:cs="Times New Roman"/>
          <w:sz w:val="28"/>
          <w:szCs w:val="28"/>
          <w:lang w:eastAsia="ru-RU"/>
        </w:rPr>
        <w:t xml:space="preserve"> </w:t>
      </w:r>
      <w:r w:rsidR="00692518" w:rsidRPr="00BF7A1B">
        <w:rPr>
          <w:rFonts w:ascii="Times New Roman" w:eastAsia="Times New Roman" w:hAnsi="Times New Roman" w:cs="Times New Roman"/>
          <w:sz w:val="28"/>
          <w:szCs w:val="28"/>
          <w:lang w:eastAsia="ru-RU"/>
        </w:rPr>
        <w:t>Банк уключає</w:t>
      </w:r>
      <w:r w:rsidR="00F338B2" w:rsidRPr="00BF7A1B">
        <w:rPr>
          <w:rFonts w:ascii="Times New Roman" w:eastAsia="Times New Roman" w:hAnsi="Times New Roman" w:cs="Times New Roman"/>
          <w:sz w:val="28"/>
          <w:szCs w:val="28"/>
          <w:lang w:eastAsia="ru-RU"/>
        </w:rPr>
        <w:t xml:space="preserve"> </w:t>
      </w:r>
      <w:r w:rsidR="004C36EC" w:rsidRPr="00BF7A1B">
        <w:rPr>
          <w:rFonts w:ascii="Times New Roman" w:eastAsia="Times New Roman" w:hAnsi="Times New Roman" w:cs="Times New Roman"/>
          <w:sz w:val="28"/>
          <w:szCs w:val="28"/>
          <w:lang w:eastAsia="ru-RU"/>
        </w:rPr>
        <w:t>д</w:t>
      </w:r>
      <w:r w:rsidR="00692518" w:rsidRPr="00BF7A1B">
        <w:rPr>
          <w:rFonts w:ascii="Times New Roman" w:eastAsia="Times New Roman" w:hAnsi="Times New Roman" w:cs="Times New Roman"/>
          <w:sz w:val="28"/>
          <w:szCs w:val="28"/>
          <w:lang w:eastAsia="ru-RU"/>
        </w:rPr>
        <w:t>о складових ОК1:</w:t>
      </w:r>
    </w:p>
    <w:p w:rsidR="00692518" w:rsidRPr="00BF7A1B" w:rsidRDefault="00692518" w:rsidP="00C51B97">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sz w:val="28"/>
          <w:szCs w:val="28"/>
          <w:lang w:eastAsia="ru-RU"/>
        </w:rPr>
      </w:pPr>
    </w:p>
    <w:p w:rsidR="00692518" w:rsidRPr="00BF7A1B" w:rsidRDefault="004513F2" w:rsidP="00C51B97">
      <w:pPr>
        <w:pStyle w:val="a3"/>
        <w:numPr>
          <w:ilvl w:val="0"/>
          <w:numId w:val="1"/>
        </w:numPr>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власні </w:t>
      </w:r>
      <w:r w:rsidR="00692518" w:rsidRPr="00BF7A1B">
        <w:rPr>
          <w:rFonts w:ascii="Times New Roman" w:hAnsi="Times New Roman" w:cs="Times New Roman"/>
          <w:sz w:val="28"/>
          <w:szCs w:val="28"/>
        </w:rPr>
        <w:t>інструменти ОК1</w:t>
      </w:r>
      <w:r w:rsidR="00476846" w:rsidRPr="00BF7A1B">
        <w:rPr>
          <w:rFonts w:ascii="Times New Roman" w:hAnsi="Times New Roman" w:cs="Times New Roman"/>
          <w:sz w:val="28"/>
          <w:szCs w:val="28"/>
        </w:rPr>
        <w:t xml:space="preserve">, якими є </w:t>
      </w:r>
      <w:r w:rsidR="00692518" w:rsidRPr="00BF7A1B">
        <w:rPr>
          <w:rFonts w:ascii="Times New Roman" w:hAnsi="Times New Roman" w:cs="Times New Roman"/>
          <w:sz w:val="28"/>
          <w:szCs w:val="28"/>
        </w:rPr>
        <w:t>прості акції</w:t>
      </w:r>
      <w:r w:rsidR="00C24127" w:rsidRPr="00BF7A1B">
        <w:rPr>
          <w:rFonts w:ascii="Times New Roman" w:hAnsi="Times New Roman" w:cs="Times New Roman"/>
          <w:sz w:val="28"/>
          <w:szCs w:val="28"/>
        </w:rPr>
        <w:t>/паї</w:t>
      </w:r>
      <w:r w:rsidR="00D02D1C" w:rsidRPr="00BF7A1B">
        <w:rPr>
          <w:rFonts w:ascii="Times New Roman" w:hAnsi="Times New Roman" w:cs="Times New Roman"/>
          <w:sz w:val="28"/>
          <w:szCs w:val="28"/>
        </w:rPr>
        <w:t xml:space="preserve"> </w:t>
      </w:r>
      <w:r w:rsidR="00692518" w:rsidRPr="00BF7A1B">
        <w:rPr>
          <w:rFonts w:ascii="Times New Roman" w:hAnsi="Times New Roman" w:cs="Times New Roman"/>
          <w:sz w:val="28"/>
          <w:szCs w:val="28"/>
        </w:rPr>
        <w:t>в зареєстрованому статутному капіталі</w:t>
      </w:r>
      <w:r w:rsidR="00B2344D" w:rsidRPr="00BF7A1B">
        <w:rPr>
          <w:rFonts w:ascii="Times New Roman" w:hAnsi="Times New Roman" w:cs="Times New Roman"/>
          <w:sz w:val="28"/>
          <w:szCs w:val="28"/>
        </w:rPr>
        <w:t xml:space="preserve"> банку</w:t>
      </w:r>
      <w:r w:rsidR="00502706" w:rsidRPr="00BF7A1B">
        <w:rPr>
          <w:rFonts w:ascii="Times New Roman" w:hAnsi="Times New Roman" w:cs="Times New Roman"/>
          <w:sz w:val="28"/>
          <w:szCs w:val="28"/>
        </w:rPr>
        <w:t>,</w:t>
      </w:r>
      <w:r w:rsidR="00D9470E" w:rsidRPr="00BF7A1B">
        <w:rPr>
          <w:rFonts w:ascii="Times New Roman" w:hAnsi="Times New Roman" w:cs="Times New Roman"/>
          <w:sz w:val="28"/>
          <w:szCs w:val="28"/>
        </w:rPr>
        <w:t xml:space="preserve"> </w:t>
      </w:r>
      <w:r w:rsidR="0050341D" w:rsidRPr="00BF7A1B">
        <w:rPr>
          <w:rFonts w:ascii="Times New Roman" w:hAnsi="Times New Roman" w:cs="Times New Roman"/>
          <w:sz w:val="28"/>
          <w:szCs w:val="28"/>
        </w:rPr>
        <w:t xml:space="preserve">за умови </w:t>
      </w:r>
      <w:r w:rsidR="002919E2" w:rsidRPr="00BF7A1B">
        <w:rPr>
          <w:rFonts w:ascii="Times New Roman" w:hAnsi="Times New Roman" w:cs="Times New Roman"/>
          <w:sz w:val="28"/>
          <w:szCs w:val="28"/>
        </w:rPr>
        <w:t xml:space="preserve">їх </w:t>
      </w:r>
      <w:r w:rsidR="00615EA1" w:rsidRPr="00BF7A1B">
        <w:rPr>
          <w:rFonts w:ascii="Times New Roman" w:hAnsi="Times New Roman" w:cs="Times New Roman"/>
          <w:sz w:val="28"/>
          <w:szCs w:val="28"/>
        </w:rPr>
        <w:t xml:space="preserve">відповідності </w:t>
      </w:r>
      <w:r w:rsidR="008A3D76" w:rsidRPr="00BF7A1B">
        <w:rPr>
          <w:rFonts w:ascii="Times New Roman" w:hAnsi="Times New Roman" w:cs="Times New Roman"/>
          <w:sz w:val="28"/>
          <w:szCs w:val="28"/>
        </w:rPr>
        <w:t>вимог</w:t>
      </w:r>
      <w:r w:rsidR="00615EA1" w:rsidRPr="00BF7A1B">
        <w:rPr>
          <w:rFonts w:ascii="Times New Roman" w:hAnsi="Times New Roman" w:cs="Times New Roman"/>
          <w:sz w:val="28"/>
          <w:szCs w:val="28"/>
        </w:rPr>
        <w:t>ам</w:t>
      </w:r>
      <w:r w:rsidR="0070100D" w:rsidRPr="00BF7A1B">
        <w:rPr>
          <w:rFonts w:ascii="Times New Roman" w:hAnsi="Times New Roman" w:cs="Times New Roman"/>
          <w:sz w:val="28"/>
          <w:szCs w:val="28"/>
        </w:rPr>
        <w:t xml:space="preserve"> глави </w:t>
      </w:r>
      <w:r w:rsidR="0083650E" w:rsidRPr="00BF7A1B">
        <w:rPr>
          <w:rFonts w:ascii="Times New Roman" w:hAnsi="Times New Roman" w:cs="Times New Roman"/>
          <w:sz w:val="28"/>
          <w:szCs w:val="28"/>
        </w:rPr>
        <w:t>14</w:t>
      </w:r>
      <w:r w:rsidR="008A3D76" w:rsidRPr="00BF7A1B">
        <w:rPr>
          <w:rFonts w:ascii="Times New Roman" w:hAnsi="Times New Roman" w:cs="Times New Roman"/>
          <w:sz w:val="28"/>
          <w:szCs w:val="28"/>
        </w:rPr>
        <w:t xml:space="preserve"> </w:t>
      </w:r>
      <w:r w:rsidR="00263714" w:rsidRPr="00BF7A1B">
        <w:rPr>
          <w:rFonts w:ascii="Times New Roman" w:hAnsi="Times New Roman" w:cs="Times New Roman"/>
          <w:sz w:val="28"/>
          <w:szCs w:val="28"/>
        </w:rPr>
        <w:t xml:space="preserve">розділу </w:t>
      </w:r>
      <w:r w:rsidR="002033C6" w:rsidRPr="00BF7A1B">
        <w:rPr>
          <w:rFonts w:ascii="Times New Roman" w:hAnsi="Times New Roman" w:cs="Times New Roman"/>
          <w:sz w:val="28"/>
          <w:szCs w:val="28"/>
        </w:rPr>
        <w:t>І</w:t>
      </w:r>
      <w:r w:rsidR="00AF6976" w:rsidRPr="00BF7A1B">
        <w:rPr>
          <w:rFonts w:ascii="Times New Roman" w:hAnsi="Times New Roman" w:cs="Times New Roman"/>
          <w:sz w:val="28"/>
          <w:szCs w:val="28"/>
          <w:lang w:val="en-US"/>
        </w:rPr>
        <w:t>V</w:t>
      </w:r>
      <w:r w:rsidR="00263714" w:rsidRPr="00BF7A1B">
        <w:rPr>
          <w:rFonts w:ascii="Times New Roman" w:hAnsi="Times New Roman" w:cs="Times New Roman"/>
          <w:sz w:val="28"/>
          <w:szCs w:val="28"/>
        </w:rPr>
        <w:t xml:space="preserve"> </w:t>
      </w:r>
      <w:r w:rsidR="002033C6" w:rsidRPr="00BF7A1B">
        <w:rPr>
          <w:rFonts w:ascii="Times New Roman" w:hAnsi="Times New Roman" w:cs="Times New Roman"/>
          <w:sz w:val="28"/>
          <w:szCs w:val="28"/>
        </w:rPr>
        <w:t xml:space="preserve">цього </w:t>
      </w:r>
      <w:r w:rsidR="00263714" w:rsidRPr="00BF7A1B">
        <w:rPr>
          <w:rFonts w:ascii="Times New Roman" w:hAnsi="Times New Roman" w:cs="Times New Roman"/>
          <w:sz w:val="28"/>
          <w:szCs w:val="28"/>
        </w:rPr>
        <w:t>Положення</w:t>
      </w:r>
      <w:r w:rsidR="00AF6976" w:rsidRPr="00BF7A1B">
        <w:rPr>
          <w:rFonts w:ascii="Times New Roman" w:hAnsi="Times New Roman" w:cs="Times New Roman"/>
          <w:sz w:val="28"/>
          <w:szCs w:val="28"/>
        </w:rPr>
        <w:t xml:space="preserve"> до власних інструментів ОК1</w:t>
      </w:r>
      <w:r w:rsidR="00476846" w:rsidRPr="00BF7A1B">
        <w:rPr>
          <w:rFonts w:ascii="Times New Roman" w:hAnsi="Times New Roman" w:cs="Times New Roman"/>
          <w:sz w:val="28"/>
          <w:szCs w:val="28"/>
        </w:rPr>
        <w:t>, за їх номінальною вартістю</w:t>
      </w:r>
      <w:r w:rsidR="00FB7D6C" w:rsidRPr="00BF7A1B">
        <w:rPr>
          <w:rFonts w:ascii="Times New Roman" w:hAnsi="Times New Roman" w:cs="Times New Roman"/>
          <w:sz w:val="28"/>
          <w:szCs w:val="28"/>
        </w:rPr>
        <w:t>;</w:t>
      </w:r>
    </w:p>
    <w:p w:rsidR="00692518" w:rsidRPr="00BF7A1B" w:rsidRDefault="00692518" w:rsidP="00C51B97">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6"/>
          <w:szCs w:val="26"/>
        </w:rPr>
      </w:pPr>
    </w:p>
    <w:p w:rsidR="00692518" w:rsidRPr="00BF7A1B" w:rsidRDefault="00692518" w:rsidP="00C51B97">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2) емісійні різниці (емісійний дохід), отримані за </w:t>
      </w:r>
      <w:r w:rsidR="004513F2" w:rsidRPr="00BF7A1B">
        <w:rPr>
          <w:rFonts w:ascii="Times New Roman" w:eastAsia="Times New Roman" w:hAnsi="Times New Roman" w:cs="Times New Roman"/>
          <w:sz w:val="28"/>
          <w:szCs w:val="28"/>
          <w:lang w:eastAsia="ru-RU"/>
        </w:rPr>
        <w:t xml:space="preserve">власними </w:t>
      </w:r>
      <w:r w:rsidRPr="00BF7A1B">
        <w:rPr>
          <w:rFonts w:ascii="Times New Roman" w:eastAsia="Times New Roman" w:hAnsi="Times New Roman" w:cs="Times New Roman"/>
          <w:sz w:val="28"/>
          <w:szCs w:val="28"/>
          <w:lang w:eastAsia="ru-RU"/>
        </w:rPr>
        <w:t>інструментами ОК1</w:t>
      </w:r>
      <w:r w:rsidR="00263714" w:rsidRPr="00BF7A1B">
        <w:rPr>
          <w:rFonts w:ascii="Times New Roman" w:eastAsia="Times New Roman" w:hAnsi="Times New Roman" w:cs="Times New Roman"/>
          <w:sz w:val="28"/>
          <w:szCs w:val="28"/>
          <w:lang w:eastAsia="ru-RU"/>
        </w:rPr>
        <w:t>, за їх балансовою вартістю</w:t>
      </w:r>
      <w:r w:rsidRPr="00BF7A1B">
        <w:rPr>
          <w:rFonts w:ascii="Times New Roman" w:eastAsia="Times New Roman" w:hAnsi="Times New Roman" w:cs="Times New Roman"/>
          <w:sz w:val="28"/>
          <w:szCs w:val="28"/>
          <w:lang w:eastAsia="ru-RU"/>
        </w:rPr>
        <w:t>;</w:t>
      </w:r>
    </w:p>
    <w:p w:rsidR="00692518" w:rsidRPr="00BF7A1B" w:rsidRDefault="00692518" w:rsidP="00C51B97">
      <w:pPr>
        <w:shd w:val="clear" w:color="auto" w:fill="FFFFFF" w:themeFill="background1"/>
        <w:tabs>
          <w:tab w:val="left" w:pos="851"/>
        </w:tabs>
        <w:spacing w:after="0" w:line="240" w:lineRule="auto"/>
        <w:ind w:firstLine="567"/>
        <w:rPr>
          <w:rFonts w:ascii="Times New Roman" w:eastAsia="Times New Roman" w:hAnsi="Times New Roman" w:cs="Times New Roman"/>
          <w:sz w:val="26"/>
          <w:szCs w:val="26"/>
          <w:lang w:eastAsia="ru-RU"/>
        </w:rPr>
      </w:pPr>
    </w:p>
    <w:p w:rsidR="00692518" w:rsidRPr="00BF7A1B" w:rsidRDefault="00692518" w:rsidP="00C51B97">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3) прибуток </w:t>
      </w:r>
      <w:r w:rsidR="002919E2" w:rsidRPr="00BF7A1B">
        <w:rPr>
          <w:rFonts w:ascii="Times New Roman" w:eastAsia="Times New Roman" w:hAnsi="Times New Roman" w:cs="Times New Roman"/>
          <w:sz w:val="28"/>
          <w:szCs w:val="28"/>
          <w:lang w:eastAsia="ru-RU"/>
        </w:rPr>
        <w:t xml:space="preserve">згідно з </w:t>
      </w:r>
      <w:r w:rsidRPr="00BF7A1B">
        <w:rPr>
          <w:rFonts w:ascii="Times New Roman" w:eastAsia="Times New Roman" w:hAnsi="Times New Roman" w:cs="Times New Roman"/>
          <w:sz w:val="28"/>
          <w:szCs w:val="28"/>
          <w:lang w:eastAsia="ru-RU"/>
        </w:rPr>
        <w:t>глав</w:t>
      </w:r>
      <w:r w:rsidR="002919E2" w:rsidRPr="00BF7A1B">
        <w:rPr>
          <w:rFonts w:ascii="Times New Roman" w:eastAsia="Times New Roman" w:hAnsi="Times New Roman" w:cs="Times New Roman"/>
          <w:sz w:val="28"/>
          <w:szCs w:val="28"/>
          <w:lang w:eastAsia="ru-RU"/>
        </w:rPr>
        <w:t>ою</w:t>
      </w:r>
      <w:r w:rsidRPr="00BF7A1B">
        <w:rPr>
          <w:rFonts w:ascii="Times New Roman" w:eastAsia="Times New Roman" w:hAnsi="Times New Roman" w:cs="Times New Roman"/>
          <w:sz w:val="28"/>
          <w:szCs w:val="28"/>
          <w:lang w:eastAsia="ru-RU"/>
        </w:rPr>
        <w:t xml:space="preserve"> </w:t>
      </w:r>
      <w:r w:rsidR="00A93F42" w:rsidRPr="00BF7A1B">
        <w:rPr>
          <w:rFonts w:ascii="Times New Roman" w:eastAsia="Times New Roman" w:hAnsi="Times New Roman" w:cs="Times New Roman"/>
          <w:sz w:val="28"/>
          <w:szCs w:val="28"/>
          <w:lang w:eastAsia="ru-RU"/>
        </w:rPr>
        <w:t>5</w:t>
      </w:r>
      <w:r w:rsidRPr="00BF7A1B">
        <w:rPr>
          <w:rFonts w:ascii="Times New Roman" w:eastAsia="Times New Roman" w:hAnsi="Times New Roman" w:cs="Times New Roman"/>
          <w:sz w:val="28"/>
          <w:szCs w:val="28"/>
          <w:lang w:eastAsia="ru-RU"/>
        </w:rPr>
        <w:t xml:space="preserve"> розділу ІІ </w:t>
      </w:r>
      <w:r w:rsidR="005D6869" w:rsidRPr="00BF7A1B">
        <w:rPr>
          <w:rFonts w:ascii="Times New Roman" w:eastAsia="Times New Roman" w:hAnsi="Times New Roman" w:cs="Times New Roman"/>
          <w:sz w:val="28"/>
          <w:szCs w:val="28"/>
          <w:lang w:eastAsia="ru-RU"/>
        </w:rPr>
        <w:t>цього Положення</w:t>
      </w:r>
      <w:r w:rsidR="00A452D5" w:rsidRPr="00BF7A1B">
        <w:rPr>
          <w:rFonts w:ascii="Times New Roman" w:eastAsia="Times New Roman" w:hAnsi="Times New Roman" w:cs="Times New Roman"/>
          <w:sz w:val="28"/>
          <w:szCs w:val="28"/>
          <w:lang w:eastAsia="ru-RU"/>
        </w:rPr>
        <w:t>;</w:t>
      </w:r>
    </w:p>
    <w:p w:rsidR="000E10A2" w:rsidRPr="00BF7A1B" w:rsidRDefault="000E10A2" w:rsidP="00C51B97">
      <w:pPr>
        <w:shd w:val="clear" w:color="auto" w:fill="FFFFFF" w:themeFill="background1"/>
        <w:tabs>
          <w:tab w:val="left" w:pos="851"/>
        </w:tabs>
        <w:spacing w:after="0" w:line="240" w:lineRule="auto"/>
        <w:ind w:firstLine="567"/>
        <w:rPr>
          <w:rFonts w:ascii="Times New Roman" w:eastAsia="Times New Roman" w:hAnsi="Times New Roman" w:cs="Times New Roman"/>
          <w:sz w:val="26"/>
          <w:szCs w:val="26"/>
          <w:lang w:eastAsia="ru-RU"/>
        </w:rPr>
      </w:pPr>
    </w:p>
    <w:p w:rsidR="00263714" w:rsidRPr="00BF7A1B" w:rsidRDefault="00692518" w:rsidP="00C51B97">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4) резервний та інші фонди, які </w:t>
      </w:r>
      <w:r w:rsidRPr="00BF7A1B">
        <w:rPr>
          <w:rFonts w:ascii="Times New Roman" w:hAnsi="Times New Roman" w:cs="Times New Roman"/>
          <w:sz w:val="28"/>
          <w:szCs w:val="28"/>
        </w:rPr>
        <w:t>формуються за рахунок чистого прибутку банку,</w:t>
      </w:r>
      <w:r w:rsidR="002600FF" w:rsidRPr="00BF7A1B">
        <w:rPr>
          <w:rFonts w:ascii="Times New Roman" w:hAnsi="Times New Roman" w:cs="Times New Roman"/>
          <w:sz w:val="28"/>
          <w:szCs w:val="28"/>
        </w:rPr>
        <w:t xml:space="preserve"> </w:t>
      </w:r>
      <w:r w:rsidRPr="00BF7A1B">
        <w:rPr>
          <w:rFonts w:ascii="Times New Roman" w:hAnsi="Times New Roman" w:cs="Times New Roman"/>
          <w:sz w:val="28"/>
          <w:szCs w:val="28"/>
        </w:rPr>
        <w:t>окремо</w:t>
      </w:r>
      <w:r w:rsidR="002600FF" w:rsidRPr="00BF7A1B">
        <w:rPr>
          <w:rFonts w:ascii="Times New Roman" w:hAnsi="Times New Roman" w:cs="Times New Roman"/>
          <w:sz w:val="28"/>
          <w:szCs w:val="28"/>
        </w:rPr>
        <w:t xml:space="preserve"> </w:t>
      </w:r>
      <w:r w:rsidRPr="00BF7A1B">
        <w:rPr>
          <w:rFonts w:ascii="Times New Roman" w:hAnsi="Times New Roman" w:cs="Times New Roman"/>
          <w:sz w:val="28"/>
          <w:szCs w:val="28"/>
        </w:rPr>
        <w:t>розкри</w:t>
      </w:r>
      <w:r w:rsidR="00A93F42" w:rsidRPr="00BF7A1B">
        <w:rPr>
          <w:rFonts w:ascii="Times New Roman" w:hAnsi="Times New Roman" w:cs="Times New Roman"/>
          <w:sz w:val="28"/>
          <w:szCs w:val="28"/>
        </w:rPr>
        <w:t>ваються</w:t>
      </w:r>
      <w:r w:rsidRPr="00BF7A1B">
        <w:rPr>
          <w:rFonts w:ascii="Times New Roman" w:hAnsi="Times New Roman" w:cs="Times New Roman"/>
          <w:sz w:val="28"/>
          <w:szCs w:val="28"/>
        </w:rPr>
        <w:t xml:space="preserve"> в оприлюдненій фінансовій звітності банку та </w:t>
      </w:r>
      <w:r w:rsidR="00D6758D" w:rsidRPr="00BF7A1B">
        <w:rPr>
          <w:rFonts w:ascii="Times New Roman" w:hAnsi="Times New Roman" w:cs="Times New Roman"/>
          <w:sz w:val="28"/>
          <w:szCs w:val="28"/>
        </w:rPr>
        <w:t>п</w:t>
      </w:r>
      <w:r w:rsidR="0072020A" w:rsidRPr="00BF7A1B">
        <w:rPr>
          <w:rFonts w:ascii="Times New Roman" w:hAnsi="Times New Roman" w:cs="Times New Roman"/>
          <w:sz w:val="28"/>
          <w:szCs w:val="28"/>
        </w:rPr>
        <w:t>ризначені</w:t>
      </w:r>
      <w:r w:rsidR="0072020A" w:rsidRPr="00BF7A1B">
        <w:rPr>
          <w:rFonts w:ascii="Times New Roman" w:eastAsia="Times New Roman" w:hAnsi="Times New Roman" w:cs="Times New Roman"/>
          <w:sz w:val="28"/>
          <w:szCs w:val="28"/>
          <w:lang w:eastAsia="ru-RU"/>
        </w:rPr>
        <w:t xml:space="preserve"> </w:t>
      </w:r>
      <w:r w:rsidRPr="00BF7A1B">
        <w:rPr>
          <w:rFonts w:ascii="Times New Roman" w:eastAsia="Times New Roman" w:hAnsi="Times New Roman" w:cs="Times New Roman"/>
          <w:sz w:val="28"/>
          <w:szCs w:val="28"/>
          <w:lang w:eastAsia="ru-RU"/>
        </w:rPr>
        <w:t xml:space="preserve">для </w:t>
      </w:r>
      <w:r w:rsidR="0072020A" w:rsidRPr="00BF7A1B">
        <w:rPr>
          <w:rFonts w:ascii="Times New Roman" w:hAnsi="Times New Roman" w:cs="Times New Roman"/>
          <w:sz w:val="28"/>
          <w:szCs w:val="28"/>
        </w:rPr>
        <w:t>покриття</w:t>
      </w:r>
      <w:r w:rsidR="0072020A" w:rsidRPr="00BF7A1B">
        <w:rPr>
          <w:rFonts w:ascii="Times New Roman" w:eastAsia="Times New Roman" w:hAnsi="Times New Roman" w:cs="Times New Roman"/>
          <w:sz w:val="28"/>
          <w:szCs w:val="28"/>
          <w:lang w:eastAsia="ru-RU"/>
        </w:rPr>
        <w:t xml:space="preserve"> </w:t>
      </w:r>
      <w:r w:rsidRPr="00BF7A1B">
        <w:rPr>
          <w:rFonts w:ascii="Times New Roman" w:eastAsia="Times New Roman" w:hAnsi="Times New Roman" w:cs="Times New Roman"/>
          <w:sz w:val="28"/>
          <w:szCs w:val="28"/>
          <w:lang w:eastAsia="ru-RU"/>
        </w:rPr>
        <w:t>збитків банку</w:t>
      </w:r>
      <w:r w:rsidR="00263714" w:rsidRPr="00BF7A1B">
        <w:rPr>
          <w:rFonts w:ascii="Times New Roman" w:eastAsia="Times New Roman" w:hAnsi="Times New Roman" w:cs="Times New Roman"/>
          <w:sz w:val="28"/>
          <w:szCs w:val="28"/>
          <w:lang w:eastAsia="ru-RU"/>
        </w:rPr>
        <w:t>, за їх балансовою вартістю;</w:t>
      </w:r>
    </w:p>
    <w:p w:rsidR="00692518" w:rsidRPr="00BF7A1B" w:rsidRDefault="00692518" w:rsidP="00C51B97">
      <w:pPr>
        <w:tabs>
          <w:tab w:val="left" w:pos="121"/>
          <w:tab w:val="left" w:pos="851"/>
        </w:tabs>
        <w:spacing w:after="0" w:line="240" w:lineRule="auto"/>
        <w:ind w:firstLine="567"/>
        <w:rPr>
          <w:rFonts w:ascii="Times New Roman" w:eastAsia="Times New Roman" w:hAnsi="Times New Roman" w:cs="Times New Roman"/>
          <w:strike/>
          <w:sz w:val="26"/>
          <w:szCs w:val="26"/>
          <w:lang w:eastAsia="ru-RU"/>
        </w:rPr>
      </w:pPr>
    </w:p>
    <w:p w:rsidR="00692518" w:rsidRPr="00BF7A1B" w:rsidRDefault="003A6EB7" w:rsidP="00C51B97">
      <w:pPr>
        <w:tabs>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5</w:t>
      </w:r>
      <w:r w:rsidR="00692518" w:rsidRPr="00BF7A1B">
        <w:rPr>
          <w:rFonts w:ascii="Times New Roman" w:hAnsi="Times New Roman" w:cs="Times New Roman"/>
          <w:sz w:val="28"/>
          <w:szCs w:val="28"/>
        </w:rPr>
        <w:t xml:space="preserve">) позитивний результат переоцінки </w:t>
      </w:r>
      <w:r w:rsidR="00692518" w:rsidRPr="00BF7A1B">
        <w:rPr>
          <w:rFonts w:ascii="Times New Roman" w:eastAsia="Times New Roman" w:hAnsi="Times New Roman" w:cs="Times New Roman"/>
          <w:sz w:val="28"/>
          <w:szCs w:val="28"/>
          <w:lang w:eastAsia="ru-RU"/>
        </w:rPr>
        <w:t>фінансових інструментів за операціями з акціонерами банку під час первісного визнання</w:t>
      </w:r>
      <w:r w:rsidR="00692518" w:rsidRPr="00BF7A1B">
        <w:rPr>
          <w:rFonts w:ascii="Times New Roman" w:eastAsia="Times New Roman" w:hAnsi="Times New Roman" w:cs="Times New Roman"/>
          <w:sz w:val="28"/>
          <w:szCs w:val="28"/>
          <w:shd w:val="clear" w:color="auto" w:fill="FFFFFF" w:themeFill="background1"/>
          <w:lang w:eastAsia="ru-RU"/>
        </w:rPr>
        <w:t xml:space="preserve"> </w:t>
      </w:r>
      <w:r w:rsidR="00263714" w:rsidRPr="00BF7A1B">
        <w:rPr>
          <w:rFonts w:ascii="Times New Roman" w:eastAsia="Times New Roman" w:hAnsi="Times New Roman" w:cs="Times New Roman"/>
          <w:sz w:val="28"/>
          <w:szCs w:val="28"/>
          <w:shd w:val="clear" w:color="auto" w:fill="FFFFFF" w:themeFill="background1"/>
          <w:lang w:eastAsia="ru-RU"/>
        </w:rPr>
        <w:t xml:space="preserve">в розмірі, </w:t>
      </w:r>
      <w:r w:rsidR="00692518" w:rsidRPr="00BF7A1B">
        <w:rPr>
          <w:rFonts w:ascii="Times New Roman" w:hAnsi="Times New Roman" w:cs="Times New Roman"/>
          <w:sz w:val="28"/>
          <w:szCs w:val="28"/>
          <w:shd w:val="clear" w:color="auto" w:fill="FFFFFF" w:themeFill="background1"/>
        </w:rPr>
        <w:t xml:space="preserve">що включався до регулятивного капіталу  станом на </w:t>
      </w:r>
      <w:r w:rsidR="00881930" w:rsidRPr="00BF7A1B">
        <w:rPr>
          <w:rFonts w:ascii="Times New Roman" w:hAnsi="Times New Roman" w:cs="Times New Roman"/>
          <w:sz w:val="28"/>
          <w:szCs w:val="28"/>
          <w:shd w:val="clear" w:color="auto" w:fill="FFFFFF" w:themeFill="background1"/>
        </w:rPr>
        <w:t>15</w:t>
      </w:r>
      <w:r w:rsidR="007F5782" w:rsidRPr="00BF7A1B">
        <w:rPr>
          <w:rFonts w:ascii="Times New Roman" w:hAnsi="Times New Roman" w:cs="Times New Roman"/>
          <w:sz w:val="28"/>
          <w:szCs w:val="28"/>
          <w:shd w:val="clear" w:color="auto" w:fill="FFFFFF" w:themeFill="background1"/>
        </w:rPr>
        <w:t xml:space="preserve"> листопада </w:t>
      </w:r>
      <w:r w:rsidR="00DC103F" w:rsidRPr="00BF7A1B">
        <w:rPr>
          <w:rFonts w:ascii="Times New Roman" w:hAnsi="Times New Roman" w:cs="Times New Roman"/>
          <w:sz w:val="28"/>
          <w:szCs w:val="28"/>
          <w:shd w:val="clear" w:color="auto" w:fill="FFFFFF" w:themeFill="background1"/>
        </w:rPr>
        <w:t>2023</w:t>
      </w:r>
      <w:r w:rsidR="007F5782" w:rsidRPr="00BF7A1B">
        <w:rPr>
          <w:rFonts w:ascii="Times New Roman" w:hAnsi="Times New Roman" w:cs="Times New Roman"/>
          <w:sz w:val="28"/>
          <w:szCs w:val="28"/>
          <w:shd w:val="clear" w:color="auto" w:fill="FFFFFF" w:themeFill="background1"/>
        </w:rPr>
        <w:t xml:space="preserve"> року</w:t>
      </w:r>
      <w:r w:rsidR="00692518" w:rsidRPr="00BF7A1B">
        <w:rPr>
          <w:rFonts w:ascii="Times New Roman" w:hAnsi="Times New Roman" w:cs="Times New Roman"/>
          <w:sz w:val="28"/>
          <w:szCs w:val="28"/>
        </w:rPr>
        <w:t>.</w:t>
      </w:r>
    </w:p>
    <w:p w:rsidR="003A6EB7" w:rsidRPr="00BF7A1B" w:rsidRDefault="003A6EB7" w:rsidP="00C51B97">
      <w:pPr>
        <w:tabs>
          <w:tab w:val="left" w:pos="851"/>
        </w:tabs>
        <w:spacing w:after="0" w:line="240" w:lineRule="auto"/>
        <w:ind w:firstLine="567"/>
        <w:rPr>
          <w:rFonts w:ascii="Times New Roman" w:eastAsia="Times New Roman" w:hAnsi="Times New Roman" w:cs="Times New Roman"/>
          <w:sz w:val="28"/>
          <w:szCs w:val="28"/>
          <w:lang w:eastAsia="ru-RU"/>
        </w:rPr>
      </w:pPr>
    </w:p>
    <w:p w:rsidR="00E317DB" w:rsidRPr="00BF7A1B" w:rsidRDefault="002B6156" w:rsidP="00C51B97">
      <w:pPr>
        <w:pStyle w:val="rvps2"/>
        <w:shd w:val="clear" w:color="auto" w:fill="FFFFFF"/>
        <w:spacing w:before="0" w:beforeAutospacing="0" w:after="0" w:afterAutospacing="0"/>
        <w:ind w:firstLine="567"/>
        <w:rPr>
          <w:sz w:val="28"/>
          <w:szCs w:val="28"/>
        </w:rPr>
      </w:pPr>
      <w:r w:rsidRPr="00BF7A1B">
        <w:rPr>
          <w:sz w:val="28"/>
          <w:szCs w:val="28"/>
        </w:rPr>
        <w:t>20</w:t>
      </w:r>
      <w:r w:rsidR="00C803D4" w:rsidRPr="00BF7A1B">
        <w:rPr>
          <w:sz w:val="28"/>
          <w:szCs w:val="28"/>
        </w:rPr>
        <w:t>.</w:t>
      </w:r>
      <w:r w:rsidR="0070100D" w:rsidRPr="00BF7A1B">
        <w:rPr>
          <w:sz w:val="28"/>
          <w:szCs w:val="28"/>
        </w:rPr>
        <w:t> Банк уключає до ОК1 власні інструменти ОК1 у вигляді простих акцій</w:t>
      </w:r>
      <w:r w:rsidR="00CE0D81" w:rsidRPr="00BF7A1B">
        <w:rPr>
          <w:sz w:val="28"/>
          <w:szCs w:val="28"/>
        </w:rPr>
        <w:t> </w:t>
      </w:r>
      <w:r w:rsidR="0070100D" w:rsidRPr="00BF7A1B">
        <w:rPr>
          <w:sz w:val="28"/>
          <w:szCs w:val="28"/>
        </w:rPr>
        <w:t>/</w:t>
      </w:r>
      <w:r w:rsidR="00CB443F" w:rsidRPr="00BF7A1B">
        <w:rPr>
          <w:sz w:val="28"/>
          <w:szCs w:val="28"/>
        </w:rPr>
        <w:t> </w:t>
      </w:r>
      <w:r w:rsidR="0070100D" w:rsidRPr="00BF7A1B">
        <w:rPr>
          <w:sz w:val="28"/>
          <w:szCs w:val="28"/>
        </w:rPr>
        <w:t xml:space="preserve">паїв банку з дати </w:t>
      </w:r>
      <w:r w:rsidR="00753B9B" w:rsidRPr="00BF7A1B">
        <w:rPr>
          <w:sz w:val="28"/>
          <w:szCs w:val="28"/>
        </w:rPr>
        <w:t xml:space="preserve">їх </w:t>
      </w:r>
      <w:r w:rsidR="0070100D" w:rsidRPr="00BF7A1B">
        <w:rPr>
          <w:sz w:val="28"/>
          <w:szCs w:val="28"/>
        </w:rPr>
        <w:t>відображення</w:t>
      </w:r>
      <w:r w:rsidR="00251BE4" w:rsidRPr="00BF7A1B">
        <w:rPr>
          <w:sz w:val="28"/>
          <w:szCs w:val="28"/>
        </w:rPr>
        <w:t xml:space="preserve"> </w:t>
      </w:r>
      <w:r w:rsidR="00476846" w:rsidRPr="00BF7A1B">
        <w:rPr>
          <w:sz w:val="28"/>
          <w:szCs w:val="28"/>
        </w:rPr>
        <w:t xml:space="preserve">за балансовим рахунком з </w:t>
      </w:r>
      <w:r w:rsidR="00C25FA6" w:rsidRPr="00BF7A1B">
        <w:rPr>
          <w:sz w:val="28"/>
          <w:szCs w:val="28"/>
        </w:rPr>
        <w:t xml:space="preserve">обліку </w:t>
      </w:r>
      <w:r w:rsidR="00251BE4" w:rsidRPr="00BF7A1B">
        <w:rPr>
          <w:sz w:val="28"/>
          <w:szCs w:val="28"/>
        </w:rPr>
        <w:t>статутного капіталу</w:t>
      </w:r>
      <w:r w:rsidR="00C77CA4" w:rsidRPr="00BF7A1B">
        <w:rPr>
          <w:sz w:val="28"/>
          <w:szCs w:val="28"/>
        </w:rPr>
        <w:t xml:space="preserve"> банку</w:t>
      </w:r>
      <w:r w:rsidR="00CD0D0C" w:rsidRPr="00BF7A1B">
        <w:rPr>
          <w:sz w:val="28"/>
          <w:szCs w:val="28"/>
        </w:rPr>
        <w:t xml:space="preserve"> </w:t>
      </w:r>
      <w:r w:rsidR="00A93F42" w:rsidRPr="00BF7A1B">
        <w:rPr>
          <w:sz w:val="28"/>
          <w:szCs w:val="28"/>
        </w:rPr>
        <w:t xml:space="preserve">відповідно до нормативно-правового </w:t>
      </w:r>
      <w:proofErr w:type="spellStart"/>
      <w:r w:rsidR="00A93F42" w:rsidRPr="00BF7A1B">
        <w:rPr>
          <w:sz w:val="28"/>
          <w:szCs w:val="28"/>
        </w:rPr>
        <w:t>акта</w:t>
      </w:r>
      <w:proofErr w:type="spellEnd"/>
      <w:r w:rsidR="00A93F42" w:rsidRPr="00BF7A1B">
        <w:rPr>
          <w:sz w:val="28"/>
          <w:szCs w:val="28"/>
        </w:rPr>
        <w:t xml:space="preserve"> Національного банку з питань обліку фінансових інструментів</w:t>
      </w:r>
      <w:r w:rsidR="005118C6" w:rsidRPr="00BF7A1B">
        <w:rPr>
          <w:sz w:val="28"/>
          <w:szCs w:val="28"/>
        </w:rPr>
        <w:t xml:space="preserve">. </w:t>
      </w:r>
    </w:p>
    <w:p w:rsidR="004D19A7" w:rsidRPr="00BF7A1B" w:rsidRDefault="005118C6" w:rsidP="00C51B97">
      <w:pPr>
        <w:pStyle w:val="rvps2"/>
        <w:shd w:val="clear" w:color="auto" w:fill="FFFFFF"/>
        <w:spacing w:before="0" w:beforeAutospacing="0" w:after="0" w:afterAutospacing="0"/>
        <w:ind w:firstLine="567"/>
        <w:rPr>
          <w:i/>
          <w:iCs/>
          <w:sz w:val="28"/>
          <w:szCs w:val="28"/>
        </w:rPr>
      </w:pPr>
      <w:r w:rsidRPr="00BF7A1B">
        <w:rPr>
          <w:sz w:val="28"/>
          <w:szCs w:val="28"/>
        </w:rPr>
        <w:t>Прості акції</w:t>
      </w:r>
      <w:r w:rsidR="00CB443F" w:rsidRPr="00BF7A1B">
        <w:rPr>
          <w:sz w:val="28"/>
          <w:szCs w:val="28"/>
        </w:rPr>
        <w:t> </w:t>
      </w:r>
      <w:r w:rsidRPr="00BF7A1B">
        <w:rPr>
          <w:sz w:val="28"/>
          <w:szCs w:val="28"/>
        </w:rPr>
        <w:t>/</w:t>
      </w:r>
      <w:r w:rsidR="00CB443F" w:rsidRPr="00BF7A1B">
        <w:rPr>
          <w:sz w:val="28"/>
          <w:szCs w:val="28"/>
        </w:rPr>
        <w:t> </w:t>
      </w:r>
      <w:r w:rsidRPr="00BF7A1B">
        <w:rPr>
          <w:sz w:val="28"/>
          <w:szCs w:val="28"/>
        </w:rPr>
        <w:t>паї, емісія</w:t>
      </w:r>
      <w:r w:rsidR="00CB443F" w:rsidRPr="00BF7A1B">
        <w:rPr>
          <w:sz w:val="28"/>
          <w:szCs w:val="28"/>
        </w:rPr>
        <w:t> </w:t>
      </w:r>
      <w:r w:rsidRPr="00BF7A1B">
        <w:rPr>
          <w:sz w:val="28"/>
          <w:szCs w:val="28"/>
        </w:rPr>
        <w:t>/</w:t>
      </w:r>
      <w:r w:rsidR="00CB443F" w:rsidRPr="00BF7A1B">
        <w:rPr>
          <w:sz w:val="28"/>
          <w:szCs w:val="28"/>
        </w:rPr>
        <w:t> </w:t>
      </w:r>
      <w:r w:rsidRPr="00BF7A1B">
        <w:rPr>
          <w:sz w:val="28"/>
          <w:szCs w:val="28"/>
        </w:rPr>
        <w:t xml:space="preserve">сплата яких здійснена з 05 серпня 2024 </w:t>
      </w:r>
      <w:r w:rsidR="002919E2" w:rsidRPr="00BF7A1B">
        <w:rPr>
          <w:sz w:val="28"/>
          <w:szCs w:val="28"/>
        </w:rPr>
        <w:t xml:space="preserve">року, </w:t>
      </w:r>
      <w:r w:rsidRPr="00BF7A1B">
        <w:rPr>
          <w:sz w:val="28"/>
          <w:szCs w:val="28"/>
        </w:rPr>
        <w:t xml:space="preserve">банк уключає </w:t>
      </w:r>
      <w:r w:rsidR="002919E2" w:rsidRPr="00BF7A1B">
        <w:rPr>
          <w:sz w:val="28"/>
          <w:szCs w:val="28"/>
        </w:rPr>
        <w:t xml:space="preserve">до ОК1 </w:t>
      </w:r>
      <w:r w:rsidR="002033C6" w:rsidRPr="00BF7A1B">
        <w:rPr>
          <w:sz w:val="28"/>
          <w:szCs w:val="28"/>
        </w:rPr>
        <w:t>за умови</w:t>
      </w:r>
      <w:r w:rsidR="00A93F42" w:rsidRPr="00BF7A1B">
        <w:rPr>
          <w:sz w:val="28"/>
          <w:szCs w:val="28"/>
        </w:rPr>
        <w:t xml:space="preserve"> </w:t>
      </w:r>
      <w:r w:rsidR="000E1979" w:rsidRPr="00BF7A1B">
        <w:rPr>
          <w:sz w:val="28"/>
          <w:szCs w:val="28"/>
        </w:rPr>
        <w:t xml:space="preserve">погодження </w:t>
      </w:r>
      <w:r w:rsidR="00C77CA4" w:rsidRPr="00BF7A1B">
        <w:rPr>
          <w:sz w:val="28"/>
          <w:szCs w:val="28"/>
        </w:rPr>
        <w:t>Національн</w:t>
      </w:r>
      <w:r w:rsidR="000E1979" w:rsidRPr="00BF7A1B">
        <w:rPr>
          <w:sz w:val="28"/>
          <w:szCs w:val="28"/>
        </w:rPr>
        <w:t>им</w:t>
      </w:r>
      <w:r w:rsidR="00C77CA4" w:rsidRPr="00BF7A1B">
        <w:rPr>
          <w:sz w:val="28"/>
          <w:szCs w:val="28"/>
        </w:rPr>
        <w:t xml:space="preserve"> банк</w:t>
      </w:r>
      <w:r w:rsidR="000E1979" w:rsidRPr="00BF7A1B">
        <w:rPr>
          <w:sz w:val="28"/>
          <w:szCs w:val="28"/>
        </w:rPr>
        <w:t xml:space="preserve">ом </w:t>
      </w:r>
      <w:r w:rsidR="000E1979" w:rsidRPr="00BF7A1B">
        <w:rPr>
          <w:sz w:val="28"/>
          <w:szCs w:val="28"/>
          <w:lang w:eastAsia="en-US"/>
        </w:rPr>
        <w:t>такого включення</w:t>
      </w:r>
      <w:r w:rsidR="0012340D" w:rsidRPr="00BF7A1B">
        <w:rPr>
          <w:sz w:val="28"/>
          <w:szCs w:val="28"/>
          <w:lang w:eastAsia="en-US"/>
        </w:rPr>
        <w:t xml:space="preserve"> відповідно до порядку та умов</w:t>
      </w:r>
      <w:r w:rsidR="00871F0A" w:rsidRPr="00BF7A1B">
        <w:rPr>
          <w:sz w:val="28"/>
          <w:szCs w:val="28"/>
          <w:lang w:eastAsia="en-US"/>
        </w:rPr>
        <w:t>, визначених</w:t>
      </w:r>
      <w:r w:rsidR="00AB49FE" w:rsidRPr="00BF7A1B">
        <w:rPr>
          <w:sz w:val="28"/>
          <w:szCs w:val="28"/>
        </w:rPr>
        <w:t xml:space="preserve"> </w:t>
      </w:r>
      <w:r w:rsidR="00CB443F" w:rsidRPr="00BF7A1B">
        <w:rPr>
          <w:sz w:val="28"/>
          <w:szCs w:val="28"/>
        </w:rPr>
        <w:t xml:space="preserve">у </w:t>
      </w:r>
      <w:r w:rsidR="004D19A7" w:rsidRPr="00BF7A1B">
        <w:rPr>
          <w:sz w:val="28"/>
          <w:szCs w:val="28"/>
        </w:rPr>
        <w:t>глав</w:t>
      </w:r>
      <w:r w:rsidR="00CB443F" w:rsidRPr="00BF7A1B">
        <w:rPr>
          <w:sz w:val="28"/>
          <w:szCs w:val="28"/>
        </w:rPr>
        <w:t>і</w:t>
      </w:r>
      <w:r w:rsidR="00966703" w:rsidRPr="00BF7A1B">
        <w:rPr>
          <w:sz w:val="28"/>
          <w:szCs w:val="28"/>
        </w:rPr>
        <w:t xml:space="preserve"> </w:t>
      </w:r>
      <w:r w:rsidR="00F37742" w:rsidRPr="00BF7A1B">
        <w:rPr>
          <w:sz w:val="28"/>
          <w:szCs w:val="28"/>
        </w:rPr>
        <w:t>19</w:t>
      </w:r>
      <w:r w:rsidR="004D19A7" w:rsidRPr="00BF7A1B">
        <w:rPr>
          <w:sz w:val="28"/>
          <w:szCs w:val="28"/>
        </w:rPr>
        <w:t xml:space="preserve"> розділу </w:t>
      </w:r>
      <w:r w:rsidR="00E317DB" w:rsidRPr="00BF7A1B">
        <w:rPr>
          <w:sz w:val="28"/>
          <w:szCs w:val="28"/>
          <w:lang w:val="en-US"/>
        </w:rPr>
        <w:t>V</w:t>
      </w:r>
      <w:r w:rsidR="004D19A7" w:rsidRPr="00BF7A1B">
        <w:rPr>
          <w:sz w:val="28"/>
          <w:szCs w:val="28"/>
        </w:rPr>
        <w:t xml:space="preserve"> цього Положення</w:t>
      </w:r>
      <w:r w:rsidR="004D19A7" w:rsidRPr="00BF7A1B">
        <w:rPr>
          <w:sz w:val="28"/>
          <w:szCs w:val="28"/>
          <w:lang w:eastAsia="ru-RU"/>
        </w:rPr>
        <w:t>.</w:t>
      </w:r>
    </w:p>
    <w:p w:rsidR="00C763E4" w:rsidRPr="00BF7A1B" w:rsidRDefault="00C763E4" w:rsidP="00C51B97">
      <w:pPr>
        <w:shd w:val="clear" w:color="auto" w:fill="FFFFFF" w:themeFill="background1"/>
        <w:tabs>
          <w:tab w:val="left" w:pos="851"/>
        </w:tabs>
        <w:spacing w:after="0" w:line="240" w:lineRule="auto"/>
        <w:ind w:firstLine="567"/>
        <w:rPr>
          <w:rFonts w:ascii="Times New Roman" w:hAnsi="Times New Roman" w:cs="Times New Roman"/>
          <w:sz w:val="28"/>
          <w:szCs w:val="28"/>
        </w:rPr>
      </w:pPr>
    </w:p>
    <w:p w:rsidR="002216E6" w:rsidRPr="00BF7A1B" w:rsidRDefault="002216E6" w:rsidP="00C51B97">
      <w:pPr>
        <w:shd w:val="clear" w:color="auto" w:fill="FFFFFF" w:themeFill="background1"/>
        <w:tabs>
          <w:tab w:val="left" w:pos="851"/>
        </w:tabs>
        <w:spacing w:after="0" w:line="240" w:lineRule="auto"/>
        <w:ind w:firstLine="567"/>
        <w:rPr>
          <w:rFonts w:ascii="Times New Roman" w:hAnsi="Times New Roman" w:cs="Times New Roman"/>
          <w:sz w:val="28"/>
          <w:szCs w:val="28"/>
        </w:rPr>
      </w:pPr>
    </w:p>
    <w:p w:rsidR="002216E6" w:rsidRPr="00BF7A1B" w:rsidRDefault="002216E6" w:rsidP="00C51B97">
      <w:pPr>
        <w:shd w:val="clear" w:color="auto" w:fill="FFFFFF" w:themeFill="background1"/>
        <w:tabs>
          <w:tab w:val="left" w:pos="851"/>
        </w:tabs>
        <w:spacing w:after="0" w:line="240" w:lineRule="auto"/>
        <w:ind w:firstLine="567"/>
        <w:rPr>
          <w:rFonts w:ascii="Times New Roman" w:hAnsi="Times New Roman" w:cs="Times New Roman"/>
          <w:sz w:val="28"/>
          <w:szCs w:val="28"/>
        </w:rPr>
      </w:pPr>
    </w:p>
    <w:p w:rsidR="00692518" w:rsidRPr="00BF7A1B" w:rsidRDefault="00283CE6" w:rsidP="00C51B97">
      <w:pPr>
        <w:shd w:val="clear" w:color="auto" w:fill="FFFFFF" w:themeFill="background1"/>
        <w:tabs>
          <w:tab w:val="left" w:pos="851"/>
        </w:tabs>
        <w:spacing w:after="0" w:line="240" w:lineRule="auto"/>
        <w:jc w:val="center"/>
        <w:rPr>
          <w:rFonts w:ascii="Times New Roman" w:eastAsia="Times New Roman" w:hAnsi="Times New Roman" w:cs="Times New Roman"/>
          <w:bCs/>
          <w:sz w:val="28"/>
          <w:szCs w:val="28"/>
          <w:lang w:eastAsia="ru-RU"/>
        </w:rPr>
      </w:pPr>
      <w:r w:rsidRPr="00BF7A1B">
        <w:rPr>
          <w:rFonts w:ascii="Times New Roman" w:eastAsia="Times New Roman" w:hAnsi="Times New Roman" w:cs="Times New Roman"/>
          <w:bCs/>
          <w:sz w:val="28"/>
          <w:szCs w:val="28"/>
          <w:lang w:eastAsia="ru-RU"/>
        </w:rPr>
        <w:lastRenderedPageBreak/>
        <w:t>5</w:t>
      </w:r>
      <w:r w:rsidR="00692518" w:rsidRPr="00BF7A1B">
        <w:rPr>
          <w:rFonts w:ascii="Times New Roman" w:eastAsia="Times New Roman" w:hAnsi="Times New Roman" w:cs="Times New Roman"/>
          <w:bCs/>
          <w:sz w:val="28"/>
          <w:szCs w:val="28"/>
          <w:lang w:eastAsia="ru-RU"/>
        </w:rPr>
        <w:t xml:space="preserve">. Порядок включення прибутку до </w:t>
      </w:r>
      <w:r w:rsidR="001F4964" w:rsidRPr="00BF7A1B">
        <w:rPr>
          <w:rFonts w:ascii="Times New Roman" w:hAnsi="Times New Roman" w:cs="Times New Roman"/>
          <w:sz w:val="28"/>
          <w:szCs w:val="28"/>
        </w:rPr>
        <w:t>капіталу банку</w:t>
      </w:r>
    </w:p>
    <w:p w:rsidR="00692518" w:rsidRPr="00BF7A1B" w:rsidRDefault="00692518" w:rsidP="00C51B97">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p>
    <w:p w:rsidR="00A452D5" w:rsidRPr="00BF7A1B" w:rsidRDefault="002B6156" w:rsidP="00C51B97">
      <w:pPr>
        <w:shd w:val="clear" w:color="auto" w:fill="FFFFFF" w:themeFill="background1"/>
        <w:tabs>
          <w:tab w:val="left" w:pos="0"/>
          <w:tab w:val="left" w:pos="567"/>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21</w:t>
      </w:r>
      <w:r w:rsidR="00C803D4" w:rsidRPr="00BF7A1B">
        <w:rPr>
          <w:rFonts w:ascii="Times New Roman" w:eastAsia="Times New Roman" w:hAnsi="Times New Roman" w:cs="Times New Roman"/>
          <w:sz w:val="28"/>
          <w:szCs w:val="28"/>
          <w:lang w:eastAsia="ru-RU"/>
        </w:rPr>
        <w:t>.</w:t>
      </w:r>
      <w:r w:rsidR="00C6483D" w:rsidRPr="00BF7A1B">
        <w:rPr>
          <w:rFonts w:ascii="Times New Roman" w:eastAsia="Times New Roman" w:hAnsi="Times New Roman" w:cs="Times New Roman"/>
          <w:sz w:val="28"/>
          <w:szCs w:val="28"/>
          <w:lang w:eastAsia="ru-RU"/>
        </w:rPr>
        <w:t xml:space="preserve"> </w:t>
      </w:r>
      <w:r w:rsidR="00A452D5" w:rsidRPr="00BF7A1B">
        <w:rPr>
          <w:rFonts w:ascii="Times New Roman" w:eastAsia="Times New Roman" w:hAnsi="Times New Roman" w:cs="Times New Roman"/>
          <w:sz w:val="28"/>
          <w:szCs w:val="28"/>
          <w:lang w:eastAsia="ru-RU"/>
        </w:rPr>
        <w:t xml:space="preserve">Банк уключає до ОК1 такі прибутки: </w:t>
      </w:r>
    </w:p>
    <w:p w:rsidR="00C6483D" w:rsidRPr="00BF7A1B" w:rsidRDefault="00C6483D" w:rsidP="00C51B97">
      <w:pPr>
        <w:shd w:val="clear" w:color="auto" w:fill="FFFFFF" w:themeFill="background1"/>
        <w:tabs>
          <w:tab w:val="left" w:pos="0"/>
          <w:tab w:val="left" w:pos="567"/>
        </w:tabs>
        <w:spacing w:after="0" w:line="240" w:lineRule="auto"/>
        <w:ind w:firstLine="567"/>
        <w:rPr>
          <w:rFonts w:ascii="Times New Roman" w:eastAsia="Times New Roman" w:hAnsi="Times New Roman" w:cs="Times New Roman"/>
          <w:sz w:val="28"/>
          <w:szCs w:val="28"/>
          <w:lang w:eastAsia="ru-RU"/>
        </w:rPr>
      </w:pPr>
    </w:p>
    <w:p w:rsidR="00A452D5" w:rsidRPr="00BF7A1B" w:rsidRDefault="00C6483D" w:rsidP="009E05CB">
      <w:pPr>
        <w:pStyle w:val="a3"/>
        <w:shd w:val="clear" w:color="auto" w:fill="FFFFFF" w:themeFill="background1"/>
        <w:tabs>
          <w:tab w:val="left" w:pos="0"/>
          <w:tab w:val="left" w:pos="567"/>
        </w:tabs>
        <w:spacing w:after="0" w:line="240" w:lineRule="auto"/>
        <w:ind w:left="0" w:firstLine="567"/>
        <w:rPr>
          <w:rFonts w:ascii="Times New Roman" w:eastAsia="Times New Roman" w:hAnsi="Times New Roman" w:cs="Times New Roman"/>
          <w:strike/>
          <w:sz w:val="28"/>
          <w:szCs w:val="28"/>
          <w:lang w:eastAsia="ru-RU"/>
        </w:rPr>
      </w:pPr>
      <w:r w:rsidRPr="00BF7A1B">
        <w:rPr>
          <w:rFonts w:ascii="Times New Roman" w:eastAsia="Times New Roman" w:hAnsi="Times New Roman" w:cs="Times New Roman"/>
          <w:sz w:val="28"/>
          <w:szCs w:val="28"/>
          <w:shd w:val="clear" w:color="auto" w:fill="FFFFFF" w:themeFill="background1"/>
          <w:lang w:eastAsia="ru-RU"/>
        </w:rPr>
        <w:t>1) </w:t>
      </w:r>
      <w:r w:rsidR="00A452D5" w:rsidRPr="00BF7A1B">
        <w:rPr>
          <w:rFonts w:ascii="Times New Roman" w:eastAsia="Times New Roman" w:hAnsi="Times New Roman" w:cs="Times New Roman"/>
          <w:sz w:val="28"/>
          <w:szCs w:val="28"/>
          <w:shd w:val="clear" w:color="auto" w:fill="FFFFFF" w:themeFill="background1"/>
          <w:lang w:eastAsia="ru-RU"/>
        </w:rPr>
        <w:t>нерозподілені прибутки минулих років</w:t>
      </w:r>
      <w:r w:rsidR="00A452D5" w:rsidRPr="00BF7A1B">
        <w:rPr>
          <w:rFonts w:ascii="Times New Roman" w:eastAsia="Times New Roman" w:hAnsi="Times New Roman" w:cs="Times New Roman"/>
          <w:sz w:val="28"/>
          <w:szCs w:val="28"/>
          <w:lang w:eastAsia="ru-RU"/>
        </w:rPr>
        <w:t>;</w:t>
      </w:r>
    </w:p>
    <w:p w:rsidR="00C6483D" w:rsidRPr="00BF7A1B" w:rsidRDefault="00C6483D" w:rsidP="00352F5D">
      <w:pPr>
        <w:pStyle w:val="a3"/>
        <w:shd w:val="clear" w:color="auto" w:fill="FFFFFF" w:themeFill="background1"/>
        <w:tabs>
          <w:tab w:val="left" w:pos="0"/>
          <w:tab w:val="left" w:pos="567"/>
        </w:tabs>
        <w:spacing w:after="0" w:line="240" w:lineRule="auto"/>
        <w:ind w:left="0" w:firstLine="567"/>
        <w:rPr>
          <w:rFonts w:ascii="Times New Roman" w:eastAsia="Times New Roman" w:hAnsi="Times New Roman" w:cs="Times New Roman"/>
          <w:strike/>
          <w:sz w:val="28"/>
          <w:szCs w:val="28"/>
          <w:lang w:eastAsia="ru-RU"/>
        </w:rPr>
      </w:pPr>
    </w:p>
    <w:p w:rsidR="00A452D5" w:rsidRPr="00BF7A1B" w:rsidRDefault="00C6483D" w:rsidP="00E943AE">
      <w:pPr>
        <w:pStyle w:val="a3"/>
        <w:shd w:val="clear" w:color="auto" w:fill="FFFFFF" w:themeFill="background1"/>
        <w:tabs>
          <w:tab w:val="left" w:pos="0"/>
          <w:tab w:val="left" w:pos="567"/>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2) </w:t>
      </w:r>
      <w:r w:rsidR="00A452D5" w:rsidRPr="00BF7A1B">
        <w:rPr>
          <w:rFonts w:ascii="Times New Roman" w:hAnsi="Times New Roman" w:cs="Times New Roman"/>
          <w:sz w:val="28"/>
          <w:szCs w:val="28"/>
        </w:rPr>
        <w:t>прибуток звітного року;</w:t>
      </w:r>
    </w:p>
    <w:p w:rsidR="00C6483D" w:rsidRPr="00BF7A1B" w:rsidRDefault="00C6483D" w:rsidP="00E943AE">
      <w:pPr>
        <w:pStyle w:val="a3"/>
        <w:tabs>
          <w:tab w:val="left" w:pos="0"/>
          <w:tab w:val="left" w:pos="567"/>
        </w:tabs>
        <w:spacing w:after="0" w:line="240" w:lineRule="auto"/>
        <w:ind w:left="0" w:firstLine="567"/>
        <w:rPr>
          <w:rFonts w:ascii="Times New Roman" w:hAnsi="Times New Roman" w:cs="Times New Roman"/>
          <w:sz w:val="28"/>
          <w:szCs w:val="28"/>
        </w:rPr>
      </w:pPr>
    </w:p>
    <w:p w:rsidR="00A452D5" w:rsidRPr="00BF7A1B" w:rsidRDefault="00C6483D" w:rsidP="00E943AE">
      <w:pPr>
        <w:pStyle w:val="a3"/>
        <w:shd w:val="clear" w:color="auto" w:fill="FFFFFF" w:themeFill="background1"/>
        <w:tabs>
          <w:tab w:val="left" w:pos="0"/>
          <w:tab w:val="left" w:pos="567"/>
        </w:tabs>
        <w:spacing w:after="0" w:line="240" w:lineRule="auto"/>
        <w:ind w:left="0" w:firstLine="567"/>
        <w:rPr>
          <w:rFonts w:ascii="Times New Roman" w:eastAsia="Times New Roman" w:hAnsi="Times New Roman" w:cs="Times New Roman"/>
          <w:sz w:val="28"/>
          <w:szCs w:val="28"/>
          <w:lang w:eastAsia="ru-RU"/>
        </w:rPr>
      </w:pPr>
      <w:r w:rsidRPr="00BF7A1B">
        <w:rPr>
          <w:rFonts w:ascii="Times New Roman" w:hAnsi="Times New Roman" w:cs="Times New Roman"/>
          <w:sz w:val="28"/>
          <w:szCs w:val="28"/>
        </w:rPr>
        <w:t>3) </w:t>
      </w:r>
      <w:r w:rsidR="00A452D5" w:rsidRPr="00BF7A1B">
        <w:rPr>
          <w:rFonts w:ascii="Times New Roman" w:hAnsi="Times New Roman" w:cs="Times New Roman"/>
          <w:sz w:val="28"/>
          <w:szCs w:val="28"/>
        </w:rPr>
        <w:t xml:space="preserve">прибуток за проміжний </w:t>
      </w:r>
      <w:r w:rsidR="005E45BB" w:rsidRPr="00BF7A1B">
        <w:rPr>
          <w:rFonts w:ascii="Times New Roman" w:hAnsi="Times New Roman" w:cs="Times New Roman"/>
          <w:sz w:val="28"/>
          <w:szCs w:val="28"/>
        </w:rPr>
        <w:t xml:space="preserve">звітний </w:t>
      </w:r>
      <w:r w:rsidR="00A452D5" w:rsidRPr="00BF7A1B">
        <w:rPr>
          <w:rFonts w:ascii="Times New Roman" w:hAnsi="Times New Roman" w:cs="Times New Roman"/>
          <w:sz w:val="28"/>
          <w:szCs w:val="28"/>
        </w:rPr>
        <w:t>період;</w:t>
      </w:r>
    </w:p>
    <w:p w:rsidR="00C6483D" w:rsidRPr="00BF7A1B" w:rsidRDefault="00C6483D" w:rsidP="00E943AE">
      <w:pPr>
        <w:pStyle w:val="a3"/>
        <w:tabs>
          <w:tab w:val="left" w:pos="0"/>
          <w:tab w:val="left" w:pos="567"/>
        </w:tabs>
        <w:spacing w:after="0" w:line="240" w:lineRule="auto"/>
        <w:ind w:left="0" w:firstLine="567"/>
        <w:rPr>
          <w:rFonts w:ascii="Times New Roman" w:eastAsia="Times New Roman" w:hAnsi="Times New Roman" w:cs="Times New Roman"/>
          <w:sz w:val="28"/>
          <w:szCs w:val="28"/>
          <w:lang w:eastAsia="ru-RU"/>
        </w:rPr>
      </w:pPr>
    </w:p>
    <w:p w:rsidR="00A452D5" w:rsidRPr="00BF7A1B" w:rsidRDefault="00C6483D" w:rsidP="00E943AE">
      <w:pPr>
        <w:pStyle w:val="a3"/>
        <w:shd w:val="clear" w:color="auto" w:fill="FFFFFF" w:themeFill="background1"/>
        <w:tabs>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shd w:val="clear" w:color="auto" w:fill="FFFFFF" w:themeFill="background1"/>
        </w:rPr>
        <w:t>4) </w:t>
      </w:r>
      <w:r w:rsidR="00A452D5" w:rsidRPr="00BF7A1B">
        <w:rPr>
          <w:rFonts w:ascii="Times New Roman" w:hAnsi="Times New Roman" w:cs="Times New Roman"/>
          <w:sz w:val="28"/>
          <w:szCs w:val="28"/>
          <w:shd w:val="clear" w:color="auto" w:fill="FFFFFF" w:themeFill="background1"/>
        </w:rPr>
        <w:t>фінансов</w:t>
      </w:r>
      <w:r w:rsidRPr="00BF7A1B">
        <w:rPr>
          <w:rFonts w:ascii="Times New Roman" w:hAnsi="Times New Roman" w:cs="Times New Roman"/>
          <w:sz w:val="28"/>
          <w:szCs w:val="28"/>
          <w:shd w:val="clear" w:color="auto" w:fill="FFFFFF" w:themeFill="background1"/>
        </w:rPr>
        <w:t>у</w:t>
      </w:r>
      <w:r w:rsidR="00A452D5" w:rsidRPr="00BF7A1B">
        <w:rPr>
          <w:rFonts w:ascii="Times New Roman" w:hAnsi="Times New Roman" w:cs="Times New Roman"/>
          <w:sz w:val="28"/>
          <w:szCs w:val="28"/>
          <w:shd w:val="clear" w:color="auto" w:fill="FFFFFF" w:themeFill="background1"/>
        </w:rPr>
        <w:t xml:space="preserve"> допомог</w:t>
      </w:r>
      <w:r w:rsidRPr="00BF7A1B">
        <w:rPr>
          <w:rFonts w:ascii="Times New Roman" w:hAnsi="Times New Roman" w:cs="Times New Roman"/>
          <w:sz w:val="28"/>
          <w:szCs w:val="28"/>
          <w:shd w:val="clear" w:color="auto" w:fill="FFFFFF" w:themeFill="background1"/>
        </w:rPr>
        <w:t>у</w:t>
      </w:r>
      <w:r w:rsidR="00A452D5" w:rsidRPr="00BF7A1B">
        <w:rPr>
          <w:rFonts w:ascii="Times New Roman" w:hAnsi="Times New Roman" w:cs="Times New Roman"/>
          <w:sz w:val="28"/>
          <w:szCs w:val="28"/>
        </w:rPr>
        <w:t>.</w:t>
      </w:r>
    </w:p>
    <w:p w:rsidR="00A452D5" w:rsidRPr="00BF7A1B" w:rsidRDefault="00A452D5" w:rsidP="00352F5D">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sz w:val="28"/>
          <w:szCs w:val="28"/>
          <w:lang w:eastAsia="ru-RU"/>
        </w:rPr>
      </w:pPr>
    </w:p>
    <w:p w:rsidR="00692518" w:rsidRPr="00BF7A1B" w:rsidRDefault="002B6156" w:rsidP="00C51B97">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r w:rsidRPr="00BF7A1B">
        <w:rPr>
          <w:rFonts w:ascii="Times New Roman" w:eastAsia="Times New Roman" w:hAnsi="Times New Roman" w:cs="Times New Roman"/>
          <w:sz w:val="28"/>
          <w:szCs w:val="28"/>
          <w:lang w:eastAsia="ru-RU"/>
        </w:rPr>
        <w:t>22</w:t>
      </w:r>
      <w:r w:rsidR="004671B4" w:rsidRPr="00BF7A1B">
        <w:rPr>
          <w:rFonts w:ascii="Times New Roman" w:eastAsia="Times New Roman" w:hAnsi="Times New Roman" w:cs="Times New Roman"/>
          <w:sz w:val="28"/>
          <w:szCs w:val="28"/>
          <w:lang w:eastAsia="ru-RU"/>
        </w:rPr>
        <w:t>.</w:t>
      </w:r>
      <w:r w:rsidR="009A7BA5" w:rsidRPr="00BF7A1B">
        <w:rPr>
          <w:rFonts w:ascii="Times New Roman" w:eastAsia="Times New Roman" w:hAnsi="Times New Roman" w:cs="Times New Roman"/>
          <w:sz w:val="28"/>
          <w:szCs w:val="28"/>
          <w:lang w:val="en-US" w:eastAsia="ru-RU"/>
        </w:rPr>
        <w:t> </w:t>
      </w:r>
      <w:r w:rsidR="00692518" w:rsidRPr="00BF7A1B">
        <w:rPr>
          <w:rFonts w:ascii="Times New Roman" w:eastAsia="Times New Roman" w:hAnsi="Times New Roman" w:cs="Times New Roman"/>
          <w:sz w:val="28"/>
          <w:szCs w:val="28"/>
          <w:lang w:eastAsia="ru-RU"/>
        </w:rPr>
        <w:t xml:space="preserve">Банк уключає </w:t>
      </w:r>
      <w:r w:rsidR="004C36EC" w:rsidRPr="00BF7A1B">
        <w:rPr>
          <w:rFonts w:ascii="Times New Roman" w:eastAsia="Times New Roman" w:hAnsi="Times New Roman" w:cs="Times New Roman"/>
          <w:sz w:val="28"/>
          <w:szCs w:val="28"/>
          <w:lang w:eastAsia="ru-RU"/>
        </w:rPr>
        <w:t>д</w:t>
      </w:r>
      <w:r w:rsidR="00692518" w:rsidRPr="00BF7A1B">
        <w:rPr>
          <w:rFonts w:ascii="Times New Roman" w:eastAsia="Times New Roman" w:hAnsi="Times New Roman" w:cs="Times New Roman"/>
          <w:sz w:val="28"/>
          <w:szCs w:val="28"/>
          <w:lang w:eastAsia="ru-RU"/>
        </w:rPr>
        <w:t>о ОК1</w:t>
      </w:r>
      <w:r w:rsidR="001B4250" w:rsidRPr="00BF7A1B">
        <w:rPr>
          <w:rFonts w:ascii="Times New Roman" w:eastAsia="Times New Roman" w:hAnsi="Times New Roman" w:cs="Times New Roman"/>
          <w:sz w:val="28"/>
          <w:szCs w:val="28"/>
          <w:lang w:eastAsia="ru-RU"/>
        </w:rPr>
        <w:t xml:space="preserve"> </w:t>
      </w:r>
      <w:r w:rsidR="00F338B2" w:rsidRPr="00BF7A1B">
        <w:rPr>
          <w:rFonts w:ascii="Times New Roman" w:eastAsia="Times New Roman" w:hAnsi="Times New Roman" w:cs="Times New Roman"/>
          <w:sz w:val="28"/>
          <w:szCs w:val="28"/>
          <w:lang w:eastAsia="ru-RU"/>
        </w:rPr>
        <w:t>н</w:t>
      </w:r>
      <w:r w:rsidR="00692518" w:rsidRPr="00BF7A1B">
        <w:rPr>
          <w:rFonts w:ascii="Times New Roman" w:eastAsia="Times New Roman" w:hAnsi="Times New Roman" w:cs="Times New Roman"/>
          <w:sz w:val="28"/>
          <w:szCs w:val="28"/>
          <w:shd w:val="clear" w:color="auto" w:fill="FFFFFF" w:themeFill="background1"/>
          <w:lang w:eastAsia="ru-RU"/>
        </w:rPr>
        <w:t>ерозподілені прибутки минулих років</w:t>
      </w:r>
      <w:r w:rsidR="00735FE1" w:rsidRPr="00BF7A1B">
        <w:rPr>
          <w:rFonts w:ascii="Times New Roman" w:eastAsia="Times New Roman" w:hAnsi="Times New Roman" w:cs="Times New Roman"/>
          <w:sz w:val="28"/>
          <w:szCs w:val="28"/>
          <w:shd w:val="clear" w:color="auto" w:fill="FFFFFF" w:themeFill="background1"/>
          <w:lang w:eastAsia="ru-RU"/>
        </w:rPr>
        <w:t xml:space="preserve">  </w:t>
      </w:r>
      <w:r w:rsidR="00523FC1" w:rsidRPr="00BF7A1B">
        <w:rPr>
          <w:rFonts w:ascii="Times New Roman" w:eastAsia="Times New Roman" w:hAnsi="Times New Roman" w:cs="Times New Roman"/>
          <w:sz w:val="28"/>
          <w:szCs w:val="28"/>
          <w:shd w:val="clear" w:color="auto" w:fill="FFFFFF" w:themeFill="background1"/>
          <w:lang w:eastAsia="ru-RU"/>
        </w:rPr>
        <w:t>у</w:t>
      </w:r>
      <w:r w:rsidR="00692518" w:rsidRPr="00BF7A1B">
        <w:rPr>
          <w:rFonts w:ascii="Times New Roman" w:eastAsia="Times New Roman" w:hAnsi="Times New Roman" w:cs="Times New Roman"/>
          <w:sz w:val="28"/>
          <w:szCs w:val="28"/>
          <w:shd w:val="clear" w:color="auto" w:fill="FFFFFF" w:themeFill="background1"/>
          <w:lang w:eastAsia="ru-RU"/>
        </w:rPr>
        <w:t xml:space="preserve"> сумі, розрахованій за </w:t>
      </w:r>
      <w:r w:rsidR="00753B9B" w:rsidRPr="00BF7A1B">
        <w:rPr>
          <w:rFonts w:ascii="Times New Roman" w:eastAsia="Times New Roman" w:hAnsi="Times New Roman" w:cs="Times New Roman"/>
          <w:sz w:val="28"/>
          <w:szCs w:val="28"/>
          <w:shd w:val="clear" w:color="auto" w:fill="FFFFFF" w:themeFill="background1"/>
          <w:lang w:eastAsia="ru-RU"/>
        </w:rPr>
        <w:t xml:space="preserve">такою </w:t>
      </w:r>
      <w:r w:rsidR="00692518" w:rsidRPr="00BF7A1B">
        <w:rPr>
          <w:rFonts w:ascii="Times New Roman" w:eastAsia="Times New Roman" w:hAnsi="Times New Roman" w:cs="Times New Roman"/>
          <w:sz w:val="28"/>
          <w:szCs w:val="28"/>
          <w:shd w:val="clear" w:color="auto" w:fill="FFFFFF" w:themeFill="background1"/>
          <w:lang w:eastAsia="ru-RU"/>
        </w:rPr>
        <w:t>формулою:</w:t>
      </w:r>
    </w:p>
    <w:p w:rsidR="00871F0A" w:rsidRPr="00BF7A1B" w:rsidRDefault="00871F0A" w:rsidP="00417539">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p>
    <w:p w:rsidR="00692518" w:rsidRPr="00BF7A1B" w:rsidRDefault="00692518" w:rsidP="00B10CC1">
      <w:pPr>
        <w:shd w:val="clear" w:color="auto" w:fill="FFFFFF" w:themeFill="background1"/>
        <w:tabs>
          <w:tab w:val="left" w:pos="851"/>
        </w:tabs>
        <w:spacing w:after="0" w:line="240" w:lineRule="auto"/>
        <w:jc w:val="right"/>
        <w:rPr>
          <w:rFonts w:ascii="Times New Roman" w:eastAsia="Times New Roman" w:hAnsi="Times New Roman" w:cs="Times New Roman"/>
          <w:sz w:val="28"/>
          <w:szCs w:val="28"/>
          <w:shd w:val="clear" w:color="auto" w:fill="FFFFFF" w:themeFill="background1"/>
          <w:lang w:val="ru-RU" w:eastAsia="ru-RU"/>
        </w:rPr>
      </w:pPr>
      <w:r w:rsidRPr="00BF7A1B">
        <w:rPr>
          <w:rFonts w:ascii="Times New Roman" w:eastAsia="Times New Roman" w:hAnsi="Times New Roman" w:cs="Times New Roman"/>
          <w:sz w:val="28"/>
          <w:szCs w:val="28"/>
          <w:shd w:val="clear" w:color="auto" w:fill="FFFFFF" w:themeFill="background1"/>
          <w:lang w:eastAsia="ru-RU"/>
        </w:rPr>
        <w:t>Прибутки</w:t>
      </w:r>
      <w:r w:rsidRPr="00BF7A1B">
        <w:rPr>
          <w:rFonts w:ascii="Times New Roman" w:eastAsia="Times New Roman" w:hAnsi="Times New Roman" w:cs="Times New Roman"/>
          <w:sz w:val="28"/>
          <w:szCs w:val="28"/>
          <w:shd w:val="clear" w:color="auto" w:fill="FFFFFF" w:themeFill="background1"/>
          <w:vertAlign w:val="subscript"/>
          <w:lang w:eastAsia="ru-RU"/>
        </w:rPr>
        <w:t> МР ОК1</w:t>
      </w:r>
      <w:r w:rsidRPr="00BF7A1B">
        <w:rPr>
          <w:rFonts w:ascii="Times New Roman" w:eastAsia="Times New Roman" w:hAnsi="Times New Roman" w:cs="Times New Roman"/>
          <w:sz w:val="28"/>
          <w:szCs w:val="28"/>
          <w:shd w:val="clear" w:color="auto" w:fill="FFFFFF" w:themeFill="background1"/>
          <w:lang w:eastAsia="ru-RU"/>
        </w:rPr>
        <w:t xml:space="preserve"> = Прибутки</w:t>
      </w:r>
      <w:r w:rsidRPr="00BF7A1B">
        <w:rPr>
          <w:rFonts w:ascii="Times New Roman" w:eastAsia="Times New Roman" w:hAnsi="Times New Roman" w:cs="Times New Roman"/>
          <w:sz w:val="28"/>
          <w:szCs w:val="28"/>
          <w:shd w:val="clear" w:color="auto" w:fill="FFFFFF" w:themeFill="background1"/>
          <w:vertAlign w:val="subscript"/>
          <w:lang w:eastAsia="ru-RU"/>
        </w:rPr>
        <w:t> МР</w:t>
      </w:r>
      <w:r w:rsidRPr="00BF7A1B">
        <w:rPr>
          <w:rFonts w:ascii="Times New Roman" w:eastAsia="Times New Roman" w:hAnsi="Times New Roman" w:cs="Times New Roman"/>
          <w:sz w:val="28"/>
          <w:szCs w:val="28"/>
          <w:shd w:val="clear" w:color="auto" w:fill="FFFFFF" w:themeFill="background1"/>
          <w:lang w:eastAsia="ru-RU"/>
        </w:rPr>
        <w:t xml:space="preserve"> – Дивіденди</w:t>
      </w:r>
      <w:r w:rsidRPr="00BF7A1B">
        <w:rPr>
          <w:rFonts w:ascii="Times New Roman" w:eastAsia="Times New Roman" w:hAnsi="Times New Roman" w:cs="Times New Roman"/>
          <w:sz w:val="28"/>
          <w:szCs w:val="28"/>
          <w:vertAlign w:val="subscript"/>
          <w:lang w:eastAsia="ru-RU"/>
        </w:rPr>
        <w:t> </w:t>
      </w:r>
      <w:r w:rsidRPr="00BF7A1B">
        <w:rPr>
          <w:rFonts w:ascii="Times New Roman" w:eastAsia="Times New Roman" w:hAnsi="Times New Roman" w:cs="Times New Roman"/>
          <w:sz w:val="28"/>
          <w:szCs w:val="28"/>
          <w:shd w:val="clear" w:color="auto" w:fill="FFFFFF" w:themeFill="background1"/>
          <w:vertAlign w:val="subscript"/>
          <w:lang w:eastAsia="ru-RU"/>
        </w:rPr>
        <w:t>МР</w:t>
      </w:r>
      <w:r w:rsidR="0073361E" w:rsidRPr="00BF7A1B">
        <w:rPr>
          <w:rFonts w:ascii="Times New Roman" w:eastAsia="Times New Roman" w:hAnsi="Times New Roman" w:cs="Times New Roman"/>
          <w:sz w:val="28"/>
          <w:szCs w:val="28"/>
          <w:shd w:val="clear" w:color="auto" w:fill="FFFFFF" w:themeFill="background1"/>
          <w:vertAlign w:val="subscript"/>
          <w:lang w:eastAsia="ru-RU"/>
        </w:rPr>
        <w:t xml:space="preserve"> </w:t>
      </w:r>
      <w:r w:rsidR="0029210B" w:rsidRPr="00BF7A1B">
        <w:rPr>
          <w:rFonts w:ascii="Times New Roman" w:eastAsia="Times New Roman" w:hAnsi="Times New Roman" w:cs="Times New Roman"/>
          <w:sz w:val="28"/>
          <w:szCs w:val="28"/>
          <w:shd w:val="clear" w:color="auto" w:fill="FFFFFF" w:themeFill="background1"/>
          <w:lang w:eastAsia="ru-RU"/>
        </w:rPr>
        <w:t xml:space="preserve">   </w:t>
      </w:r>
      <w:r w:rsidR="001015FD" w:rsidRPr="00BF7A1B">
        <w:rPr>
          <w:rFonts w:ascii="Times New Roman" w:eastAsia="Times New Roman" w:hAnsi="Times New Roman" w:cs="Times New Roman"/>
          <w:sz w:val="28"/>
          <w:szCs w:val="28"/>
          <w:shd w:val="clear" w:color="auto" w:fill="FFFFFF" w:themeFill="background1"/>
          <w:lang w:eastAsia="ru-RU"/>
        </w:rPr>
        <w:t xml:space="preserve">                     </w:t>
      </w:r>
      <w:r w:rsidR="0029210B" w:rsidRPr="00BF7A1B">
        <w:rPr>
          <w:rFonts w:ascii="Times New Roman" w:eastAsia="Times New Roman" w:hAnsi="Times New Roman" w:cs="Times New Roman"/>
          <w:sz w:val="28"/>
          <w:szCs w:val="28"/>
          <w:shd w:val="clear" w:color="auto" w:fill="FFFFFF" w:themeFill="background1"/>
          <w:lang w:eastAsia="ru-RU"/>
        </w:rPr>
        <w:t xml:space="preserve"> </w:t>
      </w:r>
      <w:r w:rsidR="00851BB8" w:rsidRPr="00BF7A1B">
        <w:rPr>
          <w:rFonts w:ascii="Times New Roman" w:eastAsia="Times New Roman" w:hAnsi="Times New Roman" w:cs="Times New Roman"/>
          <w:sz w:val="28"/>
          <w:szCs w:val="28"/>
          <w:shd w:val="clear" w:color="auto" w:fill="FFFFFF" w:themeFill="background1"/>
          <w:lang w:val="ru-RU" w:eastAsia="ru-RU"/>
        </w:rPr>
        <w:t xml:space="preserve"> </w:t>
      </w:r>
      <w:r w:rsidR="0029210B" w:rsidRPr="00BF7A1B">
        <w:rPr>
          <w:rFonts w:ascii="Times New Roman" w:eastAsia="Times New Roman" w:hAnsi="Times New Roman" w:cs="Times New Roman"/>
          <w:sz w:val="28"/>
          <w:szCs w:val="28"/>
          <w:shd w:val="clear" w:color="auto" w:fill="FFFFFF" w:themeFill="background1"/>
          <w:lang w:eastAsia="ru-RU"/>
        </w:rPr>
        <w:t>(</w:t>
      </w:r>
      <w:r w:rsidR="0073361E" w:rsidRPr="00BF7A1B">
        <w:rPr>
          <w:rFonts w:ascii="Times New Roman" w:eastAsia="Times New Roman" w:hAnsi="Times New Roman" w:cs="Times New Roman"/>
          <w:sz w:val="28"/>
          <w:szCs w:val="28"/>
          <w:shd w:val="clear" w:color="auto" w:fill="FFFFFF" w:themeFill="background1"/>
          <w:lang w:eastAsia="ru-RU"/>
        </w:rPr>
        <w:t>1</w:t>
      </w:r>
      <w:r w:rsidR="0029210B" w:rsidRPr="00BF7A1B">
        <w:rPr>
          <w:rFonts w:ascii="Times New Roman" w:eastAsia="Times New Roman" w:hAnsi="Times New Roman" w:cs="Times New Roman"/>
          <w:sz w:val="28"/>
          <w:szCs w:val="28"/>
          <w:shd w:val="clear" w:color="auto" w:fill="FFFFFF" w:themeFill="background1"/>
          <w:lang w:eastAsia="ru-RU"/>
        </w:rPr>
        <w:t>)</w:t>
      </w:r>
      <w:r w:rsidR="00890FB3" w:rsidRPr="00BF7A1B">
        <w:rPr>
          <w:rFonts w:ascii="Times New Roman" w:eastAsia="Times New Roman" w:hAnsi="Times New Roman" w:cs="Times New Roman"/>
          <w:sz w:val="28"/>
          <w:szCs w:val="28"/>
          <w:shd w:val="clear" w:color="auto" w:fill="FFFFFF" w:themeFill="background1"/>
          <w:lang w:eastAsia="ru-RU"/>
        </w:rPr>
        <w:t>,</w:t>
      </w:r>
    </w:p>
    <w:p w:rsidR="00871F0A" w:rsidRPr="00BF7A1B" w:rsidRDefault="00871F0A" w:rsidP="000200A1">
      <w:pPr>
        <w:shd w:val="clear" w:color="auto" w:fill="FFFFFF" w:themeFill="background1"/>
        <w:tabs>
          <w:tab w:val="left" w:pos="851"/>
        </w:tabs>
        <w:spacing w:after="0" w:line="240" w:lineRule="auto"/>
        <w:rPr>
          <w:rFonts w:ascii="Times New Roman" w:eastAsia="Times New Roman" w:hAnsi="Times New Roman" w:cs="Times New Roman"/>
          <w:color w:val="FF0000"/>
          <w:sz w:val="28"/>
          <w:szCs w:val="28"/>
          <w:shd w:val="clear" w:color="auto" w:fill="FFFFFF" w:themeFill="background1"/>
          <w:lang w:eastAsia="ru-RU"/>
        </w:rPr>
      </w:pPr>
    </w:p>
    <w:p w:rsidR="004773F8" w:rsidRPr="00BF7A1B" w:rsidRDefault="00122FFB" w:rsidP="00C51B97">
      <w:pPr>
        <w:shd w:val="clear" w:color="auto" w:fill="FFFFFF" w:themeFill="background1"/>
        <w:tabs>
          <w:tab w:val="left" w:pos="121"/>
          <w:tab w:val="left" w:pos="567"/>
        </w:tabs>
        <w:spacing w:after="0" w:line="240" w:lineRule="auto"/>
        <w:rPr>
          <w:rFonts w:ascii="Times New Roman" w:eastAsia="Times New Roman" w:hAnsi="Times New Roman" w:cs="Times New Roman"/>
          <w:sz w:val="28"/>
          <w:szCs w:val="28"/>
          <w:shd w:val="clear" w:color="auto" w:fill="FFFFFF" w:themeFill="background1"/>
          <w:lang w:eastAsia="ru-RU"/>
        </w:rPr>
      </w:pPr>
      <w:r w:rsidRPr="00BF7A1B">
        <w:rPr>
          <w:rFonts w:ascii="Times New Roman" w:eastAsia="Times New Roman" w:hAnsi="Times New Roman" w:cs="Times New Roman"/>
          <w:sz w:val="28"/>
          <w:szCs w:val="28"/>
          <w:shd w:val="clear" w:color="auto" w:fill="FFFFFF" w:themeFill="background1"/>
          <w:lang w:eastAsia="ru-RU"/>
        </w:rPr>
        <w:t>д</w:t>
      </w:r>
      <w:r w:rsidR="00692518" w:rsidRPr="00BF7A1B">
        <w:rPr>
          <w:rFonts w:ascii="Times New Roman" w:eastAsia="Times New Roman" w:hAnsi="Times New Roman" w:cs="Times New Roman"/>
          <w:sz w:val="28"/>
          <w:szCs w:val="28"/>
          <w:shd w:val="clear" w:color="auto" w:fill="FFFFFF" w:themeFill="background1"/>
          <w:lang w:eastAsia="ru-RU"/>
        </w:rPr>
        <w:t>е</w:t>
      </w:r>
      <w:r w:rsidRPr="00BF7A1B">
        <w:rPr>
          <w:rFonts w:ascii="Times New Roman" w:eastAsia="Times New Roman" w:hAnsi="Times New Roman" w:cs="Times New Roman"/>
          <w:sz w:val="28"/>
          <w:szCs w:val="28"/>
          <w:shd w:val="clear" w:color="auto" w:fill="FFFFFF" w:themeFill="background1"/>
          <w:lang w:eastAsia="ru-RU"/>
        </w:rPr>
        <w:t xml:space="preserve">  </w:t>
      </w:r>
      <w:r w:rsidR="00692518" w:rsidRPr="00BF7A1B">
        <w:rPr>
          <w:rFonts w:ascii="Times New Roman" w:eastAsia="Times New Roman" w:hAnsi="Times New Roman" w:cs="Times New Roman"/>
          <w:sz w:val="28"/>
          <w:szCs w:val="28"/>
          <w:shd w:val="clear" w:color="auto" w:fill="FFFFFF" w:themeFill="background1"/>
          <w:lang w:eastAsia="ru-RU"/>
        </w:rPr>
        <w:t>Прибутки</w:t>
      </w:r>
      <w:r w:rsidR="00692518" w:rsidRPr="00BF7A1B">
        <w:rPr>
          <w:rFonts w:ascii="Times New Roman" w:eastAsia="Times New Roman" w:hAnsi="Times New Roman" w:cs="Times New Roman"/>
          <w:sz w:val="28"/>
          <w:szCs w:val="28"/>
          <w:shd w:val="clear" w:color="auto" w:fill="FFFFFF" w:themeFill="background1"/>
          <w:vertAlign w:val="subscript"/>
          <w:lang w:eastAsia="ru-RU"/>
        </w:rPr>
        <w:t xml:space="preserve"> МР ОК1 </w:t>
      </w:r>
      <w:r w:rsidR="00692518" w:rsidRPr="00BF7A1B">
        <w:rPr>
          <w:rFonts w:ascii="Times New Roman" w:eastAsia="Times New Roman" w:hAnsi="Times New Roman" w:cs="Times New Roman"/>
          <w:sz w:val="28"/>
          <w:szCs w:val="28"/>
          <w:shd w:val="clear" w:color="auto" w:fill="FFFFFF" w:themeFill="background1"/>
          <w:lang w:eastAsia="ru-RU"/>
        </w:rPr>
        <w:t>–</w:t>
      </w:r>
      <w:r w:rsidR="00001C11" w:rsidRPr="00BF7A1B">
        <w:rPr>
          <w:rFonts w:ascii="Times New Roman" w:eastAsia="Times New Roman" w:hAnsi="Times New Roman" w:cs="Times New Roman"/>
          <w:sz w:val="28"/>
          <w:szCs w:val="28"/>
          <w:shd w:val="clear" w:color="auto" w:fill="FFFFFF" w:themeFill="background1"/>
          <w:lang w:eastAsia="ru-RU"/>
        </w:rPr>
        <w:t xml:space="preserve"> </w:t>
      </w:r>
      <w:r w:rsidR="00692518" w:rsidRPr="00BF7A1B">
        <w:rPr>
          <w:rFonts w:ascii="Times New Roman" w:eastAsia="Times New Roman" w:hAnsi="Times New Roman" w:cs="Times New Roman"/>
          <w:sz w:val="28"/>
          <w:szCs w:val="28"/>
          <w:shd w:val="clear" w:color="auto" w:fill="FFFFFF" w:themeFill="background1"/>
          <w:lang w:eastAsia="ru-RU"/>
        </w:rPr>
        <w:t>сума нерозподілених прибутків минулих років</w:t>
      </w:r>
      <w:r w:rsidR="009B3546" w:rsidRPr="00BF7A1B">
        <w:rPr>
          <w:rFonts w:ascii="Times New Roman" w:eastAsia="Times New Roman" w:hAnsi="Times New Roman" w:cs="Times New Roman"/>
          <w:sz w:val="28"/>
          <w:szCs w:val="28"/>
          <w:shd w:val="clear" w:color="auto" w:fill="FFFFFF" w:themeFill="background1"/>
          <w:lang w:eastAsia="ru-RU"/>
        </w:rPr>
        <w:t>, що включається до ОК1</w:t>
      </w:r>
      <w:r w:rsidR="00692518" w:rsidRPr="00BF7A1B">
        <w:rPr>
          <w:rFonts w:ascii="Times New Roman" w:eastAsia="Times New Roman" w:hAnsi="Times New Roman" w:cs="Times New Roman"/>
          <w:sz w:val="28"/>
          <w:szCs w:val="28"/>
          <w:shd w:val="clear" w:color="auto" w:fill="FFFFFF" w:themeFill="background1"/>
          <w:lang w:eastAsia="ru-RU"/>
        </w:rPr>
        <w:t>;</w:t>
      </w:r>
    </w:p>
    <w:p w:rsidR="004773F8" w:rsidRPr="00BF7A1B" w:rsidRDefault="00692518" w:rsidP="00C51B97">
      <w:pPr>
        <w:shd w:val="clear" w:color="auto" w:fill="FFFFFF" w:themeFill="background1"/>
        <w:tabs>
          <w:tab w:val="left" w:pos="121"/>
          <w:tab w:val="left" w:pos="567"/>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r w:rsidRPr="00BF7A1B">
        <w:rPr>
          <w:rFonts w:ascii="Times New Roman" w:eastAsia="Times New Roman" w:hAnsi="Times New Roman" w:cs="Times New Roman"/>
          <w:sz w:val="28"/>
          <w:szCs w:val="28"/>
          <w:shd w:val="clear" w:color="auto" w:fill="FFFFFF" w:themeFill="background1"/>
          <w:lang w:eastAsia="ru-RU"/>
        </w:rPr>
        <w:t>Прибутки</w:t>
      </w:r>
      <w:r w:rsidRPr="00BF7A1B">
        <w:rPr>
          <w:rFonts w:ascii="Times New Roman" w:eastAsia="Times New Roman" w:hAnsi="Times New Roman" w:cs="Times New Roman"/>
          <w:sz w:val="28"/>
          <w:szCs w:val="28"/>
          <w:shd w:val="clear" w:color="auto" w:fill="FFFFFF" w:themeFill="background1"/>
          <w:vertAlign w:val="subscript"/>
          <w:lang w:eastAsia="ru-RU"/>
        </w:rPr>
        <w:t xml:space="preserve"> МР </w:t>
      </w:r>
      <w:r w:rsidRPr="00BF7A1B">
        <w:rPr>
          <w:rFonts w:ascii="Times New Roman" w:eastAsia="Times New Roman" w:hAnsi="Times New Roman" w:cs="Times New Roman"/>
          <w:sz w:val="28"/>
          <w:szCs w:val="28"/>
          <w:shd w:val="clear" w:color="auto" w:fill="FFFFFF" w:themeFill="background1"/>
          <w:lang w:eastAsia="ru-RU"/>
        </w:rPr>
        <w:t xml:space="preserve">– сума нерозподілених прибутків минулих років, відображена за відповідним балансовим рахунком на </w:t>
      </w:r>
      <w:r w:rsidR="00220404" w:rsidRPr="00BF7A1B">
        <w:rPr>
          <w:rFonts w:ascii="Times New Roman" w:eastAsia="Times New Roman" w:hAnsi="Times New Roman" w:cs="Times New Roman"/>
          <w:sz w:val="28"/>
          <w:szCs w:val="28"/>
          <w:shd w:val="clear" w:color="auto" w:fill="FFFFFF" w:themeFill="background1"/>
          <w:lang w:eastAsia="ru-RU"/>
        </w:rPr>
        <w:t>дату розрахунку</w:t>
      </w:r>
      <w:r w:rsidRPr="00BF7A1B">
        <w:rPr>
          <w:rFonts w:ascii="Times New Roman" w:eastAsia="Times New Roman" w:hAnsi="Times New Roman" w:cs="Times New Roman"/>
          <w:sz w:val="28"/>
          <w:szCs w:val="28"/>
          <w:shd w:val="clear" w:color="auto" w:fill="FFFFFF" w:themeFill="background1"/>
          <w:lang w:eastAsia="ru-RU"/>
        </w:rPr>
        <w:t>;</w:t>
      </w:r>
    </w:p>
    <w:p w:rsidR="00692518" w:rsidRPr="00BF7A1B" w:rsidRDefault="00692518" w:rsidP="00C51B97">
      <w:pPr>
        <w:shd w:val="clear" w:color="auto" w:fill="FFFFFF" w:themeFill="background1"/>
        <w:tabs>
          <w:tab w:val="left" w:pos="121"/>
          <w:tab w:val="left" w:pos="567"/>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r w:rsidRPr="00BF7A1B">
        <w:rPr>
          <w:rFonts w:ascii="Times New Roman" w:eastAsia="Times New Roman" w:hAnsi="Times New Roman" w:cs="Times New Roman"/>
          <w:sz w:val="28"/>
          <w:szCs w:val="28"/>
          <w:shd w:val="clear" w:color="auto" w:fill="FFFFFF" w:themeFill="background1"/>
          <w:lang w:eastAsia="ru-RU"/>
        </w:rPr>
        <w:t>Дивіденди</w:t>
      </w:r>
      <w:r w:rsidRPr="00BF7A1B">
        <w:rPr>
          <w:rFonts w:ascii="Times New Roman" w:eastAsia="Times New Roman" w:hAnsi="Times New Roman" w:cs="Times New Roman"/>
          <w:sz w:val="28"/>
          <w:szCs w:val="28"/>
          <w:vertAlign w:val="subscript"/>
          <w:lang w:eastAsia="ru-RU"/>
        </w:rPr>
        <w:t> </w:t>
      </w:r>
      <w:r w:rsidRPr="00BF7A1B">
        <w:rPr>
          <w:rFonts w:ascii="Times New Roman" w:eastAsia="Times New Roman" w:hAnsi="Times New Roman" w:cs="Times New Roman"/>
          <w:sz w:val="28"/>
          <w:szCs w:val="28"/>
          <w:shd w:val="clear" w:color="auto" w:fill="FFFFFF" w:themeFill="background1"/>
          <w:vertAlign w:val="subscript"/>
          <w:lang w:eastAsia="ru-RU"/>
        </w:rPr>
        <w:t>МР</w:t>
      </w:r>
      <w:r w:rsidRPr="00BF7A1B">
        <w:rPr>
          <w:rFonts w:ascii="Times New Roman" w:eastAsia="Times New Roman" w:hAnsi="Times New Roman" w:cs="Times New Roman"/>
          <w:sz w:val="28"/>
          <w:szCs w:val="28"/>
          <w:shd w:val="clear" w:color="auto" w:fill="FFFFFF" w:themeFill="background1"/>
          <w:lang w:eastAsia="ru-RU"/>
        </w:rPr>
        <w:t xml:space="preserve"> – сума </w:t>
      </w:r>
      <w:r w:rsidR="004D16DC" w:rsidRPr="00BF7A1B">
        <w:rPr>
          <w:rFonts w:ascii="Times New Roman" w:eastAsia="Times New Roman" w:hAnsi="Times New Roman" w:cs="Times New Roman"/>
          <w:sz w:val="28"/>
          <w:szCs w:val="28"/>
          <w:shd w:val="clear" w:color="auto" w:fill="FFFFFF" w:themeFill="background1"/>
          <w:lang w:eastAsia="ru-RU"/>
        </w:rPr>
        <w:t>дивідендів</w:t>
      </w:r>
      <w:r w:rsidR="003B6F59" w:rsidRPr="00BF7A1B">
        <w:rPr>
          <w:rFonts w:ascii="Times New Roman" w:eastAsia="Times New Roman" w:hAnsi="Times New Roman" w:cs="Times New Roman"/>
          <w:sz w:val="28"/>
          <w:szCs w:val="28"/>
          <w:shd w:val="clear" w:color="auto" w:fill="FFFFFF" w:themeFill="background1"/>
          <w:lang w:eastAsia="ru-RU"/>
        </w:rPr>
        <w:t>,</w:t>
      </w:r>
      <w:r w:rsidR="004D16DC" w:rsidRPr="00BF7A1B">
        <w:rPr>
          <w:rFonts w:ascii="Times New Roman" w:eastAsia="Times New Roman" w:hAnsi="Times New Roman" w:cs="Times New Roman"/>
          <w:sz w:val="28"/>
          <w:szCs w:val="28"/>
          <w:shd w:val="clear" w:color="auto" w:fill="FFFFFF" w:themeFill="background1"/>
          <w:lang w:eastAsia="ru-RU"/>
        </w:rPr>
        <w:t xml:space="preserve"> </w:t>
      </w:r>
      <w:r w:rsidRPr="00BF7A1B">
        <w:rPr>
          <w:rFonts w:ascii="Times New Roman" w:eastAsia="Times New Roman" w:hAnsi="Times New Roman" w:cs="Times New Roman"/>
          <w:sz w:val="28"/>
          <w:szCs w:val="28"/>
          <w:shd w:val="clear" w:color="auto" w:fill="FFFFFF" w:themeFill="background1"/>
          <w:lang w:eastAsia="ru-RU"/>
        </w:rPr>
        <w:t xml:space="preserve">передбачуваних до сплати з нерозподілених прибутків минулих років, розрахована згідно з </w:t>
      </w:r>
      <w:r w:rsidR="00CD499B" w:rsidRPr="00BF7A1B">
        <w:rPr>
          <w:rFonts w:ascii="Times New Roman" w:hAnsi="Times New Roman" w:cs="Times New Roman"/>
          <w:sz w:val="28"/>
          <w:szCs w:val="28"/>
        </w:rPr>
        <w:t xml:space="preserve">главою </w:t>
      </w:r>
      <w:r w:rsidR="00615EA1" w:rsidRPr="00BF7A1B">
        <w:rPr>
          <w:rFonts w:ascii="Times New Roman" w:hAnsi="Times New Roman" w:cs="Times New Roman"/>
          <w:sz w:val="28"/>
          <w:szCs w:val="28"/>
        </w:rPr>
        <w:t>6</w:t>
      </w:r>
      <w:r w:rsidR="00CD499B" w:rsidRPr="00BF7A1B">
        <w:rPr>
          <w:rFonts w:ascii="Times New Roman" w:hAnsi="Times New Roman" w:cs="Times New Roman"/>
          <w:sz w:val="28"/>
          <w:szCs w:val="28"/>
        </w:rPr>
        <w:t xml:space="preserve"> розділу ІІ</w:t>
      </w:r>
      <w:r w:rsidR="00D30BAC" w:rsidRPr="00BF7A1B">
        <w:rPr>
          <w:rFonts w:ascii="Times New Roman" w:hAnsi="Times New Roman" w:cs="Times New Roman"/>
          <w:sz w:val="28"/>
          <w:szCs w:val="28"/>
        </w:rPr>
        <w:t xml:space="preserve"> </w:t>
      </w:r>
      <w:r w:rsidR="00615EA1" w:rsidRPr="00BF7A1B">
        <w:rPr>
          <w:rFonts w:ascii="Times New Roman" w:hAnsi="Times New Roman" w:cs="Times New Roman"/>
          <w:sz w:val="28"/>
          <w:szCs w:val="28"/>
        </w:rPr>
        <w:t xml:space="preserve">цього </w:t>
      </w:r>
      <w:r w:rsidR="005D6869" w:rsidRPr="00BF7A1B">
        <w:rPr>
          <w:rFonts w:ascii="Times New Roman" w:eastAsia="Times New Roman" w:hAnsi="Times New Roman" w:cs="Times New Roman"/>
          <w:sz w:val="28"/>
          <w:szCs w:val="28"/>
          <w:lang w:eastAsia="ru-RU"/>
        </w:rPr>
        <w:t>Положення</w:t>
      </w:r>
      <w:r w:rsidRPr="00BF7A1B">
        <w:rPr>
          <w:rFonts w:ascii="Times New Roman" w:eastAsia="Times New Roman" w:hAnsi="Times New Roman" w:cs="Times New Roman"/>
          <w:sz w:val="28"/>
          <w:szCs w:val="28"/>
          <w:shd w:val="clear" w:color="auto" w:fill="FFFFFF" w:themeFill="background1"/>
          <w:lang w:eastAsia="ru-RU"/>
        </w:rPr>
        <w:t>.</w:t>
      </w:r>
    </w:p>
    <w:p w:rsidR="00692518" w:rsidRPr="00BF7A1B" w:rsidRDefault="00692518" w:rsidP="00417539">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p>
    <w:p w:rsidR="00692518" w:rsidRPr="00BF7A1B" w:rsidRDefault="002B6156" w:rsidP="0013448A">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23</w:t>
      </w:r>
      <w:r w:rsidR="00E435A0" w:rsidRPr="00BF7A1B">
        <w:rPr>
          <w:rFonts w:ascii="Times New Roman" w:eastAsia="Times New Roman" w:hAnsi="Times New Roman" w:cs="Times New Roman"/>
          <w:sz w:val="28"/>
          <w:szCs w:val="28"/>
          <w:lang w:eastAsia="ru-RU"/>
        </w:rPr>
        <w:t xml:space="preserve">. </w:t>
      </w:r>
      <w:r w:rsidR="00692518" w:rsidRPr="00BF7A1B">
        <w:rPr>
          <w:rFonts w:ascii="Times New Roman" w:eastAsia="Times New Roman" w:hAnsi="Times New Roman" w:cs="Times New Roman"/>
          <w:sz w:val="28"/>
          <w:szCs w:val="28"/>
          <w:lang w:eastAsia="ru-RU"/>
        </w:rPr>
        <w:t>Банк</w:t>
      </w:r>
      <w:r w:rsidR="00A452D5" w:rsidRPr="00BF7A1B">
        <w:rPr>
          <w:rFonts w:ascii="Times New Roman" w:eastAsia="Times New Roman" w:hAnsi="Times New Roman" w:cs="Times New Roman"/>
          <w:sz w:val="28"/>
          <w:szCs w:val="28"/>
          <w:lang w:eastAsia="ru-RU"/>
        </w:rPr>
        <w:t xml:space="preserve"> уключає до ОК1 прибуток звітного року</w:t>
      </w:r>
      <w:r w:rsidR="001B4250" w:rsidRPr="00BF7A1B">
        <w:rPr>
          <w:rFonts w:ascii="Times New Roman" w:eastAsia="Times New Roman" w:hAnsi="Times New Roman" w:cs="Times New Roman"/>
          <w:sz w:val="28"/>
          <w:szCs w:val="28"/>
          <w:lang w:eastAsia="ru-RU"/>
        </w:rPr>
        <w:t xml:space="preserve"> </w:t>
      </w:r>
      <w:r w:rsidR="00E435A0" w:rsidRPr="00BF7A1B">
        <w:rPr>
          <w:rFonts w:ascii="Times New Roman" w:eastAsia="Times New Roman" w:hAnsi="Times New Roman" w:cs="Times New Roman"/>
          <w:sz w:val="28"/>
          <w:szCs w:val="28"/>
          <w:lang w:eastAsia="ru-RU"/>
        </w:rPr>
        <w:t>за умови погодження його включення Національним банком</w:t>
      </w:r>
      <w:r w:rsidR="001F4964" w:rsidRPr="00BF7A1B">
        <w:rPr>
          <w:rFonts w:ascii="Times New Roman" w:eastAsia="Times New Roman" w:hAnsi="Times New Roman" w:cs="Times New Roman"/>
          <w:sz w:val="28"/>
          <w:szCs w:val="28"/>
          <w:lang w:eastAsia="ru-RU"/>
        </w:rPr>
        <w:t xml:space="preserve"> до</w:t>
      </w:r>
      <w:r w:rsidR="00E435A0" w:rsidRPr="00BF7A1B">
        <w:rPr>
          <w:rFonts w:ascii="Times New Roman" w:eastAsia="Times New Roman" w:hAnsi="Times New Roman" w:cs="Times New Roman"/>
          <w:sz w:val="28"/>
          <w:szCs w:val="28"/>
          <w:lang w:eastAsia="ru-RU"/>
        </w:rPr>
        <w:t xml:space="preserve"> </w:t>
      </w:r>
      <w:r w:rsidR="001F4964" w:rsidRPr="00BF7A1B">
        <w:rPr>
          <w:rFonts w:ascii="Times New Roman" w:hAnsi="Times New Roman" w:cs="Times New Roman"/>
          <w:sz w:val="28"/>
          <w:szCs w:val="28"/>
        </w:rPr>
        <w:t xml:space="preserve">капіталу банку </w:t>
      </w:r>
      <w:r w:rsidR="00E435A0" w:rsidRPr="00BF7A1B">
        <w:rPr>
          <w:rFonts w:ascii="Times New Roman" w:eastAsia="Times New Roman" w:hAnsi="Times New Roman" w:cs="Times New Roman"/>
          <w:sz w:val="28"/>
          <w:szCs w:val="28"/>
          <w:lang w:eastAsia="ru-RU"/>
        </w:rPr>
        <w:t xml:space="preserve">згідно з главою </w:t>
      </w:r>
      <w:r w:rsidR="00CD563A" w:rsidRPr="00BF7A1B">
        <w:rPr>
          <w:rFonts w:ascii="Times New Roman" w:eastAsia="Times New Roman" w:hAnsi="Times New Roman" w:cs="Times New Roman"/>
          <w:sz w:val="28"/>
          <w:szCs w:val="28"/>
          <w:lang w:eastAsia="ru-RU"/>
        </w:rPr>
        <w:t>17</w:t>
      </w:r>
      <w:r w:rsidR="004671B4" w:rsidRPr="00BF7A1B">
        <w:rPr>
          <w:rFonts w:ascii="Times New Roman" w:eastAsia="Times New Roman" w:hAnsi="Times New Roman" w:cs="Times New Roman"/>
          <w:sz w:val="28"/>
          <w:szCs w:val="28"/>
          <w:lang w:eastAsia="ru-RU"/>
        </w:rPr>
        <w:t xml:space="preserve"> </w:t>
      </w:r>
      <w:r w:rsidR="00E435A0" w:rsidRPr="00BF7A1B">
        <w:rPr>
          <w:rFonts w:ascii="Times New Roman" w:eastAsia="Times New Roman" w:hAnsi="Times New Roman" w:cs="Times New Roman"/>
          <w:sz w:val="28"/>
          <w:szCs w:val="28"/>
          <w:lang w:eastAsia="ru-RU"/>
        </w:rPr>
        <w:t xml:space="preserve">розділу </w:t>
      </w:r>
      <w:r w:rsidR="004671B4" w:rsidRPr="00BF7A1B">
        <w:rPr>
          <w:rFonts w:ascii="Times New Roman" w:eastAsia="Times New Roman" w:hAnsi="Times New Roman" w:cs="Times New Roman"/>
          <w:sz w:val="28"/>
          <w:szCs w:val="28"/>
          <w:lang w:val="en-US" w:eastAsia="ru-RU"/>
        </w:rPr>
        <w:t>V</w:t>
      </w:r>
      <w:r w:rsidR="00E435A0" w:rsidRPr="00BF7A1B">
        <w:rPr>
          <w:rFonts w:ascii="Times New Roman" w:eastAsia="Times New Roman" w:hAnsi="Times New Roman" w:cs="Times New Roman"/>
          <w:sz w:val="28"/>
          <w:szCs w:val="28"/>
          <w:lang w:eastAsia="ru-RU"/>
        </w:rPr>
        <w:t xml:space="preserve"> цього Положення </w:t>
      </w:r>
      <w:r w:rsidR="00692518" w:rsidRPr="00BF7A1B">
        <w:rPr>
          <w:rFonts w:ascii="Times New Roman" w:eastAsia="Times New Roman" w:hAnsi="Times New Roman" w:cs="Times New Roman"/>
          <w:sz w:val="28"/>
          <w:szCs w:val="28"/>
          <w:lang w:eastAsia="ru-RU"/>
        </w:rPr>
        <w:t xml:space="preserve">в сумі, розрахованій за </w:t>
      </w:r>
      <w:r w:rsidR="009B3546" w:rsidRPr="00BF7A1B">
        <w:rPr>
          <w:rFonts w:ascii="Times New Roman" w:eastAsia="Times New Roman" w:hAnsi="Times New Roman" w:cs="Times New Roman"/>
          <w:sz w:val="28"/>
          <w:szCs w:val="28"/>
          <w:lang w:eastAsia="ru-RU"/>
        </w:rPr>
        <w:t xml:space="preserve">такою </w:t>
      </w:r>
      <w:r w:rsidR="0013448A" w:rsidRPr="00BF7A1B">
        <w:rPr>
          <w:rFonts w:ascii="Times New Roman" w:eastAsia="Times New Roman" w:hAnsi="Times New Roman" w:cs="Times New Roman"/>
          <w:sz w:val="28"/>
          <w:szCs w:val="28"/>
          <w:lang w:eastAsia="ru-RU"/>
        </w:rPr>
        <w:t>формулою:</w:t>
      </w:r>
    </w:p>
    <w:p w:rsidR="002E658D" w:rsidRPr="00BF7A1B" w:rsidRDefault="002E658D" w:rsidP="0013448A">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p>
    <w:p w:rsidR="00692518" w:rsidRPr="00BF7A1B" w:rsidRDefault="00692518" w:rsidP="00B10CC1">
      <w:pPr>
        <w:shd w:val="clear" w:color="auto" w:fill="FFFFFF" w:themeFill="background1"/>
        <w:tabs>
          <w:tab w:val="left" w:pos="851"/>
        </w:tabs>
        <w:spacing w:after="0" w:line="240" w:lineRule="auto"/>
        <w:jc w:val="right"/>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Прибуток</w:t>
      </w:r>
      <w:r w:rsidRPr="00BF7A1B">
        <w:rPr>
          <w:rFonts w:ascii="Times New Roman" w:eastAsia="Times New Roman" w:hAnsi="Times New Roman" w:cs="Times New Roman"/>
          <w:sz w:val="28"/>
          <w:szCs w:val="28"/>
          <w:vertAlign w:val="subscript"/>
          <w:lang w:eastAsia="ru-RU"/>
        </w:rPr>
        <w:t> </w:t>
      </w:r>
      <w:r w:rsidR="00757EF2" w:rsidRPr="00BF7A1B">
        <w:rPr>
          <w:rFonts w:ascii="Times New Roman" w:eastAsia="Times New Roman" w:hAnsi="Times New Roman" w:cs="Times New Roman"/>
          <w:sz w:val="28"/>
          <w:szCs w:val="28"/>
          <w:vertAlign w:val="subscript"/>
          <w:lang w:eastAsia="ru-RU"/>
        </w:rPr>
        <w:t>ЗР</w:t>
      </w:r>
      <w:r w:rsidRPr="00BF7A1B">
        <w:rPr>
          <w:rFonts w:ascii="Times New Roman" w:eastAsia="Times New Roman" w:hAnsi="Times New Roman" w:cs="Times New Roman"/>
          <w:sz w:val="28"/>
          <w:szCs w:val="28"/>
          <w:vertAlign w:val="subscript"/>
          <w:lang w:eastAsia="ru-RU"/>
        </w:rPr>
        <w:t xml:space="preserve"> ОК1</w:t>
      </w:r>
      <w:r w:rsidRPr="00BF7A1B">
        <w:rPr>
          <w:rFonts w:ascii="Times New Roman" w:eastAsia="Times New Roman" w:hAnsi="Times New Roman" w:cs="Times New Roman"/>
          <w:sz w:val="28"/>
          <w:szCs w:val="28"/>
          <w:lang w:eastAsia="ru-RU"/>
        </w:rPr>
        <w:t>= Прибуток</w:t>
      </w:r>
      <w:r w:rsidRPr="00BF7A1B">
        <w:rPr>
          <w:rFonts w:ascii="Times New Roman" w:eastAsia="Times New Roman" w:hAnsi="Times New Roman" w:cs="Times New Roman"/>
          <w:sz w:val="28"/>
          <w:szCs w:val="28"/>
          <w:vertAlign w:val="subscript"/>
          <w:lang w:eastAsia="ru-RU"/>
        </w:rPr>
        <w:t> </w:t>
      </w:r>
      <w:r w:rsidR="00757EF2" w:rsidRPr="00BF7A1B">
        <w:rPr>
          <w:rFonts w:ascii="Times New Roman" w:eastAsia="Times New Roman" w:hAnsi="Times New Roman" w:cs="Times New Roman"/>
          <w:sz w:val="28"/>
          <w:szCs w:val="28"/>
          <w:vertAlign w:val="subscript"/>
          <w:lang w:eastAsia="ru-RU"/>
        </w:rPr>
        <w:t>ЗР</w:t>
      </w:r>
      <w:r w:rsidRPr="00BF7A1B">
        <w:rPr>
          <w:rFonts w:ascii="Times New Roman" w:eastAsia="Times New Roman" w:hAnsi="Times New Roman" w:cs="Times New Roman"/>
          <w:sz w:val="28"/>
          <w:szCs w:val="28"/>
          <w:lang w:eastAsia="ru-RU"/>
        </w:rPr>
        <w:t xml:space="preserve"> – Виплати</w:t>
      </w:r>
      <w:r w:rsidRPr="00BF7A1B">
        <w:rPr>
          <w:rFonts w:ascii="Times New Roman" w:eastAsia="Times New Roman" w:hAnsi="Times New Roman" w:cs="Times New Roman"/>
          <w:sz w:val="28"/>
          <w:szCs w:val="28"/>
          <w:vertAlign w:val="subscript"/>
          <w:lang w:eastAsia="ru-RU"/>
        </w:rPr>
        <w:t> </w:t>
      </w:r>
      <w:r w:rsidR="00757EF2" w:rsidRPr="00BF7A1B">
        <w:rPr>
          <w:rFonts w:ascii="Times New Roman" w:eastAsia="Times New Roman" w:hAnsi="Times New Roman" w:cs="Times New Roman"/>
          <w:sz w:val="28"/>
          <w:szCs w:val="28"/>
          <w:vertAlign w:val="subscript"/>
          <w:lang w:eastAsia="ru-RU"/>
        </w:rPr>
        <w:t>ЗР</w:t>
      </w:r>
      <w:r w:rsidRPr="00BF7A1B">
        <w:rPr>
          <w:rFonts w:ascii="Times New Roman" w:eastAsia="Times New Roman" w:hAnsi="Times New Roman" w:cs="Times New Roman"/>
          <w:sz w:val="28"/>
          <w:szCs w:val="28"/>
          <w:vertAlign w:val="subscript"/>
          <w:lang w:eastAsia="ru-RU"/>
        </w:rPr>
        <w:t xml:space="preserve"> </w:t>
      </w:r>
      <w:r w:rsidRPr="00BF7A1B">
        <w:rPr>
          <w:rFonts w:ascii="Times New Roman" w:eastAsia="Times New Roman" w:hAnsi="Times New Roman" w:cs="Times New Roman"/>
          <w:sz w:val="28"/>
          <w:szCs w:val="28"/>
          <w:lang w:eastAsia="ru-RU"/>
        </w:rPr>
        <w:t xml:space="preserve">– </w:t>
      </w:r>
      <w:r w:rsidRPr="00BF7A1B">
        <w:rPr>
          <w:rFonts w:ascii="Times New Roman" w:eastAsia="Times New Roman" w:hAnsi="Times New Roman" w:cs="Times New Roman"/>
          <w:sz w:val="28"/>
          <w:szCs w:val="28"/>
          <w:shd w:val="clear" w:color="auto" w:fill="FFFFFF" w:themeFill="background1"/>
          <w:lang w:eastAsia="ru-RU"/>
        </w:rPr>
        <w:t>Дивіденди</w:t>
      </w:r>
      <w:r w:rsidRPr="00BF7A1B">
        <w:rPr>
          <w:rFonts w:ascii="Times New Roman" w:eastAsia="Times New Roman" w:hAnsi="Times New Roman" w:cs="Times New Roman"/>
          <w:sz w:val="28"/>
          <w:szCs w:val="28"/>
          <w:vertAlign w:val="subscript"/>
          <w:lang w:eastAsia="ru-RU"/>
        </w:rPr>
        <w:t> </w:t>
      </w:r>
      <w:r w:rsidR="00757EF2" w:rsidRPr="00BF7A1B">
        <w:rPr>
          <w:rFonts w:ascii="Times New Roman" w:eastAsia="Times New Roman" w:hAnsi="Times New Roman" w:cs="Times New Roman"/>
          <w:sz w:val="28"/>
          <w:szCs w:val="28"/>
          <w:vertAlign w:val="subscript"/>
          <w:lang w:eastAsia="ru-RU"/>
        </w:rPr>
        <w:t>ЗР</w:t>
      </w:r>
      <w:r w:rsidR="0029210B" w:rsidRPr="00BF7A1B">
        <w:rPr>
          <w:rFonts w:ascii="Times New Roman" w:eastAsia="Times New Roman" w:hAnsi="Times New Roman" w:cs="Times New Roman"/>
          <w:sz w:val="28"/>
          <w:szCs w:val="28"/>
          <w:lang w:eastAsia="ru-RU"/>
        </w:rPr>
        <w:t xml:space="preserve">  </w:t>
      </w:r>
      <w:r w:rsidR="00851BB8" w:rsidRPr="00BF7A1B">
        <w:rPr>
          <w:rFonts w:ascii="Times New Roman" w:eastAsia="Times New Roman" w:hAnsi="Times New Roman" w:cs="Times New Roman"/>
          <w:sz w:val="28"/>
          <w:szCs w:val="28"/>
          <w:lang w:val="ru-RU" w:eastAsia="ru-RU"/>
        </w:rPr>
        <w:t xml:space="preserve"> </w:t>
      </w:r>
      <w:r w:rsidR="001015FD" w:rsidRPr="00BF7A1B">
        <w:rPr>
          <w:rFonts w:ascii="Times New Roman" w:eastAsia="Times New Roman" w:hAnsi="Times New Roman" w:cs="Times New Roman"/>
          <w:sz w:val="28"/>
          <w:szCs w:val="28"/>
          <w:lang w:val="ru-RU" w:eastAsia="ru-RU"/>
        </w:rPr>
        <w:t xml:space="preserve">          </w:t>
      </w:r>
      <w:r w:rsidR="0029210B" w:rsidRPr="00BF7A1B">
        <w:rPr>
          <w:rFonts w:ascii="Times New Roman" w:eastAsia="Times New Roman" w:hAnsi="Times New Roman" w:cs="Times New Roman"/>
          <w:sz w:val="28"/>
          <w:szCs w:val="28"/>
          <w:lang w:eastAsia="ru-RU"/>
        </w:rPr>
        <w:t xml:space="preserve"> (</w:t>
      </w:r>
      <w:r w:rsidR="0073361E" w:rsidRPr="00BF7A1B">
        <w:rPr>
          <w:rFonts w:ascii="Times New Roman" w:eastAsia="Times New Roman" w:hAnsi="Times New Roman" w:cs="Times New Roman"/>
          <w:sz w:val="28"/>
          <w:szCs w:val="28"/>
          <w:lang w:eastAsia="ru-RU"/>
        </w:rPr>
        <w:t>2</w:t>
      </w:r>
      <w:r w:rsidR="0029210B" w:rsidRPr="00BF7A1B">
        <w:rPr>
          <w:rFonts w:ascii="Times New Roman" w:eastAsia="Times New Roman" w:hAnsi="Times New Roman" w:cs="Times New Roman"/>
          <w:sz w:val="28"/>
          <w:szCs w:val="28"/>
          <w:lang w:eastAsia="ru-RU"/>
        </w:rPr>
        <w:t>)</w:t>
      </w:r>
      <w:r w:rsidR="00890FB3" w:rsidRPr="00BF7A1B">
        <w:rPr>
          <w:rFonts w:ascii="Times New Roman" w:eastAsia="Times New Roman" w:hAnsi="Times New Roman" w:cs="Times New Roman"/>
          <w:sz w:val="28"/>
          <w:szCs w:val="28"/>
          <w:lang w:eastAsia="ru-RU"/>
        </w:rPr>
        <w:t>,</w:t>
      </w:r>
    </w:p>
    <w:p w:rsidR="00692518" w:rsidRPr="00BF7A1B" w:rsidRDefault="00692518" w:rsidP="00417539">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p>
    <w:p w:rsidR="00692518" w:rsidRPr="00BF7A1B" w:rsidRDefault="00805196" w:rsidP="00E922FD">
      <w:pPr>
        <w:shd w:val="clear" w:color="auto" w:fill="FFFFFF" w:themeFill="background1"/>
        <w:tabs>
          <w:tab w:val="left" w:pos="567"/>
        </w:tabs>
        <w:spacing w:after="0" w:line="240" w:lineRule="auto"/>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д</w:t>
      </w:r>
      <w:r w:rsidR="00692518" w:rsidRPr="00BF7A1B">
        <w:rPr>
          <w:rFonts w:ascii="Times New Roman" w:eastAsia="Times New Roman" w:hAnsi="Times New Roman" w:cs="Times New Roman"/>
          <w:sz w:val="28"/>
          <w:szCs w:val="28"/>
          <w:lang w:eastAsia="ru-RU"/>
        </w:rPr>
        <w:t>е</w:t>
      </w:r>
      <w:r w:rsidRPr="00BF7A1B">
        <w:rPr>
          <w:rFonts w:ascii="Times New Roman" w:eastAsia="Times New Roman" w:hAnsi="Times New Roman" w:cs="Times New Roman"/>
          <w:sz w:val="28"/>
          <w:szCs w:val="28"/>
          <w:lang w:eastAsia="ru-RU"/>
        </w:rPr>
        <w:t xml:space="preserve">  </w:t>
      </w:r>
      <w:r w:rsidR="00641712" w:rsidRPr="00BF7A1B">
        <w:rPr>
          <w:rFonts w:ascii="Times New Roman" w:eastAsia="Times New Roman" w:hAnsi="Times New Roman" w:cs="Times New Roman"/>
          <w:sz w:val="28"/>
          <w:szCs w:val="28"/>
          <w:lang w:eastAsia="ru-RU"/>
        </w:rPr>
        <w:t xml:space="preserve"> </w:t>
      </w:r>
      <w:r w:rsidR="00E922FD" w:rsidRPr="00BF7A1B">
        <w:rPr>
          <w:rFonts w:ascii="Times New Roman" w:eastAsia="Times New Roman" w:hAnsi="Times New Roman" w:cs="Times New Roman"/>
          <w:sz w:val="28"/>
          <w:szCs w:val="28"/>
          <w:lang w:eastAsia="ru-RU"/>
        </w:rPr>
        <w:t xml:space="preserve"> </w:t>
      </w:r>
      <w:r w:rsidR="00692518" w:rsidRPr="00BF7A1B">
        <w:rPr>
          <w:rFonts w:ascii="Times New Roman" w:eastAsia="Times New Roman" w:hAnsi="Times New Roman" w:cs="Times New Roman"/>
          <w:sz w:val="28"/>
          <w:szCs w:val="28"/>
          <w:lang w:eastAsia="ru-RU"/>
        </w:rPr>
        <w:t>Прибуток</w:t>
      </w:r>
      <w:r w:rsidR="00692518" w:rsidRPr="00BF7A1B">
        <w:rPr>
          <w:rFonts w:ascii="Times New Roman" w:eastAsia="Times New Roman" w:hAnsi="Times New Roman" w:cs="Times New Roman"/>
          <w:sz w:val="28"/>
          <w:szCs w:val="28"/>
          <w:vertAlign w:val="subscript"/>
          <w:lang w:eastAsia="ru-RU"/>
        </w:rPr>
        <w:t> </w:t>
      </w:r>
      <w:r w:rsidR="00757EF2" w:rsidRPr="00BF7A1B">
        <w:rPr>
          <w:rFonts w:ascii="Times New Roman" w:eastAsia="Times New Roman" w:hAnsi="Times New Roman" w:cs="Times New Roman"/>
          <w:sz w:val="28"/>
          <w:szCs w:val="28"/>
          <w:vertAlign w:val="subscript"/>
          <w:lang w:eastAsia="ru-RU"/>
        </w:rPr>
        <w:t>ЗР</w:t>
      </w:r>
      <w:r w:rsidR="00692518" w:rsidRPr="00BF7A1B">
        <w:rPr>
          <w:rFonts w:ascii="Times New Roman" w:eastAsia="Times New Roman" w:hAnsi="Times New Roman" w:cs="Times New Roman"/>
          <w:sz w:val="28"/>
          <w:szCs w:val="28"/>
          <w:vertAlign w:val="subscript"/>
          <w:lang w:eastAsia="ru-RU"/>
        </w:rPr>
        <w:t xml:space="preserve"> ОК1</w:t>
      </w:r>
      <w:r w:rsidR="00FD3874" w:rsidRPr="00BF7A1B">
        <w:rPr>
          <w:rFonts w:ascii="Times New Roman" w:eastAsia="Times New Roman" w:hAnsi="Times New Roman" w:cs="Times New Roman"/>
          <w:sz w:val="28"/>
          <w:szCs w:val="28"/>
          <w:lang w:eastAsia="ru-RU"/>
        </w:rPr>
        <w:t xml:space="preserve"> </w:t>
      </w:r>
      <w:r w:rsidR="00692518" w:rsidRPr="00BF7A1B">
        <w:rPr>
          <w:rFonts w:ascii="Times New Roman" w:eastAsia="Times New Roman" w:hAnsi="Times New Roman" w:cs="Times New Roman"/>
          <w:sz w:val="28"/>
          <w:szCs w:val="28"/>
          <w:lang w:eastAsia="ru-RU"/>
        </w:rPr>
        <w:t>–</w:t>
      </w:r>
      <w:r w:rsidR="00001C11" w:rsidRPr="00BF7A1B">
        <w:rPr>
          <w:rFonts w:ascii="Times New Roman" w:eastAsia="Times New Roman" w:hAnsi="Times New Roman" w:cs="Times New Roman"/>
          <w:sz w:val="28"/>
          <w:szCs w:val="28"/>
          <w:lang w:eastAsia="ru-RU"/>
        </w:rPr>
        <w:t xml:space="preserve"> </w:t>
      </w:r>
      <w:r w:rsidR="00692518" w:rsidRPr="00BF7A1B">
        <w:rPr>
          <w:rFonts w:ascii="Times New Roman" w:eastAsia="Times New Roman" w:hAnsi="Times New Roman" w:cs="Times New Roman"/>
          <w:sz w:val="28"/>
          <w:szCs w:val="28"/>
          <w:lang w:eastAsia="ru-RU"/>
        </w:rPr>
        <w:t xml:space="preserve">сума прибутку </w:t>
      </w:r>
      <w:r w:rsidR="004D16DC" w:rsidRPr="00BF7A1B">
        <w:rPr>
          <w:rFonts w:ascii="Times New Roman" w:eastAsia="Times New Roman" w:hAnsi="Times New Roman" w:cs="Times New Roman"/>
          <w:sz w:val="28"/>
          <w:szCs w:val="28"/>
          <w:lang w:eastAsia="ru-RU"/>
        </w:rPr>
        <w:t>звітного року</w:t>
      </w:r>
      <w:r w:rsidR="000613E3" w:rsidRPr="00BF7A1B">
        <w:rPr>
          <w:rFonts w:ascii="Times New Roman" w:eastAsia="Times New Roman" w:hAnsi="Times New Roman" w:cs="Times New Roman"/>
          <w:sz w:val="28"/>
          <w:szCs w:val="28"/>
          <w:lang w:eastAsia="ru-RU"/>
        </w:rPr>
        <w:t>, що включається до ОК1</w:t>
      </w:r>
      <w:r w:rsidR="00692518" w:rsidRPr="00BF7A1B">
        <w:rPr>
          <w:rFonts w:ascii="Times New Roman" w:eastAsia="Times New Roman" w:hAnsi="Times New Roman" w:cs="Times New Roman"/>
          <w:sz w:val="28"/>
          <w:szCs w:val="28"/>
          <w:lang w:eastAsia="ru-RU"/>
        </w:rPr>
        <w:t>;</w:t>
      </w:r>
    </w:p>
    <w:p w:rsidR="00692518" w:rsidRPr="00BF7A1B" w:rsidRDefault="00692518" w:rsidP="00E922FD">
      <w:pPr>
        <w:shd w:val="clear" w:color="auto" w:fill="FFFFFF" w:themeFill="background1"/>
        <w:tabs>
          <w:tab w:val="left" w:pos="567"/>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Прибуток</w:t>
      </w:r>
      <w:r w:rsidRPr="00BF7A1B">
        <w:rPr>
          <w:rFonts w:ascii="Times New Roman" w:eastAsia="Times New Roman" w:hAnsi="Times New Roman" w:cs="Times New Roman"/>
          <w:sz w:val="28"/>
          <w:szCs w:val="28"/>
          <w:vertAlign w:val="subscript"/>
          <w:lang w:eastAsia="ru-RU"/>
        </w:rPr>
        <w:t> </w:t>
      </w:r>
      <w:r w:rsidR="00757EF2" w:rsidRPr="00BF7A1B">
        <w:rPr>
          <w:rFonts w:ascii="Times New Roman" w:eastAsia="Times New Roman" w:hAnsi="Times New Roman" w:cs="Times New Roman"/>
          <w:sz w:val="28"/>
          <w:szCs w:val="28"/>
          <w:vertAlign w:val="subscript"/>
          <w:lang w:eastAsia="ru-RU"/>
        </w:rPr>
        <w:t>ЗР</w:t>
      </w:r>
      <w:r w:rsidRPr="00BF7A1B">
        <w:rPr>
          <w:rFonts w:ascii="Times New Roman" w:eastAsia="Times New Roman" w:hAnsi="Times New Roman" w:cs="Times New Roman"/>
          <w:sz w:val="28"/>
          <w:szCs w:val="28"/>
          <w:lang w:eastAsia="ru-RU"/>
        </w:rPr>
        <w:t xml:space="preserve"> – сума </w:t>
      </w:r>
      <w:r w:rsidR="001807E2" w:rsidRPr="00BF7A1B">
        <w:rPr>
          <w:rFonts w:ascii="Times New Roman" w:eastAsia="Times New Roman" w:hAnsi="Times New Roman" w:cs="Times New Roman"/>
          <w:sz w:val="28"/>
          <w:szCs w:val="28"/>
          <w:lang w:eastAsia="ru-RU"/>
        </w:rPr>
        <w:t xml:space="preserve">прибутку звітного року, відображена за відповідним балансовим рахунком </w:t>
      </w:r>
      <w:r w:rsidR="001807E2" w:rsidRPr="00BF7A1B">
        <w:rPr>
          <w:rFonts w:ascii="Times New Roman" w:eastAsia="Times New Roman" w:hAnsi="Times New Roman" w:cs="Times New Roman"/>
          <w:sz w:val="28"/>
          <w:szCs w:val="28"/>
          <w:shd w:val="clear" w:color="auto" w:fill="FFFFFF" w:themeFill="background1"/>
          <w:lang w:eastAsia="ru-RU"/>
        </w:rPr>
        <w:t xml:space="preserve">на </w:t>
      </w:r>
      <w:r w:rsidR="003B7119" w:rsidRPr="00BF7A1B">
        <w:rPr>
          <w:rFonts w:ascii="Times New Roman" w:eastAsia="Times New Roman" w:hAnsi="Times New Roman" w:cs="Times New Roman"/>
          <w:sz w:val="28"/>
          <w:szCs w:val="28"/>
          <w:shd w:val="clear" w:color="auto" w:fill="FFFFFF" w:themeFill="background1"/>
          <w:lang w:eastAsia="ru-RU"/>
        </w:rPr>
        <w:t>дату розрахунку</w:t>
      </w:r>
      <w:r w:rsidR="001F2FBD" w:rsidRPr="00BF7A1B">
        <w:rPr>
          <w:rFonts w:ascii="Times New Roman" w:eastAsia="Times New Roman" w:hAnsi="Times New Roman" w:cs="Times New Roman"/>
          <w:sz w:val="28"/>
          <w:szCs w:val="28"/>
          <w:shd w:val="clear" w:color="auto" w:fill="FFFFFF" w:themeFill="background1"/>
          <w:lang w:eastAsia="ru-RU"/>
        </w:rPr>
        <w:t xml:space="preserve"> та яка</w:t>
      </w:r>
      <w:r w:rsidR="00B35363" w:rsidRPr="00BF7A1B">
        <w:rPr>
          <w:rFonts w:ascii="Times New Roman" w:eastAsia="Times New Roman" w:hAnsi="Times New Roman" w:cs="Times New Roman"/>
          <w:sz w:val="28"/>
          <w:szCs w:val="28"/>
          <w:shd w:val="clear" w:color="auto" w:fill="FFFFFF" w:themeFill="background1"/>
          <w:lang w:eastAsia="ru-RU"/>
        </w:rPr>
        <w:t xml:space="preserve"> відповідає сумі прибутку звітного року, відображеній в перевіреній аудитором річній фінансовій звітності банку</w:t>
      </w:r>
      <w:r w:rsidRPr="00BF7A1B">
        <w:rPr>
          <w:rFonts w:ascii="Times New Roman" w:eastAsia="Times New Roman" w:hAnsi="Times New Roman" w:cs="Times New Roman"/>
          <w:sz w:val="28"/>
          <w:szCs w:val="28"/>
          <w:lang w:eastAsia="ru-RU"/>
        </w:rPr>
        <w:t>;</w:t>
      </w:r>
    </w:p>
    <w:p w:rsidR="00692518" w:rsidRPr="00BF7A1B" w:rsidRDefault="00692518" w:rsidP="00417539">
      <w:pPr>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Виплати</w:t>
      </w:r>
      <w:r w:rsidRPr="00BF7A1B">
        <w:rPr>
          <w:rFonts w:ascii="Times New Roman" w:eastAsia="Times New Roman" w:hAnsi="Times New Roman" w:cs="Times New Roman"/>
          <w:sz w:val="28"/>
          <w:szCs w:val="28"/>
          <w:vertAlign w:val="subscript"/>
          <w:lang w:eastAsia="ru-RU"/>
        </w:rPr>
        <w:t> </w:t>
      </w:r>
      <w:r w:rsidR="00651A76" w:rsidRPr="00BF7A1B">
        <w:rPr>
          <w:rFonts w:ascii="Times New Roman" w:eastAsia="Times New Roman" w:hAnsi="Times New Roman" w:cs="Times New Roman"/>
          <w:sz w:val="28"/>
          <w:szCs w:val="28"/>
          <w:vertAlign w:val="subscript"/>
          <w:lang w:eastAsia="ru-RU"/>
        </w:rPr>
        <w:t>ЗР</w:t>
      </w:r>
      <w:r w:rsidRPr="00BF7A1B">
        <w:rPr>
          <w:rFonts w:ascii="Times New Roman" w:eastAsia="Times New Roman" w:hAnsi="Times New Roman" w:cs="Times New Roman"/>
          <w:sz w:val="28"/>
          <w:szCs w:val="28"/>
          <w:vertAlign w:val="subscript"/>
          <w:lang w:eastAsia="ru-RU"/>
        </w:rPr>
        <w:t xml:space="preserve"> </w:t>
      </w:r>
      <w:r w:rsidRPr="00BF7A1B">
        <w:rPr>
          <w:rFonts w:ascii="Times New Roman" w:eastAsia="Times New Roman" w:hAnsi="Times New Roman" w:cs="Times New Roman"/>
          <w:sz w:val="28"/>
          <w:szCs w:val="28"/>
          <w:lang w:eastAsia="ru-RU"/>
        </w:rPr>
        <w:t xml:space="preserve">– сума </w:t>
      </w:r>
      <w:r w:rsidRPr="00BF7A1B">
        <w:rPr>
          <w:rFonts w:ascii="Times New Roman" w:hAnsi="Times New Roman" w:cs="Times New Roman"/>
          <w:sz w:val="28"/>
          <w:szCs w:val="28"/>
        </w:rPr>
        <w:t>виплат</w:t>
      </w:r>
      <w:r w:rsidR="004823D5" w:rsidRPr="00BF7A1B">
        <w:rPr>
          <w:rFonts w:ascii="Times New Roman" w:hAnsi="Times New Roman" w:cs="Times New Roman"/>
          <w:sz w:val="28"/>
          <w:szCs w:val="28"/>
        </w:rPr>
        <w:t>, передбачуваних до сплати</w:t>
      </w:r>
      <w:r w:rsidRPr="00BF7A1B">
        <w:rPr>
          <w:rFonts w:ascii="Times New Roman" w:hAnsi="Times New Roman" w:cs="Times New Roman"/>
          <w:sz w:val="28"/>
          <w:szCs w:val="28"/>
        </w:rPr>
        <w:t xml:space="preserve"> з </w:t>
      </w:r>
      <w:r w:rsidR="00E859F4" w:rsidRPr="00BF7A1B">
        <w:rPr>
          <w:rFonts w:ascii="Times New Roman" w:hAnsi="Times New Roman" w:cs="Times New Roman"/>
          <w:sz w:val="28"/>
          <w:szCs w:val="28"/>
        </w:rPr>
        <w:t>прибутку звітного року</w:t>
      </w:r>
      <w:r w:rsidRPr="00BF7A1B">
        <w:rPr>
          <w:rFonts w:ascii="Times New Roman" w:hAnsi="Times New Roman" w:cs="Times New Roman"/>
          <w:sz w:val="28"/>
          <w:szCs w:val="28"/>
        </w:rPr>
        <w:t>;</w:t>
      </w:r>
    </w:p>
    <w:p w:rsidR="00692518" w:rsidRPr="00BF7A1B" w:rsidRDefault="00692518" w:rsidP="000200A1">
      <w:pPr>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shd w:val="clear" w:color="auto" w:fill="FFFFFF" w:themeFill="background1"/>
          <w:lang w:eastAsia="ru-RU"/>
        </w:rPr>
        <w:t>Дивіденди</w:t>
      </w:r>
      <w:r w:rsidRPr="00BF7A1B">
        <w:rPr>
          <w:rFonts w:ascii="Times New Roman" w:eastAsia="Times New Roman" w:hAnsi="Times New Roman" w:cs="Times New Roman"/>
          <w:sz w:val="28"/>
          <w:szCs w:val="28"/>
          <w:vertAlign w:val="subscript"/>
          <w:lang w:eastAsia="ru-RU"/>
        </w:rPr>
        <w:t> </w:t>
      </w:r>
      <w:r w:rsidR="00757EF2" w:rsidRPr="00BF7A1B">
        <w:rPr>
          <w:rFonts w:ascii="Times New Roman" w:eastAsia="Times New Roman" w:hAnsi="Times New Roman" w:cs="Times New Roman"/>
          <w:sz w:val="28"/>
          <w:szCs w:val="28"/>
          <w:vertAlign w:val="subscript"/>
          <w:lang w:eastAsia="ru-RU"/>
        </w:rPr>
        <w:t>ЗР</w:t>
      </w:r>
      <w:r w:rsidRPr="00BF7A1B">
        <w:rPr>
          <w:rFonts w:ascii="Times New Roman" w:eastAsia="Times New Roman" w:hAnsi="Times New Roman" w:cs="Times New Roman"/>
          <w:sz w:val="28"/>
          <w:szCs w:val="28"/>
          <w:lang w:eastAsia="ru-RU"/>
        </w:rPr>
        <w:t xml:space="preserve"> – сума </w:t>
      </w:r>
      <w:r w:rsidRPr="00BF7A1B">
        <w:rPr>
          <w:rFonts w:ascii="Times New Roman" w:hAnsi="Times New Roman" w:cs="Times New Roman"/>
          <w:sz w:val="28"/>
          <w:szCs w:val="28"/>
        </w:rPr>
        <w:t>дивідендів</w:t>
      </w:r>
      <w:r w:rsidR="003B6F59" w:rsidRPr="00BF7A1B">
        <w:rPr>
          <w:rFonts w:ascii="Times New Roman" w:hAnsi="Times New Roman" w:cs="Times New Roman"/>
          <w:sz w:val="28"/>
          <w:szCs w:val="28"/>
        </w:rPr>
        <w:t>,</w:t>
      </w:r>
      <w:r w:rsidRPr="00BF7A1B">
        <w:rPr>
          <w:rFonts w:ascii="Times New Roman" w:eastAsia="Times New Roman" w:hAnsi="Times New Roman" w:cs="Times New Roman"/>
          <w:sz w:val="28"/>
          <w:szCs w:val="28"/>
          <w:shd w:val="clear" w:color="auto" w:fill="FFFFFF" w:themeFill="background1"/>
          <w:lang w:eastAsia="ru-RU"/>
        </w:rPr>
        <w:t xml:space="preserve"> </w:t>
      </w:r>
      <w:r w:rsidR="004D16DC" w:rsidRPr="00BF7A1B">
        <w:rPr>
          <w:rFonts w:ascii="Times New Roman" w:hAnsi="Times New Roman" w:cs="Times New Roman"/>
          <w:sz w:val="28"/>
          <w:szCs w:val="28"/>
        </w:rPr>
        <w:t xml:space="preserve">передбачуваних </w:t>
      </w:r>
      <w:r w:rsidRPr="00BF7A1B">
        <w:rPr>
          <w:rFonts w:ascii="Times New Roman" w:eastAsia="Times New Roman" w:hAnsi="Times New Roman" w:cs="Times New Roman"/>
          <w:sz w:val="28"/>
          <w:szCs w:val="28"/>
          <w:shd w:val="clear" w:color="auto" w:fill="FFFFFF" w:themeFill="background1"/>
          <w:lang w:eastAsia="ru-RU"/>
        </w:rPr>
        <w:t xml:space="preserve">до сплати </w:t>
      </w:r>
      <w:r w:rsidRPr="00BF7A1B">
        <w:rPr>
          <w:rFonts w:ascii="Times New Roman" w:hAnsi="Times New Roman" w:cs="Times New Roman"/>
          <w:sz w:val="28"/>
          <w:szCs w:val="28"/>
        </w:rPr>
        <w:t xml:space="preserve">з </w:t>
      </w:r>
      <w:r w:rsidR="00E859F4" w:rsidRPr="00BF7A1B">
        <w:rPr>
          <w:rFonts w:ascii="Times New Roman" w:hAnsi="Times New Roman" w:cs="Times New Roman"/>
          <w:sz w:val="28"/>
          <w:szCs w:val="28"/>
        </w:rPr>
        <w:t>прибутку звітного року</w:t>
      </w:r>
      <w:r w:rsidRPr="00BF7A1B">
        <w:rPr>
          <w:rFonts w:ascii="Times New Roman" w:hAnsi="Times New Roman" w:cs="Times New Roman"/>
          <w:sz w:val="28"/>
          <w:szCs w:val="28"/>
        </w:rPr>
        <w:t xml:space="preserve">, розрахована згідно з </w:t>
      </w:r>
      <w:r w:rsidR="00CD499B" w:rsidRPr="00BF7A1B">
        <w:rPr>
          <w:rFonts w:ascii="Times New Roman" w:hAnsi="Times New Roman" w:cs="Times New Roman"/>
          <w:sz w:val="28"/>
          <w:szCs w:val="28"/>
        </w:rPr>
        <w:t xml:space="preserve">главою </w:t>
      </w:r>
      <w:r w:rsidR="00803B66" w:rsidRPr="00BF7A1B">
        <w:rPr>
          <w:rFonts w:ascii="Times New Roman" w:hAnsi="Times New Roman" w:cs="Times New Roman"/>
          <w:sz w:val="28"/>
          <w:szCs w:val="28"/>
        </w:rPr>
        <w:t>6</w:t>
      </w:r>
      <w:r w:rsidR="00CD499B" w:rsidRPr="00BF7A1B">
        <w:rPr>
          <w:rFonts w:ascii="Times New Roman" w:hAnsi="Times New Roman" w:cs="Times New Roman"/>
          <w:sz w:val="28"/>
          <w:szCs w:val="28"/>
        </w:rPr>
        <w:t xml:space="preserve"> розділу ІІ</w:t>
      </w:r>
      <w:r w:rsidR="00803B66" w:rsidRPr="00BF7A1B">
        <w:rPr>
          <w:rFonts w:ascii="Times New Roman" w:hAnsi="Times New Roman" w:cs="Times New Roman"/>
          <w:sz w:val="28"/>
          <w:szCs w:val="28"/>
        </w:rPr>
        <w:t xml:space="preserve"> цього</w:t>
      </w:r>
      <w:r w:rsidR="00CD499B" w:rsidRPr="00BF7A1B">
        <w:rPr>
          <w:rFonts w:ascii="Times New Roman" w:hAnsi="Times New Roman" w:cs="Times New Roman"/>
          <w:sz w:val="28"/>
          <w:szCs w:val="28"/>
        </w:rPr>
        <w:t xml:space="preserve"> </w:t>
      </w:r>
      <w:r w:rsidR="00EE3F66" w:rsidRPr="00BF7A1B">
        <w:rPr>
          <w:rFonts w:ascii="Times New Roman" w:eastAsia="Times New Roman" w:hAnsi="Times New Roman" w:cs="Times New Roman"/>
          <w:sz w:val="28"/>
          <w:szCs w:val="28"/>
          <w:lang w:eastAsia="ru-RU"/>
        </w:rPr>
        <w:t>Положення</w:t>
      </w:r>
      <w:r w:rsidR="000200A1" w:rsidRPr="00BF7A1B">
        <w:rPr>
          <w:rFonts w:ascii="Times New Roman" w:hAnsi="Times New Roman" w:cs="Times New Roman"/>
          <w:sz w:val="28"/>
          <w:szCs w:val="28"/>
        </w:rPr>
        <w:t>.</w:t>
      </w:r>
    </w:p>
    <w:p w:rsidR="00EA4E67" w:rsidRPr="00BF7A1B" w:rsidRDefault="00EA4E67" w:rsidP="00417539">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val="ru-RU" w:eastAsia="ru-RU"/>
        </w:rPr>
      </w:pPr>
    </w:p>
    <w:p w:rsidR="00692518" w:rsidRPr="00BF7A1B" w:rsidRDefault="003601A2" w:rsidP="00417539">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24</w:t>
      </w:r>
      <w:r w:rsidR="00E435A0" w:rsidRPr="00BF7A1B">
        <w:rPr>
          <w:rFonts w:ascii="Times New Roman" w:eastAsia="Times New Roman" w:hAnsi="Times New Roman" w:cs="Times New Roman"/>
          <w:sz w:val="28"/>
          <w:szCs w:val="28"/>
          <w:lang w:eastAsia="ru-RU"/>
        </w:rPr>
        <w:t>.</w:t>
      </w:r>
      <w:r w:rsidR="00692518" w:rsidRPr="00BF7A1B">
        <w:rPr>
          <w:rFonts w:ascii="Times New Roman" w:eastAsia="Times New Roman" w:hAnsi="Times New Roman" w:cs="Times New Roman"/>
          <w:sz w:val="28"/>
          <w:szCs w:val="28"/>
          <w:lang w:eastAsia="ru-RU"/>
        </w:rPr>
        <w:t xml:space="preserve"> Банк</w:t>
      </w:r>
      <w:r w:rsidR="001141B5" w:rsidRPr="00BF7A1B">
        <w:rPr>
          <w:rFonts w:ascii="Times New Roman" w:eastAsia="Times New Roman" w:hAnsi="Times New Roman" w:cs="Times New Roman"/>
          <w:sz w:val="28"/>
          <w:szCs w:val="28"/>
          <w:lang w:eastAsia="ru-RU"/>
        </w:rPr>
        <w:t xml:space="preserve"> уключає до ОК1 прибуток за проміжний </w:t>
      </w:r>
      <w:r w:rsidR="005E45BB" w:rsidRPr="00BF7A1B">
        <w:rPr>
          <w:rFonts w:ascii="Times New Roman" w:eastAsia="Times New Roman" w:hAnsi="Times New Roman" w:cs="Times New Roman"/>
          <w:sz w:val="28"/>
          <w:szCs w:val="28"/>
          <w:lang w:eastAsia="ru-RU"/>
        </w:rPr>
        <w:t xml:space="preserve">звітний </w:t>
      </w:r>
      <w:r w:rsidR="001141B5" w:rsidRPr="00BF7A1B">
        <w:rPr>
          <w:rFonts w:ascii="Times New Roman" w:eastAsia="Times New Roman" w:hAnsi="Times New Roman" w:cs="Times New Roman"/>
          <w:sz w:val="28"/>
          <w:szCs w:val="28"/>
          <w:lang w:eastAsia="ru-RU"/>
        </w:rPr>
        <w:t>період</w:t>
      </w:r>
      <w:r w:rsidR="00692518" w:rsidRPr="00BF7A1B">
        <w:rPr>
          <w:rFonts w:ascii="Times New Roman" w:eastAsia="Times New Roman" w:hAnsi="Times New Roman" w:cs="Times New Roman"/>
          <w:sz w:val="28"/>
          <w:szCs w:val="28"/>
          <w:lang w:eastAsia="ru-RU"/>
        </w:rPr>
        <w:t xml:space="preserve"> </w:t>
      </w:r>
      <w:r w:rsidR="00E435A0" w:rsidRPr="00BF7A1B">
        <w:rPr>
          <w:rFonts w:ascii="Times New Roman" w:eastAsia="Times New Roman" w:hAnsi="Times New Roman" w:cs="Times New Roman"/>
          <w:sz w:val="28"/>
          <w:szCs w:val="28"/>
          <w:lang w:eastAsia="ru-RU"/>
        </w:rPr>
        <w:t>за умови погодження його включення Національним банком</w:t>
      </w:r>
      <w:r w:rsidR="001F4964" w:rsidRPr="00BF7A1B">
        <w:rPr>
          <w:rFonts w:ascii="Times New Roman" w:eastAsia="Times New Roman" w:hAnsi="Times New Roman" w:cs="Times New Roman"/>
          <w:sz w:val="28"/>
          <w:szCs w:val="28"/>
          <w:lang w:eastAsia="ru-RU"/>
        </w:rPr>
        <w:t xml:space="preserve"> до</w:t>
      </w:r>
      <w:r w:rsidR="00E435A0" w:rsidRPr="00BF7A1B">
        <w:rPr>
          <w:rFonts w:ascii="Times New Roman" w:eastAsia="Times New Roman" w:hAnsi="Times New Roman" w:cs="Times New Roman"/>
          <w:sz w:val="28"/>
          <w:szCs w:val="28"/>
          <w:lang w:eastAsia="ru-RU"/>
        </w:rPr>
        <w:t xml:space="preserve"> </w:t>
      </w:r>
      <w:r w:rsidR="001F4964" w:rsidRPr="00BF7A1B">
        <w:rPr>
          <w:rFonts w:ascii="Times New Roman" w:hAnsi="Times New Roman" w:cs="Times New Roman"/>
          <w:sz w:val="28"/>
          <w:szCs w:val="28"/>
        </w:rPr>
        <w:t>капіталу банку</w:t>
      </w:r>
      <w:r w:rsidR="0067115A" w:rsidRPr="00BF7A1B">
        <w:rPr>
          <w:rFonts w:ascii="Times New Roman" w:hAnsi="Times New Roman" w:cs="Times New Roman"/>
          <w:sz w:val="28"/>
          <w:szCs w:val="28"/>
        </w:rPr>
        <w:t xml:space="preserve"> </w:t>
      </w:r>
      <w:r w:rsidR="0067115A" w:rsidRPr="00BF7A1B">
        <w:rPr>
          <w:rFonts w:ascii="Times New Roman" w:eastAsia="Times New Roman" w:hAnsi="Times New Roman" w:cs="Times New Roman"/>
          <w:sz w:val="28"/>
          <w:szCs w:val="28"/>
          <w:lang w:eastAsia="ru-RU"/>
        </w:rPr>
        <w:t xml:space="preserve">відповідно </w:t>
      </w:r>
      <w:r w:rsidR="0067115A" w:rsidRPr="00BF7A1B">
        <w:rPr>
          <w:rFonts w:ascii="Times New Roman" w:eastAsia="Times New Roman" w:hAnsi="Times New Roman" w:cs="Times New Roman"/>
          <w:sz w:val="28"/>
          <w:szCs w:val="28"/>
          <w:lang w:eastAsia="ru-RU"/>
        </w:rPr>
        <w:lastRenderedPageBreak/>
        <w:t xml:space="preserve">до порядку та умов, визначених </w:t>
      </w:r>
      <w:r w:rsidR="000D639C" w:rsidRPr="00BF7A1B">
        <w:rPr>
          <w:rFonts w:ascii="Times New Roman" w:eastAsia="Times New Roman" w:hAnsi="Times New Roman" w:cs="Times New Roman"/>
          <w:sz w:val="28"/>
          <w:szCs w:val="28"/>
          <w:lang w:eastAsia="ru-RU"/>
        </w:rPr>
        <w:t xml:space="preserve">у </w:t>
      </w:r>
      <w:r w:rsidR="0067115A" w:rsidRPr="00BF7A1B">
        <w:rPr>
          <w:rFonts w:ascii="Times New Roman" w:eastAsia="Times New Roman" w:hAnsi="Times New Roman" w:cs="Times New Roman"/>
          <w:sz w:val="28"/>
          <w:szCs w:val="28"/>
          <w:lang w:eastAsia="ru-RU"/>
        </w:rPr>
        <w:t>глав</w:t>
      </w:r>
      <w:r w:rsidR="000D639C" w:rsidRPr="00BF7A1B">
        <w:rPr>
          <w:rFonts w:ascii="Times New Roman" w:eastAsia="Times New Roman" w:hAnsi="Times New Roman" w:cs="Times New Roman"/>
          <w:sz w:val="28"/>
          <w:szCs w:val="28"/>
          <w:lang w:eastAsia="ru-RU"/>
        </w:rPr>
        <w:t>і</w:t>
      </w:r>
      <w:r w:rsidR="0067115A" w:rsidRPr="00BF7A1B">
        <w:rPr>
          <w:rFonts w:ascii="Times New Roman" w:eastAsia="Times New Roman" w:hAnsi="Times New Roman" w:cs="Times New Roman"/>
          <w:sz w:val="28"/>
          <w:szCs w:val="28"/>
          <w:lang w:eastAsia="ru-RU"/>
        </w:rPr>
        <w:t xml:space="preserve"> 17 розділу V цього Положення</w:t>
      </w:r>
      <w:r w:rsidR="000D639C" w:rsidRPr="00BF7A1B">
        <w:rPr>
          <w:rFonts w:ascii="Times New Roman" w:eastAsia="Times New Roman" w:hAnsi="Times New Roman" w:cs="Times New Roman"/>
          <w:sz w:val="28"/>
          <w:szCs w:val="28"/>
          <w:lang w:eastAsia="ru-RU"/>
        </w:rPr>
        <w:t>,</w:t>
      </w:r>
      <w:r w:rsidR="001F4964" w:rsidRPr="00BF7A1B">
        <w:rPr>
          <w:rFonts w:ascii="Times New Roman" w:hAnsi="Times New Roman" w:cs="Times New Roman"/>
          <w:sz w:val="28"/>
          <w:szCs w:val="28"/>
        </w:rPr>
        <w:t xml:space="preserve"> </w:t>
      </w:r>
      <w:r w:rsidR="000D639C" w:rsidRPr="00BF7A1B">
        <w:rPr>
          <w:rFonts w:ascii="Times New Roman" w:eastAsia="Times New Roman" w:hAnsi="Times New Roman" w:cs="Times New Roman"/>
          <w:sz w:val="28"/>
          <w:szCs w:val="28"/>
          <w:lang w:eastAsia="ru-RU"/>
        </w:rPr>
        <w:t xml:space="preserve">у </w:t>
      </w:r>
      <w:r w:rsidR="00692518" w:rsidRPr="00BF7A1B">
        <w:rPr>
          <w:rFonts w:ascii="Times New Roman" w:eastAsia="Times New Roman" w:hAnsi="Times New Roman" w:cs="Times New Roman"/>
          <w:sz w:val="28"/>
          <w:szCs w:val="28"/>
          <w:lang w:eastAsia="ru-RU"/>
        </w:rPr>
        <w:t xml:space="preserve">сумі, розрахованій за </w:t>
      </w:r>
      <w:r w:rsidR="009B3546" w:rsidRPr="00BF7A1B">
        <w:rPr>
          <w:rFonts w:ascii="Times New Roman" w:eastAsia="Times New Roman" w:hAnsi="Times New Roman" w:cs="Times New Roman"/>
          <w:sz w:val="28"/>
          <w:szCs w:val="28"/>
          <w:lang w:eastAsia="ru-RU"/>
        </w:rPr>
        <w:t xml:space="preserve">такою </w:t>
      </w:r>
      <w:r w:rsidR="00692518" w:rsidRPr="00BF7A1B">
        <w:rPr>
          <w:rFonts w:ascii="Times New Roman" w:eastAsia="Times New Roman" w:hAnsi="Times New Roman" w:cs="Times New Roman"/>
          <w:sz w:val="28"/>
          <w:szCs w:val="28"/>
          <w:lang w:eastAsia="ru-RU"/>
        </w:rPr>
        <w:t>формулою:</w:t>
      </w:r>
    </w:p>
    <w:p w:rsidR="00692518" w:rsidRPr="00BF7A1B" w:rsidRDefault="00692518" w:rsidP="00417539">
      <w:pPr>
        <w:shd w:val="clear" w:color="auto" w:fill="FFFFFF" w:themeFill="background1"/>
        <w:tabs>
          <w:tab w:val="left" w:pos="851"/>
        </w:tabs>
        <w:spacing w:after="0" w:line="240" w:lineRule="auto"/>
        <w:rPr>
          <w:rFonts w:ascii="Times New Roman" w:eastAsia="Times New Roman" w:hAnsi="Times New Roman" w:cs="Times New Roman"/>
          <w:color w:val="FF0000"/>
          <w:sz w:val="28"/>
          <w:szCs w:val="28"/>
          <w:shd w:val="clear" w:color="auto" w:fill="FFFFFF" w:themeFill="background1"/>
          <w:lang w:eastAsia="ru-RU"/>
        </w:rPr>
      </w:pP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0"/>
        <w:gridCol w:w="240"/>
        <w:gridCol w:w="567"/>
        <w:gridCol w:w="236"/>
        <w:gridCol w:w="5499"/>
        <w:gridCol w:w="236"/>
        <w:gridCol w:w="691"/>
      </w:tblGrid>
      <w:tr w:rsidR="00FD7DB3" w:rsidRPr="00BF7A1B" w:rsidTr="00890FB3">
        <w:tc>
          <w:tcPr>
            <w:tcW w:w="2170" w:type="dxa"/>
            <w:vMerge w:val="restart"/>
            <w:vAlign w:val="center"/>
          </w:tcPr>
          <w:p w:rsidR="009161E1" w:rsidRPr="00BF7A1B" w:rsidRDefault="009161E1" w:rsidP="009161E1">
            <w:pPr>
              <w:tabs>
                <w:tab w:val="left" w:pos="851"/>
              </w:tabs>
              <w:rPr>
                <w:rFonts w:ascii="Times New Roman" w:eastAsia="Times New Roman" w:hAnsi="Times New Roman" w:cs="Times New Roman"/>
                <w:sz w:val="28"/>
                <w:szCs w:val="28"/>
                <w:shd w:val="clear" w:color="auto" w:fill="FFFFFF" w:themeFill="background1"/>
                <w:lang w:eastAsia="ru-RU"/>
              </w:rPr>
            </w:pPr>
            <w:r w:rsidRPr="00BF7A1B">
              <w:rPr>
                <w:rFonts w:ascii="Times New Roman" w:eastAsia="Times New Roman" w:hAnsi="Times New Roman" w:cs="Times New Roman"/>
                <w:sz w:val="28"/>
                <w:szCs w:val="28"/>
                <w:lang w:eastAsia="ru-RU"/>
              </w:rPr>
              <w:t>Прибуток</w:t>
            </w:r>
            <w:r w:rsidRPr="00BF7A1B">
              <w:rPr>
                <w:rFonts w:ascii="Times New Roman" w:eastAsia="Times New Roman" w:hAnsi="Times New Roman" w:cs="Times New Roman"/>
                <w:sz w:val="28"/>
                <w:szCs w:val="28"/>
                <w:vertAlign w:val="subscript"/>
                <w:lang w:eastAsia="ru-RU"/>
              </w:rPr>
              <w:t> ПЗП ОК1</w:t>
            </w:r>
          </w:p>
        </w:tc>
        <w:tc>
          <w:tcPr>
            <w:tcW w:w="240" w:type="dxa"/>
            <w:vMerge w:val="restart"/>
            <w:vAlign w:val="center"/>
          </w:tcPr>
          <w:p w:rsidR="009161E1" w:rsidRPr="00BF7A1B" w:rsidRDefault="009161E1" w:rsidP="009161E1">
            <w:pPr>
              <w:tabs>
                <w:tab w:val="left" w:pos="851"/>
              </w:tabs>
              <w:ind w:left="-153" w:firstLine="87"/>
              <w:rPr>
                <w:rFonts w:ascii="Times New Roman" w:eastAsia="Times New Roman" w:hAnsi="Times New Roman" w:cs="Times New Roman"/>
                <w:sz w:val="28"/>
                <w:szCs w:val="28"/>
                <w:shd w:val="clear" w:color="auto" w:fill="FFFFFF" w:themeFill="background1"/>
                <w:lang w:eastAsia="ru-RU"/>
              </w:rPr>
            </w:pPr>
            <w:r w:rsidRPr="00BF7A1B">
              <w:rPr>
                <w:rFonts w:ascii="Times New Roman" w:hAnsi="Times New Roman" w:cs="Times New Roman"/>
                <w:sz w:val="28"/>
                <w:szCs w:val="28"/>
              </w:rPr>
              <w:t>=</w:t>
            </w:r>
          </w:p>
        </w:tc>
        <w:tc>
          <w:tcPr>
            <w:tcW w:w="567" w:type="dxa"/>
            <w:vMerge w:val="restart"/>
            <w:vAlign w:val="center"/>
          </w:tcPr>
          <w:p w:rsidR="009161E1" w:rsidRPr="00BF7A1B" w:rsidRDefault="009161E1" w:rsidP="009161E1">
            <w:pPr>
              <w:tabs>
                <w:tab w:val="left" w:pos="851"/>
              </w:tabs>
              <w:ind w:left="-110"/>
              <w:rPr>
                <w:rFonts w:ascii="Times New Roman" w:eastAsia="Times New Roman" w:hAnsi="Times New Roman" w:cs="Times New Roman"/>
                <w:sz w:val="28"/>
                <w:szCs w:val="28"/>
                <w:shd w:val="clear" w:color="auto" w:fill="FFFFFF" w:themeFill="background1"/>
                <w:lang w:eastAsia="ru-RU"/>
              </w:rPr>
            </w:pPr>
            <w:r w:rsidRPr="00BF7A1B">
              <w:rPr>
                <w:rFonts w:ascii="Times New Roman" w:eastAsia="Times New Roman" w:hAnsi="Times New Roman" w:cs="Times New Roman"/>
                <w:sz w:val="28"/>
                <w:szCs w:val="28"/>
                <w:lang w:val="de-DE" w:eastAsia="ru-RU"/>
              </w:rPr>
              <w:t>m</w:t>
            </w:r>
            <w:proofErr w:type="spellStart"/>
            <w:r w:rsidRPr="00BF7A1B">
              <w:rPr>
                <w:rFonts w:ascii="Times New Roman" w:eastAsia="Times New Roman" w:hAnsi="Times New Roman" w:cs="Times New Roman"/>
                <w:sz w:val="28"/>
                <w:szCs w:val="28"/>
                <w:lang w:eastAsia="ru-RU"/>
              </w:rPr>
              <w:t>in</w:t>
            </w:r>
            <w:proofErr w:type="spellEnd"/>
          </w:p>
        </w:tc>
        <w:tc>
          <w:tcPr>
            <w:tcW w:w="236" w:type="dxa"/>
            <w:vMerge w:val="restart"/>
          </w:tcPr>
          <w:p w:rsidR="009161E1" w:rsidRPr="00BF7A1B" w:rsidRDefault="009161E1" w:rsidP="009161E1">
            <w:pPr>
              <w:ind w:left="-186"/>
              <w:rPr>
                <w:rFonts w:ascii="Times New Roman" w:eastAsia="Times New Roman" w:hAnsi="Times New Roman" w:cs="Times New Roman"/>
                <w:sz w:val="28"/>
                <w:szCs w:val="28"/>
                <w:shd w:val="clear" w:color="auto" w:fill="FFFFFF" w:themeFill="background1"/>
                <w:lang w:eastAsia="ru-RU"/>
              </w:rPr>
            </w:pPr>
            <w:r w:rsidRPr="00BF7A1B">
              <w:rPr>
                <w:rFonts w:ascii="Times New Roman" w:eastAsia="Times New Roman" w:hAnsi="Times New Roman" w:cs="Times New Roman"/>
                <w:sz w:val="68"/>
                <w:szCs w:val="68"/>
                <w:lang w:eastAsia="ru-RU"/>
              </w:rPr>
              <w:t>{</w:t>
            </w:r>
          </w:p>
        </w:tc>
        <w:tc>
          <w:tcPr>
            <w:tcW w:w="5499" w:type="dxa"/>
          </w:tcPr>
          <w:p w:rsidR="009161E1" w:rsidRPr="00BF7A1B" w:rsidRDefault="009161E1" w:rsidP="009161E1">
            <w:pPr>
              <w:tabs>
                <w:tab w:val="left" w:pos="851"/>
              </w:tabs>
              <w:ind w:left="-1" w:right="-105"/>
              <w:jc w:val="left"/>
              <w:rPr>
                <w:rFonts w:ascii="Times New Roman" w:eastAsia="Times New Roman" w:hAnsi="Times New Roman" w:cs="Times New Roman"/>
                <w:sz w:val="28"/>
                <w:szCs w:val="28"/>
                <w:shd w:val="clear" w:color="auto" w:fill="FFFFFF" w:themeFill="background1"/>
                <w:lang w:eastAsia="ru-RU"/>
              </w:rPr>
            </w:pPr>
            <w:r w:rsidRPr="00BF7A1B">
              <w:rPr>
                <w:rFonts w:ascii="Times New Roman" w:eastAsia="Times New Roman" w:hAnsi="Times New Roman" w:cs="Times New Roman"/>
                <w:sz w:val="28"/>
                <w:szCs w:val="28"/>
                <w:lang w:eastAsia="ru-RU"/>
              </w:rPr>
              <w:t>(Прибуток </w:t>
            </w:r>
            <w:r w:rsidRPr="00BF7A1B">
              <w:rPr>
                <w:rFonts w:ascii="Times New Roman" w:eastAsia="Times New Roman" w:hAnsi="Times New Roman" w:cs="Times New Roman"/>
                <w:sz w:val="28"/>
                <w:szCs w:val="28"/>
                <w:vertAlign w:val="subscript"/>
                <w:lang w:eastAsia="ru-RU"/>
              </w:rPr>
              <w:t>ПЗП</w:t>
            </w:r>
            <w:r w:rsidRPr="00BF7A1B">
              <w:rPr>
                <w:rFonts w:ascii="Times New Roman" w:eastAsia="Times New Roman" w:hAnsi="Times New Roman" w:cs="Times New Roman"/>
                <w:sz w:val="14"/>
                <w:szCs w:val="14"/>
                <w:lang w:eastAsia="ru-RU"/>
              </w:rPr>
              <w:t xml:space="preserve"> </w:t>
            </w:r>
            <w:r w:rsidRPr="00BF7A1B">
              <w:rPr>
                <w:rFonts w:ascii="Times New Roman" w:eastAsia="Times New Roman" w:hAnsi="Times New Roman" w:cs="Times New Roman"/>
                <w:sz w:val="28"/>
                <w:szCs w:val="28"/>
                <w:lang w:eastAsia="ru-RU"/>
              </w:rPr>
              <w:t>–</w:t>
            </w:r>
            <w:r w:rsidRPr="00BF7A1B">
              <w:rPr>
                <w:rFonts w:ascii="Times New Roman" w:eastAsia="Times New Roman" w:hAnsi="Times New Roman" w:cs="Times New Roman"/>
                <w:sz w:val="14"/>
                <w:szCs w:val="14"/>
                <w:lang w:eastAsia="ru-RU"/>
              </w:rPr>
              <w:t xml:space="preserve"> </w:t>
            </w:r>
            <w:r w:rsidRPr="00BF7A1B">
              <w:rPr>
                <w:rFonts w:ascii="Times New Roman" w:eastAsia="Times New Roman" w:hAnsi="Times New Roman" w:cs="Times New Roman"/>
                <w:sz w:val="28"/>
                <w:szCs w:val="28"/>
                <w:lang w:eastAsia="ru-RU"/>
              </w:rPr>
              <w:t>Виплати</w:t>
            </w:r>
            <w:r w:rsidRPr="00BF7A1B">
              <w:rPr>
                <w:rFonts w:ascii="Times New Roman" w:eastAsia="Times New Roman" w:hAnsi="Times New Roman" w:cs="Times New Roman"/>
                <w:sz w:val="28"/>
                <w:szCs w:val="28"/>
                <w:vertAlign w:val="subscript"/>
                <w:lang w:eastAsia="ru-RU"/>
              </w:rPr>
              <w:t> ПЗП</w:t>
            </w:r>
            <w:r w:rsidRPr="00BF7A1B">
              <w:rPr>
                <w:rFonts w:ascii="Times New Roman" w:eastAsia="Times New Roman" w:hAnsi="Times New Roman" w:cs="Times New Roman"/>
                <w:sz w:val="14"/>
                <w:szCs w:val="14"/>
                <w:lang w:eastAsia="ru-RU"/>
              </w:rPr>
              <w:t xml:space="preserve"> </w:t>
            </w:r>
            <w:r w:rsidRPr="00BF7A1B">
              <w:rPr>
                <w:rFonts w:ascii="Times New Roman" w:eastAsia="Times New Roman" w:hAnsi="Times New Roman" w:cs="Times New Roman"/>
                <w:sz w:val="28"/>
                <w:szCs w:val="28"/>
                <w:lang w:eastAsia="ru-RU"/>
              </w:rPr>
              <w:t>–</w:t>
            </w:r>
            <w:r w:rsidRPr="00BF7A1B">
              <w:rPr>
                <w:rFonts w:ascii="Times New Roman" w:eastAsia="Times New Roman" w:hAnsi="Times New Roman" w:cs="Times New Roman"/>
                <w:sz w:val="14"/>
                <w:szCs w:val="14"/>
                <w:lang w:eastAsia="ru-RU"/>
              </w:rPr>
              <w:t xml:space="preserve"> </w:t>
            </w:r>
            <w:r w:rsidRPr="00BF7A1B">
              <w:rPr>
                <w:rFonts w:ascii="Times New Roman" w:eastAsia="Times New Roman" w:hAnsi="Times New Roman" w:cs="Times New Roman"/>
                <w:sz w:val="28"/>
                <w:szCs w:val="28"/>
                <w:shd w:val="clear" w:color="auto" w:fill="FFFFFF" w:themeFill="background1"/>
                <w:lang w:eastAsia="ru-RU"/>
              </w:rPr>
              <w:t>Дивіденди</w:t>
            </w:r>
            <w:r w:rsidRPr="00BF7A1B">
              <w:rPr>
                <w:rFonts w:ascii="Times New Roman" w:eastAsia="Times New Roman" w:hAnsi="Times New Roman" w:cs="Times New Roman"/>
                <w:sz w:val="28"/>
                <w:szCs w:val="28"/>
                <w:vertAlign w:val="subscript"/>
                <w:lang w:eastAsia="ru-RU"/>
              </w:rPr>
              <w:t> ПЗП</w:t>
            </w:r>
            <w:r w:rsidRPr="00BF7A1B">
              <w:rPr>
                <w:rFonts w:ascii="Times New Roman" w:eastAsia="Times New Roman" w:hAnsi="Times New Roman" w:cs="Times New Roman"/>
                <w:sz w:val="28"/>
                <w:szCs w:val="28"/>
                <w:lang w:eastAsia="ru-RU"/>
              </w:rPr>
              <w:t>);</w:t>
            </w:r>
          </w:p>
        </w:tc>
        <w:tc>
          <w:tcPr>
            <w:tcW w:w="236" w:type="dxa"/>
            <w:vMerge w:val="restart"/>
          </w:tcPr>
          <w:p w:rsidR="009161E1" w:rsidRPr="00BF7A1B" w:rsidRDefault="009161E1" w:rsidP="009161E1">
            <w:pPr>
              <w:tabs>
                <w:tab w:val="left" w:pos="851"/>
              </w:tabs>
              <w:ind w:left="-113"/>
              <w:rPr>
                <w:rFonts w:ascii="Times New Roman" w:eastAsia="Times New Roman" w:hAnsi="Times New Roman" w:cs="Times New Roman"/>
                <w:sz w:val="28"/>
                <w:szCs w:val="28"/>
                <w:shd w:val="clear" w:color="auto" w:fill="FFFFFF" w:themeFill="background1"/>
                <w:lang w:eastAsia="ru-RU"/>
              </w:rPr>
            </w:pPr>
            <w:r w:rsidRPr="00BF7A1B">
              <w:rPr>
                <w:rFonts w:ascii="Times New Roman" w:hAnsi="Times New Roman" w:cs="Times New Roman"/>
                <w:sz w:val="68"/>
                <w:szCs w:val="68"/>
              </w:rPr>
              <w:t>}</w:t>
            </w:r>
          </w:p>
        </w:tc>
        <w:tc>
          <w:tcPr>
            <w:tcW w:w="691" w:type="dxa"/>
            <w:vMerge w:val="restart"/>
            <w:vAlign w:val="center"/>
          </w:tcPr>
          <w:p w:rsidR="009161E1" w:rsidRPr="00BF7A1B" w:rsidRDefault="009161E1" w:rsidP="00B10CC1">
            <w:pPr>
              <w:shd w:val="clear" w:color="auto" w:fill="FFFFFF" w:themeFill="background1"/>
              <w:tabs>
                <w:tab w:val="left" w:pos="851"/>
              </w:tabs>
              <w:ind w:right="-143"/>
              <w:jc w:val="center"/>
              <w:rPr>
                <w:rFonts w:ascii="Times New Roman" w:hAnsi="Times New Roman" w:cs="Times New Roman"/>
                <w:sz w:val="28"/>
                <w:szCs w:val="28"/>
              </w:rPr>
            </w:pPr>
            <w:r w:rsidRPr="00BF7A1B">
              <w:rPr>
                <w:rFonts w:ascii="Times New Roman" w:eastAsia="Times New Roman" w:hAnsi="Times New Roman" w:cs="Times New Roman"/>
                <w:sz w:val="28"/>
                <w:szCs w:val="28"/>
                <w:shd w:val="clear" w:color="auto" w:fill="FFFFFF" w:themeFill="background1"/>
                <w:lang w:eastAsia="ru-RU"/>
              </w:rPr>
              <w:t>(3)</w:t>
            </w:r>
            <w:r w:rsidR="00890FB3" w:rsidRPr="00BF7A1B">
              <w:rPr>
                <w:rFonts w:ascii="Times New Roman" w:eastAsia="Times New Roman" w:hAnsi="Times New Roman" w:cs="Times New Roman"/>
                <w:sz w:val="28"/>
                <w:szCs w:val="28"/>
                <w:shd w:val="clear" w:color="auto" w:fill="FFFFFF" w:themeFill="background1"/>
                <w:lang w:eastAsia="ru-RU"/>
              </w:rPr>
              <w:t>,</w:t>
            </w:r>
          </w:p>
        </w:tc>
      </w:tr>
      <w:tr w:rsidR="009161E1" w:rsidRPr="00BF7A1B" w:rsidTr="00890FB3">
        <w:tc>
          <w:tcPr>
            <w:tcW w:w="2170" w:type="dxa"/>
            <w:vMerge/>
          </w:tcPr>
          <w:p w:rsidR="009161E1" w:rsidRPr="00BF7A1B" w:rsidRDefault="009161E1" w:rsidP="009161E1">
            <w:pPr>
              <w:tabs>
                <w:tab w:val="left" w:pos="851"/>
              </w:tabs>
              <w:rPr>
                <w:rFonts w:ascii="Times New Roman" w:eastAsia="Times New Roman" w:hAnsi="Times New Roman" w:cs="Times New Roman"/>
                <w:sz w:val="28"/>
                <w:szCs w:val="28"/>
                <w:shd w:val="clear" w:color="auto" w:fill="FFFFFF" w:themeFill="background1"/>
                <w:lang w:eastAsia="ru-RU"/>
              </w:rPr>
            </w:pPr>
          </w:p>
        </w:tc>
        <w:tc>
          <w:tcPr>
            <w:tcW w:w="240" w:type="dxa"/>
            <w:vMerge/>
          </w:tcPr>
          <w:p w:rsidR="009161E1" w:rsidRPr="00BF7A1B" w:rsidRDefault="009161E1" w:rsidP="009161E1">
            <w:pPr>
              <w:tabs>
                <w:tab w:val="left" w:pos="851"/>
              </w:tabs>
              <w:rPr>
                <w:rFonts w:ascii="Times New Roman" w:eastAsia="Times New Roman" w:hAnsi="Times New Roman" w:cs="Times New Roman"/>
                <w:sz w:val="28"/>
                <w:szCs w:val="28"/>
                <w:shd w:val="clear" w:color="auto" w:fill="FFFFFF" w:themeFill="background1"/>
                <w:lang w:eastAsia="ru-RU"/>
              </w:rPr>
            </w:pPr>
          </w:p>
        </w:tc>
        <w:tc>
          <w:tcPr>
            <w:tcW w:w="567" w:type="dxa"/>
            <w:vMerge/>
          </w:tcPr>
          <w:p w:rsidR="009161E1" w:rsidRPr="00BF7A1B" w:rsidRDefault="009161E1" w:rsidP="009161E1">
            <w:pPr>
              <w:tabs>
                <w:tab w:val="left" w:pos="851"/>
              </w:tabs>
              <w:rPr>
                <w:rFonts w:ascii="Times New Roman" w:eastAsia="Times New Roman" w:hAnsi="Times New Roman" w:cs="Times New Roman"/>
                <w:sz w:val="28"/>
                <w:szCs w:val="28"/>
                <w:shd w:val="clear" w:color="auto" w:fill="FFFFFF" w:themeFill="background1"/>
                <w:lang w:eastAsia="ru-RU"/>
              </w:rPr>
            </w:pPr>
          </w:p>
        </w:tc>
        <w:tc>
          <w:tcPr>
            <w:tcW w:w="236" w:type="dxa"/>
            <w:vMerge/>
          </w:tcPr>
          <w:p w:rsidR="009161E1" w:rsidRPr="00BF7A1B" w:rsidRDefault="009161E1" w:rsidP="009161E1">
            <w:pPr>
              <w:tabs>
                <w:tab w:val="left" w:pos="851"/>
              </w:tabs>
              <w:rPr>
                <w:rFonts w:ascii="Times New Roman" w:eastAsia="Times New Roman" w:hAnsi="Times New Roman" w:cs="Times New Roman"/>
                <w:sz w:val="28"/>
                <w:szCs w:val="28"/>
                <w:shd w:val="clear" w:color="auto" w:fill="FFFFFF" w:themeFill="background1"/>
                <w:lang w:eastAsia="ru-RU"/>
              </w:rPr>
            </w:pPr>
          </w:p>
        </w:tc>
        <w:tc>
          <w:tcPr>
            <w:tcW w:w="5499" w:type="dxa"/>
          </w:tcPr>
          <w:p w:rsidR="009161E1" w:rsidRPr="00BF7A1B" w:rsidRDefault="009161E1" w:rsidP="009161E1">
            <w:pPr>
              <w:tabs>
                <w:tab w:val="left" w:pos="851"/>
              </w:tabs>
              <w:jc w:val="center"/>
              <w:rPr>
                <w:rFonts w:ascii="Times New Roman" w:eastAsia="Times New Roman" w:hAnsi="Times New Roman" w:cs="Times New Roman"/>
                <w:sz w:val="28"/>
                <w:szCs w:val="28"/>
                <w:shd w:val="clear" w:color="auto" w:fill="FFFFFF" w:themeFill="background1"/>
                <w:lang w:eastAsia="ru-RU"/>
              </w:rPr>
            </w:pPr>
            <w:r w:rsidRPr="00BF7A1B">
              <w:rPr>
                <w:rFonts w:ascii="Times New Roman" w:eastAsia="Times New Roman" w:hAnsi="Times New Roman" w:cs="Times New Roman"/>
                <w:sz w:val="28"/>
                <w:szCs w:val="28"/>
                <w:lang w:eastAsia="ru-RU"/>
              </w:rPr>
              <w:t>(Прибуток </w:t>
            </w:r>
            <w:r w:rsidRPr="00BF7A1B">
              <w:rPr>
                <w:rFonts w:ascii="Times New Roman" w:eastAsia="Times New Roman" w:hAnsi="Times New Roman" w:cs="Times New Roman"/>
                <w:sz w:val="28"/>
                <w:szCs w:val="28"/>
                <w:vertAlign w:val="subscript"/>
                <w:lang w:eastAsia="ru-RU"/>
              </w:rPr>
              <w:t xml:space="preserve">П </w:t>
            </w:r>
            <w:r w:rsidRPr="00BF7A1B">
              <w:rPr>
                <w:rFonts w:ascii="Times New Roman" w:eastAsia="Times New Roman" w:hAnsi="Times New Roman" w:cs="Times New Roman"/>
                <w:sz w:val="28"/>
                <w:szCs w:val="28"/>
                <w:lang w:eastAsia="ru-RU"/>
              </w:rPr>
              <w:t xml:space="preserve">– </w:t>
            </w:r>
            <w:r w:rsidRPr="00BF7A1B">
              <w:rPr>
                <w:rFonts w:ascii="Times New Roman" w:eastAsia="Times New Roman" w:hAnsi="Times New Roman" w:cs="Times New Roman"/>
                <w:sz w:val="28"/>
                <w:szCs w:val="28"/>
                <w:shd w:val="clear" w:color="auto" w:fill="FFFFFF" w:themeFill="background1"/>
                <w:lang w:eastAsia="ru-RU"/>
              </w:rPr>
              <w:t>Дивіденди</w:t>
            </w:r>
            <w:r w:rsidRPr="00BF7A1B">
              <w:rPr>
                <w:rFonts w:ascii="Times New Roman" w:eastAsia="Times New Roman" w:hAnsi="Times New Roman" w:cs="Times New Roman"/>
                <w:sz w:val="28"/>
                <w:szCs w:val="28"/>
                <w:vertAlign w:val="subscript"/>
                <w:lang w:eastAsia="ru-RU"/>
              </w:rPr>
              <w:t> </w:t>
            </w:r>
            <w:r w:rsidRPr="00BF7A1B">
              <w:rPr>
                <w:rFonts w:ascii="Times New Roman" w:hAnsi="Times New Roman" w:cs="Times New Roman"/>
                <w:sz w:val="28"/>
                <w:szCs w:val="28"/>
                <w:vertAlign w:val="subscript"/>
              </w:rPr>
              <w:t>П</w:t>
            </w:r>
            <w:r w:rsidRPr="00BF7A1B">
              <w:rPr>
                <w:rFonts w:ascii="Times New Roman" w:eastAsia="Times New Roman" w:hAnsi="Times New Roman" w:cs="Times New Roman"/>
                <w:sz w:val="28"/>
                <w:szCs w:val="28"/>
                <w:lang w:eastAsia="ru-RU"/>
              </w:rPr>
              <w:t>)</w:t>
            </w:r>
          </w:p>
        </w:tc>
        <w:tc>
          <w:tcPr>
            <w:tcW w:w="236" w:type="dxa"/>
            <w:vMerge/>
          </w:tcPr>
          <w:p w:rsidR="009161E1" w:rsidRPr="00BF7A1B" w:rsidRDefault="009161E1" w:rsidP="009161E1">
            <w:pPr>
              <w:tabs>
                <w:tab w:val="left" w:pos="851"/>
              </w:tabs>
              <w:rPr>
                <w:rFonts w:ascii="Times New Roman" w:eastAsia="Times New Roman" w:hAnsi="Times New Roman" w:cs="Times New Roman"/>
                <w:sz w:val="28"/>
                <w:szCs w:val="28"/>
                <w:shd w:val="clear" w:color="auto" w:fill="FFFFFF" w:themeFill="background1"/>
                <w:lang w:eastAsia="ru-RU"/>
              </w:rPr>
            </w:pPr>
          </w:p>
        </w:tc>
        <w:tc>
          <w:tcPr>
            <w:tcW w:w="691" w:type="dxa"/>
            <w:vMerge/>
          </w:tcPr>
          <w:p w:rsidR="009161E1" w:rsidRPr="00BF7A1B" w:rsidRDefault="009161E1" w:rsidP="009161E1">
            <w:pPr>
              <w:tabs>
                <w:tab w:val="left" w:pos="851"/>
              </w:tabs>
              <w:rPr>
                <w:rFonts w:ascii="Times New Roman" w:eastAsia="Times New Roman" w:hAnsi="Times New Roman" w:cs="Times New Roman"/>
                <w:sz w:val="28"/>
                <w:szCs w:val="28"/>
                <w:shd w:val="clear" w:color="auto" w:fill="FFFFFF" w:themeFill="background1"/>
                <w:lang w:eastAsia="ru-RU"/>
              </w:rPr>
            </w:pPr>
          </w:p>
        </w:tc>
      </w:tr>
    </w:tbl>
    <w:p w:rsidR="009161E1" w:rsidRPr="00BF7A1B" w:rsidRDefault="009161E1" w:rsidP="00417539">
      <w:pPr>
        <w:shd w:val="clear" w:color="auto" w:fill="FFFFFF" w:themeFill="background1"/>
        <w:tabs>
          <w:tab w:val="left" w:pos="851"/>
        </w:tabs>
        <w:spacing w:after="0" w:line="240" w:lineRule="auto"/>
        <w:rPr>
          <w:rFonts w:ascii="Times New Roman" w:eastAsia="Times New Roman" w:hAnsi="Times New Roman" w:cs="Times New Roman"/>
          <w:sz w:val="28"/>
          <w:szCs w:val="28"/>
          <w:shd w:val="clear" w:color="auto" w:fill="FFFFFF" w:themeFill="background1"/>
          <w:lang w:eastAsia="ru-RU"/>
        </w:rPr>
      </w:pPr>
    </w:p>
    <w:p w:rsidR="00692518" w:rsidRPr="00BF7A1B" w:rsidRDefault="00692518" w:rsidP="00C87633">
      <w:pPr>
        <w:shd w:val="clear" w:color="auto" w:fill="FFFFFF" w:themeFill="background1"/>
        <w:tabs>
          <w:tab w:val="left" w:pos="567"/>
          <w:tab w:val="left" w:pos="851"/>
        </w:tabs>
        <w:spacing w:after="0" w:line="240" w:lineRule="auto"/>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shd w:val="clear" w:color="auto" w:fill="FFFFFF" w:themeFill="background1"/>
          <w:lang w:eastAsia="ru-RU"/>
        </w:rPr>
        <w:t xml:space="preserve">де </w:t>
      </w:r>
      <w:r w:rsidR="00172B6E" w:rsidRPr="00BF7A1B">
        <w:rPr>
          <w:rFonts w:ascii="Times New Roman" w:eastAsia="Times New Roman" w:hAnsi="Times New Roman" w:cs="Times New Roman"/>
          <w:sz w:val="28"/>
          <w:szCs w:val="28"/>
          <w:shd w:val="clear" w:color="auto" w:fill="FFFFFF" w:themeFill="background1"/>
          <w:lang w:eastAsia="ru-RU"/>
        </w:rPr>
        <w:t> </w:t>
      </w:r>
      <w:r w:rsidRPr="00BF7A1B">
        <w:rPr>
          <w:rFonts w:ascii="Times New Roman" w:eastAsia="Times New Roman" w:hAnsi="Times New Roman" w:cs="Times New Roman"/>
          <w:sz w:val="28"/>
          <w:szCs w:val="28"/>
          <w:lang w:eastAsia="ru-RU"/>
        </w:rPr>
        <w:t>Прибуток</w:t>
      </w:r>
      <w:r w:rsidRPr="00BF7A1B">
        <w:rPr>
          <w:rFonts w:ascii="Times New Roman" w:eastAsia="Times New Roman" w:hAnsi="Times New Roman" w:cs="Times New Roman"/>
          <w:sz w:val="28"/>
          <w:szCs w:val="28"/>
          <w:vertAlign w:val="subscript"/>
          <w:lang w:eastAsia="ru-RU"/>
        </w:rPr>
        <w:t> П</w:t>
      </w:r>
      <w:r w:rsidR="00587120" w:rsidRPr="00BF7A1B">
        <w:rPr>
          <w:rFonts w:ascii="Times New Roman" w:eastAsia="Times New Roman" w:hAnsi="Times New Roman" w:cs="Times New Roman"/>
          <w:sz w:val="28"/>
          <w:szCs w:val="28"/>
          <w:vertAlign w:val="subscript"/>
          <w:lang w:eastAsia="ru-RU"/>
        </w:rPr>
        <w:t>ЗП</w:t>
      </w:r>
      <w:r w:rsidRPr="00BF7A1B">
        <w:rPr>
          <w:rFonts w:ascii="Times New Roman" w:eastAsia="Times New Roman" w:hAnsi="Times New Roman" w:cs="Times New Roman"/>
          <w:sz w:val="28"/>
          <w:szCs w:val="28"/>
          <w:lang w:eastAsia="ru-RU"/>
        </w:rPr>
        <w:t> </w:t>
      </w:r>
      <w:r w:rsidRPr="00BF7A1B">
        <w:rPr>
          <w:rFonts w:ascii="Times New Roman" w:eastAsia="Times New Roman" w:hAnsi="Times New Roman" w:cs="Times New Roman"/>
          <w:sz w:val="28"/>
          <w:szCs w:val="28"/>
          <w:vertAlign w:val="subscript"/>
          <w:lang w:eastAsia="ru-RU"/>
        </w:rPr>
        <w:t>ОК1</w:t>
      </w:r>
      <w:r w:rsidRPr="00BF7A1B">
        <w:rPr>
          <w:rFonts w:ascii="Times New Roman" w:eastAsia="Times New Roman" w:hAnsi="Times New Roman" w:cs="Times New Roman"/>
          <w:sz w:val="28"/>
          <w:szCs w:val="28"/>
          <w:lang w:eastAsia="ru-RU"/>
        </w:rPr>
        <w:t xml:space="preserve"> – сума </w:t>
      </w:r>
      <w:r w:rsidR="003319AC" w:rsidRPr="00BF7A1B">
        <w:rPr>
          <w:rFonts w:ascii="Times New Roman" w:eastAsia="Times New Roman" w:hAnsi="Times New Roman" w:cs="Times New Roman"/>
          <w:sz w:val="28"/>
          <w:szCs w:val="28"/>
          <w:lang w:eastAsia="ru-RU"/>
        </w:rPr>
        <w:t xml:space="preserve">прибутку за проміжний </w:t>
      </w:r>
      <w:r w:rsidR="005E45BB" w:rsidRPr="00BF7A1B">
        <w:rPr>
          <w:rFonts w:ascii="Times New Roman" w:eastAsia="Times New Roman" w:hAnsi="Times New Roman" w:cs="Times New Roman"/>
          <w:sz w:val="28"/>
          <w:szCs w:val="28"/>
          <w:lang w:eastAsia="ru-RU"/>
        </w:rPr>
        <w:t xml:space="preserve">звітний </w:t>
      </w:r>
      <w:r w:rsidR="003319AC" w:rsidRPr="00BF7A1B">
        <w:rPr>
          <w:rFonts w:ascii="Times New Roman" w:eastAsia="Times New Roman" w:hAnsi="Times New Roman" w:cs="Times New Roman"/>
          <w:sz w:val="28"/>
          <w:szCs w:val="28"/>
          <w:lang w:eastAsia="ru-RU"/>
        </w:rPr>
        <w:t>період</w:t>
      </w:r>
      <w:r w:rsidR="00C25FA6" w:rsidRPr="00BF7A1B">
        <w:rPr>
          <w:rFonts w:ascii="Times New Roman" w:eastAsia="Times New Roman" w:hAnsi="Times New Roman" w:cs="Times New Roman"/>
          <w:sz w:val="28"/>
          <w:szCs w:val="28"/>
          <w:lang w:eastAsia="ru-RU"/>
        </w:rPr>
        <w:t xml:space="preserve">, що </w:t>
      </w:r>
      <w:r w:rsidR="000613E3" w:rsidRPr="00BF7A1B">
        <w:rPr>
          <w:rFonts w:ascii="Times New Roman" w:eastAsia="Times New Roman" w:hAnsi="Times New Roman" w:cs="Times New Roman"/>
          <w:sz w:val="28"/>
          <w:szCs w:val="28"/>
          <w:lang w:eastAsia="ru-RU"/>
        </w:rPr>
        <w:t>в</w:t>
      </w:r>
      <w:r w:rsidR="00C25FA6" w:rsidRPr="00BF7A1B">
        <w:rPr>
          <w:rFonts w:ascii="Times New Roman" w:eastAsia="Times New Roman" w:hAnsi="Times New Roman" w:cs="Times New Roman"/>
          <w:sz w:val="28"/>
          <w:szCs w:val="28"/>
          <w:lang w:eastAsia="ru-RU"/>
        </w:rPr>
        <w:t>ключається до ОК1;</w:t>
      </w:r>
    </w:p>
    <w:p w:rsidR="00692518" w:rsidRPr="00BF7A1B" w:rsidRDefault="00692518" w:rsidP="006917B3">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Прибуток </w:t>
      </w:r>
      <w:r w:rsidR="007931D3" w:rsidRPr="00BF7A1B">
        <w:rPr>
          <w:rFonts w:ascii="Times New Roman" w:eastAsia="Times New Roman" w:hAnsi="Times New Roman" w:cs="Times New Roman"/>
          <w:sz w:val="28"/>
          <w:szCs w:val="28"/>
          <w:vertAlign w:val="subscript"/>
          <w:lang w:eastAsia="ru-RU"/>
        </w:rPr>
        <w:t>П</w:t>
      </w:r>
      <w:r w:rsidR="00587120" w:rsidRPr="00BF7A1B">
        <w:rPr>
          <w:rFonts w:ascii="Times New Roman" w:eastAsia="Times New Roman" w:hAnsi="Times New Roman" w:cs="Times New Roman"/>
          <w:sz w:val="28"/>
          <w:szCs w:val="28"/>
          <w:vertAlign w:val="subscript"/>
          <w:lang w:eastAsia="ru-RU"/>
        </w:rPr>
        <w:t>З</w:t>
      </w:r>
      <w:r w:rsidR="007931D3" w:rsidRPr="00BF7A1B">
        <w:rPr>
          <w:rFonts w:ascii="Times New Roman" w:eastAsia="Times New Roman" w:hAnsi="Times New Roman" w:cs="Times New Roman"/>
          <w:sz w:val="28"/>
          <w:szCs w:val="28"/>
          <w:vertAlign w:val="subscript"/>
          <w:lang w:eastAsia="ru-RU"/>
        </w:rPr>
        <w:t>П</w:t>
      </w:r>
      <w:r w:rsidR="00001C11" w:rsidRPr="00BF7A1B">
        <w:rPr>
          <w:rFonts w:ascii="Times New Roman" w:eastAsia="Times New Roman" w:hAnsi="Times New Roman" w:cs="Times New Roman"/>
          <w:sz w:val="28"/>
          <w:szCs w:val="28"/>
          <w:vertAlign w:val="subscript"/>
          <w:lang w:eastAsia="ru-RU"/>
        </w:rPr>
        <w:t xml:space="preserve"> </w:t>
      </w:r>
      <w:r w:rsidRPr="00BF7A1B">
        <w:rPr>
          <w:rFonts w:ascii="Times New Roman" w:eastAsia="Times New Roman" w:hAnsi="Times New Roman" w:cs="Times New Roman"/>
          <w:sz w:val="28"/>
          <w:szCs w:val="28"/>
          <w:vertAlign w:val="subscript"/>
          <w:lang w:eastAsia="ru-RU"/>
        </w:rPr>
        <w:t xml:space="preserve"> </w:t>
      </w:r>
      <w:r w:rsidRPr="00BF7A1B">
        <w:rPr>
          <w:rFonts w:ascii="Times New Roman" w:eastAsia="Times New Roman" w:hAnsi="Times New Roman" w:cs="Times New Roman"/>
          <w:sz w:val="28"/>
          <w:szCs w:val="28"/>
          <w:lang w:eastAsia="ru-RU"/>
        </w:rPr>
        <w:t>– сума прибутку</w:t>
      </w:r>
      <w:r w:rsidR="00C25FA6" w:rsidRPr="00BF7A1B">
        <w:rPr>
          <w:rFonts w:ascii="Times New Roman" w:eastAsia="Times New Roman" w:hAnsi="Times New Roman" w:cs="Times New Roman"/>
          <w:sz w:val="28"/>
          <w:szCs w:val="28"/>
          <w:lang w:eastAsia="ru-RU"/>
        </w:rPr>
        <w:t xml:space="preserve">, відображена </w:t>
      </w:r>
      <w:r w:rsidR="00920F5D" w:rsidRPr="00BF7A1B">
        <w:rPr>
          <w:rFonts w:ascii="Times New Roman" w:eastAsia="Times New Roman" w:hAnsi="Times New Roman" w:cs="Times New Roman"/>
          <w:sz w:val="28"/>
          <w:szCs w:val="28"/>
          <w:lang w:eastAsia="ru-RU"/>
        </w:rPr>
        <w:t xml:space="preserve">в </w:t>
      </w:r>
      <w:r w:rsidR="007F5BBB" w:rsidRPr="00BF7A1B">
        <w:rPr>
          <w:rFonts w:ascii="Times New Roman" w:eastAsia="Times New Roman" w:hAnsi="Times New Roman" w:cs="Times New Roman"/>
          <w:sz w:val="28"/>
          <w:szCs w:val="28"/>
          <w:lang w:eastAsia="ru-RU"/>
        </w:rPr>
        <w:t xml:space="preserve">оглянутій аудитором </w:t>
      </w:r>
      <w:r w:rsidR="00C25FA6" w:rsidRPr="00BF7A1B">
        <w:rPr>
          <w:rFonts w:ascii="Times New Roman" w:eastAsia="Times New Roman" w:hAnsi="Times New Roman" w:cs="Times New Roman"/>
          <w:sz w:val="28"/>
          <w:szCs w:val="28"/>
          <w:lang w:eastAsia="ru-RU"/>
        </w:rPr>
        <w:t>проміжній фінансовій звітності банку</w:t>
      </w:r>
      <w:r w:rsidR="003319AC" w:rsidRPr="00BF7A1B">
        <w:rPr>
          <w:rFonts w:ascii="Times New Roman" w:eastAsia="Times New Roman" w:hAnsi="Times New Roman" w:cs="Times New Roman"/>
          <w:sz w:val="28"/>
          <w:szCs w:val="28"/>
          <w:lang w:eastAsia="ru-RU"/>
        </w:rPr>
        <w:t xml:space="preserve"> за звітний період</w:t>
      </w:r>
      <w:r w:rsidR="00C25FA6" w:rsidRPr="00BF7A1B">
        <w:rPr>
          <w:rFonts w:ascii="Times New Roman" w:eastAsia="Times New Roman" w:hAnsi="Times New Roman" w:cs="Times New Roman"/>
          <w:sz w:val="28"/>
          <w:szCs w:val="28"/>
          <w:lang w:eastAsia="ru-RU"/>
        </w:rPr>
        <w:t>;</w:t>
      </w:r>
    </w:p>
    <w:p w:rsidR="00692518" w:rsidRPr="00BF7A1B" w:rsidRDefault="00692518" w:rsidP="006917B3">
      <w:pPr>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Виплати</w:t>
      </w:r>
      <w:r w:rsidRPr="00BF7A1B">
        <w:rPr>
          <w:rFonts w:ascii="Times New Roman" w:eastAsia="Times New Roman" w:hAnsi="Times New Roman" w:cs="Times New Roman"/>
          <w:sz w:val="28"/>
          <w:szCs w:val="28"/>
          <w:vertAlign w:val="subscript"/>
          <w:lang w:eastAsia="ru-RU"/>
        </w:rPr>
        <w:t> </w:t>
      </w:r>
      <w:r w:rsidR="007931D3" w:rsidRPr="00BF7A1B">
        <w:rPr>
          <w:rFonts w:ascii="Times New Roman" w:eastAsia="Times New Roman" w:hAnsi="Times New Roman" w:cs="Times New Roman"/>
          <w:sz w:val="28"/>
          <w:szCs w:val="28"/>
          <w:vertAlign w:val="subscript"/>
          <w:lang w:eastAsia="ru-RU"/>
        </w:rPr>
        <w:t>П</w:t>
      </w:r>
      <w:r w:rsidR="00587120" w:rsidRPr="00BF7A1B">
        <w:rPr>
          <w:rFonts w:ascii="Times New Roman" w:eastAsia="Times New Roman" w:hAnsi="Times New Roman" w:cs="Times New Roman"/>
          <w:sz w:val="28"/>
          <w:szCs w:val="28"/>
          <w:vertAlign w:val="subscript"/>
          <w:lang w:eastAsia="ru-RU"/>
        </w:rPr>
        <w:t>З</w:t>
      </w:r>
      <w:r w:rsidR="007931D3" w:rsidRPr="00BF7A1B">
        <w:rPr>
          <w:rFonts w:ascii="Times New Roman" w:eastAsia="Times New Roman" w:hAnsi="Times New Roman" w:cs="Times New Roman"/>
          <w:sz w:val="28"/>
          <w:szCs w:val="28"/>
          <w:vertAlign w:val="subscript"/>
          <w:lang w:eastAsia="ru-RU"/>
        </w:rPr>
        <w:t>П</w:t>
      </w:r>
      <w:r w:rsidRPr="00BF7A1B">
        <w:rPr>
          <w:rFonts w:ascii="Times New Roman" w:eastAsia="Times New Roman" w:hAnsi="Times New Roman" w:cs="Times New Roman"/>
          <w:sz w:val="28"/>
          <w:szCs w:val="28"/>
          <w:lang w:eastAsia="ru-RU"/>
        </w:rPr>
        <w:t xml:space="preserve"> – сума </w:t>
      </w:r>
      <w:r w:rsidRPr="00BF7A1B">
        <w:rPr>
          <w:rFonts w:ascii="Times New Roman" w:hAnsi="Times New Roman" w:cs="Times New Roman"/>
          <w:sz w:val="28"/>
          <w:szCs w:val="28"/>
        </w:rPr>
        <w:t>виплат</w:t>
      </w:r>
      <w:r w:rsidR="004823D5" w:rsidRPr="00BF7A1B">
        <w:rPr>
          <w:rFonts w:ascii="Times New Roman" w:hAnsi="Times New Roman" w:cs="Times New Roman"/>
          <w:sz w:val="28"/>
          <w:szCs w:val="28"/>
        </w:rPr>
        <w:t>, передбачуваних до сплати</w:t>
      </w:r>
      <w:r w:rsidRPr="00BF7A1B">
        <w:rPr>
          <w:rFonts w:ascii="Times New Roman" w:hAnsi="Times New Roman" w:cs="Times New Roman"/>
          <w:sz w:val="28"/>
          <w:szCs w:val="28"/>
        </w:rPr>
        <w:t xml:space="preserve"> з </w:t>
      </w:r>
      <w:r w:rsidRPr="00BF7A1B">
        <w:rPr>
          <w:rFonts w:ascii="Times New Roman" w:eastAsia="Times New Roman" w:hAnsi="Times New Roman" w:cs="Times New Roman"/>
          <w:sz w:val="28"/>
          <w:szCs w:val="28"/>
          <w:lang w:eastAsia="ru-RU"/>
        </w:rPr>
        <w:t>прибутку</w:t>
      </w:r>
      <w:r w:rsidR="001141B5" w:rsidRPr="00BF7A1B">
        <w:rPr>
          <w:rFonts w:ascii="Times New Roman" w:eastAsia="Times New Roman" w:hAnsi="Times New Roman" w:cs="Times New Roman"/>
          <w:sz w:val="28"/>
          <w:szCs w:val="28"/>
          <w:lang w:eastAsia="ru-RU"/>
        </w:rPr>
        <w:t xml:space="preserve"> за проміжний </w:t>
      </w:r>
      <w:r w:rsidR="005E45BB" w:rsidRPr="00BF7A1B">
        <w:rPr>
          <w:rFonts w:ascii="Times New Roman" w:eastAsia="Times New Roman" w:hAnsi="Times New Roman" w:cs="Times New Roman"/>
          <w:sz w:val="28"/>
          <w:szCs w:val="28"/>
          <w:lang w:eastAsia="ru-RU"/>
        </w:rPr>
        <w:t xml:space="preserve">звітний </w:t>
      </w:r>
      <w:r w:rsidR="001141B5" w:rsidRPr="00BF7A1B">
        <w:rPr>
          <w:rFonts w:ascii="Times New Roman" w:eastAsia="Times New Roman" w:hAnsi="Times New Roman" w:cs="Times New Roman"/>
          <w:sz w:val="28"/>
          <w:szCs w:val="28"/>
          <w:lang w:eastAsia="ru-RU"/>
        </w:rPr>
        <w:t>період</w:t>
      </w:r>
      <w:r w:rsidRPr="00BF7A1B">
        <w:rPr>
          <w:rFonts w:ascii="Times New Roman" w:hAnsi="Times New Roman" w:cs="Times New Roman"/>
          <w:sz w:val="28"/>
          <w:szCs w:val="28"/>
        </w:rPr>
        <w:t>;</w:t>
      </w:r>
    </w:p>
    <w:p w:rsidR="00692518" w:rsidRPr="00BF7A1B" w:rsidRDefault="00692518" w:rsidP="006917B3">
      <w:pPr>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shd w:val="clear" w:color="auto" w:fill="FFFFFF" w:themeFill="background1"/>
          <w:lang w:eastAsia="ru-RU"/>
        </w:rPr>
        <w:t>Дивіденди</w:t>
      </w:r>
      <w:r w:rsidRPr="00BF7A1B">
        <w:rPr>
          <w:rFonts w:ascii="Times New Roman" w:eastAsia="Times New Roman" w:hAnsi="Times New Roman" w:cs="Times New Roman"/>
          <w:sz w:val="28"/>
          <w:szCs w:val="28"/>
          <w:vertAlign w:val="subscript"/>
          <w:lang w:eastAsia="ru-RU"/>
        </w:rPr>
        <w:t> </w:t>
      </w:r>
      <w:r w:rsidR="007931D3" w:rsidRPr="00BF7A1B">
        <w:rPr>
          <w:rFonts w:ascii="Times New Roman" w:eastAsia="Times New Roman" w:hAnsi="Times New Roman" w:cs="Times New Roman"/>
          <w:sz w:val="28"/>
          <w:szCs w:val="28"/>
          <w:vertAlign w:val="subscript"/>
          <w:lang w:eastAsia="ru-RU"/>
        </w:rPr>
        <w:t>П</w:t>
      </w:r>
      <w:r w:rsidR="00587120" w:rsidRPr="00BF7A1B">
        <w:rPr>
          <w:rFonts w:ascii="Times New Roman" w:eastAsia="Times New Roman" w:hAnsi="Times New Roman" w:cs="Times New Roman"/>
          <w:sz w:val="28"/>
          <w:szCs w:val="28"/>
          <w:vertAlign w:val="subscript"/>
          <w:lang w:eastAsia="ru-RU"/>
        </w:rPr>
        <w:t>З</w:t>
      </w:r>
      <w:r w:rsidR="007931D3" w:rsidRPr="00BF7A1B">
        <w:rPr>
          <w:rFonts w:ascii="Times New Roman" w:eastAsia="Times New Roman" w:hAnsi="Times New Roman" w:cs="Times New Roman"/>
          <w:sz w:val="28"/>
          <w:szCs w:val="28"/>
          <w:vertAlign w:val="subscript"/>
          <w:lang w:eastAsia="ru-RU"/>
        </w:rPr>
        <w:t>П</w:t>
      </w:r>
      <w:r w:rsidRPr="00BF7A1B">
        <w:rPr>
          <w:rFonts w:ascii="Times New Roman" w:eastAsia="Times New Roman" w:hAnsi="Times New Roman" w:cs="Times New Roman"/>
          <w:sz w:val="28"/>
          <w:szCs w:val="28"/>
          <w:vertAlign w:val="subscript"/>
          <w:lang w:eastAsia="ru-RU"/>
        </w:rPr>
        <w:t xml:space="preserve"> </w:t>
      </w:r>
      <w:r w:rsidRPr="00BF7A1B">
        <w:rPr>
          <w:rFonts w:ascii="Times New Roman" w:eastAsia="Times New Roman" w:hAnsi="Times New Roman" w:cs="Times New Roman"/>
          <w:sz w:val="28"/>
          <w:szCs w:val="28"/>
          <w:lang w:eastAsia="ru-RU"/>
        </w:rPr>
        <w:t xml:space="preserve">– сума </w:t>
      </w:r>
      <w:r w:rsidRPr="00BF7A1B">
        <w:rPr>
          <w:rFonts w:ascii="Times New Roman" w:hAnsi="Times New Roman" w:cs="Times New Roman"/>
          <w:sz w:val="28"/>
          <w:szCs w:val="28"/>
        </w:rPr>
        <w:t>дивіденд</w:t>
      </w:r>
      <w:bookmarkStart w:id="12" w:name="_Hlk21378271"/>
      <w:r w:rsidRPr="00BF7A1B">
        <w:rPr>
          <w:rFonts w:ascii="Times New Roman" w:hAnsi="Times New Roman" w:cs="Times New Roman"/>
          <w:sz w:val="28"/>
          <w:szCs w:val="28"/>
        </w:rPr>
        <w:t>ів</w:t>
      </w:r>
      <w:r w:rsidR="003B6F59" w:rsidRPr="00BF7A1B">
        <w:rPr>
          <w:rFonts w:ascii="Times New Roman" w:hAnsi="Times New Roman" w:cs="Times New Roman"/>
          <w:sz w:val="28"/>
          <w:szCs w:val="28"/>
        </w:rPr>
        <w:t>,</w:t>
      </w:r>
      <w:r w:rsidRPr="00BF7A1B">
        <w:rPr>
          <w:rFonts w:ascii="Times New Roman" w:eastAsia="Times New Roman" w:hAnsi="Times New Roman" w:cs="Times New Roman"/>
          <w:sz w:val="28"/>
          <w:szCs w:val="28"/>
          <w:shd w:val="clear" w:color="auto" w:fill="FFFFFF" w:themeFill="background1"/>
          <w:lang w:eastAsia="ru-RU"/>
        </w:rPr>
        <w:t xml:space="preserve"> </w:t>
      </w:r>
      <w:r w:rsidR="004D16DC" w:rsidRPr="00BF7A1B">
        <w:rPr>
          <w:rFonts w:ascii="Times New Roman" w:hAnsi="Times New Roman" w:cs="Times New Roman"/>
          <w:sz w:val="28"/>
          <w:szCs w:val="28"/>
        </w:rPr>
        <w:t>передбачуваних</w:t>
      </w:r>
      <w:r w:rsidR="004D16DC" w:rsidRPr="00BF7A1B">
        <w:rPr>
          <w:rFonts w:ascii="Times New Roman" w:eastAsia="Times New Roman" w:hAnsi="Times New Roman" w:cs="Times New Roman"/>
          <w:sz w:val="28"/>
          <w:szCs w:val="28"/>
          <w:shd w:val="clear" w:color="auto" w:fill="FFFFFF" w:themeFill="background1"/>
          <w:lang w:eastAsia="ru-RU"/>
        </w:rPr>
        <w:t xml:space="preserve"> </w:t>
      </w:r>
      <w:r w:rsidRPr="00BF7A1B">
        <w:rPr>
          <w:rFonts w:ascii="Times New Roman" w:eastAsia="Times New Roman" w:hAnsi="Times New Roman" w:cs="Times New Roman"/>
          <w:sz w:val="28"/>
          <w:szCs w:val="28"/>
          <w:shd w:val="clear" w:color="auto" w:fill="FFFFFF" w:themeFill="background1"/>
          <w:lang w:eastAsia="ru-RU"/>
        </w:rPr>
        <w:t xml:space="preserve">до сплати з </w:t>
      </w:r>
      <w:r w:rsidRPr="00BF7A1B">
        <w:rPr>
          <w:rFonts w:ascii="Times New Roman" w:hAnsi="Times New Roman" w:cs="Times New Roman"/>
          <w:sz w:val="28"/>
          <w:szCs w:val="28"/>
        </w:rPr>
        <w:t>прибутку</w:t>
      </w:r>
      <w:r w:rsidR="003319AC" w:rsidRPr="00BF7A1B">
        <w:rPr>
          <w:rFonts w:ascii="Times New Roman" w:hAnsi="Times New Roman" w:cs="Times New Roman"/>
          <w:sz w:val="28"/>
          <w:szCs w:val="28"/>
        </w:rPr>
        <w:t xml:space="preserve"> </w:t>
      </w:r>
      <w:r w:rsidR="003319AC" w:rsidRPr="00BF7A1B">
        <w:rPr>
          <w:rFonts w:ascii="Times New Roman" w:eastAsia="Times New Roman" w:hAnsi="Times New Roman" w:cs="Times New Roman"/>
          <w:sz w:val="28"/>
          <w:szCs w:val="28"/>
          <w:lang w:eastAsia="ru-RU"/>
        </w:rPr>
        <w:t xml:space="preserve">за проміжний </w:t>
      </w:r>
      <w:r w:rsidR="005E45BB" w:rsidRPr="00BF7A1B">
        <w:rPr>
          <w:rFonts w:ascii="Times New Roman" w:eastAsia="Times New Roman" w:hAnsi="Times New Roman" w:cs="Times New Roman"/>
          <w:sz w:val="28"/>
          <w:szCs w:val="28"/>
          <w:lang w:eastAsia="ru-RU"/>
        </w:rPr>
        <w:t xml:space="preserve">звітний </w:t>
      </w:r>
      <w:r w:rsidR="003319AC" w:rsidRPr="00BF7A1B">
        <w:rPr>
          <w:rFonts w:ascii="Times New Roman" w:eastAsia="Times New Roman" w:hAnsi="Times New Roman" w:cs="Times New Roman"/>
          <w:sz w:val="28"/>
          <w:szCs w:val="28"/>
          <w:lang w:eastAsia="ru-RU"/>
        </w:rPr>
        <w:t>період</w:t>
      </w:r>
      <w:r w:rsidRPr="00BF7A1B">
        <w:rPr>
          <w:rFonts w:ascii="Times New Roman" w:hAnsi="Times New Roman" w:cs="Times New Roman"/>
          <w:sz w:val="28"/>
          <w:szCs w:val="28"/>
        </w:rPr>
        <w:t xml:space="preserve">, </w:t>
      </w:r>
      <w:bookmarkEnd w:id="12"/>
      <w:r w:rsidRPr="00BF7A1B">
        <w:rPr>
          <w:rFonts w:ascii="Times New Roman" w:hAnsi="Times New Roman" w:cs="Times New Roman"/>
          <w:sz w:val="28"/>
          <w:szCs w:val="28"/>
        </w:rPr>
        <w:t xml:space="preserve">розрахована згідно з </w:t>
      </w:r>
      <w:r w:rsidR="00CD499B" w:rsidRPr="00BF7A1B">
        <w:rPr>
          <w:rFonts w:ascii="Times New Roman" w:hAnsi="Times New Roman" w:cs="Times New Roman"/>
          <w:sz w:val="28"/>
          <w:szCs w:val="28"/>
        </w:rPr>
        <w:t xml:space="preserve">главою </w:t>
      </w:r>
      <w:r w:rsidR="006917B3" w:rsidRPr="00BF7A1B">
        <w:rPr>
          <w:rFonts w:ascii="Times New Roman" w:hAnsi="Times New Roman" w:cs="Times New Roman"/>
          <w:sz w:val="28"/>
          <w:szCs w:val="28"/>
        </w:rPr>
        <w:t>6</w:t>
      </w:r>
      <w:r w:rsidR="00CD499B" w:rsidRPr="00BF7A1B">
        <w:rPr>
          <w:rFonts w:ascii="Times New Roman" w:hAnsi="Times New Roman" w:cs="Times New Roman"/>
          <w:sz w:val="28"/>
          <w:szCs w:val="28"/>
        </w:rPr>
        <w:t xml:space="preserve"> розділу ІІ</w:t>
      </w:r>
      <w:r w:rsidR="00D30BAC" w:rsidRPr="00BF7A1B">
        <w:rPr>
          <w:rFonts w:ascii="Times New Roman" w:hAnsi="Times New Roman" w:cs="Times New Roman"/>
          <w:sz w:val="28"/>
          <w:szCs w:val="28"/>
        </w:rPr>
        <w:t xml:space="preserve"> цього</w:t>
      </w:r>
      <w:r w:rsidR="00CD499B" w:rsidRPr="00BF7A1B">
        <w:rPr>
          <w:rFonts w:ascii="Times New Roman" w:hAnsi="Times New Roman" w:cs="Times New Roman"/>
          <w:sz w:val="28"/>
          <w:szCs w:val="28"/>
        </w:rPr>
        <w:t xml:space="preserve"> </w:t>
      </w:r>
      <w:r w:rsidR="00836955" w:rsidRPr="00BF7A1B">
        <w:rPr>
          <w:rFonts w:ascii="Times New Roman" w:hAnsi="Times New Roman" w:cs="Times New Roman"/>
          <w:sz w:val="28"/>
          <w:szCs w:val="28"/>
        </w:rPr>
        <w:t>Положення</w:t>
      </w:r>
      <w:r w:rsidRPr="00BF7A1B">
        <w:rPr>
          <w:rFonts w:ascii="Times New Roman" w:hAnsi="Times New Roman" w:cs="Times New Roman"/>
          <w:sz w:val="28"/>
          <w:szCs w:val="28"/>
        </w:rPr>
        <w:t>;</w:t>
      </w:r>
    </w:p>
    <w:p w:rsidR="00692518" w:rsidRPr="00BF7A1B" w:rsidRDefault="00692518" w:rsidP="006917B3">
      <w:pPr>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Прибуток </w:t>
      </w:r>
      <w:r w:rsidRPr="00BF7A1B">
        <w:rPr>
          <w:rFonts w:ascii="Times New Roman" w:eastAsia="Times New Roman" w:hAnsi="Times New Roman" w:cs="Times New Roman"/>
          <w:sz w:val="28"/>
          <w:szCs w:val="28"/>
          <w:vertAlign w:val="subscript"/>
          <w:lang w:eastAsia="ru-RU"/>
        </w:rPr>
        <w:t xml:space="preserve">П </w:t>
      </w:r>
      <w:r w:rsidRPr="00BF7A1B">
        <w:rPr>
          <w:rFonts w:ascii="Times New Roman" w:eastAsia="Times New Roman" w:hAnsi="Times New Roman" w:cs="Times New Roman"/>
          <w:sz w:val="28"/>
          <w:szCs w:val="28"/>
          <w:lang w:eastAsia="ru-RU"/>
        </w:rPr>
        <w:t xml:space="preserve">– сума поточного прибутку </w:t>
      </w:r>
      <w:r w:rsidRPr="00BF7A1B">
        <w:rPr>
          <w:rFonts w:ascii="Times New Roman" w:eastAsia="Times New Roman" w:hAnsi="Times New Roman" w:cs="Times New Roman"/>
          <w:sz w:val="28"/>
          <w:szCs w:val="28"/>
          <w:shd w:val="clear" w:color="auto" w:fill="FFFFFF" w:themeFill="background1"/>
          <w:lang w:eastAsia="ru-RU"/>
        </w:rPr>
        <w:t xml:space="preserve">на </w:t>
      </w:r>
      <w:r w:rsidR="003B7119" w:rsidRPr="00BF7A1B">
        <w:rPr>
          <w:rFonts w:ascii="Times New Roman" w:eastAsia="Times New Roman" w:hAnsi="Times New Roman" w:cs="Times New Roman"/>
          <w:sz w:val="28"/>
          <w:szCs w:val="28"/>
          <w:shd w:val="clear" w:color="auto" w:fill="FFFFFF" w:themeFill="background1"/>
          <w:lang w:eastAsia="ru-RU"/>
        </w:rPr>
        <w:t>дату розрахунку</w:t>
      </w:r>
      <w:r w:rsidRPr="00BF7A1B">
        <w:rPr>
          <w:rFonts w:ascii="Times New Roman" w:eastAsia="Times New Roman" w:hAnsi="Times New Roman" w:cs="Times New Roman"/>
          <w:sz w:val="28"/>
          <w:szCs w:val="28"/>
          <w:lang w:eastAsia="ru-RU"/>
        </w:rPr>
        <w:t xml:space="preserve">, яка </w:t>
      </w:r>
      <w:r w:rsidR="00920F5D" w:rsidRPr="00BF7A1B">
        <w:rPr>
          <w:rFonts w:ascii="Times New Roman" w:eastAsia="Times New Roman" w:hAnsi="Times New Roman" w:cs="Times New Roman"/>
          <w:sz w:val="28"/>
          <w:szCs w:val="28"/>
          <w:lang w:eastAsia="ru-RU"/>
        </w:rPr>
        <w:t xml:space="preserve">належить </w:t>
      </w:r>
      <w:r w:rsidRPr="00BF7A1B">
        <w:rPr>
          <w:rFonts w:ascii="Times New Roman" w:eastAsia="Times New Roman" w:hAnsi="Times New Roman" w:cs="Times New Roman"/>
          <w:sz w:val="28"/>
          <w:szCs w:val="28"/>
          <w:lang w:eastAsia="ru-RU"/>
        </w:rPr>
        <w:t xml:space="preserve">до </w:t>
      </w:r>
      <w:r w:rsidRPr="00BF7A1B">
        <w:rPr>
          <w:rFonts w:ascii="Times New Roman" w:hAnsi="Times New Roman" w:cs="Times New Roman"/>
          <w:sz w:val="28"/>
          <w:szCs w:val="28"/>
          <w:shd w:val="clear" w:color="auto" w:fill="FFFFFF" w:themeFill="background1"/>
        </w:rPr>
        <w:t xml:space="preserve">того </w:t>
      </w:r>
      <w:r w:rsidR="00920F5D" w:rsidRPr="00BF7A1B">
        <w:rPr>
          <w:rFonts w:ascii="Times New Roman" w:hAnsi="Times New Roman" w:cs="Times New Roman"/>
          <w:sz w:val="28"/>
          <w:szCs w:val="28"/>
          <w:shd w:val="clear" w:color="auto" w:fill="FFFFFF" w:themeFill="background1"/>
        </w:rPr>
        <w:t xml:space="preserve">самого </w:t>
      </w:r>
      <w:r w:rsidRPr="00BF7A1B">
        <w:rPr>
          <w:rFonts w:ascii="Times New Roman" w:hAnsi="Times New Roman" w:cs="Times New Roman"/>
          <w:sz w:val="28"/>
          <w:szCs w:val="28"/>
          <w:shd w:val="clear" w:color="auto" w:fill="FFFFFF" w:themeFill="background1"/>
        </w:rPr>
        <w:t>звітного року</w:t>
      </w:r>
      <w:r w:rsidR="00651A76" w:rsidRPr="00BF7A1B">
        <w:rPr>
          <w:rFonts w:ascii="Times New Roman" w:hAnsi="Times New Roman" w:cs="Times New Roman"/>
          <w:sz w:val="28"/>
          <w:szCs w:val="28"/>
          <w:shd w:val="clear" w:color="auto" w:fill="FFFFFF" w:themeFill="background1"/>
        </w:rPr>
        <w:t>,</w:t>
      </w:r>
      <w:r w:rsidRPr="00BF7A1B">
        <w:rPr>
          <w:rFonts w:ascii="Times New Roman" w:hAnsi="Times New Roman" w:cs="Times New Roman"/>
          <w:sz w:val="28"/>
          <w:szCs w:val="28"/>
          <w:shd w:val="clear" w:color="auto" w:fill="FFFFFF" w:themeFill="background1"/>
        </w:rPr>
        <w:t xml:space="preserve"> що і </w:t>
      </w:r>
      <w:r w:rsidRPr="00BF7A1B">
        <w:rPr>
          <w:rFonts w:ascii="Times New Roman" w:eastAsia="Times New Roman" w:hAnsi="Times New Roman" w:cs="Times New Roman"/>
          <w:sz w:val="28"/>
          <w:szCs w:val="28"/>
          <w:lang w:eastAsia="ru-RU"/>
        </w:rPr>
        <w:t>Прибуток</w:t>
      </w:r>
      <w:r w:rsidRPr="00BF7A1B">
        <w:rPr>
          <w:rFonts w:ascii="Times New Roman" w:eastAsia="Times New Roman" w:hAnsi="Times New Roman" w:cs="Times New Roman"/>
          <w:sz w:val="28"/>
          <w:szCs w:val="28"/>
          <w:vertAlign w:val="subscript"/>
          <w:lang w:eastAsia="ru-RU"/>
        </w:rPr>
        <w:t> П</w:t>
      </w:r>
      <w:r w:rsidR="009B3546" w:rsidRPr="00BF7A1B">
        <w:rPr>
          <w:rFonts w:ascii="Times New Roman" w:eastAsia="Times New Roman" w:hAnsi="Times New Roman" w:cs="Times New Roman"/>
          <w:sz w:val="28"/>
          <w:szCs w:val="28"/>
          <w:vertAlign w:val="subscript"/>
          <w:lang w:eastAsia="ru-RU"/>
        </w:rPr>
        <w:t>ЗП</w:t>
      </w:r>
      <w:r w:rsidRPr="00BF7A1B">
        <w:rPr>
          <w:rFonts w:ascii="Times New Roman" w:hAnsi="Times New Roman" w:cs="Times New Roman"/>
          <w:sz w:val="28"/>
          <w:szCs w:val="28"/>
        </w:rPr>
        <w:t>;</w:t>
      </w:r>
      <w:r w:rsidR="003319AC" w:rsidRPr="00BF7A1B">
        <w:rPr>
          <w:rFonts w:ascii="Times New Roman" w:hAnsi="Times New Roman" w:cs="Times New Roman"/>
          <w:sz w:val="28"/>
          <w:szCs w:val="28"/>
        </w:rPr>
        <w:t xml:space="preserve"> </w:t>
      </w:r>
    </w:p>
    <w:p w:rsidR="006917B3" w:rsidRPr="00BF7A1B" w:rsidRDefault="00692518" w:rsidP="00FD4FFA">
      <w:pPr>
        <w:pStyle w:val="a3"/>
        <w:shd w:val="clear" w:color="auto" w:fill="FFFFFF"/>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shd w:val="clear" w:color="auto" w:fill="FFFFFF" w:themeFill="background1"/>
        </w:rPr>
        <w:t>Дивіденди</w:t>
      </w:r>
      <w:r w:rsidRPr="00BF7A1B">
        <w:rPr>
          <w:rFonts w:ascii="Times New Roman" w:hAnsi="Times New Roman" w:cs="Times New Roman"/>
          <w:sz w:val="28"/>
          <w:szCs w:val="28"/>
          <w:vertAlign w:val="subscript"/>
        </w:rPr>
        <w:t xml:space="preserve"> П </w:t>
      </w:r>
      <w:r w:rsidRPr="00BF7A1B">
        <w:rPr>
          <w:rFonts w:ascii="Times New Roman" w:hAnsi="Times New Roman" w:cs="Times New Roman"/>
          <w:sz w:val="28"/>
          <w:szCs w:val="28"/>
        </w:rPr>
        <w:t>– сума дивідендів</w:t>
      </w:r>
      <w:r w:rsidR="003B6F59" w:rsidRPr="00BF7A1B">
        <w:rPr>
          <w:rFonts w:ascii="Times New Roman" w:hAnsi="Times New Roman" w:cs="Times New Roman"/>
          <w:sz w:val="28"/>
          <w:szCs w:val="28"/>
        </w:rPr>
        <w:t>,</w:t>
      </w:r>
      <w:r w:rsidRPr="00BF7A1B">
        <w:rPr>
          <w:rFonts w:ascii="Times New Roman" w:hAnsi="Times New Roman" w:cs="Times New Roman"/>
          <w:sz w:val="28"/>
          <w:szCs w:val="28"/>
        </w:rPr>
        <w:t xml:space="preserve"> </w:t>
      </w:r>
      <w:r w:rsidR="004D16DC" w:rsidRPr="00BF7A1B">
        <w:rPr>
          <w:rFonts w:ascii="Times New Roman" w:hAnsi="Times New Roman" w:cs="Times New Roman"/>
          <w:sz w:val="28"/>
          <w:szCs w:val="28"/>
        </w:rPr>
        <w:t xml:space="preserve">передбачуваних </w:t>
      </w:r>
      <w:r w:rsidRPr="00BF7A1B">
        <w:rPr>
          <w:rFonts w:ascii="Times New Roman" w:eastAsiaTheme="minorHAnsi" w:hAnsi="Times New Roman" w:cs="Times New Roman"/>
          <w:sz w:val="28"/>
          <w:szCs w:val="28"/>
        </w:rPr>
        <w:t>до сплати з поточного прибутку</w:t>
      </w:r>
      <w:r w:rsidRPr="00BF7A1B">
        <w:rPr>
          <w:rFonts w:ascii="Times New Roman" w:hAnsi="Times New Roman" w:cs="Times New Roman"/>
          <w:sz w:val="28"/>
          <w:szCs w:val="28"/>
        </w:rPr>
        <w:t xml:space="preserve">, розрахована згідно з </w:t>
      </w:r>
      <w:r w:rsidR="00CD499B" w:rsidRPr="00BF7A1B">
        <w:rPr>
          <w:rFonts w:ascii="Times New Roman" w:hAnsi="Times New Roman" w:cs="Times New Roman"/>
          <w:sz w:val="28"/>
          <w:szCs w:val="28"/>
        </w:rPr>
        <w:t xml:space="preserve">главою </w:t>
      </w:r>
      <w:r w:rsidR="006917B3" w:rsidRPr="00BF7A1B">
        <w:rPr>
          <w:rFonts w:ascii="Times New Roman" w:hAnsi="Times New Roman" w:cs="Times New Roman"/>
          <w:sz w:val="28"/>
          <w:szCs w:val="28"/>
        </w:rPr>
        <w:t>6</w:t>
      </w:r>
      <w:r w:rsidR="00CD499B" w:rsidRPr="00BF7A1B">
        <w:rPr>
          <w:rFonts w:ascii="Times New Roman" w:hAnsi="Times New Roman" w:cs="Times New Roman"/>
          <w:sz w:val="28"/>
          <w:szCs w:val="28"/>
        </w:rPr>
        <w:t xml:space="preserve"> розділу ІІ</w:t>
      </w:r>
      <w:r w:rsidR="00D30BAC" w:rsidRPr="00BF7A1B">
        <w:rPr>
          <w:rFonts w:ascii="Times New Roman" w:hAnsi="Times New Roman" w:cs="Times New Roman"/>
          <w:sz w:val="28"/>
          <w:szCs w:val="28"/>
        </w:rPr>
        <w:t xml:space="preserve"> цього</w:t>
      </w:r>
      <w:r w:rsidR="00CD499B" w:rsidRPr="00BF7A1B">
        <w:rPr>
          <w:rFonts w:ascii="Times New Roman" w:hAnsi="Times New Roman" w:cs="Times New Roman"/>
          <w:sz w:val="28"/>
          <w:szCs w:val="28"/>
        </w:rPr>
        <w:t xml:space="preserve"> </w:t>
      </w:r>
      <w:r w:rsidR="00836955" w:rsidRPr="00BF7A1B">
        <w:rPr>
          <w:rFonts w:ascii="Times New Roman" w:hAnsi="Times New Roman" w:cs="Times New Roman"/>
          <w:sz w:val="28"/>
          <w:szCs w:val="28"/>
        </w:rPr>
        <w:t>Положення</w:t>
      </w:r>
      <w:r w:rsidR="00FD4FFA" w:rsidRPr="00BF7A1B">
        <w:rPr>
          <w:rFonts w:ascii="Times New Roman" w:hAnsi="Times New Roman" w:cs="Times New Roman"/>
          <w:sz w:val="28"/>
          <w:szCs w:val="28"/>
        </w:rPr>
        <w:t>.</w:t>
      </w:r>
    </w:p>
    <w:p w:rsidR="004E1F43" w:rsidRPr="00BF7A1B" w:rsidRDefault="004E1F43" w:rsidP="005B2880">
      <w:pPr>
        <w:shd w:val="clear" w:color="auto" w:fill="FFFFFF" w:themeFill="background1"/>
        <w:tabs>
          <w:tab w:val="left" w:pos="851"/>
        </w:tabs>
        <w:spacing w:after="0" w:line="240" w:lineRule="auto"/>
        <w:ind w:firstLine="567"/>
        <w:rPr>
          <w:rFonts w:ascii="Times New Roman" w:hAnsi="Times New Roman" w:cs="Times New Roman"/>
          <w:sz w:val="28"/>
          <w:szCs w:val="28"/>
        </w:rPr>
      </w:pPr>
    </w:p>
    <w:p w:rsidR="00271BF3" w:rsidRPr="00BF7A1B" w:rsidRDefault="003601A2" w:rsidP="005B2880">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25</w:t>
      </w:r>
      <w:r w:rsidR="001C09CE" w:rsidRPr="00BF7A1B">
        <w:rPr>
          <w:rFonts w:ascii="Times New Roman" w:hAnsi="Times New Roman" w:cs="Times New Roman"/>
          <w:sz w:val="28"/>
          <w:szCs w:val="28"/>
        </w:rPr>
        <w:t>.</w:t>
      </w:r>
      <w:r w:rsidR="005E674C" w:rsidRPr="00BF7A1B">
        <w:rPr>
          <w:rFonts w:ascii="Times New Roman" w:hAnsi="Times New Roman" w:cs="Times New Roman"/>
          <w:sz w:val="28"/>
          <w:szCs w:val="28"/>
          <w:lang w:val="en-US"/>
        </w:rPr>
        <w:t> </w:t>
      </w:r>
      <w:r w:rsidR="00F5138F" w:rsidRPr="00BF7A1B">
        <w:rPr>
          <w:rFonts w:ascii="Times New Roman" w:hAnsi="Times New Roman" w:cs="Times New Roman"/>
          <w:sz w:val="28"/>
          <w:szCs w:val="28"/>
        </w:rPr>
        <w:t>Б</w:t>
      </w:r>
      <w:r w:rsidR="0058379B" w:rsidRPr="00BF7A1B">
        <w:rPr>
          <w:rFonts w:ascii="Times New Roman" w:hAnsi="Times New Roman" w:cs="Times New Roman"/>
          <w:sz w:val="28"/>
          <w:szCs w:val="28"/>
        </w:rPr>
        <w:t xml:space="preserve">анк </w:t>
      </w:r>
      <w:r w:rsidR="00F5138F" w:rsidRPr="00BF7A1B">
        <w:rPr>
          <w:rFonts w:ascii="Times New Roman" w:hAnsi="Times New Roman" w:cs="Times New Roman"/>
          <w:sz w:val="28"/>
          <w:szCs w:val="28"/>
        </w:rPr>
        <w:t xml:space="preserve">у разі погодження Національним банком включення до </w:t>
      </w:r>
      <w:r w:rsidR="001F4964" w:rsidRPr="00BF7A1B">
        <w:rPr>
          <w:rFonts w:ascii="Times New Roman" w:hAnsi="Times New Roman" w:cs="Times New Roman"/>
          <w:sz w:val="28"/>
          <w:szCs w:val="28"/>
        </w:rPr>
        <w:t>капіталу банку</w:t>
      </w:r>
      <w:r w:rsidR="00F5138F" w:rsidRPr="00BF7A1B">
        <w:rPr>
          <w:rFonts w:ascii="Times New Roman" w:hAnsi="Times New Roman" w:cs="Times New Roman"/>
          <w:sz w:val="28"/>
          <w:szCs w:val="28"/>
        </w:rPr>
        <w:t xml:space="preserve"> прибутку звітного року</w:t>
      </w:r>
      <w:r w:rsidR="00920F5D" w:rsidRPr="00BF7A1B">
        <w:rPr>
          <w:rFonts w:ascii="Times New Roman" w:hAnsi="Times New Roman" w:cs="Times New Roman"/>
          <w:sz w:val="28"/>
          <w:szCs w:val="28"/>
        </w:rPr>
        <w:t> </w:t>
      </w:r>
      <w:r w:rsidR="00F5138F" w:rsidRPr="00BF7A1B">
        <w:rPr>
          <w:rFonts w:ascii="Times New Roman" w:hAnsi="Times New Roman" w:cs="Times New Roman"/>
          <w:sz w:val="28"/>
          <w:szCs w:val="28"/>
        </w:rPr>
        <w:t>/</w:t>
      </w:r>
      <w:r w:rsidR="00920F5D" w:rsidRPr="00BF7A1B">
        <w:rPr>
          <w:rFonts w:ascii="Times New Roman" w:hAnsi="Times New Roman" w:cs="Times New Roman"/>
          <w:sz w:val="28"/>
          <w:szCs w:val="28"/>
        </w:rPr>
        <w:t> </w:t>
      </w:r>
      <w:r w:rsidR="00F5138F" w:rsidRPr="00BF7A1B">
        <w:rPr>
          <w:rFonts w:ascii="Times New Roman" w:hAnsi="Times New Roman" w:cs="Times New Roman"/>
          <w:sz w:val="28"/>
          <w:szCs w:val="28"/>
        </w:rPr>
        <w:t>прибутку за проміжний звітний період</w:t>
      </w:r>
      <w:r w:rsidR="004671B4" w:rsidRPr="00BF7A1B">
        <w:rPr>
          <w:rFonts w:ascii="Times New Roman" w:hAnsi="Times New Roman" w:cs="Times New Roman"/>
          <w:sz w:val="28"/>
          <w:szCs w:val="28"/>
        </w:rPr>
        <w:t xml:space="preserve"> згідно з пунктом </w:t>
      </w:r>
      <w:r w:rsidR="00082EF0" w:rsidRPr="00BF7A1B">
        <w:rPr>
          <w:rFonts w:ascii="Times New Roman" w:hAnsi="Times New Roman" w:cs="Times New Roman"/>
          <w:sz w:val="28"/>
          <w:szCs w:val="28"/>
        </w:rPr>
        <w:t>118</w:t>
      </w:r>
      <w:r w:rsidR="004671B4" w:rsidRPr="00BF7A1B">
        <w:rPr>
          <w:rFonts w:ascii="Times New Roman" w:hAnsi="Times New Roman" w:cs="Times New Roman"/>
          <w:sz w:val="28"/>
          <w:szCs w:val="28"/>
        </w:rPr>
        <w:t xml:space="preserve">  глави</w:t>
      </w:r>
      <w:r w:rsidR="00C803D4" w:rsidRPr="00BF7A1B">
        <w:rPr>
          <w:rFonts w:ascii="Times New Roman" w:hAnsi="Times New Roman" w:cs="Times New Roman"/>
          <w:sz w:val="28"/>
          <w:szCs w:val="28"/>
        </w:rPr>
        <w:t xml:space="preserve"> 17</w:t>
      </w:r>
      <w:r w:rsidR="004671B4" w:rsidRPr="00BF7A1B">
        <w:rPr>
          <w:rFonts w:ascii="Times New Roman" w:hAnsi="Times New Roman" w:cs="Times New Roman"/>
          <w:sz w:val="28"/>
          <w:szCs w:val="28"/>
        </w:rPr>
        <w:t xml:space="preserve"> розділу V цього Положення</w:t>
      </w:r>
      <w:r w:rsidR="00F5138F" w:rsidRPr="00BF7A1B">
        <w:rPr>
          <w:rFonts w:ascii="Times New Roman" w:hAnsi="Times New Roman" w:cs="Times New Roman"/>
          <w:sz w:val="28"/>
          <w:szCs w:val="28"/>
        </w:rPr>
        <w:t xml:space="preserve"> </w:t>
      </w:r>
      <w:r w:rsidR="00623DDE" w:rsidRPr="00BF7A1B">
        <w:rPr>
          <w:rFonts w:ascii="Times New Roman" w:hAnsi="Times New Roman" w:cs="Times New Roman"/>
          <w:sz w:val="28"/>
          <w:szCs w:val="28"/>
        </w:rPr>
        <w:t xml:space="preserve">має </w:t>
      </w:r>
      <w:r w:rsidR="006153BE" w:rsidRPr="00BF7A1B">
        <w:rPr>
          <w:rFonts w:ascii="Times New Roman" w:hAnsi="Times New Roman" w:cs="Times New Roman"/>
          <w:sz w:val="28"/>
          <w:szCs w:val="28"/>
        </w:rPr>
        <w:t xml:space="preserve">право включати </w:t>
      </w:r>
      <w:r w:rsidR="00623DDE" w:rsidRPr="00BF7A1B">
        <w:rPr>
          <w:rFonts w:ascii="Times New Roman" w:hAnsi="Times New Roman" w:cs="Times New Roman"/>
          <w:sz w:val="28"/>
          <w:szCs w:val="28"/>
        </w:rPr>
        <w:t>до ОК1</w:t>
      </w:r>
      <w:r w:rsidR="00271BF3" w:rsidRPr="00BF7A1B">
        <w:rPr>
          <w:rFonts w:ascii="Times New Roman" w:hAnsi="Times New Roman" w:cs="Times New Roman"/>
          <w:sz w:val="28"/>
          <w:szCs w:val="28"/>
        </w:rPr>
        <w:t>:</w:t>
      </w:r>
    </w:p>
    <w:p w:rsidR="00271BF3" w:rsidRPr="00BF7A1B" w:rsidRDefault="00271BF3" w:rsidP="005B2880">
      <w:pPr>
        <w:shd w:val="clear" w:color="auto" w:fill="FFFFFF" w:themeFill="background1"/>
        <w:tabs>
          <w:tab w:val="left" w:pos="851"/>
        </w:tabs>
        <w:spacing w:after="0" w:line="240" w:lineRule="auto"/>
        <w:ind w:firstLine="567"/>
        <w:rPr>
          <w:rFonts w:ascii="Times New Roman" w:hAnsi="Times New Roman" w:cs="Times New Roman"/>
          <w:sz w:val="28"/>
          <w:szCs w:val="28"/>
        </w:rPr>
      </w:pPr>
    </w:p>
    <w:p w:rsidR="00271BF3" w:rsidRPr="00BF7A1B" w:rsidRDefault="00271BF3">
      <w:pPr>
        <w:pStyle w:val="a3"/>
        <w:numPr>
          <w:ilvl w:val="0"/>
          <w:numId w:val="24"/>
        </w:numPr>
        <w:shd w:val="clear" w:color="auto" w:fill="FFFFFF" w:themeFill="background1"/>
        <w:tabs>
          <w:tab w:val="left" w:pos="851"/>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суму </w:t>
      </w:r>
      <w:r w:rsidR="00623DDE" w:rsidRPr="00BF7A1B">
        <w:rPr>
          <w:rFonts w:ascii="Times New Roman" w:hAnsi="Times New Roman" w:cs="Times New Roman"/>
          <w:sz w:val="28"/>
          <w:szCs w:val="28"/>
        </w:rPr>
        <w:t>прибутку звітного року</w:t>
      </w:r>
      <w:r w:rsidRPr="00BF7A1B">
        <w:rPr>
          <w:rFonts w:ascii="Times New Roman" w:hAnsi="Times New Roman" w:cs="Times New Roman"/>
          <w:sz w:val="28"/>
          <w:szCs w:val="28"/>
          <w:lang w:eastAsia="ru-RU"/>
        </w:rPr>
        <w:t xml:space="preserve"> – з 11-го робочого дня з </w:t>
      </w:r>
      <w:r w:rsidR="00920F5D" w:rsidRPr="00BF7A1B">
        <w:rPr>
          <w:rFonts w:ascii="Times New Roman" w:hAnsi="Times New Roman" w:cs="Times New Roman"/>
          <w:sz w:val="28"/>
          <w:szCs w:val="28"/>
          <w:lang w:eastAsia="ru-RU"/>
        </w:rPr>
        <w:t xml:space="preserve">дня </w:t>
      </w:r>
      <w:r w:rsidRPr="00BF7A1B">
        <w:rPr>
          <w:rFonts w:ascii="Times New Roman" w:hAnsi="Times New Roman" w:cs="Times New Roman"/>
          <w:sz w:val="28"/>
          <w:szCs w:val="28"/>
          <w:lang w:eastAsia="ru-RU"/>
        </w:rPr>
        <w:t>отримання Національним банком документів банку щодо включення прибутку звітного року до ОК1 до дати прийняття загальними зборами акціонерів</w:t>
      </w:r>
      <w:r w:rsidR="00920F5D" w:rsidRPr="00BF7A1B">
        <w:rPr>
          <w:rFonts w:ascii="Times New Roman" w:hAnsi="Times New Roman" w:cs="Times New Roman"/>
          <w:sz w:val="28"/>
          <w:szCs w:val="28"/>
          <w:lang w:eastAsia="ru-RU"/>
        </w:rPr>
        <w:t> </w:t>
      </w:r>
      <w:r w:rsidRPr="00BF7A1B">
        <w:rPr>
          <w:rFonts w:ascii="Times New Roman" w:hAnsi="Times New Roman" w:cs="Times New Roman"/>
          <w:sz w:val="28"/>
          <w:szCs w:val="28"/>
          <w:lang w:eastAsia="ru-RU"/>
        </w:rPr>
        <w:t>/</w:t>
      </w:r>
      <w:r w:rsidR="00920F5D" w:rsidRPr="00BF7A1B">
        <w:rPr>
          <w:rFonts w:ascii="Times New Roman" w:hAnsi="Times New Roman" w:cs="Times New Roman"/>
          <w:sz w:val="28"/>
          <w:szCs w:val="28"/>
          <w:lang w:eastAsia="ru-RU"/>
        </w:rPr>
        <w:t> </w:t>
      </w:r>
      <w:r w:rsidRPr="00BF7A1B">
        <w:rPr>
          <w:rFonts w:ascii="Times New Roman" w:hAnsi="Times New Roman" w:cs="Times New Roman"/>
          <w:sz w:val="28"/>
          <w:szCs w:val="28"/>
          <w:lang w:eastAsia="ru-RU"/>
        </w:rPr>
        <w:t>єдиним акціонером</w:t>
      </w:r>
      <w:r w:rsidRPr="00BF7A1B">
        <w:rPr>
          <w:rFonts w:ascii="Times New Roman" w:hAnsi="Times New Roman" w:cs="Times New Roman"/>
          <w:sz w:val="28"/>
          <w:szCs w:val="28"/>
        </w:rPr>
        <w:t xml:space="preserve"> банку рішення про затвердження </w:t>
      </w:r>
      <w:r w:rsidRPr="00BF7A1B">
        <w:rPr>
          <w:rFonts w:ascii="Times New Roman" w:eastAsia="Times New Roman" w:hAnsi="Times New Roman" w:cs="Times New Roman"/>
          <w:sz w:val="28"/>
          <w:szCs w:val="28"/>
          <w:lang w:eastAsia="ru-RU"/>
        </w:rPr>
        <w:t>прибутку звітного року</w:t>
      </w:r>
      <w:r w:rsidRPr="00BF7A1B">
        <w:rPr>
          <w:rFonts w:ascii="Times New Roman" w:hAnsi="Times New Roman" w:cs="Times New Roman"/>
          <w:sz w:val="28"/>
          <w:szCs w:val="28"/>
        </w:rPr>
        <w:t>;</w:t>
      </w:r>
    </w:p>
    <w:p w:rsidR="00587120" w:rsidRPr="00BF7A1B" w:rsidRDefault="00587120" w:rsidP="00271BF3">
      <w:pPr>
        <w:shd w:val="clear" w:color="auto" w:fill="FFFFFF" w:themeFill="background1"/>
        <w:spacing w:after="0" w:line="240" w:lineRule="auto"/>
        <w:ind w:firstLine="567"/>
        <w:rPr>
          <w:rFonts w:ascii="Times New Roman" w:hAnsi="Times New Roman" w:cs="Times New Roman"/>
          <w:sz w:val="28"/>
          <w:szCs w:val="28"/>
        </w:rPr>
      </w:pPr>
    </w:p>
    <w:p w:rsidR="00271BF3" w:rsidRPr="00BF7A1B" w:rsidRDefault="00271BF3" w:rsidP="00271BF3">
      <w:pPr>
        <w:shd w:val="clear" w:color="auto" w:fill="FFFFFF" w:themeFill="background1"/>
        <w:spacing w:after="0" w:line="240" w:lineRule="auto"/>
        <w:ind w:firstLine="567"/>
        <w:rPr>
          <w:rFonts w:ascii="Times New Roman" w:hAnsi="Times New Roman" w:cs="Times New Roman"/>
          <w:sz w:val="28"/>
          <w:szCs w:val="28"/>
          <w:lang w:val="ru-RU"/>
        </w:rPr>
      </w:pPr>
      <w:r w:rsidRPr="00BF7A1B">
        <w:rPr>
          <w:rFonts w:ascii="Times New Roman" w:hAnsi="Times New Roman" w:cs="Times New Roman"/>
          <w:sz w:val="28"/>
          <w:szCs w:val="28"/>
        </w:rPr>
        <w:t xml:space="preserve">2) суму </w:t>
      </w:r>
      <w:r w:rsidR="00623DDE" w:rsidRPr="00BF7A1B">
        <w:rPr>
          <w:rFonts w:ascii="Times New Roman" w:hAnsi="Times New Roman" w:cs="Times New Roman"/>
          <w:sz w:val="28"/>
          <w:szCs w:val="28"/>
        </w:rPr>
        <w:t>прибутку</w:t>
      </w:r>
      <w:r w:rsidR="00582377" w:rsidRPr="00BF7A1B">
        <w:rPr>
          <w:rFonts w:ascii="Times New Roman" w:hAnsi="Times New Roman" w:cs="Times New Roman"/>
          <w:sz w:val="28"/>
          <w:szCs w:val="28"/>
        </w:rPr>
        <w:t xml:space="preserve"> </w:t>
      </w:r>
      <w:r w:rsidR="00582377" w:rsidRPr="00BF7A1B">
        <w:rPr>
          <w:rFonts w:ascii="Times New Roman" w:eastAsia="Times New Roman" w:hAnsi="Times New Roman" w:cs="Times New Roman"/>
          <w:sz w:val="28"/>
          <w:szCs w:val="28"/>
          <w:lang w:eastAsia="ru-RU"/>
        </w:rPr>
        <w:t xml:space="preserve">за проміжний </w:t>
      </w:r>
      <w:r w:rsidR="005E45BB" w:rsidRPr="00BF7A1B">
        <w:rPr>
          <w:rFonts w:ascii="Times New Roman" w:eastAsia="Times New Roman" w:hAnsi="Times New Roman" w:cs="Times New Roman"/>
          <w:sz w:val="28"/>
          <w:szCs w:val="28"/>
          <w:lang w:eastAsia="ru-RU"/>
        </w:rPr>
        <w:t xml:space="preserve">звітний </w:t>
      </w:r>
      <w:r w:rsidR="00582377" w:rsidRPr="00BF7A1B">
        <w:rPr>
          <w:rFonts w:ascii="Times New Roman" w:eastAsia="Times New Roman" w:hAnsi="Times New Roman" w:cs="Times New Roman"/>
          <w:sz w:val="28"/>
          <w:szCs w:val="28"/>
          <w:lang w:eastAsia="ru-RU"/>
        </w:rPr>
        <w:t>період</w:t>
      </w:r>
      <w:r w:rsidRPr="00BF7A1B">
        <w:rPr>
          <w:rFonts w:ascii="Times New Roman" w:eastAsia="Times New Roman" w:hAnsi="Times New Roman" w:cs="Times New Roman"/>
          <w:sz w:val="28"/>
          <w:szCs w:val="28"/>
          <w:lang w:eastAsia="ru-RU"/>
        </w:rPr>
        <w:t xml:space="preserve"> </w:t>
      </w:r>
      <w:r w:rsidRPr="00BF7A1B">
        <w:rPr>
          <w:rFonts w:ascii="Times New Roman" w:hAnsi="Times New Roman" w:cs="Times New Roman"/>
          <w:sz w:val="28"/>
          <w:szCs w:val="28"/>
          <w:lang w:eastAsia="ru-RU"/>
        </w:rPr>
        <w:t xml:space="preserve">– з 11-го робочого дня з </w:t>
      </w:r>
      <w:r w:rsidR="00920F5D" w:rsidRPr="00BF7A1B">
        <w:rPr>
          <w:rFonts w:ascii="Times New Roman" w:hAnsi="Times New Roman" w:cs="Times New Roman"/>
          <w:sz w:val="28"/>
          <w:szCs w:val="28"/>
          <w:lang w:eastAsia="ru-RU"/>
        </w:rPr>
        <w:t xml:space="preserve">дня </w:t>
      </w:r>
      <w:r w:rsidRPr="00BF7A1B">
        <w:rPr>
          <w:rFonts w:ascii="Times New Roman" w:hAnsi="Times New Roman" w:cs="Times New Roman"/>
          <w:sz w:val="28"/>
          <w:szCs w:val="28"/>
          <w:lang w:eastAsia="ru-RU"/>
        </w:rPr>
        <w:t xml:space="preserve">отримання Національним банком документів банку щодо включення прибутку </w:t>
      </w:r>
      <w:r w:rsidRPr="00BF7A1B">
        <w:rPr>
          <w:rFonts w:ascii="Times New Roman" w:eastAsia="Times New Roman" w:hAnsi="Times New Roman" w:cs="Times New Roman"/>
          <w:sz w:val="28"/>
          <w:szCs w:val="28"/>
          <w:lang w:eastAsia="ru-RU"/>
        </w:rPr>
        <w:t>за проміжний звітний період</w:t>
      </w:r>
      <w:r w:rsidRPr="00BF7A1B">
        <w:rPr>
          <w:rFonts w:ascii="Times New Roman" w:hAnsi="Times New Roman" w:cs="Times New Roman"/>
          <w:sz w:val="28"/>
          <w:szCs w:val="28"/>
        </w:rPr>
        <w:t xml:space="preserve"> </w:t>
      </w:r>
      <w:r w:rsidRPr="00BF7A1B">
        <w:rPr>
          <w:rFonts w:ascii="Times New Roman" w:hAnsi="Times New Roman" w:cs="Times New Roman"/>
          <w:sz w:val="28"/>
          <w:szCs w:val="28"/>
          <w:lang w:eastAsia="ru-RU"/>
        </w:rPr>
        <w:t>до ОК1</w:t>
      </w:r>
      <w:r w:rsidR="00EE2239" w:rsidRPr="00BF7A1B">
        <w:rPr>
          <w:rFonts w:ascii="Times New Roman" w:hAnsi="Times New Roman" w:cs="Times New Roman"/>
          <w:sz w:val="28"/>
          <w:szCs w:val="28"/>
          <w:lang w:eastAsia="ru-RU"/>
        </w:rPr>
        <w:t xml:space="preserve"> </w:t>
      </w:r>
      <w:r w:rsidRPr="00BF7A1B">
        <w:rPr>
          <w:rFonts w:ascii="Times New Roman" w:hAnsi="Times New Roman" w:cs="Times New Roman"/>
          <w:sz w:val="28"/>
          <w:szCs w:val="28"/>
          <w:lang w:eastAsia="ru-RU"/>
        </w:rPr>
        <w:t>до дати прийняття загальними зборами акціонерів</w:t>
      </w:r>
      <w:r w:rsidR="00920F5D" w:rsidRPr="00BF7A1B">
        <w:rPr>
          <w:rFonts w:ascii="Times New Roman" w:hAnsi="Times New Roman" w:cs="Times New Roman"/>
          <w:sz w:val="28"/>
          <w:szCs w:val="28"/>
          <w:lang w:eastAsia="ru-RU"/>
        </w:rPr>
        <w:t> </w:t>
      </w:r>
      <w:r w:rsidRPr="00BF7A1B">
        <w:rPr>
          <w:rFonts w:ascii="Times New Roman" w:hAnsi="Times New Roman" w:cs="Times New Roman"/>
          <w:sz w:val="28"/>
          <w:szCs w:val="28"/>
          <w:lang w:eastAsia="ru-RU"/>
        </w:rPr>
        <w:t>/</w:t>
      </w:r>
      <w:r w:rsidR="00920F5D" w:rsidRPr="00BF7A1B">
        <w:rPr>
          <w:rFonts w:ascii="Times New Roman" w:hAnsi="Times New Roman" w:cs="Times New Roman"/>
          <w:sz w:val="28"/>
          <w:szCs w:val="28"/>
          <w:lang w:eastAsia="ru-RU"/>
        </w:rPr>
        <w:t> </w:t>
      </w:r>
      <w:r w:rsidRPr="00BF7A1B">
        <w:rPr>
          <w:rFonts w:ascii="Times New Roman" w:hAnsi="Times New Roman" w:cs="Times New Roman"/>
          <w:sz w:val="28"/>
          <w:szCs w:val="28"/>
          <w:lang w:eastAsia="ru-RU"/>
        </w:rPr>
        <w:t xml:space="preserve">єдиним акціонером банку рішення про затвердження прибутку звітного року, до якого </w:t>
      </w:r>
      <w:r w:rsidR="00920F5D" w:rsidRPr="00BF7A1B">
        <w:rPr>
          <w:rFonts w:ascii="Times New Roman" w:hAnsi="Times New Roman" w:cs="Times New Roman"/>
          <w:sz w:val="28"/>
          <w:szCs w:val="28"/>
          <w:lang w:eastAsia="ru-RU"/>
        </w:rPr>
        <w:t xml:space="preserve">належить </w:t>
      </w:r>
      <w:r w:rsidRPr="00BF7A1B">
        <w:rPr>
          <w:rFonts w:ascii="Times New Roman" w:hAnsi="Times New Roman" w:cs="Times New Roman"/>
          <w:sz w:val="28"/>
          <w:szCs w:val="28"/>
        </w:rPr>
        <w:t xml:space="preserve">прибуток </w:t>
      </w:r>
      <w:r w:rsidRPr="00BF7A1B">
        <w:rPr>
          <w:rFonts w:ascii="Times New Roman" w:eastAsia="Times New Roman" w:hAnsi="Times New Roman" w:cs="Times New Roman"/>
          <w:sz w:val="28"/>
          <w:szCs w:val="28"/>
          <w:lang w:eastAsia="ru-RU"/>
        </w:rPr>
        <w:t>за проміжний звітний період</w:t>
      </w:r>
      <w:r w:rsidRPr="00BF7A1B">
        <w:rPr>
          <w:rFonts w:ascii="Times New Roman" w:hAnsi="Times New Roman" w:cs="Times New Roman"/>
          <w:sz w:val="28"/>
          <w:szCs w:val="28"/>
        </w:rPr>
        <w:t>.</w:t>
      </w:r>
    </w:p>
    <w:p w:rsidR="00271BF3" w:rsidRPr="00BF7A1B" w:rsidRDefault="00271BF3" w:rsidP="00271BF3">
      <w:pPr>
        <w:shd w:val="clear" w:color="auto" w:fill="FFFFFF" w:themeFill="background1"/>
        <w:tabs>
          <w:tab w:val="left" w:pos="851"/>
        </w:tabs>
        <w:spacing w:after="0" w:line="240" w:lineRule="auto"/>
        <w:ind w:firstLine="567"/>
        <w:rPr>
          <w:rFonts w:ascii="Times New Roman" w:hAnsi="Times New Roman" w:cs="Times New Roman"/>
          <w:sz w:val="28"/>
          <w:szCs w:val="28"/>
          <w:lang w:eastAsia="ru-RU"/>
        </w:rPr>
      </w:pPr>
    </w:p>
    <w:p w:rsidR="00985B73" w:rsidRPr="00BF7A1B" w:rsidRDefault="003601A2" w:rsidP="00283EA7">
      <w:pPr>
        <w:pStyle w:val="rvps2"/>
        <w:shd w:val="clear" w:color="auto" w:fill="FFFFFF"/>
        <w:spacing w:before="0" w:beforeAutospacing="0" w:after="0" w:afterAutospacing="0"/>
        <w:ind w:firstLine="567"/>
        <w:rPr>
          <w:sz w:val="28"/>
          <w:szCs w:val="28"/>
          <w:lang w:eastAsia="ru-RU"/>
        </w:rPr>
      </w:pPr>
      <w:r w:rsidRPr="00BF7A1B">
        <w:rPr>
          <w:iCs/>
          <w:sz w:val="28"/>
          <w:szCs w:val="28"/>
        </w:rPr>
        <w:t>26</w:t>
      </w:r>
      <w:r w:rsidR="00E435A0" w:rsidRPr="00BF7A1B">
        <w:rPr>
          <w:iCs/>
          <w:sz w:val="28"/>
          <w:szCs w:val="28"/>
        </w:rPr>
        <w:t>.</w:t>
      </w:r>
      <w:r w:rsidR="009A1660" w:rsidRPr="00BF7A1B">
        <w:rPr>
          <w:iCs/>
          <w:color w:val="2E74B5" w:themeColor="accent1" w:themeShade="BF"/>
          <w:sz w:val="28"/>
          <w:szCs w:val="28"/>
          <w:lang w:val="en-US"/>
        </w:rPr>
        <w:t> </w:t>
      </w:r>
      <w:r w:rsidR="00692518" w:rsidRPr="00BF7A1B">
        <w:rPr>
          <w:sz w:val="28"/>
          <w:szCs w:val="28"/>
        </w:rPr>
        <w:t xml:space="preserve">Банк </w:t>
      </w:r>
      <w:r w:rsidR="00C7032E" w:rsidRPr="00BF7A1B">
        <w:rPr>
          <w:sz w:val="28"/>
          <w:szCs w:val="28"/>
        </w:rPr>
        <w:t xml:space="preserve">має право </w:t>
      </w:r>
      <w:r w:rsidR="00920F5D" w:rsidRPr="00BF7A1B">
        <w:rPr>
          <w:sz w:val="28"/>
          <w:szCs w:val="28"/>
          <w:lang w:eastAsia="ru-RU"/>
        </w:rPr>
        <w:t>в</w:t>
      </w:r>
      <w:r w:rsidR="00C7032E" w:rsidRPr="00BF7A1B">
        <w:rPr>
          <w:sz w:val="28"/>
          <w:szCs w:val="28"/>
          <w:lang w:eastAsia="ru-RU"/>
        </w:rPr>
        <w:t>ключати</w:t>
      </w:r>
      <w:r w:rsidR="00692518" w:rsidRPr="00BF7A1B">
        <w:rPr>
          <w:sz w:val="28"/>
          <w:szCs w:val="28"/>
          <w:lang w:eastAsia="ru-RU"/>
        </w:rPr>
        <w:t xml:space="preserve"> </w:t>
      </w:r>
      <w:r w:rsidR="00FB399C" w:rsidRPr="00BF7A1B">
        <w:rPr>
          <w:sz w:val="28"/>
          <w:szCs w:val="28"/>
          <w:lang w:eastAsia="ru-RU"/>
        </w:rPr>
        <w:t xml:space="preserve">фінансову допомогу </w:t>
      </w:r>
      <w:r w:rsidR="00692518" w:rsidRPr="00BF7A1B">
        <w:rPr>
          <w:sz w:val="28"/>
          <w:szCs w:val="28"/>
          <w:lang w:eastAsia="ru-RU"/>
        </w:rPr>
        <w:t>до</w:t>
      </w:r>
      <w:r w:rsidR="00C77C6D" w:rsidRPr="00BF7A1B">
        <w:rPr>
          <w:sz w:val="28"/>
          <w:szCs w:val="28"/>
          <w:lang w:eastAsia="ru-RU"/>
        </w:rPr>
        <w:t xml:space="preserve"> </w:t>
      </w:r>
      <w:r w:rsidR="00692518" w:rsidRPr="00BF7A1B">
        <w:rPr>
          <w:sz w:val="28"/>
          <w:szCs w:val="28"/>
          <w:lang w:eastAsia="ru-RU"/>
        </w:rPr>
        <w:t>ОК1</w:t>
      </w:r>
      <w:r w:rsidR="00C7032E" w:rsidRPr="00BF7A1B">
        <w:rPr>
          <w:sz w:val="28"/>
          <w:szCs w:val="28"/>
          <w:lang w:eastAsia="ru-RU"/>
        </w:rPr>
        <w:t xml:space="preserve"> з</w:t>
      </w:r>
      <w:r w:rsidR="00B35363" w:rsidRPr="00BF7A1B">
        <w:rPr>
          <w:sz w:val="28"/>
          <w:szCs w:val="28"/>
          <w:lang w:eastAsia="ru-RU"/>
        </w:rPr>
        <w:t xml:space="preserve">а умови </w:t>
      </w:r>
      <w:r w:rsidR="00C7032E" w:rsidRPr="00BF7A1B">
        <w:rPr>
          <w:sz w:val="28"/>
          <w:szCs w:val="28"/>
          <w:lang w:eastAsia="ru-RU"/>
        </w:rPr>
        <w:t xml:space="preserve">отримання </w:t>
      </w:r>
      <w:r w:rsidR="00B35363" w:rsidRPr="00BF7A1B">
        <w:rPr>
          <w:sz w:val="28"/>
          <w:szCs w:val="28"/>
          <w:lang w:eastAsia="ru-RU"/>
        </w:rPr>
        <w:t xml:space="preserve">дозволу </w:t>
      </w:r>
      <w:r w:rsidR="00E435A0" w:rsidRPr="00BF7A1B">
        <w:rPr>
          <w:sz w:val="28"/>
          <w:szCs w:val="28"/>
          <w:lang w:eastAsia="ru-RU"/>
        </w:rPr>
        <w:t xml:space="preserve">Національного банку на включення фінансової допомоги до </w:t>
      </w:r>
      <w:r w:rsidR="00B40A19" w:rsidRPr="00BF7A1B">
        <w:rPr>
          <w:sz w:val="28"/>
          <w:szCs w:val="28"/>
          <w:lang w:eastAsia="ru-RU"/>
        </w:rPr>
        <w:t xml:space="preserve">капіталу банку </w:t>
      </w:r>
      <w:r w:rsidR="004E42A2" w:rsidRPr="00BF7A1B">
        <w:rPr>
          <w:sz w:val="28"/>
          <w:szCs w:val="28"/>
          <w:lang w:eastAsia="ru-RU"/>
        </w:rPr>
        <w:t xml:space="preserve">відповідно до </w:t>
      </w:r>
      <w:r w:rsidR="00BD54B0" w:rsidRPr="00BF7A1B">
        <w:rPr>
          <w:sz w:val="28"/>
          <w:szCs w:val="28"/>
          <w:lang w:eastAsia="en-US"/>
        </w:rPr>
        <w:t>порядк</w:t>
      </w:r>
      <w:r w:rsidR="004E42A2" w:rsidRPr="00BF7A1B">
        <w:rPr>
          <w:sz w:val="28"/>
          <w:szCs w:val="28"/>
          <w:lang w:eastAsia="en-US"/>
        </w:rPr>
        <w:t>у</w:t>
      </w:r>
      <w:r w:rsidR="00BD54B0" w:rsidRPr="00BF7A1B">
        <w:rPr>
          <w:sz w:val="28"/>
          <w:szCs w:val="28"/>
          <w:lang w:eastAsia="en-US"/>
        </w:rPr>
        <w:t xml:space="preserve"> та умов, визначени</w:t>
      </w:r>
      <w:r w:rsidR="004E42A2" w:rsidRPr="00BF7A1B">
        <w:rPr>
          <w:sz w:val="28"/>
          <w:szCs w:val="28"/>
          <w:lang w:eastAsia="en-US"/>
        </w:rPr>
        <w:t>х</w:t>
      </w:r>
      <w:r w:rsidR="004D4168" w:rsidRPr="00BF7A1B">
        <w:rPr>
          <w:sz w:val="28"/>
          <w:szCs w:val="28"/>
          <w:lang w:eastAsia="en-US"/>
        </w:rPr>
        <w:t xml:space="preserve"> </w:t>
      </w:r>
      <w:r w:rsidR="00920F5D" w:rsidRPr="00BF7A1B">
        <w:rPr>
          <w:sz w:val="28"/>
          <w:szCs w:val="28"/>
          <w:lang w:eastAsia="en-US"/>
        </w:rPr>
        <w:t xml:space="preserve">у </w:t>
      </w:r>
      <w:r w:rsidR="008A1293" w:rsidRPr="00BF7A1B">
        <w:rPr>
          <w:sz w:val="28"/>
          <w:szCs w:val="28"/>
          <w:lang w:eastAsia="ru-RU"/>
        </w:rPr>
        <w:t>глав</w:t>
      </w:r>
      <w:r w:rsidR="00920F5D" w:rsidRPr="00BF7A1B">
        <w:rPr>
          <w:sz w:val="28"/>
          <w:szCs w:val="28"/>
          <w:lang w:eastAsia="ru-RU"/>
        </w:rPr>
        <w:t>і</w:t>
      </w:r>
      <w:r w:rsidR="008A1293" w:rsidRPr="00BF7A1B">
        <w:rPr>
          <w:sz w:val="28"/>
          <w:szCs w:val="28"/>
          <w:lang w:eastAsia="ru-RU"/>
        </w:rPr>
        <w:t xml:space="preserve"> </w:t>
      </w:r>
      <w:r w:rsidR="00C803D4" w:rsidRPr="00BF7A1B">
        <w:rPr>
          <w:sz w:val="28"/>
          <w:szCs w:val="28"/>
          <w:lang w:val="ru-RU" w:eastAsia="ru-RU"/>
        </w:rPr>
        <w:t>18</w:t>
      </w:r>
      <w:r w:rsidR="004671B4" w:rsidRPr="00BF7A1B">
        <w:rPr>
          <w:sz w:val="28"/>
          <w:szCs w:val="28"/>
          <w:lang w:val="ru-RU" w:eastAsia="ru-RU"/>
        </w:rPr>
        <w:t xml:space="preserve"> </w:t>
      </w:r>
      <w:r w:rsidR="008A1293" w:rsidRPr="00BF7A1B">
        <w:rPr>
          <w:sz w:val="28"/>
          <w:szCs w:val="28"/>
          <w:lang w:eastAsia="ru-RU"/>
        </w:rPr>
        <w:t>розділу</w:t>
      </w:r>
      <w:r w:rsidR="004671B4" w:rsidRPr="00BF7A1B">
        <w:rPr>
          <w:sz w:val="28"/>
          <w:szCs w:val="28"/>
          <w:lang w:val="ru-RU" w:eastAsia="ru-RU"/>
        </w:rPr>
        <w:t xml:space="preserve"> </w:t>
      </w:r>
      <w:r w:rsidR="004671B4" w:rsidRPr="00BF7A1B">
        <w:rPr>
          <w:sz w:val="28"/>
          <w:szCs w:val="28"/>
          <w:lang w:val="en-US" w:eastAsia="ru-RU"/>
        </w:rPr>
        <w:t>V</w:t>
      </w:r>
      <w:r w:rsidR="008A1293" w:rsidRPr="00BF7A1B">
        <w:rPr>
          <w:sz w:val="28"/>
          <w:szCs w:val="28"/>
          <w:lang w:eastAsia="ru-RU"/>
        </w:rPr>
        <w:t xml:space="preserve"> цього Положення</w:t>
      </w:r>
      <w:r w:rsidR="00BD54B0" w:rsidRPr="00BF7A1B">
        <w:rPr>
          <w:sz w:val="28"/>
          <w:szCs w:val="28"/>
          <w:lang w:eastAsia="ru-RU"/>
        </w:rPr>
        <w:t>,</w:t>
      </w:r>
      <w:r w:rsidR="00B35363" w:rsidRPr="00BF7A1B">
        <w:rPr>
          <w:sz w:val="28"/>
          <w:szCs w:val="28"/>
          <w:lang w:eastAsia="ru-RU"/>
        </w:rPr>
        <w:t xml:space="preserve"> та </w:t>
      </w:r>
      <w:r w:rsidR="00F43C0C" w:rsidRPr="00BF7A1B">
        <w:rPr>
          <w:sz w:val="28"/>
          <w:szCs w:val="28"/>
          <w:lang w:eastAsia="ru-RU"/>
        </w:rPr>
        <w:t xml:space="preserve">за одночасного дотримання таких </w:t>
      </w:r>
      <w:r w:rsidR="008A1293" w:rsidRPr="00BF7A1B">
        <w:rPr>
          <w:sz w:val="28"/>
          <w:szCs w:val="28"/>
          <w:lang w:eastAsia="ru-RU"/>
        </w:rPr>
        <w:t>вимог</w:t>
      </w:r>
      <w:r w:rsidR="00985B73" w:rsidRPr="00BF7A1B">
        <w:rPr>
          <w:sz w:val="28"/>
          <w:szCs w:val="28"/>
          <w:lang w:eastAsia="ru-RU"/>
        </w:rPr>
        <w:t>:</w:t>
      </w:r>
    </w:p>
    <w:p w:rsidR="00B900C3" w:rsidRPr="00BF7A1B" w:rsidRDefault="00B900C3" w:rsidP="00283EA7">
      <w:pPr>
        <w:pStyle w:val="rvps2"/>
        <w:shd w:val="clear" w:color="auto" w:fill="FFFFFF"/>
        <w:spacing w:before="0" w:beforeAutospacing="0" w:after="0" w:afterAutospacing="0"/>
        <w:ind w:firstLine="567"/>
        <w:rPr>
          <w:sz w:val="28"/>
          <w:szCs w:val="28"/>
          <w:lang w:eastAsia="ru-RU"/>
        </w:rPr>
      </w:pPr>
    </w:p>
    <w:p w:rsidR="006039DB" w:rsidRPr="00BF7A1B" w:rsidRDefault="00482FF3" w:rsidP="00283EA7">
      <w:pPr>
        <w:pStyle w:val="a3"/>
        <w:numPr>
          <w:ilvl w:val="0"/>
          <w:numId w:val="44"/>
        </w:numPr>
        <w:shd w:val="clear" w:color="auto" w:fill="FFFFFF" w:themeFill="background1"/>
        <w:tabs>
          <w:tab w:val="left" w:pos="0"/>
          <w:tab w:val="left" w:pos="709"/>
          <w:tab w:val="left" w:pos="851"/>
        </w:tabs>
        <w:spacing w:after="0" w:line="240" w:lineRule="auto"/>
        <w:ind w:left="0"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джерелом формування коштів фінансової допомоги є</w:t>
      </w:r>
      <w:r w:rsidR="00F2575B" w:rsidRPr="00BF7A1B">
        <w:rPr>
          <w:rFonts w:ascii="Times New Roman" w:eastAsia="Times New Roman" w:hAnsi="Times New Roman" w:cs="Times New Roman"/>
          <w:sz w:val="28"/>
          <w:szCs w:val="28"/>
          <w:lang w:eastAsia="uk-UA"/>
        </w:rPr>
        <w:t xml:space="preserve"> </w:t>
      </w:r>
      <w:r w:rsidRPr="00BF7A1B">
        <w:rPr>
          <w:rFonts w:ascii="Times New Roman" w:eastAsia="Times New Roman" w:hAnsi="Times New Roman" w:cs="Times New Roman"/>
          <w:sz w:val="28"/>
          <w:szCs w:val="28"/>
          <w:lang w:eastAsia="uk-UA"/>
        </w:rPr>
        <w:t xml:space="preserve">власні кошти </w:t>
      </w:r>
      <w:r w:rsidR="00F2575B" w:rsidRPr="00BF7A1B">
        <w:rPr>
          <w:rFonts w:ascii="Times New Roman" w:eastAsia="Times New Roman" w:hAnsi="Times New Roman" w:cs="Times New Roman"/>
          <w:sz w:val="28"/>
          <w:szCs w:val="28"/>
          <w:lang w:eastAsia="uk-UA"/>
        </w:rPr>
        <w:t>акціонера, надані в грошовій формі та на умовах безповоротності</w:t>
      </w:r>
      <w:r w:rsidR="006039DB" w:rsidRPr="00BF7A1B">
        <w:rPr>
          <w:rFonts w:ascii="Times New Roman" w:eastAsia="Times New Roman" w:hAnsi="Times New Roman" w:cs="Times New Roman"/>
          <w:sz w:val="28"/>
          <w:szCs w:val="28"/>
          <w:lang w:eastAsia="uk-UA"/>
        </w:rPr>
        <w:t>;</w:t>
      </w:r>
    </w:p>
    <w:p w:rsidR="00C803D4" w:rsidRPr="00BF7A1B" w:rsidRDefault="00C803D4" w:rsidP="00283EA7">
      <w:pPr>
        <w:pStyle w:val="a3"/>
        <w:shd w:val="clear" w:color="auto" w:fill="FFFFFF" w:themeFill="background1"/>
        <w:tabs>
          <w:tab w:val="left" w:pos="0"/>
          <w:tab w:val="left" w:pos="709"/>
          <w:tab w:val="left" w:pos="851"/>
        </w:tabs>
        <w:spacing w:after="0" w:line="240" w:lineRule="auto"/>
        <w:ind w:left="0" w:firstLine="567"/>
        <w:rPr>
          <w:rFonts w:ascii="Times New Roman" w:eastAsia="Times New Roman" w:hAnsi="Times New Roman" w:cs="Times New Roman"/>
          <w:sz w:val="28"/>
          <w:szCs w:val="28"/>
          <w:lang w:eastAsia="uk-UA"/>
        </w:rPr>
      </w:pPr>
    </w:p>
    <w:p w:rsidR="00C7032E" w:rsidRPr="00BF7A1B" w:rsidRDefault="006039DB" w:rsidP="00283EA7">
      <w:pPr>
        <w:pStyle w:val="a3"/>
        <w:numPr>
          <w:ilvl w:val="0"/>
          <w:numId w:val="44"/>
        </w:numPr>
        <w:shd w:val="clear" w:color="auto" w:fill="FFFFFF" w:themeFill="background1"/>
        <w:tabs>
          <w:tab w:val="left" w:pos="0"/>
          <w:tab w:val="left" w:pos="709"/>
          <w:tab w:val="left" w:pos="851"/>
        </w:tabs>
        <w:spacing w:after="0" w:line="240" w:lineRule="auto"/>
        <w:ind w:left="0"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lastRenderedPageBreak/>
        <w:t>д</w:t>
      </w:r>
      <w:r w:rsidR="00F2575B" w:rsidRPr="00BF7A1B">
        <w:rPr>
          <w:rFonts w:ascii="Times New Roman" w:eastAsia="Times New Roman" w:hAnsi="Times New Roman" w:cs="Times New Roman"/>
          <w:sz w:val="28"/>
          <w:szCs w:val="28"/>
          <w:lang w:eastAsia="uk-UA"/>
        </w:rPr>
        <w:t xml:space="preserve">жерела походження коштів </w:t>
      </w:r>
      <w:r w:rsidR="00917109" w:rsidRPr="00BF7A1B">
        <w:rPr>
          <w:rFonts w:ascii="Times New Roman" w:eastAsia="Times New Roman" w:hAnsi="Times New Roman" w:cs="Times New Roman"/>
          <w:sz w:val="28"/>
          <w:szCs w:val="28"/>
          <w:lang w:eastAsia="uk-UA"/>
        </w:rPr>
        <w:t xml:space="preserve">фінансової допомоги акціонера </w:t>
      </w:r>
      <w:r w:rsidR="00F2575B" w:rsidRPr="00BF7A1B">
        <w:rPr>
          <w:rFonts w:ascii="Times New Roman" w:eastAsia="Times New Roman" w:hAnsi="Times New Roman" w:cs="Times New Roman"/>
          <w:sz w:val="28"/>
          <w:szCs w:val="28"/>
          <w:lang w:eastAsia="uk-UA"/>
        </w:rPr>
        <w:t>підтверджують, що</w:t>
      </w:r>
      <w:r w:rsidR="00314E01" w:rsidRPr="00BF7A1B">
        <w:rPr>
          <w:rFonts w:ascii="Times New Roman" w:eastAsia="Times New Roman" w:hAnsi="Times New Roman" w:cs="Times New Roman"/>
          <w:sz w:val="28"/>
          <w:szCs w:val="28"/>
          <w:lang w:eastAsia="uk-UA"/>
        </w:rPr>
        <w:t>:</w:t>
      </w:r>
      <w:r w:rsidR="00F2575B" w:rsidRPr="00BF7A1B">
        <w:rPr>
          <w:rFonts w:ascii="Times New Roman" w:eastAsia="Times New Roman" w:hAnsi="Times New Roman" w:cs="Times New Roman"/>
          <w:sz w:val="28"/>
          <w:szCs w:val="28"/>
          <w:lang w:eastAsia="uk-UA"/>
        </w:rPr>
        <w:t xml:space="preserve"> </w:t>
      </w:r>
    </w:p>
    <w:p w:rsidR="00EA45CA" w:rsidRPr="00BF7A1B" w:rsidRDefault="00314E01" w:rsidP="00283EA7">
      <w:pPr>
        <w:shd w:val="clear" w:color="auto" w:fill="FFFFFF" w:themeFill="background1"/>
        <w:tabs>
          <w:tab w:val="left" w:pos="0"/>
          <w:tab w:val="left" w:pos="709"/>
          <w:tab w:val="left" w:pos="851"/>
        </w:tabs>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грошові кошти </w:t>
      </w:r>
      <w:r w:rsidR="00EA45CA" w:rsidRPr="00BF7A1B">
        <w:rPr>
          <w:rFonts w:ascii="Times New Roman" w:eastAsia="Times New Roman" w:hAnsi="Times New Roman" w:cs="Times New Roman"/>
          <w:sz w:val="28"/>
          <w:szCs w:val="28"/>
          <w:lang w:eastAsia="uk-UA"/>
        </w:rPr>
        <w:t xml:space="preserve">не є коштами осіб, </w:t>
      </w:r>
      <w:r w:rsidR="006150F4" w:rsidRPr="00BF7A1B">
        <w:rPr>
          <w:rFonts w:ascii="Times New Roman" w:eastAsia="Times New Roman" w:hAnsi="Times New Roman" w:cs="Times New Roman"/>
          <w:sz w:val="28"/>
          <w:szCs w:val="28"/>
          <w:lang w:eastAsia="uk-UA"/>
        </w:rPr>
        <w:t xml:space="preserve">включаючи попередніх власників грошових коштів, </w:t>
      </w:r>
      <w:r w:rsidR="00EA45CA" w:rsidRPr="00BF7A1B">
        <w:rPr>
          <w:rFonts w:ascii="Times New Roman" w:eastAsia="Times New Roman" w:hAnsi="Times New Roman" w:cs="Times New Roman"/>
          <w:sz w:val="28"/>
          <w:szCs w:val="28"/>
          <w:lang w:eastAsia="uk-UA"/>
        </w:rPr>
        <w:t xml:space="preserve">до яких застосовано санкції іноземними державами (крім держав, що здійснили або здійснюють збройну агресію проти України у значенні, наведеному в Законі України </w:t>
      </w:r>
      <w:r w:rsidR="00C807F8" w:rsidRPr="00BF7A1B">
        <w:rPr>
          <w:rFonts w:ascii="Times New Roman" w:eastAsia="Times New Roman" w:hAnsi="Times New Roman" w:cs="Times New Roman"/>
          <w:sz w:val="28"/>
          <w:szCs w:val="28"/>
          <w:lang w:eastAsia="uk-UA"/>
        </w:rPr>
        <w:t>“</w:t>
      </w:r>
      <w:r w:rsidR="00EA45CA" w:rsidRPr="00BF7A1B">
        <w:rPr>
          <w:rFonts w:ascii="Times New Roman" w:eastAsia="Times New Roman" w:hAnsi="Times New Roman" w:cs="Times New Roman"/>
          <w:sz w:val="28"/>
          <w:szCs w:val="28"/>
          <w:lang w:eastAsia="uk-UA"/>
        </w:rPr>
        <w:t>Про оборону України</w:t>
      </w:r>
      <w:r w:rsidR="00BB5D1D" w:rsidRPr="00BF7A1B">
        <w:rPr>
          <w:rFonts w:ascii="Times New Roman" w:eastAsia="Times New Roman" w:hAnsi="Times New Roman" w:cs="Times New Roman"/>
          <w:sz w:val="28"/>
          <w:szCs w:val="28"/>
          <w:lang w:eastAsia="uk-UA"/>
        </w:rPr>
        <w:t>”</w:t>
      </w:r>
      <w:r w:rsidR="00EA45CA" w:rsidRPr="00BF7A1B">
        <w:rPr>
          <w:rFonts w:ascii="Times New Roman" w:eastAsia="Times New Roman" w:hAnsi="Times New Roman" w:cs="Times New Roman"/>
          <w:sz w:val="28"/>
          <w:szCs w:val="28"/>
          <w:lang w:eastAsia="uk-UA"/>
        </w:rPr>
        <w:t xml:space="preserve">) або міждержавними об’єднаннями, або міжнародними організаціями та/або застосовано санкції відповідно до Закону України </w:t>
      </w:r>
      <w:r w:rsidR="00BB5D1D" w:rsidRPr="00BF7A1B">
        <w:rPr>
          <w:rFonts w:ascii="Times New Roman" w:eastAsia="Times New Roman" w:hAnsi="Times New Roman" w:cs="Times New Roman"/>
          <w:sz w:val="28"/>
          <w:szCs w:val="28"/>
          <w:lang w:eastAsia="uk-UA"/>
        </w:rPr>
        <w:t>“</w:t>
      </w:r>
      <w:r w:rsidR="00EA45CA" w:rsidRPr="00BF7A1B">
        <w:rPr>
          <w:rFonts w:ascii="Times New Roman" w:eastAsia="Times New Roman" w:hAnsi="Times New Roman" w:cs="Times New Roman"/>
          <w:sz w:val="28"/>
          <w:szCs w:val="28"/>
          <w:lang w:eastAsia="uk-UA"/>
        </w:rPr>
        <w:t>Про санкції</w:t>
      </w:r>
      <w:r w:rsidR="00BB5D1D" w:rsidRPr="00BF7A1B">
        <w:rPr>
          <w:rFonts w:ascii="Times New Roman" w:eastAsia="Times New Roman" w:hAnsi="Times New Roman" w:cs="Times New Roman"/>
          <w:sz w:val="28"/>
          <w:szCs w:val="28"/>
          <w:lang w:eastAsia="uk-UA"/>
        </w:rPr>
        <w:t>”</w:t>
      </w:r>
      <w:r w:rsidR="00EA45CA" w:rsidRPr="00BF7A1B">
        <w:rPr>
          <w:rFonts w:ascii="Times New Roman" w:eastAsia="Times New Roman" w:hAnsi="Times New Roman" w:cs="Times New Roman"/>
          <w:sz w:val="28"/>
          <w:szCs w:val="28"/>
          <w:lang w:eastAsia="uk-UA"/>
        </w:rPr>
        <w:t>;</w:t>
      </w:r>
    </w:p>
    <w:p w:rsidR="00FC68B9" w:rsidRPr="00BF7A1B" w:rsidRDefault="00314E01" w:rsidP="00283EA7">
      <w:pPr>
        <w:shd w:val="clear" w:color="auto" w:fill="FFFFFF" w:themeFill="background1"/>
        <w:tabs>
          <w:tab w:val="left" w:pos="0"/>
          <w:tab w:val="left" w:pos="709"/>
          <w:tab w:val="left" w:pos="851"/>
        </w:tabs>
        <w:spacing w:after="0" w:line="240" w:lineRule="auto"/>
        <w:ind w:firstLine="567"/>
        <w:rPr>
          <w:rFonts w:ascii="Times New Roman" w:eastAsia="Times New Roman" w:hAnsi="Times New Roman" w:cs="Times New Roman"/>
          <w:strike/>
          <w:sz w:val="28"/>
          <w:szCs w:val="28"/>
          <w:lang w:eastAsia="uk-UA"/>
        </w:rPr>
      </w:pPr>
      <w:r w:rsidRPr="00BF7A1B">
        <w:rPr>
          <w:rFonts w:ascii="Times New Roman" w:eastAsia="Times New Roman" w:hAnsi="Times New Roman" w:cs="Times New Roman"/>
          <w:sz w:val="28"/>
          <w:szCs w:val="28"/>
          <w:lang w:eastAsia="uk-UA"/>
        </w:rPr>
        <w:t xml:space="preserve">грошові кошти </w:t>
      </w:r>
      <w:r w:rsidR="00F2575B" w:rsidRPr="00BF7A1B">
        <w:rPr>
          <w:rFonts w:ascii="Times New Roman" w:eastAsia="Times New Roman" w:hAnsi="Times New Roman" w:cs="Times New Roman"/>
          <w:sz w:val="28"/>
          <w:szCs w:val="28"/>
          <w:lang w:eastAsia="uk-UA"/>
        </w:rPr>
        <w:t xml:space="preserve">отримані в результаті правочинів, </w:t>
      </w:r>
      <w:r w:rsidR="00920F5D" w:rsidRPr="00BF7A1B">
        <w:rPr>
          <w:rFonts w:ascii="Times New Roman" w:eastAsia="Times New Roman" w:hAnsi="Times New Roman" w:cs="Times New Roman"/>
          <w:sz w:val="28"/>
          <w:szCs w:val="28"/>
          <w:lang w:eastAsia="uk-UA"/>
        </w:rPr>
        <w:t>в</w:t>
      </w:r>
      <w:r w:rsidR="00F2575B" w:rsidRPr="00BF7A1B">
        <w:rPr>
          <w:rFonts w:ascii="Times New Roman" w:eastAsia="Times New Roman" w:hAnsi="Times New Roman" w:cs="Times New Roman"/>
          <w:sz w:val="28"/>
          <w:szCs w:val="28"/>
          <w:lang w:eastAsia="uk-UA"/>
        </w:rPr>
        <w:t>ключаючи правочини, вчинені попередніми власниками грошових коштів, зміст яких не суперечить законодавству, вчинених на ринкових умовам, які не мають ознак фіктивності та/або удаваності та спрямовані на досягнення економічного результату та/або особистих цілей</w:t>
      </w:r>
      <w:r w:rsidR="00C7032E" w:rsidRPr="00BF7A1B">
        <w:rPr>
          <w:rFonts w:ascii="Times New Roman" w:eastAsia="Times New Roman" w:hAnsi="Times New Roman" w:cs="Times New Roman"/>
          <w:sz w:val="28"/>
          <w:szCs w:val="28"/>
          <w:lang w:eastAsia="uk-UA"/>
        </w:rPr>
        <w:t>;</w:t>
      </w:r>
      <w:r w:rsidR="00EA45CA" w:rsidRPr="00BF7A1B">
        <w:rPr>
          <w:rFonts w:ascii="Times New Roman" w:eastAsia="Times New Roman" w:hAnsi="Times New Roman" w:cs="Times New Roman"/>
          <w:strike/>
          <w:sz w:val="28"/>
          <w:szCs w:val="28"/>
          <w:lang w:eastAsia="uk-UA"/>
        </w:rPr>
        <w:t xml:space="preserve"> </w:t>
      </w:r>
    </w:p>
    <w:p w:rsidR="002A095A" w:rsidRPr="00BF7A1B" w:rsidRDefault="00314E01" w:rsidP="00283EA7">
      <w:pPr>
        <w:shd w:val="clear" w:color="auto" w:fill="FFFFFF" w:themeFill="background1"/>
        <w:tabs>
          <w:tab w:val="left" w:pos="0"/>
          <w:tab w:val="left" w:pos="709"/>
          <w:tab w:val="left" w:pos="851"/>
        </w:tabs>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грошові кошти </w:t>
      </w:r>
      <w:r w:rsidR="00867E39" w:rsidRPr="00BF7A1B">
        <w:rPr>
          <w:rFonts w:ascii="Times New Roman" w:eastAsia="Times New Roman" w:hAnsi="Times New Roman" w:cs="Times New Roman"/>
          <w:sz w:val="28"/>
          <w:szCs w:val="28"/>
          <w:lang w:eastAsia="uk-UA"/>
        </w:rPr>
        <w:t>акціонера</w:t>
      </w:r>
      <w:r w:rsidR="00920F5D" w:rsidRPr="00BF7A1B">
        <w:rPr>
          <w:rFonts w:ascii="Times New Roman" w:eastAsia="Times New Roman" w:hAnsi="Times New Roman" w:cs="Times New Roman"/>
          <w:sz w:val="28"/>
          <w:szCs w:val="28"/>
          <w:lang w:eastAsia="uk-UA"/>
        </w:rPr>
        <w:t xml:space="preserve"> </w:t>
      </w:r>
      <w:r w:rsidR="00920F5D" w:rsidRPr="00BF7A1B">
        <w:rPr>
          <w:bCs/>
          <w:color w:val="000000" w:themeColor="text1"/>
        </w:rPr>
        <w:t>–</w:t>
      </w:r>
      <w:r w:rsidR="00920F5D" w:rsidRPr="00BF7A1B">
        <w:rPr>
          <w:rFonts w:ascii="Times New Roman" w:eastAsia="Times New Roman" w:hAnsi="Times New Roman" w:cs="Times New Roman"/>
          <w:sz w:val="28"/>
          <w:szCs w:val="28"/>
          <w:lang w:eastAsia="uk-UA"/>
        </w:rPr>
        <w:t xml:space="preserve"> </w:t>
      </w:r>
      <w:r w:rsidR="00E15B8C" w:rsidRPr="00BF7A1B">
        <w:rPr>
          <w:rFonts w:ascii="Times New Roman" w:eastAsia="Times New Roman" w:hAnsi="Times New Roman" w:cs="Times New Roman"/>
          <w:sz w:val="28"/>
          <w:szCs w:val="28"/>
          <w:lang w:eastAsia="uk-UA"/>
        </w:rPr>
        <w:t>фізично</w:t>
      </w:r>
      <w:r w:rsidR="00C7032E" w:rsidRPr="00BF7A1B">
        <w:rPr>
          <w:rFonts w:ascii="Times New Roman" w:eastAsia="Times New Roman" w:hAnsi="Times New Roman" w:cs="Times New Roman"/>
          <w:sz w:val="28"/>
          <w:szCs w:val="28"/>
          <w:lang w:eastAsia="uk-UA"/>
        </w:rPr>
        <w:t>ї</w:t>
      </w:r>
      <w:r w:rsidR="00E15B8C" w:rsidRPr="00BF7A1B">
        <w:rPr>
          <w:rFonts w:ascii="Times New Roman" w:eastAsia="Times New Roman" w:hAnsi="Times New Roman" w:cs="Times New Roman"/>
          <w:sz w:val="28"/>
          <w:szCs w:val="28"/>
          <w:lang w:eastAsia="uk-UA"/>
        </w:rPr>
        <w:t xml:space="preserve"> особ</w:t>
      </w:r>
      <w:r w:rsidR="00C7032E" w:rsidRPr="00BF7A1B">
        <w:rPr>
          <w:rFonts w:ascii="Times New Roman" w:eastAsia="Times New Roman" w:hAnsi="Times New Roman" w:cs="Times New Roman"/>
          <w:sz w:val="28"/>
          <w:szCs w:val="28"/>
          <w:lang w:eastAsia="uk-UA"/>
        </w:rPr>
        <w:t>и</w:t>
      </w:r>
      <w:r w:rsidR="00E15B8C" w:rsidRPr="00BF7A1B">
        <w:rPr>
          <w:rFonts w:ascii="Times New Roman" w:eastAsia="Times New Roman" w:hAnsi="Times New Roman" w:cs="Times New Roman"/>
          <w:sz w:val="28"/>
          <w:szCs w:val="28"/>
          <w:lang w:eastAsia="uk-UA"/>
        </w:rPr>
        <w:t xml:space="preserve"> </w:t>
      </w:r>
      <w:r w:rsidR="00F2575B" w:rsidRPr="00BF7A1B">
        <w:rPr>
          <w:rFonts w:ascii="Times New Roman" w:eastAsia="Times New Roman" w:hAnsi="Times New Roman" w:cs="Times New Roman"/>
          <w:sz w:val="28"/>
          <w:szCs w:val="28"/>
          <w:lang w:eastAsia="uk-UA"/>
        </w:rPr>
        <w:t>перебували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відкриттям рахунків, в Україні</w:t>
      </w:r>
      <w:r w:rsidR="00920F5D" w:rsidRPr="00BF7A1B">
        <w:rPr>
          <w:rFonts w:ascii="Times New Roman" w:eastAsia="Times New Roman" w:hAnsi="Times New Roman" w:cs="Times New Roman"/>
          <w:sz w:val="28"/>
          <w:szCs w:val="28"/>
          <w:lang w:eastAsia="uk-UA"/>
        </w:rPr>
        <w:t> </w:t>
      </w:r>
      <w:r w:rsidR="00F2575B" w:rsidRPr="00BF7A1B">
        <w:rPr>
          <w:rFonts w:ascii="Times New Roman" w:eastAsia="Times New Roman" w:hAnsi="Times New Roman" w:cs="Times New Roman"/>
          <w:sz w:val="28"/>
          <w:szCs w:val="28"/>
          <w:lang w:eastAsia="uk-UA"/>
        </w:rPr>
        <w:t>/</w:t>
      </w:r>
      <w:r w:rsidR="00920F5D" w:rsidRPr="00BF7A1B">
        <w:rPr>
          <w:rFonts w:ascii="Times New Roman" w:eastAsia="Times New Roman" w:hAnsi="Times New Roman" w:cs="Times New Roman"/>
          <w:sz w:val="28"/>
          <w:szCs w:val="28"/>
          <w:lang w:eastAsia="uk-UA"/>
        </w:rPr>
        <w:t> </w:t>
      </w:r>
      <w:r w:rsidR="00F2575B" w:rsidRPr="00BF7A1B">
        <w:rPr>
          <w:rFonts w:ascii="Times New Roman" w:eastAsia="Times New Roman" w:hAnsi="Times New Roman" w:cs="Times New Roman"/>
          <w:sz w:val="28"/>
          <w:szCs w:val="28"/>
          <w:lang w:eastAsia="uk-UA"/>
        </w:rPr>
        <w:t xml:space="preserve">за кордоном, </w:t>
      </w:r>
      <w:r w:rsidR="00920F5D" w:rsidRPr="00BF7A1B">
        <w:rPr>
          <w:rFonts w:ascii="Times New Roman" w:eastAsia="Times New Roman" w:hAnsi="Times New Roman" w:cs="Times New Roman"/>
          <w:sz w:val="28"/>
          <w:szCs w:val="28"/>
          <w:lang w:eastAsia="uk-UA"/>
        </w:rPr>
        <w:t>в</w:t>
      </w:r>
      <w:r w:rsidR="00F2575B" w:rsidRPr="00BF7A1B">
        <w:rPr>
          <w:rFonts w:ascii="Times New Roman" w:eastAsia="Times New Roman" w:hAnsi="Times New Roman" w:cs="Times New Roman"/>
          <w:sz w:val="28"/>
          <w:szCs w:val="28"/>
          <w:lang w:eastAsia="uk-UA"/>
        </w:rPr>
        <w:t xml:space="preserve">ключно з переказами цих коштів між рахунками, ураховуючи </w:t>
      </w:r>
      <w:r w:rsidR="003B5DDE" w:rsidRPr="00BF7A1B">
        <w:rPr>
          <w:rFonts w:ascii="Times New Roman" w:eastAsia="Times New Roman" w:hAnsi="Times New Roman" w:cs="Times New Roman"/>
          <w:sz w:val="28"/>
          <w:szCs w:val="28"/>
          <w:lang w:eastAsia="uk-UA"/>
        </w:rPr>
        <w:t xml:space="preserve">рахунки </w:t>
      </w:r>
      <w:r w:rsidR="00F2575B" w:rsidRPr="00BF7A1B">
        <w:rPr>
          <w:rFonts w:ascii="Times New Roman" w:eastAsia="Times New Roman" w:hAnsi="Times New Roman" w:cs="Times New Roman"/>
          <w:sz w:val="28"/>
          <w:szCs w:val="28"/>
          <w:lang w:eastAsia="uk-UA"/>
        </w:rPr>
        <w:t>їх попередніх власників, безперервно протягом одного року до дати їх надання банку</w:t>
      </w:r>
      <w:r w:rsidR="00DF7F84" w:rsidRPr="00BF7A1B">
        <w:rPr>
          <w:rFonts w:ascii="Times New Roman" w:eastAsia="Times New Roman" w:hAnsi="Times New Roman" w:cs="Times New Roman"/>
          <w:sz w:val="28"/>
          <w:szCs w:val="28"/>
          <w:lang w:eastAsia="uk-UA"/>
        </w:rPr>
        <w:t xml:space="preserve">, крім випадків </w:t>
      </w:r>
      <w:r w:rsidR="00920F5D" w:rsidRPr="00BF7A1B">
        <w:rPr>
          <w:rFonts w:ascii="Times New Roman" w:eastAsia="Times New Roman" w:hAnsi="Times New Roman" w:cs="Times New Roman"/>
          <w:sz w:val="28"/>
          <w:szCs w:val="28"/>
          <w:lang w:eastAsia="uk-UA"/>
        </w:rPr>
        <w:t>визначених у</w:t>
      </w:r>
      <w:r w:rsidR="00DF7F84" w:rsidRPr="00BF7A1B">
        <w:rPr>
          <w:rFonts w:ascii="Times New Roman" w:eastAsia="Times New Roman" w:hAnsi="Times New Roman" w:cs="Times New Roman"/>
          <w:sz w:val="28"/>
          <w:szCs w:val="28"/>
          <w:lang w:eastAsia="uk-UA"/>
        </w:rPr>
        <w:t xml:space="preserve"> пункті 170</w:t>
      </w:r>
      <w:r w:rsidR="00DF7F84" w:rsidRPr="00BF7A1B">
        <w:rPr>
          <w:rFonts w:ascii="Times New Roman" w:eastAsia="Times New Roman" w:hAnsi="Times New Roman" w:cs="Times New Roman"/>
          <w:sz w:val="28"/>
          <w:szCs w:val="28"/>
          <w:vertAlign w:val="superscript"/>
          <w:lang w:eastAsia="uk-UA"/>
        </w:rPr>
        <w:t>1</w:t>
      </w:r>
      <w:r w:rsidR="00DF7F84" w:rsidRPr="00BF7A1B">
        <w:rPr>
          <w:rFonts w:ascii="Times New Roman" w:eastAsia="Times New Roman" w:hAnsi="Times New Roman" w:cs="Times New Roman"/>
          <w:sz w:val="28"/>
          <w:szCs w:val="28"/>
          <w:lang w:eastAsia="uk-UA"/>
        </w:rPr>
        <w:t xml:space="preserve"> глави 19 розділу ІІІ Положення № 149</w:t>
      </w:r>
      <w:r w:rsidR="00AB06C6" w:rsidRPr="00BF7A1B">
        <w:rPr>
          <w:rFonts w:ascii="Times New Roman" w:eastAsia="Times New Roman" w:hAnsi="Times New Roman" w:cs="Times New Roman"/>
          <w:sz w:val="28"/>
          <w:szCs w:val="28"/>
          <w:lang w:eastAsia="uk-UA"/>
        </w:rPr>
        <w:t>.</w:t>
      </w:r>
      <w:r w:rsidR="005C1BCD" w:rsidRPr="00BF7A1B">
        <w:rPr>
          <w:rFonts w:ascii="Times New Roman" w:eastAsia="Times New Roman" w:hAnsi="Times New Roman" w:cs="Times New Roman"/>
          <w:sz w:val="28"/>
          <w:szCs w:val="28"/>
          <w:lang w:eastAsia="uk-UA"/>
        </w:rPr>
        <w:t xml:space="preserve"> </w:t>
      </w:r>
    </w:p>
    <w:p w:rsidR="007D060A" w:rsidRPr="00BF7A1B" w:rsidRDefault="007D060A" w:rsidP="00283EA7">
      <w:pPr>
        <w:pStyle w:val="rvps2"/>
        <w:shd w:val="clear" w:color="auto" w:fill="FFFFFF"/>
        <w:spacing w:before="0" w:beforeAutospacing="0" w:after="0" w:afterAutospacing="0"/>
        <w:ind w:firstLine="567"/>
        <w:rPr>
          <w:sz w:val="28"/>
          <w:szCs w:val="28"/>
          <w:lang w:eastAsia="ru-RU"/>
        </w:rPr>
      </w:pPr>
    </w:p>
    <w:p w:rsidR="003F19C8" w:rsidRPr="00BF7A1B" w:rsidRDefault="007D5FB4" w:rsidP="00283EA7">
      <w:pPr>
        <w:pStyle w:val="rvps2"/>
        <w:shd w:val="clear" w:color="auto" w:fill="FFFFFF"/>
        <w:spacing w:before="0" w:beforeAutospacing="0" w:after="0" w:afterAutospacing="0"/>
        <w:ind w:firstLine="567"/>
        <w:rPr>
          <w:sz w:val="28"/>
          <w:szCs w:val="28"/>
          <w:lang w:eastAsia="ru-RU"/>
        </w:rPr>
      </w:pPr>
      <w:r w:rsidRPr="00BF7A1B">
        <w:rPr>
          <w:sz w:val="28"/>
          <w:szCs w:val="28"/>
          <w:lang w:eastAsia="ru-RU"/>
        </w:rPr>
        <w:t>27</w:t>
      </w:r>
      <w:r w:rsidR="001C09CE" w:rsidRPr="00BF7A1B">
        <w:rPr>
          <w:sz w:val="28"/>
          <w:szCs w:val="28"/>
          <w:lang w:eastAsia="ru-RU"/>
        </w:rPr>
        <w:t>.</w:t>
      </w:r>
      <w:r w:rsidR="009A1660" w:rsidRPr="00BF7A1B">
        <w:rPr>
          <w:sz w:val="28"/>
          <w:szCs w:val="28"/>
          <w:lang w:val="en-US" w:eastAsia="ru-RU"/>
        </w:rPr>
        <w:t> </w:t>
      </w:r>
      <w:r w:rsidR="003F19C8" w:rsidRPr="00BF7A1B">
        <w:rPr>
          <w:sz w:val="28"/>
          <w:szCs w:val="28"/>
          <w:lang w:eastAsia="ru-RU"/>
        </w:rPr>
        <w:t xml:space="preserve">Банк уключає </w:t>
      </w:r>
      <w:r w:rsidR="00FB399C" w:rsidRPr="00BF7A1B">
        <w:rPr>
          <w:sz w:val="28"/>
          <w:szCs w:val="28"/>
          <w:lang w:eastAsia="ru-RU"/>
        </w:rPr>
        <w:t xml:space="preserve">фінансову допомогу до ОК1 </w:t>
      </w:r>
      <w:r w:rsidR="003F19C8" w:rsidRPr="00BF7A1B">
        <w:rPr>
          <w:sz w:val="28"/>
          <w:szCs w:val="28"/>
          <w:lang w:eastAsia="ru-RU"/>
        </w:rPr>
        <w:t xml:space="preserve">з наступного робочого дня після отримання </w:t>
      </w:r>
      <w:r w:rsidR="00F526C8" w:rsidRPr="00BF7A1B">
        <w:rPr>
          <w:sz w:val="28"/>
          <w:szCs w:val="28"/>
          <w:lang w:eastAsia="ru-RU"/>
        </w:rPr>
        <w:t>дозволу Національного банку</w:t>
      </w:r>
      <w:r w:rsidR="004671B4" w:rsidRPr="00BF7A1B">
        <w:rPr>
          <w:sz w:val="28"/>
          <w:szCs w:val="28"/>
          <w:lang w:eastAsia="ru-RU"/>
        </w:rPr>
        <w:t xml:space="preserve"> на включення фінансової допомоги до </w:t>
      </w:r>
      <w:r w:rsidR="00B40A19" w:rsidRPr="00BF7A1B">
        <w:rPr>
          <w:sz w:val="28"/>
          <w:szCs w:val="28"/>
          <w:lang w:eastAsia="ru-RU"/>
        </w:rPr>
        <w:t>капіталу банку</w:t>
      </w:r>
      <w:r w:rsidR="00F526C8" w:rsidRPr="00BF7A1B">
        <w:rPr>
          <w:sz w:val="28"/>
          <w:szCs w:val="28"/>
          <w:lang w:eastAsia="ru-RU"/>
        </w:rPr>
        <w:t>.</w:t>
      </w:r>
      <w:r w:rsidR="003F19C8" w:rsidRPr="00BF7A1B">
        <w:rPr>
          <w:sz w:val="28"/>
          <w:szCs w:val="28"/>
          <w:lang w:eastAsia="ru-RU"/>
        </w:rPr>
        <w:t xml:space="preserve"> </w:t>
      </w:r>
    </w:p>
    <w:p w:rsidR="003839E7" w:rsidRPr="00BF7A1B" w:rsidRDefault="003839E7" w:rsidP="00283EA7">
      <w:pPr>
        <w:pStyle w:val="rvps2"/>
        <w:shd w:val="clear" w:color="auto" w:fill="FFFFFF"/>
        <w:spacing w:before="0" w:beforeAutospacing="0" w:after="0" w:afterAutospacing="0"/>
        <w:ind w:firstLine="567"/>
        <w:rPr>
          <w:sz w:val="28"/>
          <w:szCs w:val="28"/>
          <w:lang w:eastAsia="ru-RU"/>
        </w:rPr>
      </w:pPr>
      <w:r w:rsidRPr="00BF7A1B">
        <w:rPr>
          <w:sz w:val="28"/>
          <w:szCs w:val="28"/>
        </w:rPr>
        <w:t>Банк з 05 серпня 2024 року</w:t>
      </w:r>
      <w:r w:rsidRPr="00BF7A1B">
        <w:rPr>
          <w:sz w:val="28"/>
          <w:szCs w:val="28"/>
          <w:lang w:eastAsia="ru-RU"/>
        </w:rPr>
        <w:t xml:space="preserve"> </w:t>
      </w:r>
      <w:r w:rsidRPr="00BF7A1B">
        <w:rPr>
          <w:sz w:val="28"/>
          <w:szCs w:val="28"/>
        </w:rPr>
        <w:t>має право включати до ОК1 фінансову допомогу</w:t>
      </w:r>
      <w:r w:rsidRPr="00BF7A1B">
        <w:rPr>
          <w:sz w:val="28"/>
          <w:szCs w:val="28"/>
          <w:lang w:eastAsia="ru-RU"/>
        </w:rPr>
        <w:t>, яка включалас</w:t>
      </w:r>
      <w:r w:rsidR="00920F5D" w:rsidRPr="00BF7A1B">
        <w:rPr>
          <w:sz w:val="28"/>
          <w:szCs w:val="28"/>
          <w:lang w:eastAsia="ru-RU"/>
        </w:rPr>
        <w:t>я</w:t>
      </w:r>
      <w:r w:rsidRPr="00BF7A1B">
        <w:rPr>
          <w:sz w:val="28"/>
          <w:szCs w:val="28"/>
          <w:lang w:eastAsia="ru-RU"/>
        </w:rPr>
        <w:t xml:space="preserve"> до розрахунку регулятивного капіталу банку до 04 серпня 2024 року (включно)</w:t>
      </w:r>
      <w:r w:rsidRPr="00BF7A1B">
        <w:rPr>
          <w:sz w:val="28"/>
          <w:szCs w:val="28"/>
        </w:rPr>
        <w:t>.</w:t>
      </w:r>
    </w:p>
    <w:p w:rsidR="00890FB3" w:rsidRPr="00BF7A1B" w:rsidRDefault="00890FB3" w:rsidP="00283EA7">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bCs/>
          <w:sz w:val="28"/>
          <w:szCs w:val="28"/>
          <w:lang w:val="ru-RU" w:eastAsia="ru-RU"/>
        </w:rPr>
      </w:pPr>
      <w:bookmarkStart w:id="13" w:name="n2799"/>
      <w:bookmarkEnd w:id="13"/>
    </w:p>
    <w:p w:rsidR="00A4549F" w:rsidRPr="00BF7A1B" w:rsidRDefault="00283CE6" w:rsidP="00283EA7">
      <w:pPr>
        <w:shd w:val="clear" w:color="auto" w:fill="FFFFFF" w:themeFill="background1"/>
        <w:tabs>
          <w:tab w:val="left" w:pos="121"/>
          <w:tab w:val="left" w:pos="851"/>
        </w:tabs>
        <w:spacing w:after="0" w:line="240" w:lineRule="auto"/>
        <w:ind w:firstLine="567"/>
        <w:jc w:val="center"/>
        <w:rPr>
          <w:rFonts w:ascii="Times New Roman" w:hAnsi="Times New Roman" w:cs="Times New Roman"/>
          <w:bCs/>
          <w:sz w:val="28"/>
          <w:szCs w:val="28"/>
        </w:rPr>
      </w:pPr>
      <w:r w:rsidRPr="00BF7A1B">
        <w:rPr>
          <w:rFonts w:ascii="Times New Roman" w:eastAsia="Times New Roman" w:hAnsi="Times New Roman" w:cs="Times New Roman"/>
          <w:bCs/>
          <w:sz w:val="28"/>
          <w:szCs w:val="28"/>
          <w:lang w:val="ru-RU" w:eastAsia="ru-RU"/>
        </w:rPr>
        <w:t>6</w:t>
      </w:r>
      <w:r w:rsidR="00A4549F" w:rsidRPr="00BF7A1B">
        <w:rPr>
          <w:rFonts w:ascii="Times New Roman" w:eastAsia="Times New Roman" w:hAnsi="Times New Roman" w:cs="Times New Roman"/>
          <w:bCs/>
          <w:sz w:val="28"/>
          <w:szCs w:val="28"/>
          <w:lang w:eastAsia="ru-RU"/>
        </w:rPr>
        <w:t xml:space="preserve">. Порядок визначення суми </w:t>
      </w:r>
      <w:r w:rsidR="00A4549F" w:rsidRPr="00BF7A1B">
        <w:rPr>
          <w:rFonts w:ascii="Times New Roman" w:hAnsi="Times New Roman" w:cs="Times New Roman"/>
          <w:bCs/>
          <w:sz w:val="28"/>
          <w:szCs w:val="28"/>
        </w:rPr>
        <w:t>дивідендів,</w:t>
      </w:r>
      <w:r w:rsidR="00A4549F" w:rsidRPr="00BF7A1B">
        <w:rPr>
          <w:rFonts w:ascii="Times New Roman" w:eastAsia="Times New Roman" w:hAnsi="Times New Roman" w:cs="Times New Roman"/>
          <w:bCs/>
          <w:sz w:val="28"/>
          <w:szCs w:val="28"/>
          <w:shd w:val="clear" w:color="auto" w:fill="FFFFFF" w:themeFill="background1"/>
          <w:lang w:eastAsia="ru-RU"/>
        </w:rPr>
        <w:t xml:space="preserve"> </w:t>
      </w:r>
      <w:r w:rsidR="00A4549F" w:rsidRPr="00BF7A1B">
        <w:rPr>
          <w:rFonts w:ascii="Times New Roman" w:eastAsia="Times New Roman" w:hAnsi="Times New Roman" w:cs="Times New Roman"/>
          <w:bCs/>
          <w:sz w:val="28"/>
          <w:szCs w:val="28"/>
          <w:shd w:val="clear" w:color="auto" w:fill="FFFFFF" w:themeFill="background1"/>
          <w:lang w:eastAsia="ru-RU"/>
        </w:rPr>
        <w:br/>
      </w:r>
      <w:r w:rsidR="00A4549F" w:rsidRPr="00BF7A1B">
        <w:rPr>
          <w:rFonts w:ascii="Times New Roman" w:hAnsi="Times New Roman" w:cs="Times New Roman"/>
          <w:bCs/>
          <w:sz w:val="28"/>
          <w:szCs w:val="28"/>
        </w:rPr>
        <w:t xml:space="preserve">передбачуваних </w:t>
      </w:r>
      <w:r w:rsidR="00A4549F" w:rsidRPr="00BF7A1B">
        <w:rPr>
          <w:rFonts w:ascii="Times New Roman" w:eastAsia="Times New Roman" w:hAnsi="Times New Roman" w:cs="Times New Roman"/>
          <w:bCs/>
          <w:sz w:val="28"/>
          <w:szCs w:val="28"/>
          <w:shd w:val="clear" w:color="auto" w:fill="FFFFFF" w:themeFill="background1"/>
          <w:lang w:eastAsia="ru-RU"/>
        </w:rPr>
        <w:t xml:space="preserve">до сплати </w:t>
      </w:r>
      <w:r w:rsidR="00A4549F" w:rsidRPr="00BF7A1B">
        <w:rPr>
          <w:rFonts w:ascii="Times New Roman" w:hAnsi="Times New Roman" w:cs="Times New Roman"/>
          <w:bCs/>
          <w:sz w:val="28"/>
          <w:szCs w:val="28"/>
        </w:rPr>
        <w:t xml:space="preserve">з прибутку </w:t>
      </w:r>
    </w:p>
    <w:p w:rsidR="00A4549F" w:rsidRPr="00BF7A1B" w:rsidRDefault="00A4549F" w:rsidP="00283EA7">
      <w:pPr>
        <w:shd w:val="clear" w:color="auto" w:fill="FFFFFF" w:themeFill="background1"/>
        <w:tabs>
          <w:tab w:val="left" w:pos="121"/>
          <w:tab w:val="left" w:pos="851"/>
        </w:tabs>
        <w:spacing w:after="0" w:line="240" w:lineRule="auto"/>
        <w:ind w:firstLine="567"/>
        <w:jc w:val="center"/>
        <w:rPr>
          <w:rFonts w:ascii="Times New Roman" w:hAnsi="Times New Roman" w:cs="Times New Roman"/>
          <w:sz w:val="28"/>
          <w:szCs w:val="28"/>
        </w:rPr>
      </w:pPr>
    </w:p>
    <w:p w:rsidR="00A34551" w:rsidRPr="00BF7A1B" w:rsidRDefault="007D5FB4" w:rsidP="00283EA7">
      <w:pPr>
        <w:shd w:val="clear" w:color="auto" w:fill="FFFFFF" w:themeFill="background1"/>
        <w:tabs>
          <w:tab w:val="left" w:pos="851"/>
        </w:tabs>
        <w:spacing w:after="0" w:line="240" w:lineRule="auto"/>
        <w:ind w:firstLine="567"/>
        <w:rPr>
          <w:rFonts w:ascii="Times New Roman" w:eastAsia="Times New Roman" w:hAnsi="Times New Roman" w:cs="Times New Roman"/>
          <w:i/>
          <w:iCs/>
          <w:sz w:val="28"/>
          <w:szCs w:val="28"/>
          <w:lang w:eastAsia="ru-RU"/>
        </w:rPr>
      </w:pPr>
      <w:r w:rsidRPr="00BF7A1B">
        <w:rPr>
          <w:rFonts w:ascii="Times New Roman" w:hAnsi="Times New Roman" w:cs="Times New Roman"/>
          <w:sz w:val="28"/>
          <w:szCs w:val="28"/>
        </w:rPr>
        <w:t>28</w:t>
      </w:r>
      <w:r w:rsidR="001C09CE" w:rsidRPr="00BF7A1B">
        <w:rPr>
          <w:rFonts w:ascii="Times New Roman" w:hAnsi="Times New Roman" w:cs="Times New Roman"/>
          <w:sz w:val="28"/>
          <w:szCs w:val="28"/>
        </w:rPr>
        <w:t>.</w:t>
      </w:r>
      <w:r w:rsidR="001E7811" w:rsidRPr="00BF7A1B">
        <w:rPr>
          <w:rFonts w:ascii="Times New Roman" w:hAnsi="Times New Roman" w:cs="Times New Roman"/>
          <w:sz w:val="28"/>
          <w:szCs w:val="28"/>
        </w:rPr>
        <w:t xml:space="preserve"> </w:t>
      </w:r>
      <w:r w:rsidR="00A34551" w:rsidRPr="00BF7A1B">
        <w:rPr>
          <w:rFonts w:ascii="Times New Roman" w:eastAsia="Times New Roman" w:hAnsi="Times New Roman" w:cs="Times New Roman"/>
          <w:sz w:val="28"/>
          <w:szCs w:val="28"/>
          <w:lang w:eastAsia="ru-RU"/>
        </w:rPr>
        <w:t>Банк здійснює розрахунок суми дивідендів, передбачуваних до сплати з прибутку</w:t>
      </w:r>
      <w:r w:rsidR="00BB0FE3" w:rsidRPr="00BF7A1B">
        <w:rPr>
          <w:rFonts w:ascii="Times New Roman" w:eastAsia="Times New Roman" w:hAnsi="Times New Roman" w:cs="Times New Roman"/>
          <w:sz w:val="28"/>
          <w:szCs w:val="28"/>
          <w:lang w:eastAsia="ru-RU"/>
        </w:rPr>
        <w:t>,</w:t>
      </w:r>
      <w:r w:rsidR="00A34551" w:rsidRPr="00BF7A1B">
        <w:rPr>
          <w:rFonts w:ascii="Times New Roman" w:eastAsia="Times New Roman" w:hAnsi="Times New Roman" w:cs="Times New Roman"/>
          <w:sz w:val="28"/>
          <w:szCs w:val="28"/>
          <w:lang w:eastAsia="ru-RU"/>
        </w:rPr>
        <w:t xml:space="preserve"> згідно з додатком </w:t>
      </w:r>
      <w:r w:rsidR="00C803D4" w:rsidRPr="00BF7A1B">
        <w:rPr>
          <w:rFonts w:ascii="Times New Roman" w:eastAsia="Times New Roman" w:hAnsi="Times New Roman" w:cs="Times New Roman"/>
          <w:sz w:val="28"/>
          <w:szCs w:val="28"/>
          <w:lang w:eastAsia="ru-RU"/>
        </w:rPr>
        <w:t>1</w:t>
      </w:r>
      <w:r w:rsidR="00DE3996" w:rsidRPr="00BF7A1B">
        <w:rPr>
          <w:rFonts w:ascii="Times New Roman" w:eastAsia="Times New Roman" w:hAnsi="Times New Roman" w:cs="Times New Roman"/>
          <w:sz w:val="28"/>
          <w:szCs w:val="28"/>
          <w:lang w:eastAsia="ru-RU"/>
        </w:rPr>
        <w:t xml:space="preserve"> до</w:t>
      </w:r>
      <w:r w:rsidR="00A34551" w:rsidRPr="00BF7A1B">
        <w:rPr>
          <w:rFonts w:ascii="Times New Roman" w:eastAsia="Times New Roman" w:hAnsi="Times New Roman" w:cs="Times New Roman"/>
          <w:sz w:val="28"/>
          <w:szCs w:val="28"/>
          <w:lang w:eastAsia="ru-RU"/>
        </w:rPr>
        <w:t xml:space="preserve"> цього Положення, з урахуванням наявності</w:t>
      </w:r>
      <w:r w:rsidR="00425068" w:rsidRPr="00BF7A1B">
        <w:rPr>
          <w:rFonts w:ascii="Times New Roman" w:eastAsia="Times New Roman" w:hAnsi="Times New Roman" w:cs="Times New Roman"/>
          <w:sz w:val="28"/>
          <w:szCs w:val="28"/>
          <w:lang w:eastAsia="ru-RU"/>
        </w:rPr>
        <w:t>/</w:t>
      </w:r>
      <w:r w:rsidR="00A34551" w:rsidRPr="00BF7A1B">
        <w:rPr>
          <w:rFonts w:ascii="Times New Roman" w:eastAsia="Times New Roman" w:hAnsi="Times New Roman" w:cs="Times New Roman"/>
          <w:sz w:val="28"/>
          <w:szCs w:val="28"/>
          <w:lang w:eastAsia="ru-RU"/>
        </w:rPr>
        <w:t xml:space="preserve">відсутності у банку таких документів (далі </w:t>
      </w:r>
      <w:r w:rsidR="00867558" w:rsidRPr="00BF7A1B">
        <w:rPr>
          <w:rFonts w:ascii="Times New Roman" w:hAnsi="Times New Roman" w:cs="Times New Roman"/>
          <w:iCs/>
          <w:sz w:val="28"/>
          <w:szCs w:val="28"/>
        </w:rPr>
        <w:t>–</w:t>
      </w:r>
      <w:r w:rsidR="00A34551" w:rsidRPr="00BF7A1B">
        <w:rPr>
          <w:rFonts w:ascii="Times New Roman" w:eastAsia="Times New Roman" w:hAnsi="Times New Roman" w:cs="Times New Roman"/>
          <w:sz w:val="28"/>
          <w:szCs w:val="28"/>
          <w:lang w:eastAsia="ru-RU"/>
        </w:rPr>
        <w:t xml:space="preserve"> документи щодо прогнозної суми дивідендів):</w:t>
      </w:r>
    </w:p>
    <w:p w:rsidR="00F43C0C" w:rsidRPr="00BF7A1B" w:rsidRDefault="00F43C0C" w:rsidP="00283EA7">
      <w:pPr>
        <w:spacing w:after="0" w:line="240" w:lineRule="auto"/>
        <w:ind w:firstLine="567"/>
        <w:rPr>
          <w:rFonts w:ascii="Times New Roman" w:eastAsia="Times New Roman" w:hAnsi="Times New Roman" w:cs="Times New Roman"/>
          <w:sz w:val="28"/>
          <w:szCs w:val="28"/>
          <w:lang w:eastAsia="ru-RU"/>
        </w:rPr>
      </w:pPr>
    </w:p>
    <w:p w:rsidR="001E7811" w:rsidRPr="00BF7A1B" w:rsidRDefault="001E7811" w:rsidP="00283EA7">
      <w:pPr>
        <w:spacing w:after="0" w:line="240" w:lineRule="auto"/>
        <w:ind w:firstLine="567"/>
        <w:rPr>
          <w:rFonts w:ascii="Times New Roman" w:hAnsi="Times New Roman" w:cs="Times New Roman"/>
          <w:iCs/>
          <w:sz w:val="28"/>
          <w:szCs w:val="28"/>
        </w:rPr>
      </w:pPr>
      <w:r w:rsidRPr="00BF7A1B">
        <w:rPr>
          <w:rFonts w:ascii="Times New Roman" w:eastAsia="Times New Roman" w:hAnsi="Times New Roman" w:cs="Times New Roman"/>
          <w:sz w:val="28"/>
          <w:szCs w:val="28"/>
          <w:lang w:eastAsia="ru-RU"/>
        </w:rPr>
        <w:t>1)</w:t>
      </w:r>
      <w:r w:rsidR="00A34551" w:rsidRPr="00BF7A1B">
        <w:rPr>
          <w:rFonts w:ascii="Times New Roman" w:eastAsia="Times New Roman" w:hAnsi="Times New Roman" w:cs="Times New Roman"/>
          <w:sz w:val="28"/>
          <w:szCs w:val="28"/>
          <w:lang w:eastAsia="ru-RU"/>
        </w:rPr>
        <w:t> </w:t>
      </w:r>
      <w:r w:rsidRPr="00BF7A1B">
        <w:rPr>
          <w:rFonts w:ascii="Times New Roman" w:eastAsia="Times New Roman" w:hAnsi="Times New Roman" w:cs="Times New Roman"/>
          <w:sz w:val="28"/>
          <w:szCs w:val="28"/>
          <w:lang w:eastAsia="ru-RU"/>
        </w:rPr>
        <w:t>пропозиці</w:t>
      </w:r>
      <w:r w:rsidR="00A57D70" w:rsidRPr="00BF7A1B">
        <w:rPr>
          <w:rFonts w:ascii="Times New Roman" w:eastAsia="Times New Roman" w:hAnsi="Times New Roman" w:cs="Times New Roman"/>
          <w:sz w:val="28"/>
          <w:szCs w:val="28"/>
          <w:lang w:eastAsia="ru-RU"/>
        </w:rPr>
        <w:t>ї</w:t>
      </w:r>
      <w:r w:rsidRPr="00BF7A1B">
        <w:rPr>
          <w:rFonts w:ascii="Times New Roman" w:hAnsi="Times New Roman" w:cs="Times New Roman"/>
          <w:iCs/>
          <w:sz w:val="28"/>
          <w:szCs w:val="28"/>
        </w:rPr>
        <w:t xml:space="preserve"> правління банку щодо суми дивідендів до сплати</w:t>
      </w:r>
      <w:r w:rsidR="00A57D70" w:rsidRPr="00BF7A1B">
        <w:rPr>
          <w:rFonts w:ascii="Times New Roman" w:hAnsi="Times New Roman" w:cs="Times New Roman"/>
          <w:iCs/>
          <w:sz w:val="28"/>
          <w:szCs w:val="28"/>
        </w:rPr>
        <w:t xml:space="preserve">, </w:t>
      </w:r>
      <w:r w:rsidR="0012518D" w:rsidRPr="00BF7A1B">
        <w:rPr>
          <w:rFonts w:ascii="Times New Roman" w:hAnsi="Times New Roman" w:cs="Times New Roman"/>
          <w:iCs/>
          <w:sz w:val="28"/>
          <w:szCs w:val="28"/>
        </w:rPr>
        <w:t>що</w:t>
      </w:r>
      <w:r w:rsidR="00A57D70" w:rsidRPr="00BF7A1B">
        <w:rPr>
          <w:rFonts w:ascii="Times New Roman" w:hAnsi="Times New Roman" w:cs="Times New Roman"/>
          <w:iCs/>
          <w:sz w:val="28"/>
          <w:szCs w:val="28"/>
        </w:rPr>
        <w:t xml:space="preserve"> задокументована та погоджена радою банку</w:t>
      </w:r>
      <w:r w:rsidR="0012518D" w:rsidRPr="00BF7A1B">
        <w:rPr>
          <w:rFonts w:ascii="Times New Roman" w:hAnsi="Times New Roman" w:cs="Times New Roman"/>
          <w:iCs/>
          <w:sz w:val="28"/>
          <w:szCs w:val="28"/>
        </w:rPr>
        <w:t xml:space="preserve"> </w:t>
      </w:r>
      <w:r w:rsidR="0012518D" w:rsidRPr="00BF7A1B">
        <w:rPr>
          <w:rFonts w:ascii="Times New Roman" w:hAnsi="Times New Roman" w:cs="Times New Roman"/>
          <w:sz w:val="28"/>
          <w:szCs w:val="28"/>
        </w:rPr>
        <w:t>для розгляду загальними зборами акціонерів</w:t>
      </w:r>
      <w:r w:rsidR="00920F5D" w:rsidRPr="00BF7A1B">
        <w:rPr>
          <w:rFonts w:ascii="Times New Roman" w:hAnsi="Times New Roman" w:cs="Times New Roman"/>
          <w:sz w:val="28"/>
          <w:szCs w:val="28"/>
        </w:rPr>
        <w:t> </w:t>
      </w:r>
      <w:r w:rsidR="0012518D" w:rsidRPr="00BF7A1B">
        <w:rPr>
          <w:rFonts w:ascii="Times New Roman" w:hAnsi="Times New Roman" w:cs="Times New Roman"/>
          <w:sz w:val="28"/>
          <w:szCs w:val="28"/>
        </w:rPr>
        <w:t>/</w:t>
      </w:r>
      <w:r w:rsidR="00920F5D" w:rsidRPr="00BF7A1B">
        <w:rPr>
          <w:rFonts w:ascii="Times New Roman" w:hAnsi="Times New Roman" w:cs="Times New Roman"/>
          <w:sz w:val="28"/>
          <w:szCs w:val="28"/>
        </w:rPr>
        <w:t> </w:t>
      </w:r>
      <w:r w:rsidR="0012518D" w:rsidRPr="00BF7A1B">
        <w:rPr>
          <w:rFonts w:ascii="Times New Roman" w:hAnsi="Times New Roman" w:cs="Times New Roman"/>
          <w:sz w:val="28"/>
          <w:szCs w:val="28"/>
        </w:rPr>
        <w:t>єдиним акціонером банку;</w:t>
      </w:r>
    </w:p>
    <w:p w:rsidR="00F43C0C" w:rsidRPr="00BF7A1B" w:rsidRDefault="00F43C0C" w:rsidP="00283EA7">
      <w:pPr>
        <w:spacing w:after="0" w:line="240" w:lineRule="auto"/>
        <w:ind w:firstLine="567"/>
        <w:rPr>
          <w:rFonts w:ascii="Times New Roman" w:hAnsi="Times New Roman" w:cs="Times New Roman"/>
          <w:iCs/>
          <w:sz w:val="28"/>
          <w:szCs w:val="28"/>
        </w:rPr>
      </w:pPr>
    </w:p>
    <w:p w:rsidR="00E82C09" w:rsidRPr="00BF7A1B" w:rsidRDefault="001E7811" w:rsidP="00283EA7">
      <w:pPr>
        <w:spacing w:after="0" w:line="240" w:lineRule="auto"/>
        <w:ind w:firstLine="567"/>
        <w:rPr>
          <w:rFonts w:ascii="Times New Roman" w:hAnsi="Times New Roman" w:cs="Times New Roman"/>
          <w:iCs/>
        </w:rPr>
      </w:pPr>
      <w:r w:rsidRPr="00BF7A1B">
        <w:rPr>
          <w:rFonts w:ascii="Times New Roman" w:hAnsi="Times New Roman" w:cs="Times New Roman"/>
          <w:iCs/>
          <w:sz w:val="28"/>
          <w:szCs w:val="28"/>
        </w:rPr>
        <w:t>2)</w:t>
      </w:r>
      <w:r w:rsidR="00A34551" w:rsidRPr="00BF7A1B">
        <w:rPr>
          <w:rFonts w:ascii="Times New Roman" w:hAnsi="Times New Roman" w:cs="Times New Roman"/>
          <w:iCs/>
          <w:sz w:val="24"/>
          <w:szCs w:val="24"/>
        </w:rPr>
        <w:t> </w:t>
      </w:r>
      <w:r w:rsidRPr="00BF7A1B">
        <w:rPr>
          <w:rFonts w:ascii="Times New Roman" w:hAnsi="Times New Roman" w:cs="Times New Roman"/>
          <w:iCs/>
          <w:sz w:val="28"/>
          <w:szCs w:val="28"/>
        </w:rPr>
        <w:t xml:space="preserve">рішення </w:t>
      </w:r>
      <w:r w:rsidR="00DB0CA6" w:rsidRPr="00BF7A1B">
        <w:rPr>
          <w:rFonts w:ascii="Times New Roman" w:hAnsi="Times New Roman" w:cs="Times New Roman"/>
          <w:sz w:val="28"/>
          <w:szCs w:val="28"/>
        </w:rPr>
        <w:t>загальних зборів акціонерів</w:t>
      </w:r>
      <w:r w:rsidR="00920F5D" w:rsidRPr="00BF7A1B">
        <w:rPr>
          <w:rFonts w:ascii="Times New Roman" w:hAnsi="Times New Roman" w:cs="Times New Roman"/>
          <w:sz w:val="28"/>
          <w:szCs w:val="28"/>
        </w:rPr>
        <w:t>  </w:t>
      </w:r>
      <w:r w:rsidR="00DB0CA6" w:rsidRPr="00BF7A1B">
        <w:rPr>
          <w:rFonts w:ascii="Times New Roman" w:hAnsi="Times New Roman" w:cs="Times New Roman"/>
          <w:sz w:val="28"/>
          <w:szCs w:val="28"/>
        </w:rPr>
        <w:t>/єдиного акціонеру банку</w:t>
      </w:r>
      <w:r w:rsidR="00DB0CA6" w:rsidRPr="00BF7A1B">
        <w:rPr>
          <w:rFonts w:ascii="Times New Roman" w:hAnsi="Times New Roman" w:cs="Times New Roman"/>
          <w:iCs/>
          <w:sz w:val="28"/>
          <w:szCs w:val="28"/>
        </w:rPr>
        <w:t xml:space="preserve"> </w:t>
      </w:r>
      <w:r w:rsidRPr="00BF7A1B">
        <w:rPr>
          <w:rFonts w:ascii="Times New Roman" w:hAnsi="Times New Roman" w:cs="Times New Roman"/>
          <w:iCs/>
          <w:sz w:val="28"/>
          <w:szCs w:val="28"/>
        </w:rPr>
        <w:t>щодо суми дивідендів до сплати</w:t>
      </w:r>
      <w:r w:rsidR="00DB0CA6" w:rsidRPr="00BF7A1B">
        <w:rPr>
          <w:rFonts w:ascii="Times New Roman" w:hAnsi="Times New Roman" w:cs="Times New Roman"/>
          <w:iCs/>
          <w:sz w:val="28"/>
          <w:szCs w:val="28"/>
        </w:rPr>
        <w:t xml:space="preserve"> (далі – рішення акціонерів щодо суми дивідендів до сплати)</w:t>
      </w:r>
      <w:r w:rsidR="00E82C09" w:rsidRPr="00BF7A1B">
        <w:rPr>
          <w:rFonts w:ascii="Times New Roman" w:hAnsi="Times New Roman" w:cs="Times New Roman"/>
          <w:iCs/>
          <w:sz w:val="28"/>
          <w:szCs w:val="28"/>
        </w:rPr>
        <w:t xml:space="preserve">; </w:t>
      </w:r>
    </w:p>
    <w:p w:rsidR="00F43C0C" w:rsidRPr="00BF7A1B" w:rsidRDefault="00F43C0C" w:rsidP="00283EA7">
      <w:pPr>
        <w:shd w:val="clear" w:color="auto" w:fill="FFFFFF" w:themeFill="background1"/>
        <w:tabs>
          <w:tab w:val="left" w:pos="851"/>
        </w:tabs>
        <w:spacing w:after="0" w:line="240" w:lineRule="auto"/>
        <w:ind w:firstLine="567"/>
        <w:rPr>
          <w:rFonts w:ascii="Times New Roman" w:hAnsi="Times New Roman" w:cs="Times New Roman"/>
          <w:sz w:val="28"/>
          <w:szCs w:val="28"/>
        </w:rPr>
      </w:pPr>
    </w:p>
    <w:p w:rsidR="001E7811" w:rsidRPr="00BF7A1B" w:rsidRDefault="001E7811" w:rsidP="00283EA7">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3) програми капіталізації</w:t>
      </w:r>
      <w:r w:rsidR="00920F5D" w:rsidRPr="00BF7A1B">
        <w:rPr>
          <w:rFonts w:ascii="Times New Roman" w:hAnsi="Times New Roman" w:cs="Times New Roman"/>
          <w:sz w:val="28"/>
          <w:szCs w:val="28"/>
        </w:rPr>
        <w:t> </w:t>
      </w:r>
      <w:r w:rsidR="00A57D70" w:rsidRPr="00BF7A1B">
        <w:rPr>
          <w:rFonts w:ascii="Times New Roman" w:hAnsi="Times New Roman" w:cs="Times New Roman"/>
          <w:sz w:val="28"/>
          <w:szCs w:val="28"/>
        </w:rPr>
        <w:t>/</w:t>
      </w:r>
      <w:r w:rsidR="00920F5D" w:rsidRPr="00BF7A1B">
        <w:rPr>
          <w:rFonts w:ascii="Times New Roman" w:hAnsi="Times New Roman" w:cs="Times New Roman"/>
          <w:sz w:val="28"/>
          <w:szCs w:val="28"/>
        </w:rPr>
        <w:t> </w:t>
      </w:r>
      <w:r w:rsidR="00A57D70" w:rsidRPr="00BF7A1B">
        <w:rPr>
          <w:rFonts w:ascii="Times New Roman" w:hAnsi="Times New Roman" w:cs="Times New Roman"/>
          <w:sz w:val="28"/>
          <w:szCs w:val="28"/>
        </w:rPr>
        <w:t xml:space="preserve">реструктуризації </w:t>
      </w:r>
      <w:r w:rsidRPr="00BF7A1B">
        <w:rPr>
          <w:rFonts w:ascii="Times New Roman" w:hAnsi="Times New Roman" w:cs="Times New Roman"/>
          <w:sz w:val="28"/>
          <w:szCs w:val="28"/>
        </w:rPr>
        <w:t>банку</w:t>
      </w:r>
      <w:r w:rsidR="00E82C09" w:rsidRPr="00BF7A1B">
        <w:rPr>
          <w:rFonts w:ascii="Times New Roman" w:hAnsi="Times New Roman" w:cs="Times New Roman"/>
          <w:sz w:val="28"/>
          <w:szCs w:val="28"/>
          <w:lang w:val="ru-RU"/>
        </w:rPr>
        <w:t>, складен</w:t>
      </w:r>
      <w:proofErr w:type="spellStart"/>
      <w:r w:rsidR="00E82C09" w:rsidRPr="00BF7A1B">
        <w:rPr>
          <w:rFonts w:ascii="Times New Roman" w:hAnsi="Times New Roman" w:cs="Times New Roman"/>
          <w:sz w:val="28"/>
          <w:szCs w:val="28"/>
        </w:rPr>
        <w:t>ої</w:t>
      </w:r>
      <w:proofErr w:type="spellEnd"/>
      <w:r w:rsidR="00E82C09" w:rsidRPr="00BF7A1B">
        <w:rPr>
          <w:rFonts w:ascii="Times New Roman" w:hAnsi="Times New Roman" w:cs="Times New Roman"/>
          <w:sz w:val="28"/>
          <w:szCs w:val="28"/>
        </w:rPr>
        <w:t xml:space="preserve"> відповідно до вимог нормативно-правових актів Національного банку</w:t>
      </w:r>
      <w:r w:rsidR="00A57D70" w:rsidRPr="00BF7A1B">
        <w:rPr>
          <w:rFonts w:ascii="Times New Roman" w:hAnsi="Times New Roman" w:cs="Times New Roman"/>
          <w:sz w:val="28"/>
          <w:szCs w:val="28"/>
        </w:rPr>
        <w:t>;</w:t>
      </w:r>
    </w:p>
    <w:p w:rsidR="00F43C0C" w:rsidRPr="00BF7A1B" w:rsidRDefault="00F43C0C" w:rsidP="00A34551">
      <w:pPr>
        <w:shd w:val="clear" w:color="auto" w:fill="FFFFFF" w:themeFill="background1"/>
        <w:tabs>
          <w:tab w:val="left" w:pos="851"/>
          <w:tab w:val="left" w:pos="1134"/>
          <w:tab w:val="left" w:pos="1276"/>
        </w:tabs>
        <w:spacing w:after="0" w:line="240" w:lineRule="auto"/>
        <w:ind w:firstLine="567"/>
        <w:rPr>
          <w:rFonts w:ascii="Times New Roman" w:hAnsi="Times New Roman" w:cs="Times New Roman"/>
          <w:sz w:val="28"/>
          <w:szCs w:val="28"/>
        </w:rPr>
      </w:pPr>
    </w:p>
    <w:p w:rsidR="00A34551" w:rsidRPr="00BF7A1B" w:rsidRDefault="001E7811" w:rsidP="00C87633">
      <w:pPr>
        <w:shd w:val="clear" w:color="auto" w:fill="FFFFFF" w:themeFill="background1"/>
        <w:tabs>
          <w:tab w:val="left" w:pos="851"/>
          <w:tab w:val="left" w:pos="1134"/>
          <w:tab w:val="left" w:pos="1276"/>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4) дивідендної політики банку</w:t>
      </w:r>
      <w:r w:rsidR="00A34551" w:rsidRPr="00BF7A1B">
        <w:rPr>
          <w:rFonts w:ascii="Times New Roman" w:hAnsi="Times New Roman" w:cs="Times New Roman"/>
          <w:sz w:val="28"/>
          <w:szCs w:val="28"/>
        </w:rPr>
        <w:t>.</w:t>
      </w:r>
    </w:p>
    <w:p w:rsidR="001E7811" w:rsidRPr="00BF7A1B" w:rsidRDefault="001E7811" w:rsidP="00E94367">
      <w:pPr>
        <w:shd w:val="clear" w:color="auto" w:fill="FFFFFF" w:themeFill="background1"/>
        <w:tabs>
          <w:tab w:val="left" w:pos="851"/>
        </w:tabs>
        <w:spacing w:after="0" w:line="240" w:lineRule="auto"/>
        <w:ind w:firstLine="567"/>
        <w:rPr>
          <w:rFonts w:ascii="Times New Roman" w:hAnsi="Times New Roman" w:cs="Times New Roman"/>
          <w:sz w:val="28"/>
          <w:szCs w:val="28"/>
        </w:rPr>
      </w:pPr>
    </w:p>
    <w:p w:rsidR="00140D0A" w:rsidRPr="00BF7A1B" w:rsidRDefault="007D5FB4">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hAnsi="Times New Roman" w:cs="Times New Roman"/>
          <w:sz w:val="28"/>
          <w:szCs w:val="28"/>
        </w:rPr>
        <w:t>29</w:t>
      </w:r>
      <w:r w:rsidR="001C09CE" w:rsidRPr="00BF7A1B">
        <w:rPr>
          <w:rFonts w:ascii="Times New Roman" w:hAnsi="Times New Roman" w:cs="Times New Roman"/>
          <w:sz w:val="28"/>
          <w:szCs w:val="28"/>
        </w:rPr>
        <w:t>.</w:t>
      </w:r>
      <w:r w:rsidR="009A1660" w:rsidRPr="00BF7A1B">
        <w:rPr>
          <w:rFonts w:ascii="Times New Roman" w:hAnsi="Times New Roman" w:cs="Times New Roman"/>
          <w:sz w:val="28"/>
          <w:szCs w:val="28"/>
        </w:rPr>
        <w:t> </w:t>
      </w:r>
      <w:r w:rsidR="00A34551" w:rsidRPr="00BF7A1B">
        <w:rPr>
          <w:rFonts w:ascii="Times New Roman" w:hAnsi="Times New Roman" w:cs="Times New Roman"/>
          <w:sz w:val="28"/>
          <w:szCs w:val="28"/>
        </w:rPr>
        <w:t xml:space="preserve">Банк </w:t>
      </w:r>
      <w:r w:rsidR="0029228C" w:rsidRPr="00BF7A1B">
        <w:rPr>
          <w:rFonts w:ascii="Times New Roman" w:hAnsi="Times New Roman" w:cs="Times New Roman"/>
          <w:sz w:val="28"/>
          <w:szCs w:val="28"/>
        </w:rPr>
        <w:t>для</w:t>
      </w:r>
      <w:r w:rsidR="00A34551" w:rsidRPr="00BF7A1B">
        <w:rPr>
          <w:rFonts w:ascii="Times New Roman" w:hAnsi="Times New Roman" w:cs="Times New Roman"/>
          <w:sz w:val="28"/>
          <w:szCs w:val="28"/>
        </w:rPr>
        <w:t xml:space="preserve"> розрахунку суми дивідендів, передбачуваних до сплати з прибутку, із застосуванням </w:t>
      </w:r>
      <w:r w:rsidR="0029228C" w:rsidRPr="00BF7A1B">
        <w:rPr>
          <w:rFonts w:ascii="Times New Roman" w:hAnsi="Times New Roman" w:cs="Times New Roman"/>
          <w:sz w:val="28"/>
          <w:szCs w:val="28"/>
        </w:rPr>
        <w:t xml:space="preserve">показників </w:t>
      </w:r>
      <w:r w:rsidR="00A34551" w:rsidRPr="00BF7A1B">
        <w:rPr>
          <w:rFonts w:ascii="Times New Roman" w:hAnsi="Times New Roman" w:cs="Times New Roman"/>
          <w:sz w:val="28"/>
          <w:szCs w:val="28"/>
        </w:rPr>
        <w:t>дивідендн</w:t>
      </w:r>
      <w:r w:rsidR="0029228C" w:rsidRPr="00BF7A1B">
        <w:rPr>
          <w:rFonts w:ascii="Times New Roman" w:hAnsi="Times New Roman" w:cs="Times New Roman"/>
          <w:sz w:val="28"/>
          <w:szCs w:val="28"/>
        </w:rPr>
        <w:t>ої</w:t>
      </w:r>
      <w:r w:rsidR="00A34551" w:rsidRPr="00BF7A1B">
        <w:rPr>
          <w:rFonts w:ascii="Times New Roman" w:hAnsi="Times New Roman" w:cs="Times New Roman"/>
          <w:sz w:val="28"/>
          <w:szCs w:val="28"/>
        </w:rPr>
        <w:t xml:space="preserve"> політи</w:t>
      </w:r>
      <w:r w:rsidR="0029228C" w:rsidRPr="00BF7A1B">
        <w:rPr>
          <w:rFonts w:ascii="Times New Roman" w:hAnsi="Times New Roman" w:cs="Times New Roman"/>
          <w:sz w:val="28"/>
          <w:szCs w:val="28"/>
        </w:rPr>
        <w:t>ки</w:t>
      </w:r>
      <w:r w:rsidR="00A34551" w:rsidRPr="00BF7A1B">
        <w:rPr>
          <w:rFonts w:ascii="Times New Roman" w:hAnsi="Times New Roman" w:cs="Times New Roman"/>
          <w:sz w:val="28"/>
          <w:szCs w:val="28"/>
        </w:rPr>
        <w:t xml:space="preserve"> банку на поточний рік</w:t>
      </w:r>
      <w:r w:rsidR="00920F5D" w:rsidRPr="00BF7A1B">
        <w:rPr>
          <w:rFonts w:ascii="Times New Roman" w:eastAsia="Times New Roman" w:hAnsi="Times New Roman" w:cs="Times New Roman"/>
          <w:sz w:val="28"/>
          <w:szCs w:val="28"/>
          <w:lang w:eastAsia="ru-RU"/>
        </w:rPr>
        <w:t xml:space="preserve"> </w:t>
      </w:r>
      <w:r w:rsidR="001E7811" w:rsidRPr="00BF7A1B">
        <w:rPr>
          <w:rFonts w:ascii="Times New Roman" w:eastAsia="Times New Roman" w:hAnsi="Times New Roman" w:cs="Times New Roman"/>
          <w:sz w:val="28"/>
          <w:szCs w:val="28"/>
          <w:lang w:eastAsia="ru-RU"/>
        </w:rPr>
        <w:t xml:space="preserve">визначає </w:t>
      </w:r>
      <w:r w:rsidR="00425068" w:rsidRPr="00BF7A1B">
        <w:rPr>
          <w:rFonts w:ascii="Times New Roman" w:eastAsia="Times New Roman" w:hAnsi="Times New Roman" w:cs="Times New Roman"/>
          <w:sz w:val="28"/>
          <w:szCs w:val="28"/>
          <w:lang w:eastAsia="ru-RU"/>
        </w:rPr>
        <w:t>такі показники</w:t>
      </w:r>
      <w:r w:rsidR="00140D0A" w:rsidRPr="00BF7A1B">
        <w:rPr>
          <w:rFonts w:ascii="Times New Roman" w:eastAsia="Times New Roman" w:hAnsi="Times New Roman" w:cs="Times New Roman"/>
          <w:sz w:val="28"/>
          <w:szCs w:val="28"/>
          <w:lang w:eastAsia="ru-RU"/>
        </w:rPr>
        <w:t>:</w:t>
      </w:r>
    </w:p>
    <w:p w:rsidR="00F43C0C" w:rsidRPr="00BF7A1B" w:rsidRDefault="00F43C0C">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p>
    <w:p w:rsidR="001E7811" w:rsidRPr="00BF7A1B" w:rsidRDefault="00140D0A">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1)</w:t>
      </w:r>
      <w:r w:rsidR="0029228C" w:rsidRPr="00BF7A1B">
        <w:rPr>
          <w:rFonts w:ascii="Times New Roman" w:eastAsia="Times New Roman" w:hAnsi="Times New Roman" w:cs="Times New Roman"/>
          <w:sz w:val="28"/>
          <w:szCs w:val="28"/>
          <w:lang w:eastAsia="ru-RU"/>
        </w:rPr>
        <w:t xml:space="preserve"> прийнятними</w:t>
      </w:r>
      <w:r w:rsidR="00425068" w:rsidRPr="00BF7A1B">
        <w:rPr>
          <w:rFonts w:ascii="Times New Roman" w:eastAsia="Times New Roman" w:hAnsi="Times New Roman" w:cs="Times New Roman"/>
          <w:sz w:val="28"/>
          <w:szCs w:val="28"/>
          <w:lang w:eastAsia="ru-RU"/>
        </w:rPr>
        <w:t xml:space="preserve"> – </w:t>
      </w:r>
      <w:r w:rsidR="0029228C" w:rsidRPr="00BF7A1B">
        <w:rPr>
          <w:rFonts w:ascii="Times New Roman" w:eastAsia="Times New Roman" w:hAnsi="Times New Roman" w:cs="Times New Roman"/>
          <w:sz w:val="28"/>
          <w:szCs w:val="28"/>
          <w:lang w:eastAsia="ru-RU"/>
        </w:rPr>
        <w:t xml:space="preserve">у разі </w:t>
      </w:r>
      <w:r w:rsidR="00425068" w:rsidRPr="00BF7A1B">
        <w:rPr>
          <w:rFonts w:ascii="Times New Roman" w:eastAsia="Times New Roman" w:hAnsi="Times New Roman" w:cs="Times New Roman"/>
          <w:sz w:val="28"/>
          <w:szCs w:val="28"/>
          <w:lang w:eastAsia="ru-RU"/>
        </w:rPr>
        <w:t xml:space="preserve">одночасного </w:t>
      </w:r>
      <w:r w:rsidR="00276014" w:rsidRPr="00BF7A1B">
        <w:rPr>
          <w:rFonts w:ascii="Times New Roman" w:eastAsia="Times New Roman" w:hAnsi="Times New Roman" w:cs="Times New Roman"/>
          <w:sz w:val="28"/>
          <w:szCs w:val="28"/>
          <w:lang w:eastAsia="ru-RU"/>
        </w:rPr>
        <w:t>дотримання таких умов</w:t>
      </w:r>
      <w:r w:rsidR="0029228C" w:rsidRPr="00BF7A1B">
        <w:rPr>
          <w:rFonts w:ascii="Times New Roman" w:eastAsia="Times New Roman" w:hAnsi="Times New Roman" w:cs="Times New Roman"/>
          <w:sz w:val="28"/>
          <w:szCs w:val="28"/>
          <w:lang w:eastAsia="ru-RU"/>
        </w:rPr>
        <w:t>:</w:t>
      </w:r>
    </w:p>
    <w:p w:rsidR="00330B04" w:rsidRPr="00BF7A1B" w:rsidRDefault="00330B04" w:rsidP="00330B04">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протягом останніх трьох років поспіль, що передують поточному року, величина дивідендів до сплати, що зазначалась у пропозиціях </w:t>
      </w:r>
      <w:r w:rsidRPr="00BF7A1B">
        <w:rPr>
          <w:rFonts w:ascii="Times New Roman" w:hAnsi="Times New Roman" w:cs="Times New Roman"/>
          <w:iCs/>
          <w:sz w:val="28"/>
          <w:szCs w:val="28"/>
        </w:rPr>
        <w:t xml:space="preserve">правління банку, </w:t>
      </w:r>
      <w:r w:rsidRPr="00BF7A1B">
        <w:rPr>
          <w:rFonts w:ascii="Times New Roman" w:eastAsia="Times New Roman" w:hAnsi="Times New Roman" w:cs="Times New Roman"/>
          <w:sz w:val="28"/>
          <w:szCs w:val="28"/>
          <w:lang w:eastAsia="ru-RU"/>
        </w:rPr>
        <w:t>визначалас</w:t>
      </w:r>
      <w:r w:rsidR="00920F5D" w:rsidRPr="00BF7A1B">
        <w:rPr>
          <w:rFonts w:ascii="Times New Roman" w:eastAsia="Times New Roman" w:hAnsi="Times New Roman" w:cs="Times New Roman"/>
          <w:sz w:val="28"/>
          <w:szCs w:val="28"/>
          <w:lang w:eastAsia="ru-RU"/>
        </w:rPr>
        <w:t>я</w:t>
      </w:r>
      <w:r w:rsidRPr="00BF7A1B">
        <w:rPr>
          <w:rFonts w:ascii="Times New Roman" w:eastAsia="Times New Roman" w:hAnsi="Times New Roman" w:cs="Times New Roman"/>
          <w:sz w:val="28"/>
          <w:szCs w:val="28"/>
          <w:lang w:eastAsia="ru-RU"/>
        </w:rPr>
        <w:t xml:space="preserve"> на підставі дивідендної політики на відповідний рік; </w:t>
      </w:r>
    </w:p>
    <w:p w:rsidR="00330B04" w:rsidRPr="00BF7A1B" w:rsidRDefault="00330B04" w:rsidP="00330B04">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протягом останніх трьох років, що передують поточному року, до дивідендної політики банку на відповідний рік не вносилис</w:t>
      </w:r>
      <w:r w:rsidR="00920F5D" w:rsidRPr="00BF7A1B">
        <w:rPr>
          <w:rFonts w:ascii="Times New Roman" w:eastAsia="Times New Roman" w:hAnsi="Times New Roman" w:cs="Times New Roman"/>
          <w:sz w:val="28"/>
          <w:szCs w:val="28"/>
          <w:lang w:eastAsia="ru-RU"/>
        </w:rPr>
        <w:t>я</w:t>
      </w:r>
      <w:r w:rsidRPr="00BF7A1B">
        <w:rPr>
          <w:rFonts w:ascii="Times New Roman" w:eastAsia="Times New Roman" w:hAnsi="Times New Roman" w:cs="Times New Roman"/>
          <w:sz w:val="28"/>
          <w:szCs w:val="28"/>
          <w:lang w:eastAsia="ru-RU"/>
        </w:rPr>
        <w:t xml:space="preserve"> зміни, внаслідок яких прогнозна величина дивідендів збільшувалас</w:t>
      </w:r>
      <w:r w:rsidR="00920F5D" w:rsidRPr="00BF7A1B">
        <w:rPr>
          <w:rFonts w:ascii="Times New Roman" w:eastAsia="Times New Roman" w:hAnsi="Times New Roman" w:cs="Times New Roman"/>
          <w:sz w:val="28"/>
          <w:szCs w:val="28"/>
          <w:lang w:eastAsia="ru-RU"/>
        </w:rPr>
        <w:t>я</w:t>
      </w:r>
      <w:r w:rsidRPr="00BF7A1B">
        <w:rPr>
          <w:rFonts w:ascii="Times New Roman" w:eastAsia="Times New Roman" w:hAnsi="Times New Roman" w:cs="Times New Roman"/>
          <w:sz w:val="28"/>
          <w:szCs w:val="28"/>
          <w:lang w:eastAsia="ru-RU"/>
        </w:rPr>
        <w:t>;</w:t>
      </w:r>
    </w:p>
    <w:p w:rsidR="001E7811" w:rsidRPr="00BF7A1B" w:rsidRDefault="00140D0A">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дивіденди, сплачені банком</w:t>
      </w:r>
      <w:r w:rsidR="00CD20C8" w:rsidRPr="00BF7A1B">
        <w:rPr>
          <w:rFonts w:ascii="Times New Roman" w:eastAsia="Times New Roman" w:hAnsi="Times New Roman" w:cs="Times New Roman"/>
          <w:sz w:val="28"/>
          <w:szCs w:val="28"/>
          <w:lang w:eastAsia="ru-RU"/>
        </w:rPr>
        <w:t xml:space="preserve"> за кожен рік з </w:t>
      </w:r>
      <w:r w:rsidRPr="00BF7A1B">
        <w:rPr>
          <w:rFonts w:ascii="Times New Roman" w:eastAsia="Times New Roman" w:hAnsi="Times New Roman" w:cs="Times New Roman"/>
          <w:sz w:val="28"/>
          <w:szCs w:val="28"/>
          <w:lang w:eastAsia="ru-RU"/>
        </w:rPr>
        <w:t>останніх трьох років, що передують поточному року</w:t>
      </w:r>
      <w:r w:rsidR="00212ACB" w:rsidRPr="00BF7A1B">
        <w:rPr>
          <w:rFonts w:ascii="Times New Roman" w:eastAsia="Times New Roman" w:hAnsi="Times New Roman" w:cs="Times New Roman"/>
          <w:sz w:val="28"/>
          <w:szCs w:val="28"/>
          <w:lang w:eastAsia="ru-RU"/>
        </w:rPr>
        <w:t>,</w:t>
      </w:r>
      <w:r w:rsidRPr="00BF7A1B">
        <w:rPr>
          <w:rFonts w:ascii="Times New Roman" w:eastAsia="Times New Roman" w:hAnsi="Times New Roman" w:cs="Times New Roman"/>
          <w:sz w:val="28"/>
          <w:szCs w:val="28"/>
          <w:lang w:eastAsia="ru-RU"/>
        </w:rPr>
        <w:t xml:space="preserve"> не перевищують прогнозн</w:t>
      </w:r>
      <w:r w:rsidR="00AE460E" w:rsidRPr="00BF7A1B">
        <w:rPr>
          <w:rFonts w:ascii="Times New Roman" w:eastAsia="Times New Roman" w:hAnsi="Times New Roman" w:cs="Times New Roman"/>
          <w:sz w:val="28"/>
          <w:szCs w:val="28"/>
          <w:lang w:eastAsia="ru-RU"/>
        </w:rPr>
        <w:t>ої</w:t>
      </w:r>
      <w:r w:rsidR="00276014" w:rsidRPr="00BF7A1B">
        <w:rPr>
          <w:rFonts w:ascii="Times New Roman" w:eastAsia="Times New Roman" w:hAnsi="Times New Roman" w:cs="Times New Roman"/>
          <w:sz w:val="28"/>
          <w:szCs w:val="28"/>
          <w:lang w:eastAsia="ru-RU"/>
        </w:rPr>
        <w:t xml:space="preserve"> величин</w:t>
      </w:r>
      <w:r w:rsidR="00AE460E" w:rsidRPr="00BF7A1B">
        <w:rPr>
          <w:rFonts w:ascii="Times New Roman" w:eastAsia="Times New Roman" w:hAnsi="Times New Roman" w:cs="Times New Roman"/>
          <w:sz w:val="28"/>
          <w:szCs w:val="28"/>
          <w:lang w:eastAsia="ru-RU"/>
        </w:rPr>
        <w:t>и</w:t>
      </w:r>
      <w:r w:rsidRPr="00BF7A1B">
        <w:rPr>
          <w:rFonts w:ascii="Times New Roman" w:eastAsia="Times New Roman" w:hAnsi="Times New Roman" w:cs="Times New Roman"/>
          <w:sz w:val="28"/>
          <w:szCs w:val="28"/>
          <w:lang w:eastAsia="ru-RU"/>
        </w:rPr>
        <w:t xml:space="preserve"> дивідендів, визначен</w:t>
      </w:r>
      <w:r w:rsidR="00AE460E" w:rsidRPr="00BF7A1B">
        <w:rPr>
          <w:rFonts w:ascii="Times New Roman" w:eastAsia="Times New Roman" w:hAnsi="Times New Roman" w:cs="Times New Roman"/>
          <w:sz w:val="28"/>
          <w:szCs w:val="28"/>
          <w:lang w:eastAsia="ru-RU"/>
        </w:rPr>
        <w:t>ої</w:t>
      </w:r>
      <w:r w:rsidRPr="00BF7A1B">
        <w:rPr>
          <w:rFonts w:ascii="Times New Roman" w:eastAsia="Times New Roman" w:hAnsi="Times New Roman" w:cs="Times New Roman"/>
          <w:sz w:val="28"/>
          <w:szCs w:val="28"/>
          <w:lang w:eastAsia="ru-RU"/>
        </w:rPr>
        <w:t xml:space="preserve"> </w:t>
      </w:r>
      <w:r w:rsidR="00276014" w:rsidRPr="00BF7A1B">
        <w:rPr>
          <w:rFonts w:ascii="Times New Roman" w:eastAsia="Times New Roman" w:hAnsi="Times New Roman" w:cs="Times New Roman"/>
          <w:sz w:val="28"/>
          <w:szCs w:val="28"/>
          <w:lang w:eastAsia="ru-RU"/>
        </w:rPr>
        <w:t xml:space="preserve">у дивідендній політиці на відповідний рік </w:t>
      </w:r>
      <w:r w:rsidRPr="00BF7A1B">
        <w:rPr>
          <w:rFonts w:ascii="Times New Roman" w:eastAsia="Times New Roman" w:hAnsi="Times New Roman" w:cs="Times New Roman"/>
          <w:sz w:val="28"/>
          <w:szCs w:val="28"/>
          <w:lang w:eastAsia="ru-RU"/>
        </w:rPr>
        <w:t xml:space="preserve">у вигляді </w:t>
      </w:r>
      <w:r w:rsidR="00212ACB" w:rsidRPr="00BF7A1B">
        <w:rPr>
          <w:rFonts w:ascii="Times New Roman" w:eastAsia="Times New Roman" w:hAnsi="Times New Roman" w:cs="Times New Roman"/>
          <w:sz w:val="28"/>
          <w:szCs w:val="28"/>
          <w:lang w:eastAsia="ru-RU"/>
        </w:rPr>
        <w:t>відсотк</w:t>
      </w:r>
      <w:r w:rsidR="00AE460E" w:rsidRPr="00BF7A1B">
        <w:rPr>
          <w:rFonts w:ascii="Times New Roman" w:eastAsia="Times New Roman" w:hAnsi="Times New Roman" w:cs="Times New Roman"/>
          <w:sz w:val="28"/>
          <w:szCs w:val="28"/>
          <w:lang w:eastAsia="ru-RU"/>
        </w:rPr>
        <w:t>а</w:t>
      </w:r>
      <w:r w:rsidR="00212ACB" w:rsidRPr="00BF7A1B">
        <w:rPr>
          <w:rFonts w:ascii="Times New Roman" w:eastAsia="Times New Roman" w:hAnsi="Times New Roman" w:cs="Times New Roman"/>
          <w:sz w:val="28"/>
          <w:szCs w:val="28"/>
          <w:lang w:eastAsia="ru-RU"/>
        </w:rPr>
        <w:t xml:space="preserve"> </w:t>
      </w:r>
      <w:r w:rsidRPr="00BF7A1B">
        <w:rPr>
          <w:rFonts w:ascii="Times New Roman" w:eastAsia="Times New Roman" w:hAnsi="Times New Roman" w:cs="Times New Roman"/>
          <w:sz w:val="28"/>
          <w:szCs w:val="28"/>
          <w:lang w:eastAsia="ru-RU"/>
        </w:rPr>
        <w:t xml:space="preserve">або </w:t>
      </w:r>
      <w:r w:rsidR="00212ACB" w:rsidRPr="00BF7A1B">
        <w:rPr>
          <w:rFonts w:ascii="Times New Roman" w:eastAsia="Times New Roman" w:hAnsi="Times New Roman" w:cs="Times New Roman"/>
          <w:sz w:val="28"/>
          <w:szCs w:val="28"/>
          <w:lang w:eastAsia="ru-RU"/>
        </w:rPr>
        <w:t xml:space="preserve">суми </w:t>
      </w:r>
      <w:r w:rsidRPr="00BF7A1B">
        <w:rPr>
          <w:rFonts w:ascii="Times New Roman" w:eastAsia="Times New Roman" w:hAnsi="Times New Roman" w:cs="Times New Roman"/>
          <w:sz w:val="28"/>
          <w:szCs w:val="28"/>
          <w:lang w:eastAsia="ru-RU"/>
        </w:rPr>
        <w:t>прибутку</w:t>
      </w:r>
      <w:r w:rsidR="00212ACB" w:rsidRPr="00BF7A1B">
        <w:rPr>
          <w:rFonts w:ascii="Times New Roman" w:eastAsia="Times New Roman" w:hAnsi="Times New Roman" w:cs="Times New Roman"/>
          <w:sz w:val="28"/>
          <w:szCs w:val="28"/>
          <w:lang w:eastAsia="ru-RU"/>
        </w:rPr>
        <w:t>,</w:t>
      </w:r>
      <w:r w:rsidRPr="00BF7A1B">
        <w:rPr>
          <w:rFonts w:ascii="Times New Roman" w:eastAsia="Times New Roman" w:hAnsi="Times New Roman" w:cs="Times New Roman"/>
          <w:sz w:val="28"/>
          <w:szCs w:val="28"/>
          <w:lang w:eastAsia="ru-RU"/>
        </w:rPr>
        <w:t xml:space="preserve"> з якого здійснюватиметься така сплата;</w:t>
      </w:r>
    </w:p>
    <w:p w:rsidR="00140D0A" w:rsidRPr="00BF7A1B" w:rsidRDefault="00E16621">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с</w:t>
      </w:r>
      <w:r w:rsidR="00140D0A" w:rsidRPr="00BF7A1B">
        <w:rPr>
          <w:rFonts w:ascii="Times New Roman" w:eastAsia="Times New Roman" w:hAnsi="Times New Roman" w:cs="Times New Roman"/>
          <w:sz w:val="28"/>
          <w:szCs w:val="28"/>
          <w:lang w:eastAsia="ru-RU"/>
        </w:rPr>
        <w:t>плата банком прогнозної</w:t>
      </w:r>
      <w:r w:rsidR="00276014" w:rsidRPr="00BF7A1B">
        <w:rPr>
          <w:rFonts w:ascii="Times New Roman" w:eastAsia="Times New Roman" w:hAnsi="Times New Roman" w:cs="Times New Roman"/>
          <w:sz w:val="28"/>
          <w:szCs w:val="28"/>
          <w:lang w:eastAsia="ru-RU"/>
        </w:rPr>
        <w:t xml:space="preserve"> величини</w:t>
      </w:r>
      <w:r w:rsidR="00140D0A" w:rsidRPr="00BF7A1B">
        <w:rPr>
          <w:rFonts w:ascii="Times New Roman" w:eastAsia="Times New Roman" w:hAnsi="Times New Roman" w:cs="Times New Roman"/>
          <w:sz w:val="28"/>
          <w:szCs w:val="28"/>
          <w:lang w:eastAsia="ru-RU"/>
        </w:rPr>
        <w:t xml:space="preserve"> дивідендів, визначеної </w:t>
      </w:r>
      <w:r w:rsidR="00AE460E" w:rsidRPr="00BF7A1B">
        <w:rPr>
          <w:rFonts w:ascii="Times New Roman" w:eastAsia="Times New Roman" w:hAnsi="Times New Roman" w:cs="Times New Roman"/>
          <w:sz w:val="28"/>
          <w:szCs w:val="28"/>
          <w:lang w:eastAsia="ru-RU"/>
        </w:rPr>
        <w:t xml:space="preserve">в </w:t>
      </w:r>
      <w:r w:rsidR="00140D0A" w:rsidRPr="00BF7A1B">
        <w:rPr>
          <w:rFonts w:ascii="Times New Roman" w:eastAsia="Times New Roman" w:hAnsi="Times New Roman" w:cs="Times New Roman"/>
          <w:sz w:val="28"/>
          <w:szCs w:val="28"/>
          <w:lang w:eastAsia="ru-RU"/>
        </w:rPr>
        <w:t xml:space="preserve">дивідендній політиці банку, </w:t>
      </w:r>
      <w:r w:rsidR="00276014" w:rsidRPr="00BF7A1B">
        <w:rPr>
          <w:rFonts w:ascii="Times New Roman" w:eastAsia="Times New Roman" w:hAnsi="Times New Roman" w:cs="Times New Roman"/>
          <w:sz w:val="28"/>
          <w:szCs w:val="28"/>
          <w:lang w:eastAsia="ru-RU"/>
        </w:rPr>
        <w:t xml:space="preserve">не призведе до зниження </w:t>
      </w:r>
      <w:r w:rsidR="00140D0A" w:rsidRPr="00BF7A1B">
        <w:rPr>
          <w:rFonts w:ascii="Times New Roman" w:eastAsia="Times New Roman" w:hAnsi="Times New Roman" w:cs="Times New Roman"/>
          <w:sz w:val="28"/>
          <w:szCs w:val="28"/>
          <w:lang w:eastAsia="ru-RU"/>
        </w:rPr>
        <w:t>рівн</w:t>
      </w:r>
      <w:r w:rsidR="00276014" w:rsidRPr="00BF7A1B">
        <w:rPr>
          <w:rFonts w:ascii="Times New Roman" w:eastAsia="Times New Roman" w:hAnsi="Times New Roman" w:cs="Times New Roman"/>
          <w:sz w:val="28"/>
          <w:szCs w:val="28"/>
          <w:lang w:eastAsia="ru-RU"/>
        </w:rPr>
        <w:t>я</w:t>
      </w:r>
      <w:r w:rsidR="00140D0A" w:rsidRPr="00BF7A1B">
        <w:rPr>
          <w:rFonts w:ascii="Times New Roman" w:eastAsia="Times New Roman" w:hAnsi="Times New Roman" w:cs="Times New Roman"/>
          <w:sz w:val="28"/>
          <w:szCs w:val="28"/>
          <w:lang w:eastAsia="ru-RU"/>
        </w:rPr>
        <w:t xml:space="preserve"> капіталу банку </w:t>
      </w:r>
      <w:r w:rsidR="00276014" w:rsidRPr="00BF7A1B">
        <w:rPr>
          <w:rFonts w:ascii="Times New Roman" w:eastAsia="Times New Roman" w:hAnsi="Times New Roman" w:cs="Times New Roman"/>
          <w:sz w:val="28"/>
          <w:szCs w:val="28"/>
          <w:lang w:eastAsia="ru-RU"/>
        </w:rPr>
        <w:t xml:space="preserve">нижче </w:t>
      </w:r>
      <w:r w:rsidR="00140D0A" w:rsidRPr="00BF7A1B">
        <w:rPr>
          <w:rFonts w:ascii="Times New Roman" w:eastAsia="Times New Roman" w:hAnsi="Times New Roman" w:cs="Times New Roman"/>
          <w:sz w:val="28"/>
          <w:szCs w:val="28"/>
          <w:lang w:eastAsia="ru-RU"/>
        </w:rPr>
        <w:t xml:space="preserve">граничного рівня, необхідного для забезпечення дотримання </w:t>
      </w:r>
      <w:r w:rsidR="009B3546" w:rsidRPr="00BF7A1B">
        <w:rPr>
          <w:rFonts w:ascii="Times New Roman" w:eastAsia="Times New Roman" w:hAnsi="Times New Roman" w:cs="Times New Roman"/>
          <w:sz w:val="28"/>
          <w:szCs w:val="28"/>
          <w:lang w:eastAsia="ru-RU"/>
        </w:rPr>
        <w:t xml:space="preserve">банком </w:t>
      </w:r>
      <w:r w:rsidR="00276014" w:rsidRPr="00BF7A1B">
        <w:rPr>
          <w:rFonts w:ascii="Times New Roman" w:eastAsia="Times New Roman" w:hAnsi="Times New Roman" w:cs="Times New Roman"/>
          <w:sz w:val="28"/>
          <w:szCs w:val="28"/>
          <w:lang w:eastAsia="ru-RU"/>
        </w:rPr>
        <w:t>вимог до достатності капіталу,</w:t>
      </w:r>
      <w:r w:rsidR="00140D0A" w:rsidRPr="00BF7A1B">
        <w:rPr>
          <w:rFonts w:ascii="Times New Roman" w:eastAsia="Times New Roman" w:hAnsi="Times New Roman" w:cs="Times New Roman"/>
          <w:sz w:val="28"/>
          <w:szCs w:val="28"/>
          <w:lang w:eastAsia="ru-RU"/>
        </w:rPr>
        <w:t xml:space="preserve"> встановлених</w:t>
      </w:r>
      <w:r w:rsidR="00276014" w:rsidRPr="00BF7A1B">
        <w:rPr>
          <w:rFonts w:ascii="Times New Roman" w:eastAsia="Times New Roman" w:hAnsi="Times New Roman" w:cs="Times New Roman"/>
          <w:sz w:val="28"/>
          <w:szCs w:val="28"/>
          <w:lang w:eastAsia="ru-RU"/>
        </w:rPr>
        <w:t xml:space="preserve"> статтею 35 Закону </w:t>
      </w:r>
      <w:r w:rsidR="00425068" w:rsidRPr="00BF7A1B">
        <w:rPr>
          <w:rFonts w:ascii="Times New Roman" w:eastAsia="Times New Roman" w:hAnsi="Times New Roman" w:cs="Times New Roman"/>
          <w:sz w:val="28"/>
          <w:szCs w:val="28"/>
          <w:lang w:eastAsia="ru-RU"/>
        </w:rPr>
        <w:t>про банки</w:t>
      </w:r>
      <w:r w:rsidR="00276014" w:rsidRPr="00BF7A1B">
        <w:rPr>
          <w:rFonts w:ascii="Times New Roman" w:eastAsia="Times New Roman" w:hAnsi="Times New Roman" w:cs="Times New Roman"/>
          <w:sz w:val="28"/>
          <w:szCs w:val="28"/>
          <w:lang w:eastAsia="ru-RU"/>
        </w:rPr>
        <w:t>;</w:t>
      </w:r>
    </w:p>
    <w:p w:rsidR="00E16621" w:rsidRPr="00BF7A1B" w:rsidRDefault="00E16621">
      <w:pPr>
        <w:shd w:val="clear" w:color="auto" w:fill="FFFFFF" w:themeFill="background1"/>
        <w:tabs>
          <w:tab w:val="left" w:pos="851"/>
        </w:tabs>
        <w:spacing w:after="0" w:line="240" w:lineRule="auto"/>
        <w:ind w:firstLine="567"/>
        <w:rPr>
          <w:rFonts w:ascii="Times New Roman" w:eastAsia="Times New Roman" w:hAnsi="Times New Roman" w:cs="Times New Roman"/>
          <w:i/>
          <w:iCs/>
          <w:sz w:val="28"/>
          <w:szCs w:val="28"/>
          <w:lang w:eastAsia="ru-RU"/>
        </w:rPr>
      </w:pPr>
    </w:p>
    <w:p w:rsidR="00276014" w:rsidRPr="00BF7A1B" w:rsidRDefault="00425068">
      <w:pPr>
        <w:shd w:val="clear" w:color="auto" w:fill="FFFFFF" w:themeFill="background1"/>
        <w:tabs>
          <w:tab w:val="left" w:pos="851"/>
        </w:tabs>
        <w:spacing w:after="0" w:line="240" w:lineRule="auto"/>
        <w:ind w:firstLine="567"/>
        <w:rPr>
          <w:rFonts w:ascii="Times New Roman" w:eastAsia="Times New Roman" w:hAnsi="Times New Roman" w:cs="Times New Roman"/>
          <w:i/>
          <w:iCs/>
          <w:sz w:val="28"/>
          <w:szCs w:val="28"/>
          <w:lang w:eastAsia="ru-RU"/>
        </w:rPr>
      </w:pPr>
      <w:r w:rsidRPr="00BF7A1B">
        <w:rPr>
          <w:rFonts w:ascii="Times New Roman" w:eastAsia="Times New Roman" w:hAnsi="Times New Roman" w:cs="Times New Roman"/>
          <w:sz w:val="28"/>
          <w:szCs w:val="28"/>
          <w:lang w:eastAsia="ru-RU"/>
        </w:rPr>
        <w:t>2) </w:t>
      </w:r>
      <w:r w:rsidR="00276014" w:rsidRPr="00BF7A1B">
        <w:rPr>
          <w:rFonts w:ascii="Times New Roman" w:eastAsia="Times New Roman" w:hAnsi="Times New Roman" w:cs="Times New Roman"/>
          <w:sz w:val="28"/>
          <w:szCs w:val="28"/>
          <w:lang w:eastAsia="ru-RU"/>
        </w:rPr>
        <w:t>неприйнятними – в інших випадках</w:t>
      </w:r>
      <w:r w:rsidR="00276014" w:rsidRPr="00BF7A1B">
        <w:rPr>
          <w:rFonts w:ascii="Times New Roman" w:eastAsia="Times New Roman" w:hAnsi="Times New Roman" w:cs="Times New Roman"/>
          <w:i/>
          <w:iCs/>
          <w:sz w:val="28"/>
          <w:szCs w:val="28"/>
          <w:lang w:eastAsia="ru-RU"/>
        </w:rPr>
        <w:t>.</w:t>
      </w:r>
    </w:p>
    <w:p w:rsidR="0038648A" w:rsidRPr="00BF7A1B" w:rsidRDefault="0038648A">
      <w:pPr>
        <w:pStyle w:val="rvps2"/>
        <w:shd w:val="clear" w:color="auto" w:fill="FFFFFF"/>
        <w:spacing w:before="0" w:beforeAutospacing="0" w:after="0" w:afterAutospacing="0"/>
        <w:ind w:firstLine="567"/>
        <w:rPr>
          <w:sz w:val="28"/>
          <w:szCs w:val="28"/>
        </w:rPr>
      </w:pPr>
      <w:bookmarkStart w:id="14" w:name="n2839"/>
      <w:bookmarkStart w:id="15" w:name="n2840"/>
      <w:bookmarkStart w:id="16" w:name="n2841"/>
      <w:bookmarkStart w:id="17" w:name="n2842"/>
      <w:bookmarkStart w:id="18" w:name="n2843"/>
      <w:bookmarkStart w:id="19" w:name="n2844"/>
      <w:bookmarkStart w:id="20" w:name="n2845"/>
      <w:bookmarkStart w:id="21" w:name="n2846"/>
      <w:bookmarkEnd w:id="14"/>
      <w:bookmarkEnd w:id="15"/>
      <w:bookmarkEnd w:id="16"/>
      <w:bookmarkEnd w:id="17"/>
      <w:bookmarkEnd w:id="18"/>
      <w:bookmarkEnd w:id="19"/>
      <w:bookmarkEnd w:id="20"/>
      <w:bookmarkEnd w:id="21"/>
    </w:p>
    <w:p w:rsidR="00692518" w:rsidRPr="00BF7A1B" w:rsidRDefault="00C803D4" w:rsidP="00C532CE">
      <w:pPr>
        <w:shd w:val="clear" w:color="auto" w:fill="FFFFFF" w:themeFill="background1"/>
        <w:tabs>
          <w:tab w:val="left" w:pos="121"/>
          <w:tab w:val="left" w:pos="851"/>
        </w:tabs>
        <w:spacing w:after="0" w:line="240" w:lineRule="auto"/>
        <w:ind w:firstLine="567"/>
        <w:jc w:val="center"/>
        <w:rPr>
          <w:rFonts w:ascii="Times New Roman" w:eastAsia="Times New Roman" w:hAnsi="Times New Roman" w:cs="Times New Roman"/>
          <w:bCs/>
          <w:sz w:val="28"/>
          <w:szCs w:val="28"/>
          <w:lang w:eastAsia="ru-RU"/>
        </w:rPr>
      </w:pPr>
      <w:r w:rsidRPr="00BF7A1B">
        <w:rPr>
          <w:rFonts w:ascii="Times New Roman" w:eastAsia="Times New Roman" w:hAnsi="Times New Roman" w:cs="Times New Roman"/>
          <w:bCs/>
          <w:sz w:val="28"/>
          <w:szCs w:val="28"/>
          <w:lang w:eastAsia="ru-RU"/>
        </w:rPr>
        <w:t>7</w:t>
      </w:r>
      <w:r w:rsidR="00692518" w:rsidRPr="00BF7A1B">
        <w:rPr>
          <w:rFonts w:ascii="Times New Roman" w:eastAsia="Times New Roman" w:hAnsi="Times New Roman" w:cs="Times New Roman"/>
          <w:bCs/>
          <w:sz w:val="28"/>
          <w:szCs w:val="28"/>
          <w:lang w:eastAsia="ru-RU"/>
        </w:rPr>
        <w:t>. Вирахування з ОК1</w:t>
      </w:r>
    </w:p>
    <w:p w:rsidR="00692518" w:rsidRPr="00BF7A1B" w:rsidRDefault="00692518" w:rsidP="00C87633">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sz w:val="28"/>
          <w:szCs w:val="28"/>
          <w:lang w:eastAsia="ru-RU"/>
        </w:rPr>
      </w:pPr>
    </w:p>
    <w:p w:rsidR="00692518" w:rsidRPr="00BF7A1B" w:rsidRDefault="007D5FB4" w:rsidP="00E94367">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30</w:t>
      </w:r>
      <w:r w:rsidR="00692518" w:rsidRPr="00BF7A1B">
        <w:rPr>
          <w:rFonts w:ascii="Times New Roman" w:eastAsia="Times New Roman" w:hAnsi="Times New Roman" w:cs="Times New Roman"/>
          <w:sz w:val="28"/>
          <w:szCs w:val="28"/>
          <w:lang w:eastAsia="ru-RU"/>
        </w:rPr>
        <w:t>. Банк уключає</w:t>
      </w:r>
      <w:r w:rsidR="00103830" w:rsidRPr="00BF7A1B">
        <w:rPr>
          <w:rFonts w:ascii="Times New Roman" w:eastAsia="Times New Roman" w:hAnsi="Times New Roman" w:cs="Times New Roman"/>
          <w:sz w:val="28"/>
          <w:szCs w:val="28"/>
          <w:lang w:eastAsia="ru-RU"/>
        </w:rPr>
        <w:t xml:space="preserve"> </w:t>
      </w:r>
      <w:r w:rsidR="004C36EC" w:rsidRPr="00BF7A1B">
        <w:rPr>
          <w:rFonts w:ascii="Times New Roman" w:eastAsia="Times New Roman" w:hAnsi="Times New Roman" w:cs="Times New Roman"/>
          <w:sz w:val="28"/>
          <w:szCs w:val="28"/>
          <w:lang w:eastAsia="ru-RU"/>
        </w:rPr>
        <w:t>д</w:t>
      </w:r>
      <w:r w:rsidR="00692518" w:rsidRPr="00BF7A1B">
        <w:rPr>
          <w:rFonts w:ascii="Times New Roman" w:eastAsia="Times New Roman" w:hAnsi="Times New Roman" w:cs="Times New Roman"/>
          <w:sz w:val="28"/>
          <w:szCs w:val="28"/>
          <w:lang w:eastAsia="ru-RU"/>
        </w:rPr>
        <w:t xml:space="preserve">о </w:t>
      </w:r>
      <w:proofErr w:type="spellStart"/>
      <w:r w:rsidR="00692518" w:rsidRPr="00BF7A1B">
        <w:rPr>
          <w:rFonts w:ascii="Times New Roman" w:eastAsia="Times New Roman" w:hAnsi="Times New Roman" w:cs="Times New Roman"/>
          <w:sz w:val="28"/>
          <w:szCs w:val="28"/>
          <w:lang w:eastAsia="ru-RU"/>
        </w:rPr>
        <w:t>вирахувань</w:t>
      </w:r>
      <w:proofErr w:type="spellEnd"/>
      <w:r w:rsidR="00692518" w:rsidRPr="00BF7A1B">
        <w:rPr>
          <w:rFonts w:ascii="Times New Roman" w:eastAsia="Times New Roman" w:hAnsi="Times New Roman" w:cs="Times New Roman"/>
          <w:sz w:val="28"/>
          <w:szCs w:val="28"/>
          <w:lang w:eastAsia="ru-RU"/>
        </w:rPr>
        <w:t xml:space="preserve"> з ОК1:</w:t>
      </w:r>
    </w:p>
    <w:p w:rsidR="00692518" w:rsidRPr="00BF7A1B" w:rsidRDefault="00692518">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sz w:val="28"/>
          <w:szCs w:val="28"/>
          <w:lang w:eastAsia="ru-RU"/>
        </w:rPr>
      </w:pPr>
    </w:p>
    <w:p w:rsidR="00692518" w:rsidRPr="00BF7A1B" w:rsidRDefault="00692518">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1) збитк</w:t>
      </w:r>
      <w:r w:rsidR="00BA583D" w:rsidRPr="00BF7A1B">
        <w:rPr>
          <w:rFonts w:ascii="Times New Roman" w:eastAsia="Times New Roman" w:hAnsi="Times New Roman" w:cs="Times New Roman"/>
          <w:sz w:val="28"/>
          <w:szCs w:val="28"/>
          <w:lang w:eastAsia="ru-RU"/>
        </w:rPr>
        <w:t>и</w:t>
      </w:r>
      <w:r w:rsidRPr="00BF7A1B">
        <w:rPr>
          <w:rFonts w:ascii="Times New Roman" w:eastAsia="Times New Roman" w:hAnsi="Times New Roman" w:cs="Times New Roman"/>
          <w:sz w:val="28"/>
          <w:szCs w:val="28"/>
          <w:lang w:eastAsia="ru-RU"/>
        </w:rPr>
        <w:t>,</w:t>
      </w:r>
      <w:r w:rsidRPr="00BF7A1B">
        <w:rPr>
          <w:rFonts w:ascii="Times New Roman" w:hAnsi="Times New Roman" w:cs="Times New Roman"/>
          <w:sz w:val="28"/>
          <w:szCs w:val="28"/>
        </w:rPr>
        <w:t xml:space="preserve"> що обліковуються за балансовими рахунками 5 класу “Капітал банку”</w:t>
      </w:r>
      <w:r w:rsidR="00BD5E62" w:rsidRPr="00BF7A1B">
        <w:rPr>
          <w:rFonts w:ascii="Times New Roman" w:hAnsi="Times New Roman" w:cs="Times New Roman"/>
          <w:sz w:val="28"/>
          <w:szCs w:val="28"/>
        </w:rPr>
        <w:t xml:space="preserve"> </w:t>
      </w:r>
      <w:hyperlink r:id="rId14" w:anchor="n26" w:tgtFrame="_blank" w:history="1">
        <w:r w:rsidR="008A41C3" w:rsidRPr="00BF7A1B">
          <w:rPr>
            <w:rFonts w:ascii="Times New Roman" w:hAnsi="Times New Roman" w:cs="Times New Roman"/>
            <w:sz w:val="28"/>
            <w:szCs w:val="28"/>
          </w:rPr>
          <w:t>Плану рахунків бухгалтерського обліку банків України</w:t>
        </w:r>
      </w:hyperlink>
      <w:r w:rsidR="008A41C3" w:rsidRPr="00BF7A1B">
        <w:rPr>
          <w:rFonts w:ascii="Times New Roman" w:hAnsi="Times New Roman" w:cs="Times New Roman"/>
          <w:sz w:val="28"/>
          <w:szCs w:val="28"/>
        </w:rPr>
        <w:t xml:space="preserve">, затвердженого постановою Правління Національного банку </w:t>
      </w:r>
      <w:r w:rsidR="00AE460E" w:rsidRPr="00BF7A1B">
        <w:rPr>
          <w:rFonts w:ascii="Times New Roman" w:hAnsi="Times New Roman" w:cs="Times New Roman"/>
          <w:sz w:val="28"/>
          <w:szCs w:val="28"/>
        </w:rPr>
        <w:t xml:space="preserve">України </w:t>
      </w:r>
      <w:r w:rsidR="008A41C3" w:rsidRPr="00BF7A1B">
        <w:rPr>
          <w:rFonts w:ascii="Times New Roman" w:hAnsi="Times New Roman" w:cs="Times New Roman"/>
          <w:sz w:val="28"/>
          <w:szCs w:val="28"/>
        </w:rPr>
        <w:t>від 11 вере</w:t>
      </w:r>
      <w:r w:rsidR="00450AC2" w:rsidRPr="00BF7A1B">
        <w:rPr>
          <w:rFonts w:ascii="Times New Roman" w:hAnsi="Times New Roman" w:cs="Times New Roman"/>
          <w:sz w:val="28"/>
          <w:szCs w:val="28"/>
        </w:rPr>
        <w:t>сня 2017 року № 89 (зі змінами)</w:t>
      </w:r>
      <w:r w:rsidRPr="00BF7A1B">
        <w:rPr>
          <w:rFonts w:ascii="Times New Roman" w:hAnsi="Times New Roman" w:cs="Times New Roman"/>
          <w:sz w:val="28"/>
          <w:szCs w:val="28"/>
        </w:rPr>
        <w:t>:</w:t>
      </w:r>
    </w:p>
    <w:p w:rsidR="00692518" w:rsidRPr="00BF7A1B" w:rsidRDefault="00692518">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shd w:val="clear" w:color="auto" w:fill="FFFFFF" w:themeFill="background1"/>
        </w:rPr>
        <w:t xml:space="preserve">непокриті збитки минулих </w:t>
      </w:r>
      <w:r w:rsidRPr="00BF7A1B">
        <w:rPr>
          <w:rFonts w:ascii="Times New Roman" w:hAnsi="Times New Roman" w:cs="Times New Roman"/>
          <w:sz w:val="28"/>
          <w:szCs w:val="28"/>
        </w:rPr>
        <w:t>років;</w:t>
      </w:r>
    </w:p>
    <w:p w:rsidR="00692518" w:rsidRPr="00BF7A1B" w:rsidRDefault="00692518">
      <w:pPr>
        <w:shd w:val="clear" w:color="auto" w:fill="FFFFFF" w:themeFill="background1"/>
        <w:tabs>
          <w:tab w:val="left" w:pos="851"/>
        </w:tabs>
        <w:spacing w:after="0" w:line="240" w:lineRule="auto"/>
        <w:ind w:firstLine="567"/>
        <w:rPr>
          <w:rFonts w:ascii="Times New Roman" w:hAnsi="Times New Roman" w:cs="Times New Roman"/>
          <w:sz w:val="28"/>
          <w:szCs w:val="28"/>
          <w:shd w:val="clear" w:color="auto" w:fill="FFFFFF" w:themeFill="background1"/>
        </w:rPr>
      </w:pPr>
      <w:r w:rsidRPr="00BF7A1B">
        <w:rPr>
          <w:rFonts w:ascii="Times New Roman" w:hAnsi="Times New Roman" w:cs="Times New Roman"/>
          <w:sz w:val="28"/>
          <w:szCs w:val="28"/>
          <w:shd w:val="clear" w:color="auto" w:fill="FFFFFF" w:themeFill="background1"/>
        </w:rPr>
        <w:t>збиток звітного року;</w:t>
      </w:r>
    </w:p>
    <w:p w:rsidR="00692518" w:rsidRPr="00BF7A1B" w:rsidRDefault="00692518">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збиток від операцій з акціонерами;</w:t>
      </w:r>
    </w:p>
    <w:p w:rsidR="00692518" w:rsidRPr="00BF7A1B" w:rsidRDefault="00692518">
      <w:pPr>
        <w:shd w:val="clear" w:color="auto" w:fill="FFFFFF" w:themeFill="background1"/>
        <w:tabs>
          <w:tab w:val="left" w:pos="851"/>
        </w:tabs>
        <w:spacing w:after="0" w:line="240" w:lineRule="auto"/>
        <w:ind w:firstLine="567"/>
        <w:rPr>
          <w:rFonts w:ascii="Times New Roman" w:hAnsi="Times New Roman" w:cs="Times New Roman"/>
          <w:sz w:val="24"/>
          <w:szCs w:val="24"/>
        </w:rPr>
      </w:pPr>
      <w:r w:rsidRPr="00BF7A1B">
        <w:rPr>
          <w:rFonts w:ascii="Times New Roman" w:hAnsi="Times New Roman" w:cs="Times New Roman"/>
          <w:sz w:val="28"/>
          <w:szCs w:val="28"/>
        </w:rPr>
        <w:t>негативний результат переоцінки боргових фінансових активів, які обліковуються з</w:t>
      </w:r>
      <w:r w:rsidR="001960B7" w:rsidRPr="00BF7A1B">
        <w:rPr>
          <w:rFonts w:ascii="Times New Roman" w:hAnsi="Times New Roman" w:cs="Times New Roman"/>
          <w:sz w:val="28"/>
          <w:szCs w:val="28"/>
        </w:rPr>
        <w:t>а</w:t>
      </w:r>
      <w:r w:rsidRPr="00BF7A1B">
        <w:rPr>
          <w:rFonts w:ascii="Times New Roman" w:hAnsi="Times New Roman" w:cs="Times New Roman"/>
          <w:sz w:val="28"/>
          <w:szCs w:val="28"/>
        </w:rPr>
        <w:t xml:space="preserve"> справедливою вартістю через інший сукупний дохід</w:t>
      </w:r>
      <w:r w:rsidR="000848B6" w:rsidRPr="00BF7A1B">
        <w:rPr>
          <w:rFonts w:ascii="Times New Roman" w:hAnsi="Times New Roman" w:cs="Times New Roman"/>
          <w:sz w:val="28"/>
          <w:szCs w:val="28"/>
        </w:rPr>
        <w:t xml:space="preserve">, </w:t>
      </w:r>
      <w:bookmarkStart w:id="22" w:name="_Hlk46271817"/>
      <w:r w:rsidR="000848B6" w:rsidRPr="00BF7A1B">
        <w:rPr>
          <w:rFonts w:ascii="Times New Roman" w:hAnsi="Times New Roman" w:cs="Times New Roman"/>
          <w:sz w:val="28"/>
          <w:szCs w:val="28"/>
        </w:rPr>
        <w:t xml:space="preserve">крім </w:t>
      </w:r>
      <w:r w:rsidR="00FD4499" w:rsidRPr="00BF7A1B">
        <w:rPr>
          <w:rFonts w:ascii="Times New Roman" w:hAnsi="Times New Roman" w:cs="Times New Roman"/>
          <w:sz w:val="28"/>
          <w:szCs w:val="28"/>
        </w:rPr>
        <w:t xml:space="preserve">переоцінки </w:t>
      </w:r>
      <w:r w:rsidR="005D4E46" w:rsidRPr="00BF7A1B">
        <w:rPr>
          <w:rFonts w:ascii="Times New Roman" w:hAnsi="Times New Roman" w:cs="Times New Roman"/>
          <w:sz w:val="28"/>
          <w:szCs w:val="28"/>
        </w:rPr>
        <w:t>облігацій внутрішньої державної позики</w:t>
      </w:r>
      <w:r w:rsidR="005C0864" w:rsidRPr="00BF7A1B">
        <w:rPr>
          <w:rFonts w:ascii="Times New Roman" w:hAnsi="Times New Roman" w:cs="Times New Roman"/>
          <w:sz w:val="28"/>
          <w:szCs w:val="28"/>
        </w:rPr>
        <w:t>,</w:t>
      </w:r>
      <w:r w:rsidR="009D632C" w:rsidRPr="00BF7A1B">
        <w:rPr>
          <w:rFonts w:ascii="Times New Roman" w:hAnsi="Times New Roman" w:cs="Times New Roman"/>
          <w:sz w:val="28"/>
          <w:szCs w:val="28"/>
        </w:rPr>
        <w:t xml:space="preserve"> випущених </w:t>
      </w:r>
      <w:r w:rsidR="004A55A4" w:rsidRPr="00BF7A1B">
        <w:rPr>
          <w:rFonts w:ascii="Times New Roman" w:hAnsi="Times New Roman" w:cs="Times New Roman"/>
          <w:sz w:val="28"/>
          <w:szCs w:val="28"/>
        </w:rPr>
        <w:t>в</w:t>
      </w:r>
      <w:r w:rsidR="009D632C" w:rsidRPr="00BF7A1B">
        <w:rPr>
          <w:rFonts w:ascii="Times New Roman" w:hAnsi="Times New Roman" w:cs="Times New Roman"/>
          <w:sz w:val="28"/>
          <w:szCs w:val="28"/>
        </w:rPr>
        <w:t xml:space="preserve"> обмін на</w:t>
      </w:r>
      <w:r w:rsidR="004A55A4" w:rsidRPr="00BF7A1B">
        <w:rPr>
          <w:rFonts w:ascii="Times New Roman" w:hAnsi="Times New Roman" w:cs="Times New Roman"/>
          <w:sz w:val="28"/>
          <w:szCs w:val="28"/>
        </w:rPr>
        <w:t xml:space="preserve"> </w:t>
      </w:r>
      <w:r w:rsidR="000848B6" w:rsidRPr="00BF7A1B">
        <w:rPr>
          <w:rFonts w:ascii="Times New Roman" w:hAnsi="Times New Roman" w:cs="Times New Roman"/>
          <w:sz w:val="28"/>
          <w:szCs w:val="28"/>
        </w:rPr>
        <w:t>акці</w:t>
      </w:r>
      <w:r w:rsidR="005D4E46" w:rsidRPr="00BF7A1B">
        <w:rPr>
          <w:rFonts w:ascii="Times New Roman" w:hAnsi="Times New Roman" w:cs="Times New Roman"/>
          <w:sz w:val="28"/>
          <w:szCs w:val="28"/>
        </w:rPr>
        <w:t xml:space="preserve">ї </w:t>
      </w:r>
      <w:r w:rsidR="004A55A4" w:rsidRPr="00BF7A1B">
        <w:rPr>
          <w:rFonts w:ascii="Times New Roman" w:hAnsi="Times New Roman" w:cs="Times New Roman"/>
          <w:sz w:val="28"/>
          <w:szCs w:val="28"/>
        </w:rPr>
        <w:t xml:space="preserve">додаткової емісії </w:t>
      </w:r>
      <w:r w:rsidR="005D4E46" w:rsidRPr="00BF7A1B">
        <w:rPr>
          <w:rFonts w:ascii="Times New Roman" w:hAnsi="Times New Roman" w:cs="Times New Roman"/>
          <w:sz w:val="28"/>
          <w:szCs w:val="28"/>
        </w:rPr>
        <w:t>банк</w:t>
      </w:r>
      <w:r w:rsidR="004A55A4" w:rsidRPr="00BF7A1B">
        <w:rPr>
          <w:rFonts w:ascii="Times New Roman" w:hAnsi="Times New Roman" w:cs="Times New Roman"/>
          <w:sz w:val="28"/>
          <w:szCs w:val="28"/>
        </w:rPr>
        <w:t>у;</w:t>
      </w:r>
    </w:p>
    <w:bookmarkEnd w:id="22"/>
    <w:p w:rsidR="00692518" w:rsidRPr="00BF7A1B" w:rsidRDefault="00692518">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lastRenderedPageBreak/>
        <w:t xml:space="preserve">негативний результат переоцінки </w:t>
      </w:r>
      <w:r w:rsidRPr="00BF7A1B">
        <w:rPr>
          <w:rFonts w:ascii="Times New Roman" w:eastAsia="Times New Roman" w:hAnsi="Times New Roman" w:cs="Times New Roman"/>
          <w:sz w:val="28"/>
          <w:szCs w:val="28"/>
          <w:lang w:eastAsia="ru-RU"/>
        </w:rPr>
        <w:t>фінансових інструментів за операціями з  акціонерами банку під час первісного визнання</w:t>
      </w:r>
      <w:r w:rsidR="005D4E46" w:rsidRPr="00BF7A1B">
        <w:rPr>
          <w:rFonts w:ascii="Times New Roman" w:eastAsia="Times New Roman" w:hAnsi="Times New Roman" w:cs="Times New Roman"/>
          <w:sz w:val="28"/>
          <w:szCs w:val="28"/>
          <w:lang w:eastAsia="ru-RU"/>
        </w:rPr>
        <w:t xml:space="preserve">, </w:t>
      </w:r>
      <w:r w:rsidR="005D4E46" w:rsidRPr="00BF7A1B">
        <w:rPr>
          <w:rFonts w:ascii="Times New Roman" w:hAnsi="Times New Roman" w:cs="Times New Roman"/>
          <w:sz w:val="28"/>
          <w:szCs w:val="28"/>
        </w:rPr>
        <w:t xml:space="preserve">крім </w:t>
      </w:r>
      <w:r w:rsidR="00FD4499" w:rsidRPr="00BF7A1B">
        <w:rPr>
          <w:rFonts w:ascii="Times New Roman" w:hAnsi="Times New Roman" w:cs="Times New Roman"/>
          <w:sz w:val="28"/>
          <w:szCs w:val="28"/>
        </w:rPr>
        <w:t xml:space="preserve">переоцінки </w:t>
      </w:r>
      <w:r w:rsidR="005D4E46" w:rsidRPr="00BF7A1B">
        <w:rPr>
          <w:rFonts w:ascii="Times New Roman" w:hAnsi="Times New Roman" w:cs="Times New Roman"/>
          <w:sz w:val="28"/>
          <w:szCs w:val="28"/>
        </w:rPr>
        <w:t>облігацій внутрішньої державної позики</w:t>
      </w:r>
      <w:r w:rsidR="0061620F" w:rsidRPr="00BF7A1B">
        <w:rPr>
          <w:rFonts w:ascii="Times New Roman" w:hAnsi="Times New Roman" w:cs="Times New Roman"/>
          <w:sz w:val="28"/>
          <w:szCs w:val="28"/>
        </w:rPr>
        <w:t>,</w:t>
      </w:r>
      <w:r w:rsidR="005D4E46" w:rsidRPr="00BF7A1B">
        <w:rPr>
          <w:rFonts w:ascii="Times New Roman" w:hAnsi="Times New Roman" w:cs="Times New Roman"/>
          <w:sz w:val="28"/>
          <w:szCs w:val="28"/>
        </w:rPr>
        <w:t xml:space="preserve"> </w:t>
      </w:r>
      <w:r w:rsidR="009D632C" w:rsidRPr="00BF7A1B">
        <w:rPr>
          <w:rFonts w:ascii="Times New Roman" w:hAnsi="Times New Roman" w:cs="Times New Roman"/>
          <w:sz w:val="28"/>
          <w:szCs w:val="28"/>
        </w:rPr>
        <w:t xml:space="preserve">випущених в обмін на </w:t>
      </w:r>
      <w:r w:rsidR="005D4E46" w:rsidRPr="00BF7A1B">
        <w:rPr>
          <w:rFonts w:ascii="Times New Roman" w:hAnsi="Times New Roman" w:cs="Times New Roman"/>
          <w:sz w:val="28"/>
          <w:szCs w:val="28"/>
        </w:rPr>
        <w:t>акції</w:t>
      </w:r>
      <w:r w:rsidR="009D632C" w:rsidRPr="00BF7A1B">
        <w:rPr>
          <w:rFonts w:ascii="Times New Roman" w:hAnsi="Times New Roman" w:cs="Times New Roman"/>
          <w:sz w:val="28"/>
          <w:szCs w:val="28"/>
        </w:rPr>
        <w:t xml:space="preserve"> додаткової емісії </w:t>
      </w:r>
      <w:r w:rsidR="005D4E46" w:rsidRPr="00BF7A1B">
        <w:rPr>
          <w:rFonts w:ascii="Times New Roman" w:hAnsi="Times New Roman" w:cs="Times New Roman"/>
          <w:sz w:val="28"/>
          <w:szCs w:val="28"/>
        </w:rPr>
        <w:t>банку</w:t>
      </w:r>
      <w:r w:rsidR="00535D80" w:rsidRPr="00BF7A1B">
        <w:rPr>
          <w:rFonts w:ascii="Times New Roman" w:eastAsia="Times New Roman" w:hAnsi="Times New Roman" w:cs="Times New Roman"/>
          <w:sz w:val="28"/>
          <w:szCs w:val="28"/>
          <w:lang w:eastAsia="ru-RU"/>
        </w:rPr>
        <w:t>;</w:t>
      </w:r>
    </w:p>
    <w:p w:rsidR="00692518" w:rsidRPr="00BF7A1B" w:rsidRDefault="00692518">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негативний результат переоцінки інструментів капіталу, які обліковуються за справедливою вартістю через інший сукупний дохід;</w:t>
      </w:r>
    </w:p>
    <w:p w:rsidR="00692518" w:rsidRPr="00BF7A1B" w:rsidRDefault="00692518">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негативний результат переоцінки активів з права користування;</w:t>
      </w:r>
    </w:p>
    <w:p w:rsidR="00692518" w:rsidRPr="00BF7A1B" w:rsidRDefault="00692518">
      <w:pPr>
        <w:shd w:val="clear" w:color="auto" w:fill="FFFFFF" w:themeFill="background1"/>
        <w:tabs>
          <w:tab w:val="left" w:pos="851"/>
        </w:tabs>
        <w:spacing w:after="0" w:line="240" w:lineRule="auto"/>
        <w:ind w:firstLine="567"/>
        <w:rPr>
          <w:rFonts w:ascii="Times New Roman" w:hAnsi="Times New Roman" w:cs="Times New Roman"/>
          <w:sz w:val="28"/>
          <w:szCs w:val="28"/>
          <w:lang w:val="ru-RU"/>
        </w:rPr>
      </w:pPr>
    </w:p>
    <w:p w:rsidR="00692518" w:rsidRPr="00BF7A1B" w:rsidRDefault="00BA583D">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2) </w:t>
      </w:r>
      <w:r w:rsidR="00692518" w:rsidRPr="00BF7A1B">
        <w:rPr>
          <w:rFonts w:ascii="Times New Roman" w:hAnsi="Times New Roman" w:cs="Times New Roman"/>
          <w:sz w:val="28"/>
          <w:szCs w:val="28"/>
        </w:rPr>
        <w:t>збит</w:t>
      </w:r>
      <w:r w:rsidRPr="00BF7A1B">
        <w:rPr>
          <w:rFonts w:ascii="Times New Roman" w:hAnsi="Times New Roman" w:cs="Times New Roman"/>
          <w:sz w:val="28"/>
          <w:szCs w:val="28"/>
        </w:rPr>
        <w:t>о</w:t>
      </w:r>
      <w:r w:rsidR="00692518" w:rsidRPr="00BF7A1B">
        <w:rPr>
          <w:rFonts w:ascii="Times New Roman" w:hAnsi="Times New Roman" w:cs="Times New Roman"/>
          <w:sz w:val="28"/>
          <w:szCs w:val="28"/>
        </w:rPr>
        <w:t>к поточного року;</w:t>
      </w:r>
    </w:p>
    <w:p w:rsidR="00692518" w:rsidRPr="00BF7A1B" w:rsidRDefault="00692518">
      <w:pPr>
        <w:shd w:val="clear" w:color="auto" w:fill="FFFFFF" w:themeFill="background1"/>
        <w:tabs>
          <w:tab w:val="left" w:pos="851"/>
        </w:tabs>
        <w:spacing w:after="0" w:line="240" w:lineRule="auto"/>
        <w:ind w:firstLine="567"/>
        <w:rPr>
          <w:rFonts w:ascii="Times New Roman" w:hAnsi="Times New Roman" w:cs="Times New Roman"/>
          <w:sz w:val="28"/>
          <w:szCs w:val="28"/>
        </w:rPr>
      </w:pPr>
    </w:p>
    <w:p w:rsidR="00692518" w:rsidRPr="00BF7A1B" w:rsidRDefault="00C803D4">
      <w:pPr>
        <w:pStyle w:val="a3"/>
        <w:tabs>
          <w:tab w:val="left" w:pos="121"/>
          <w:tab w:val="left" w:pos="851"/>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3) </w:t>
      </w:r>
      <w:r w:rsidR="00692518" w:rsidRPr="00BF7A1B">
        <w:rPr>
          <w:rFonts w:ascii="Times New Roman" w:hAnsi="Times New Roman" w:cs="Times New Roman"/>
          <w:sz w:val="28"/>
          <w:szCs w:val="28"/>
        </w:rPr>
        <w:t>актив</w:t>
      </w:r>
      <w:r w:rsidR="00BA583D" w:rsidRPr="00BF7A1B">
        <w:rPr>
          <w:rFonts w:ascii="Times New Roman" w:hAnsi="Times New Roman" w:cs="Times New Roman"/>
          <w:sz w:val="28"/>
          <w:szCs w:val="28"/>
        </w:rPr>
        <w:t>и</w:t>
      </w:r>
      <w:r w:rsidR="00692518" w:rsidRPr="00BF7A1B">
        <w:rPr>
          <w:rFonts w:ascii="Times New Roman" w:hAnsi="Times New Roman" w:cs="Times New Roman"/>
          <w:sz w:val="28"/>
          <w:szCs w:val="28"/>
        </w:rPr>
        <w:t>, які не мають матеріальної форми</w:t>
      </w:r>
      <w:r w:rsidR="00544BC0" w:rsidRPr="00BF7A1B">
        <w:rPr>
          <w:rFonts w:ascii="Times New Roman" w:hAnsi="Times New Roman" w:cs="Times New Roman"/>
          <w:sz w:val="28"/>
          <w:szCs w:val="28"/>
        </w:rPr>
        <w:t>, згідно з</w:t>
      </w:r>
      <w:r w:rsidR="004E42A2" w:rsidRPr="00BF7A1B">
        <w:rPr>
          <w:rFonts w:ascii="Times New Roman" w:hAnsi="Times New Roman" w:cs="Times New Roman"/>
          <w:sz w:val="28"/>
          <w:szCs w:val="28"/>
        </w:rPr>
        <w:t xml:space="preserve"> порядком, визначеним</w:t>
      </w:r>
      <w:r w:rsidR="00544BC0" w:rsidRPr="00BF7A1B">
        <w:rPr>
          <w:rFonts w:ascii="Times New Roman" w:hAnsi="Times New Roman" w:cs="Times New Roman"/>
          <w:sz w:val="28"/>
          <w:szCs w:val="28"/>
        </w:rPr>
        <w:t xml:space="preserve"> </w:t>
      </w:r>
      <w:r w:rsidR="005D0A2F" w:rsidRPr="00BF7A1B">
        <w:rPr>
          <w:rFonts w:ascii="Times New Roman" w:hAnsi="Times New Roman" w:cs="Times New Roman"/>
          <w:sz w:val="28"/>
          <w:szCs w:val="28"/>
        </w:rPr>
        <w:t xml:space="preserve">у </w:t>
      </w:r>
      <w:r w:rsidR="008169BA" w:rsidRPr="00BF7A1B">
        <w:rPr>
          <w:rFonts w:ascii="Times New Roman" w:hAnsi="Times New Roman" w:cs="Times New Roman"/>
          <w:sz w:val="28"/>
          <w:szCs w:val="28"/>
        </w:rPr>
        <w:t>глав</w:t>
      </w:r>
      <w:r w:rsidR="005D0A2F" w:rsidRPr="00BF7A1B">
        <w:rPr>
          <w:rFonts w:ascii="Times New Roman" w:hAnsi="Times New Roman" w:cs="Times New Roman"/>
          <w:sz w:val="28"/>
          <w:szCs w:val="28"/>
        </w:rPr>
        <w:t>і</w:t>
      </w:r>
      <w:r w:rsidR="008169BA" w:rsidRPr="00BF7A1B">
        <w:rPr>
          <w:rFonts w:ascii="Times New Roman" w:hAnsi="Times New Roman" w:cs="Times New Roman"/>
          <w:sz w:val="28"/>
          <w:szCs w:val="28"/>
        </w:rPr>
        <w:t xml:space="preserve"> </w:t>
      </w:r>
      <w:r w:rsidRPr="00BF7A1B">
        <w:rPr>
          <w:rFonts w:ascii="Times New Roman" w:hAnsi="Times New Roman" w:cs="Times New Roman"/>
          <w:sz w:val="28"/>
          <w:szCs w:val="28"/>
        </w:rPr>
        <w:t>8</w:t>
      </w:r>
      <w:r w:rsidR="008169BA" w:rsidRPr="00BF7A1B">
        <w:rPr>
          <w:rFonts w:ascii="Times New Roman" w:hAnsi="Times New Roman" w:cs="Times New Roman"/>
          <w:i/>
          <w:iCs/>
          <w:sz w:val="28"/>
          <w:szCs w:val="28"/>
        </w:rPr>
        <w:t xml:space="preserve"> </w:t>
      </w:r>
      <w:r w:rsidR="00544BC0" w:rsidRPr="00BF7A1B">
        <w:rPr>
          <w:rFonts w:ascii="Times New Roman" w:hAnsi="Times New Roman" w:cs="Times New Roman"/>
          <w:sz w:val="28"/>
          <w:szCs w:val="28"/>
        </w:rPr>
        <w:t>розділу ІІ</w:t>
      </w:r>
      <w:r w:rsidR="00A93AD0" w:rsidRPr="00BF7A1B">
        <w:rPr>
          <w:rFonts w:ascii="Times New Roman" w:hAnsi="Times New Roman" w:cs="Times New Roman"/>
          <w:sz w:val="28"/>
          <w:szCs w:val="28"/>
        </w:rPr>
        <w:t xml:space="preserve"> цього </w:t>
      </w:r>
      <w:r w:rsidR="000065E5" w:rsidRPr="00BF7A1B">
        <w:rPr>
          <w:rFonts w:ascii="Times New Roman" w:hAnsi="Times New Roman" w:cs="Times New Roman"/>
          <w:sz w:val="28"/>
          <w:szCs w:val="28"/>
        </w:rPr>
        <w:t>Положення</w:t>
      </w:r>
      <w:r w:rsidR="00544BC0" w:rsidRPr="00BF7A1B">
        <w:rPr>
          <w:rFonts w:ascii="Times New Roman" w:hAnsi="Times New Roman" w:cs="Times New Roman"/>
          <w:sz w:val="28"/>
          <w:szCs w:val="28"/>
        </w:rPr>
        <w:t>;</w:t>
      </w:r>
    </w:p>
    <w:p w:rsidR="00692518" w:rsidRPr="00BF7A1B" w:rsidRDefault="00692518">
      <w:pPr>
        <w:pStyle w:val="a3"/>
        <w:tabs>
          <w:tab w:val="left" w:pos="121"/>
          <w:tab w:val="left" w:pos="851"/>
        </w:tabs>
        <w:spacing w:after="0" w:line="240" w:lineRule="auto"/>
        <w:ind w:left="0" w:firstLine="567"/>
        <w:rPr>
          <w:rFonts w:ascii="Times New Roman" w:hAnsi="Times New Roman" w:cs="Times New Roman"/>
          <w:sz w:val="28"/>
          <w:szCs w:val="28"/>
        </w:rPr>
      </w:pPr>
    </w:p>
    <w:p w:rsidR="00692518" w:rsidRPr="00BF7A1B" w:rsidRDefault="00692518">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4)</w:t>
      </w:r>
      <w:r w:rsidR="00867558" w:rsidRPr="00BF7A1B">
        <w:rPr>
          <w:rFonts w:ascii="Times New Roman" w:hAnsi="Times New Roman" w:cs="Times New Roman"/>
          <w:sz w:val="28"/>
          <w:szCs w:val="28"/>
        </w:rPr>
        <w:t> </w:t>
      </w:r>
      <w:r w:rsidRPr="00BF7A1B">
        <w:rPr>
          <w:rFonts w:ascii="Times New Roman" w:hAnsi="Times New Roman" w:cs="Times New Roman"/>
          <w:sz w:val="28"/>
          <w:szCs w:val="28"/>
        </w:rPr>
        <w:t>вкладен</w:t>
      </w:r>
      <w:r w:rsidR="00BA583D" w:rsidRPr="00BF7A1B">
        <w:rPr>
          <w:rFonts w:ascii="Times New Roman" w:hAnsi="Times New Roman" w:cs="Times New Roman"/>
          <w:sz w:val="28"/>
          <w:szCs w:val="28"/>
        </w:rPr>
        <w:t>ня</w:t>
      </w:r>
      <w:r w:rsidRPr="00BF7A1B">
        <w:rPr>
          <w:rFonts w:ascii="Times New Roman" w:hAnsi="Times New Roman" w:cs="Times New Roman"/>
          <w:sz w:val="28"/>
          <w:szCs w:val="28"/>
        </w:rPr>
        <w:t xml:space="preserve"> у власні інструменти ОК1 згідно з</w:t>
      </w:r>
      <w:r w:rsidR="00DC2794" w:rsidRPr="00BF7A1B">
        <w:rPr>
          <w:rFonts w:ascii="Times New Roman" w:hAnsi="Times New Roman" w:cs="Times New Roman"/>
          <w:sz w:val="28"/>
          <w:szCs w:val="28"/>
        </w:rPr>
        <w:t xml:space="preserve"> порядком,</w:t>
      </w:r>
      <w:r w:rsidR="004E42A2" w:rsidRPr="00BF7A1B">
        <w:rPr>
          <w:rFonts w:ascii="Times New Roman" w:hAnsi="Times New Roman" w:cs="Times New Roman"/>
          <w:sz w:val="28"/>
          <w:szCs w:val="28"/>
        </w:rPr>
        <w:t xml:space="preserve"> </w:t>
      </w:r>
      <w:r w:rsidR="00DC2794" w:rsidRPr="00BF7A1B">
        <w:rPr>
          <w:rFonts w:ascii="Times New Roman" w:hAnsi="Times New Roman" w:cs="Times New Roman"/>
          <w:sz w:val="28"/>
          <w:szCs w:val="28"/>
        </w:rPr>
        <w:t xml:space="preserve">визначеним </w:t>
      </w:r>
      <w:r w:rsidR="005D0A2F" w:rsidRPr="00BF7A1B">
        <w:rPr>
          <w:rFonts w:ascii="Times New Roman" w:hAnsi="Times New Roman" w:cs="Times New Roman"/>
          <w:sz w:val="28"/>
          <w:szCs w:val="28"/>
        </w:rPr>
        <w:t xml:space="preserve">у </w:t>
      </w:r>
      <w:r w:rsidRPr="00BF7A1B">
        <w:rPr>
          <w:rFonts w:ascii="Times New Roman" w:hAnsi="Times New Roman" w:cs="Times New Roman"/>
          <w:sz w:val="28"/>
          <w:szCs w:val="28"/>
        </w:rPr>
        <w:t>розділ</w:t>
      </w:r>
      <w:r w:rsidR="005D0A2F" w:rsidRPr="00BF7A1B">
        <w:rPr>
          <w:rFonts w:ascii="Times New Roman" w:hAnsi="Times New Roman" w:cs="Times New Roman"/>
          <w:sz w:val="28"/>
          <w:szCs w:val="28"/>
        </w:rPr>
        <w:t>і</w:t>
      </w:r>
      <w:r w:rsidRPr="00BF7A1B">
        <w:rPr>
          <w:rFonts w:ascii="Times New Roman" w:hAnsi="Times New Roman" w:cs="Times New Roman"/>
          <w:sz w:val="28"/>
          <w:szCs w:val="28"/>
        </w:rPr>
        <w:t xml:space="preserve"> </w:t>
      </w:r>
      <w:r w:rsidR="00283CE6" w:rsidRPr="00BF7A1B">
        <w:rPr>
          <w:rFonts w:ascii="Times New Roman" w:hAnsi="Times New Roman" w:cs="Times New Roman"/>
          <w:sz w:val="28"/>
          <w:szCs w:val="28"/>
          <w:lang w:val="en-US"/>
        </w:rPr>
        <w:t>V</w:t>
      </w:r>
      <w:r w:rsidR="00C803D4" w:rsidRPr="00BF7A1B">
        <w:rPr>
          <w:rFonts w:ascii="Times New Roman" w:hAnsi="Times New Roman" w:cs="Times New Roman"/>
          <w:sz w:val="28"/>
          <w:szCs w:val="28"/>
        </w:rPr>
        <w:t>І</w:t>
      </w:r>
      <w:r w:rsidR="00A93AD0" w:rsidRPr="00BF7A1B">
        <w:rPr>
          <w:rFonts w:ascii="Times New Roman" w:hAnsi="Times New Roman" w:cs="Times New Roman"/>
          <w:sz w:val="28"/>
          <w:szCs w:val="28"/>
        </w:rPr>
        <w:t xml:space="preserve"> цього</w:t>
      </w:r>
      <w:r w:rsidRPr="00BF7A1B">
        <w:rPr>
          <w:rFonts w:ascii="Times New Roman" w:eastAsia="Times New Roman" w:hAnsi="Times New Roman" w:cs="Times New Roman"/>
          <w:sz w:val="28"/>
          <w:szCs w:val="28"/>
          <w:lang w:eastAsia="ru-RU"/>
        </w:rPr>
        <w:t xml:space="preserve"> </w:t>
      </w:r>
      <w:r w:rsidR="000065E5" w:rsidRPr="00BF7A1B">
        <w:rPr>
          <w:rFonts w:ascii="Times New Roman" w:hAnsi="Times New Roman" w:cs="Times New Roman"/>
          <w:sz w:val="28"/>
          <w:szCs w:val="28"/>
        </w:rPr>
        <w:t>Положення</w:t>
      </w:r>
      <w:r w:rsidRPr="00BF7A1B">
        <w:rPr>
          <w:rFonts w:ascii="Times New Roman" w:hAnsi="Times New Roman" w:cs="Times New Roman"/>
          <w:sz w:val="28"/>
          <w:szCs w:val="28"/>
        </w:rPr>
        <w:t>;</w:t>
      </w:r>
    </w:p>
    <w:p w:rsidR="00647CB6" w:rsidRPr="00BF7A1B" w:rsidRDefault="00647CB6">
      <w:pPr>
        <w:pStyle w:val="a3"/>
        <w:tabs>
          <w:tab w:val="left" w:pos="851"/>
        </w:tabs>
        <w:spacing w:after="0" w:line="240" w:lineRule="auto"/>
        <w:ind w:left="0" w:firstLine="567"/>
        <w:rPr>
          <w:rFonts w:ascii="Times New Roman" w:hAnsi="Times New Roman" w:cs="Times New Roman"/>
          <w:bCs/>
          <w:sz w:val="28"/>
          <w:szCs w:val="28"/>
        </w:rPr>
      </w:pPr>
    </w:p>
    <w:p w:rsidR="00692518" w:rsidRPr="00BF7A1B" w:rsidRDefault="00B522DC">
      <w:pPr>
        <w:shd w:val="clear" w:color="auto" w:fill="FFFFFF" w:themeFill="background1"/>
        <w:tabs>
          <w:tab w:val="left" w:pos="851"/>
        </w:tabs>
        <w:spacing w:after="0" w:line="240" w:lineRule="auto"/>
        <w:ind w:firstLine="567"/>
        <w:rPr>
          <w:rFonts w:ascii="Times New Roman" w:hAnsi="Times New Roman" w:cs="Times New Roman"/>
          <w:sz w:val="28"/>
          <w:szCs w:val="28"/>
        </w:rPr>
      </w:pPr>
      <w:bookmarkStart w:id="23" w:name="_Hlk24488878"/>
      <w:r w:rsidRPr="00BF7A1B">
        <w:rPr>
          <w:rFonts w:ascii="Times New Roman" w:hAnsi="Times New Roman" w:cs="Times New Roman"/>
          <w:sz w:val="28"/>
          <w:szCs w:val="28"/>
        </w:rPr>
        <w:t>5)</w:t>
      </w:r>
      <w:bookmarkEnd w:id="23"/>
      <w:r w:rsidR="00867558" w:rsidRPr="00BF7A1B">
        <w:rPr>
          <w:rFonts w:ascii="Times New Roman" w:hAnsi="Times New Roman" w:cs="Times New Roman"/>
          <w:sz w:val="28"/>
          <w:szCs w:val="28"/>
        </w:rPr>
        <w:t> </w:t>
      </w:r>
      <w:r w:rsidR="000A6D3D" w:rsidRPr="00BF7A1B">
        <w:rPr>
          <w:rFonts w:ascii="Times New Roman" w:hAnsi="Times New Roman" w:cs="Times New Roman"/>
          <w:sz w:val="28"/>
          <w:szCs w:val="28"/>
        </w:rPr>
        <w:t>вкладення в інструменти ОК1 установ фінансового с</w:t>
      </w:r>
      <w:r w:rsidR="000200A1" w:rsidRPr="00BF7A1B">
        <w:rPr>
          <w:rFonts w:ascii="Times New Roman" w:hAnsi="Times New Roman" w:cs="Times New Roman"/>
          <w:sz w:val="28"/>
          <w:szCs w:val="28"/>
        </w:rPr>
        <w:t>ектору згідно з</w:t>
      </w:r>
      <w:r w:rsidR="00C77D84" w:rsidRPr="00BF7A1B">
        <w:rPr>
          <w:rFonts w:ascii="Times New Roman" w:hAnsi="Times New Roman" w:cs="Times New Roman"/>
          <w:sz w:val="28"/>
          <w:szCs w:val="28"/>
        </w:rPr>
        <w:t xml:space="preserve"> порядком, визначеним</w:t>
      </w:r>
      <w:r w:rsidR="000200A1" w:rsidRPr="00BF7A1B">
        <w:rPr>
          <w:rFonts w:ascii="Times New Roman" w:hAnsi="Times New Roman" w:cs="Times New Roman"/>
          <w:sz w:val="28"/>
          <w:szCs w:val="28"/>
        </w:rPr>
        <w:t xml:space="preserve"> </w:t>
      </w:r>
      <w:r w:rsidR="00AE460E" w:rsidRPr="00BF7A1B">
        <w:rPr>
          <w:rFonts w:ascii="Times New Roman" w:hAnsi="Times New Roman" w:cs="Times New Roman"/>
          <w:sz w:val="28"/>
          <w:szCs w:val="28"/>
        </w:rPr>
        <w:t xml:space="preserve">у розділі </w:t>
      </w:r>
      <w:r w:rsidR="000A6D3D" w:rsidRPr="00BF7A1B">
        <w:rPr>
          <w:rFonts w:ascii="Times New Roman" w:hAnsi="Times New Roman" w:cs="Times New Roman"/>
          <w:sz w:val="28"/>
          <w:szCs w:val="28"/>
        </w:rPr>
        <w:t>V</w:t>
      </w:r>
      <w:r w:rsidR="00C803D4" w:rsidRPr="00BF7A1B">
        <w:rPr>
          <w:rFonts w:ascii="Times New Roman" w:hAnsi="Times New Roman" w:cs="Times New Roman"/>
          <w:sz w:val="28"/>
          <w:szCs w:val="28"/>
        </w:rPr>
        <w:t>І</w:t>
      </w:r>
      <w:r w:rsidR="000A6D3D" w:rsidRPr="00BF7A1B">
        <w:rPr>
          <w:rFonts w:ascii="Times New Roman" w:hAnsi="Times New Roman" w:cs="Times New Roman"/>
          <w:sz w:val="28"/>
          <w:szCs w:val="28"/>
        </w:rPr>
        <w:t xml:space="preserve"> </w:t>
      </w:r>
      <w:r w:rsidR="00A93AD0" w:rsidRPr="00BF7A1B">
        <w:rPr>
          <w:rFonts w:ascii="Times New Roman" w:hAnsi="Times New Roman" w:cs="Times New Roman"/>
          <w:sz w:val="28"/>
          <w:szCs w:val="28"/>
        </w:rPr>
        <w:t xml:space="preserve">цього </w:t>
      </w:r>
      <w:r w:rsidR="000A6D3D" w:rsidRPr="00BF7A1B">
        <w:rPr>
          <w:rFonts w:ascii="Times New Roman" w:hAnsi="Times New Roman" w:cs="Times New Roman"/>
          <w:sz w:val="28"/>
          <w:szCs w:val="28"/>
        </w:rPr>
        <w:t>Положення;</w:t>
      </w:r>
    </w:p>
    <w:p w:rsidR="000A6D3D" w:rsidRPr="00BF7A1B" w:rsidRDefault="000A6D3D">
      <w:pPr>
        <w:pStyle w:val="a3"/>
        <w:tabs>
          <w:tab w:val="left" w:pos="851"/>
        </w:tabs>
        <w:spacing w:after="0" w:line="240" w:lineRule="auto"/>
        <w:ind w:left="0" w:firstLine="567"/>
        <w:rPr>
          <w:rFonts w:ascii="Times New Roman" w:hAnsi="Times New Roman" w:cs="Times New Roman"/>
          <w:sz w:val="28"/>
          <w:szCs w:val="28"/>
        </w:rPr>
      </w:pPr>
    </w:p>
    <w:p w:rsidR="00692518" w:rsidRPr="00BF7A1B" w:rsidRDefault="00A93AD0">
      <w:pPr>
        <w:pStyle w:val="a3"/>
        <w:shd w:val="clear" w:color="auto" w:fill="FFFFFF" w:themeFill="background1"/>
        <w:tabs>
          <w:tab w:val="left" w:pos="851"/>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6</w:t>
      </w:r>
      <w:r w:rsidR="00B522DC" w:rsidRPr="00BF7A1B">
        <w:rPr>
          <w:rFonts w:ascii="Times New Roman" w:hAnsi="Times New Roman" w:cs="Times New Roman"/>
          <w:sz w:val="28"/>
          <w:szCs w:val="28"/>
        </w:rPr>
        <w:t>)</w:t>
      </w:r>
      <w:r w:rsidR="00417477" w:rsidRPr="00BF7A1B">
        <w:rPr>
          <w:rFonts w:ascii="Times New Roman" w:hAnsi="Times New Roman" w:cs="Times New Roman"/>
          <w:sz w:val="28"/>
          <w:szCs w:val="28"/>
        </w:rPr>
        <w:t> </w:t>
      </w:r>
      <w:r w:rsidR="00E511A3" w:rsidRPr="00BF7A1B">
        <w:rPr>
          <w:rFonts w:ascii="Times New Roman" w:hAnsi="Times New Roman" w:cs="Times New Roman"/>
          <w:sz w:val="28"/>
          <w:szCs w:val="28"/>
        </w:rPr>
        <w:t>відстрочені податкові активи</w:t>
      </w:r>
      <w:r w:rsidR="00F51627" w:rsidRPr="00BF7A1B">
        <w:rPr>
          <w:rFonts w:ascii="Times New Roman" w:hAnsi="Times New Roman" w:cs="Times New Roman"/>
          <w:sz w:val="28"/>
          <w:szCs w:val="28"/>
        </w:rPr>
        <w:t xml:space="preserve"> </w:t>
      </w:r>
      <w:r w:rsidR="00692518" w:rsidRPr="00BF7A1B">
        <w:rPr>
          <w:rFonts w:ascii="Times New Roman" w:hAnsi="Times New Roman" w:cs="Times New Roman"/>
          <w:sz w:val="28"/>
          <w:szCs w:val="28"/>
        </w:rPr>
        <w:t>згідно з</w:t>
      </w:r>
      <w:r w:rsidR="00647CB6" w:rsidRPr="00BF7A1B">
        <w:rPr>
          <w:rFonts w:ascii="Times New Roman" w:hAnsi="Times New Roman" w:cs="Times New Roman"/>
          <w:sz w:val="28"/>
          <w:szCs w:val="28"/>
        </w:rPr>
        <w:t xml:space="preserve"> </w:t>
      </w:r>
      <w:r w:rsidR="004E42A2" w:rsidRPr="00BF7A1B">
        <w:rPr>
          <w:rFonts w:ascii="Times New Roman" w:hAnsi="Times New Roman" w:cs="Times New Roman"/>
          <w:sz w:val="28"/>
          <w:szCs w:val="28"/>
        </w:rPr>
        <w:t xml:space="preserve">порядком, визначеним </w:t>
      </w:r>
      <w:r w:rsidR="00AE460E" w:rsidRPr="00BF7A1B">
        <w:rPr>
          <w:rFonts w:ascii="Times New Roman" w:hAnsi="Times New Roman" w:cs="Times New Roman"/>
          <w:sz w:val="28"/>
          <w:szCs w:val="28"/>
        </w:rPr>
        <w:t xml:space="preserve">у главі </w:t>
      </w:r>
      <w:r w:rsidR="00C803D4" w:rsidRPr="00BF7A1B">
        <w:rPr>
          <w:rFonts w:ascii="Times New Roman" w:hAnsi="Times New Roman" w:cs="Times New Roman"/>
          <w:sz w:val="28"/>
          <w:szCs w:val="28"/>
        </w:rPr>
        <w:t>9</w:t>
      </w:r>
      <w:r w:rsidR="008169BA" w:rsidRPr="00BF7A1B">
        <w:rPr>
          <w:rFonts w:ascii="Times New Roman" w:hAnsi="Times New Roman" w:cs="Times New Roman"/>
          <w:i/>
          <w:iCs/>
          <w:sz w:val="28"/>
          <w:szCs w:val="28"/>
        </w:rPr>
        <w:t xml:space="preserve"> </w:t>
      </w:r>
      <w:r w:rsidR="00692518" w:rsidRPr="00BF7A1B">
        <w:rPr>
          <w:rFonts w:ascii="Times New Roman" w:hAnsi="Times New Roman" w:cs="Times New Roman"/>
          <w:sz w:val="28"/>
          <w:szCs w:val="28"/>
        </w:rPr>
        <w:t xml:space="preserve">розділу ІІ </w:t>
      </w:r>
      <w:r w:rsidR="000065E5" w:rsidRPr="00BF7A1B">
        <w:rPr>
          <w:rFonts w:ascii="Times New Roman" w:hAnsi="Times New Roman" w:cs="Times New Roman"/>
          <w:sz w:val="28"/>
          <w:szCs w:val="28"/>
        </w:rPr>
        <w:t>цього Положення</w:t>
      </w:r>
      <w:r w:rsidR="00692518" w:rsidRPr="00BF7A1B">
        <w:rPr>
          <w:rFonts w:ascii="Times New Roman" w:hAnsi="Times New Roman" w:cs="Times New Roman"/>
          <w:sz w:val="28"/>
          <w:szCs w:val="28"/>
        </w:rPr>
        <w:t>;</w:t>
      </w:r>
    </w:p>
    <w:p w:rsidR="00692518" w:rsidRPr="00BF7A1B" w:rsidRDefault="00692518">
      <w:pPr>
        <w:pStyle w:val="a3"/>
        <w:tabs>
          <w:tab w:val="left" w:pos="851"/>
        </w:tabs>
        <w:spacing w:after="0" w:line="240" w:lineRule="auto"/>
        <w:ind w:left="0" w:firstLine="567"/>
        <w:rPr>
          <w:rFonts w:ascii="Times New Roman" w:hAnsi="Times New Roman" w:cs="Times New Roman"/>
          <w:sz w:val="28"/>
          <w:szCs w:val="28"/>
        </w:rPr>
      </w:pPr>
    </w:p>
    <w:p w:rsidR="00692518" w:rsidRPr="00BF7A1B" w:rsidRDefault="00A93AD0">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hAnsi="Times New Roman" w:cs="Times New Roman"/>
          <w:sz w:val="28"/>
          <w:szCs w:val="28"/>
        </w:rPr>
        <w:t>7</w:t>
      </w:r>
      <w:r w:rsidR="00692518" w:rsidRPr="00BF7A1B">
        <w:rPr>
          <w:rFonts w:ascii="Times New Roman" w:hAnsi="Times New Roman" w:cs="Times New Roman"/>
          <w:sz w:val="28"/>
          <w:szCs w:val="28"/>
        </w:rPr>
        <w:t xml:space="preserve">) </w:t>
      </w:r>
      <w:r w:rsidR="00692518" w:rsidRPr="00BF7A1B">
        <w:rPr>
          <w:rFonts w:ascii="Times New Roman" w:eastAsia="Times New Roman" w:hAnsi="Times New Roman" w:cs="Times New Roman"/>
          <w:sz w:val="28"/>
          <w:szCs w:val="28"/>
          <w:lang w:eastAsia="ru-RU"/>
        </w:rPr>
        <w:t xml:space="preserve">перевищення суми </w:t>
      </w:r>
      <w:proofErr w:type="spellStart"/>
      <w:r w:rsidR="00692518" w:rsidRPr="00BF7A1B">
        <w:rPr>
          <w:rFonts w:ascii="Times New Roman" w:eastAsia="Times New Roman" w:hAnsi="Times New Roman" w:cs="Times New Roman"/>
          <w:sz w:val="28"/>
          <w:szCs w:val="28"/>
          <w:lang w:eastAsia="ru-RU"/>
        </w:rPr>
        <w:t>вирахувань</w:t>
      </w:r>
      <w:proofErr w:type="spellEnd"/>
      <w:r w:rsidR="00692518" w:rsidRPr="00BF7A1B">
        <w:rPr>
          <w:rFonts w:ascii="Times New Roman" w:eastAsia="Times New Roman" w:hAnsi="Times New Roman" w:cs="Times New Roman"/>
          <w:sz w:val="28"/>
          <w:szCs w:val="28"/>
          <w:lang w:eastAsia="ru-RU"/>
        </w:rPr>
        <w:t xml:space="preserve"> з ДК1 над сумою складових ДК1 (від’ємне значення ДК1);</w:t>
      </w:r>
    </w:p>
    <w:p w:rsidR="00692518" w:rsidRPr="00BF7A1B" w:rsidRDefault="00692518">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p>
    <w:p w:rsidR="00103830" w:rsidRPr="00BF7A1B" w:rsidRDefault="00A93AD0">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8</w:t>
      </w:r>
      <w:r w:rsidR="00692518" w:rsidRPr="00BF7A1B">
        <w:rPr>
          <w:rFonts w:ascii="Times New Roman" w:eastAsia="Times New Roman" w:hAnsi="Times New Roman" w:cs="Times New Roman"/>
          <w:sz w:val="28"/>
          <w:szCs w:val="28"/>
          <w:lang w:eastAsia="ru-RU"/>
        </w:rPr>
        <w:t>) нарахован</w:t>
      </w:r>
      <w:r w:rsidR="00BA583D" w:rsidRPr="00BF7A1B">
        <w:rPr>
          <w:rFonts w:ascii="Times New Roman" w:eastAsia="Times New Roman" w:hAnsi="Times New Roman" w:cs="Times New Roman"/>
          <w:sz w:val="28"/>
          <w:szCs w:val="28"/>
          <w:lang w:eastAsia="ru-RU"/>
        </w:rPr>
        <w:t>і</w:t>
      </w:r>
      <w:r w:rsidR="00692518" w:rsidRPr="00BF7A1B">
        <w:rPr>
          <w:rFonts w:ascii="Times New Roman" w:eastAsia="Times New Roman" w:hAnsi="Times New Roman" w:cs="Times New Roman"/>
          <w:sz w:val="28"/>
          <w:szCs w:val="28"/>
          <w:lang w:eastAsia="ru-RU"/>
        </w:rPr>
        <w:t xml:space="preserve"> доход</w:t>
      </w:r>
      <w:r w:rsidR="00BA583D" w:rsidRPr="00BF7A1B">
        <w:rPr>
          <w:rFonts w:ascii="Times New Roman" w:eastAsia="Times New Roman" w:hAnsi="Times New Roman" w:cs="Times New Roman"/>
          <w:sz w:val="28"/>
          <w:szCs w:val="28"/>
          <w:lang w:eastAsia="ru-RU"/>
        </w:rPr>
        <w:t>и</w:t>
      </w:r>
      <w:r w:rsidR="00867558" w:rsidRPr="00BF7A1B">
        <w:rPr>
          <w:rFonts w:ascii="Times New Roman" w:eastAsia="Times New Roman" w:hAnsi="Times New Roman" w:cs="Times New Roman"/>
          <w:sz w:val="28"/>
          <w:szCs w:val="28"/>
          <w:lang w:eastAsia="ru-RU"/>
        </w:rPr>
        <w:t xml:space="preserve"> </w:t>
      </w:r>
      <w:r w:rsidR="00C87F7E" w:rsidRPr="00BF7A1B">
        <w:rPr>
          <w:rFonts w:ascii="Times New Roman" w:eastAsia="Times New Roman" w:hAnsi="Times New Roman" w:cs="Times New Roman"/>
          <w:sz w:val="28"/>
          <w:szCs w:val="28"/>
          <w:lang w:eastAsia="ru-RU"/>
        </w:rPr>
        <w:t>згідно з</w:t>
      </w:r>
      <w:r w:rsidR="00647CB6" w:rsidRPr="00BF7A1B">
        <w:rPr>
          <w:rFonts w:ascii="Times New Roman" w:hAnsi="Times New Roman" w:cs="Times New Roman"/>
          <w:sz w:val="28"/>
          <w:szCs w:val="28"/>
        </w:rPr>
        <w:t xml:space="preserve"> </w:t>
      </w:r>
      <w:r w:rsidR="004E42A2" w:rsidRPr="00BF7A1B">
        <w:rPr>
          <w:rFonts w:ascii="Times New Roman" w:hAnsi="Times New Roman" w:cs="Times New Roman"/>
          <w:sz w:val="28"/>
          <w:szCs w:val="28"/>
        </w:rPr>
        <w:t xml:space="preserve">порядком, визначеним </w:t>
      </w:r>
      <w:r w:rsidR="00AE460E" w:rsidRPr="00BF7A1B">
        <w:rPr>
          <w:rFonts w:ascii="Times New Roman" w:hAnsi="Times New Roman" w:cs="Times New Roman"/>
          <w:sz w:val="28"/>
          <w:szCs w:val="28"/>
        </w:rPr>
        <w:t xml:space="preserve">у главі </w:t>
      </w:r>
      <w:r w:rsidR="00283CE6" w:rsidRPr="00BF7A1B">
        <w:rPr>
          <w:rFonts w:ascii="Times New Roman" w:hAnsi="Times New Roman" w:cs="Times New Roman"/>
          <w:sz w:val="28"/>
          <w:szCs w:val="28"/>
        </w:rPr>
        <w:t>1</w:t>
      </w:r>
      <w:r w:rsidR="00C803D4" w:rsidRPr="00BF7A1B">
        <w:rPr>
          <w:rFonts w:ascii="Times New Roman" w:hAnsi="Times New Roman" w:cs="Times New Roman"/>
          <w:sz w:val="28"/>
          <w:szCs w:val="28"/>
        </w:rPr>
        <w:t>0</w:t>
      </w:r>
      <w:r w:rsidR="008169BA" w:rsidRPr="00BF7A1B">
        <w:rPr>
          <w:rFonts w:ascii="Times New Roman" w:hAnsi="Times New Roman" w:cs="Times New Roman"/>
          <w:sz w:val="28"/>
          <w:szCs w:val="28"/>
        </w:rPr>
        <w:t xml:space="preserve"> розділу ІІ</w:t>
      </w:r>
      <w:r w:rsidR="000065E5" w:rsidRPr="00BF7A1B">
        <w:rPr>
          <w:rFonts w:ascii="Times New Roman" w:eastAsia="Times New Roman" w:hAnsi="Times New Roman" w:cs="Times New Roman"/>
          <w:sz w:val="28"/>
          <w:szCs w:val="28"/>
          <w:lang w:eastAsia="ru-RU"/>
        </w:rPr>
        <w:t xml:space="preserve"> </w:t>
      </w:r>
      <w:r w:rsidRPr="00BF7A1B">
        <w:rPr>
          <w:rFonts w:ascii="Times New Roman" w:eastAsia="Times New Roman" w:hAnsi="Times New Roman" w:cs="Times New Roman"/>
          <w:sz w:val="28"/>
          <w:szCs w:val="28"/>
          <w:lang w:eastAsia="ru-RU"/>
        </w:rPr>
        <w:t xml:space="preserve">цього </w:t>
      </w:r>
      <w:r w:rsidR="000065E5" w:rsidRPr="00BF7A1B">
        <w:rPr>
          <w:rFonts w:ascii="Times New Roman" w:eastAsia="Times New Roman" w:hAnsi="Times New Roman" w:cs="Times New Roman"/>
          <w:sz w:val="28"/>
          <w:szCs w:val="28"/>
          <w:lang w:eastAsia="ru-RU"/>
        </w:rPr>
        <w:t>Положення</w:t>
      </w:r>
      <w:r w:rsidR="00103830" w:rsidRPr="00BF7A1B">
        <w:rPr>
          <w:rFonts w:ascii="Times New Roman" w:eastAsia="Times New Roman" w:hAnsi="Times New Roman" w:cs="Times New Roman"/>
          <w:sz w:val="28"/>
          <w:szCs w:val="28"/>
          <w:lang w:eastAsia="ru-RU"/>
        </w:rPr>
        <w:t>;</w:t>
      </w:r>
    </w:p>
    <w:p w:rsidR="00EA20FE" w:rsidRPr="00BF7A1B" w:rsidRDefault="00EA20FE">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p>
    <w:p w:rsidR="00692518" w:rsidRPr="00BF7A1B" w:rsidRDefault="00867558">
      <w:pPr>
        <w:pStyle w:val="ad"/>
        <w:spacing w:before="0" w:beforeAutospacing="0" w:after="0" w:afterAutospacing="0"/>
        <w:ind w:firstLine="567"/>
        <w:rPr>
          <w:sz w:val="28"/>
          <w:szCs w:val="28"/>
        </w:rPr>
      </w:pPr>
      <w:r w:rsidRPr="00BF7A1B">
        <w:rPr>
          <w:rFonts w:eastAsia="Times New Roman"/>
          <w:sz w:val="28"/>
          <w:szCs w:val="28"/>
          <w:lang w:eastAsia="ru-RU"/>
        </w:rPr>
        <w:t>9</w:t>
      </w:r>
      <w:r w:rsidR="00BA583D" w:rsidRPr="00BF7A1B">
        <w:rPr>
          <w:rFonts w:eastAsia="Times New Roman"/>
          <w:sz w:val="28"/>
          <w:szCs w:val="28"/>
          <w:lang w:eastAsia="ru-RU"/>
        </w:rPr>
        <w:t xml:space="preserve">) </w:t>
      </w:r>
      <w:r w:rsidR="009C2BBC" w:rsidRPr="00BF7A1B">
        <w:rPr>
          <w:rFonts w:eastAsia="Times New Roman"/>
          <w:sz w:val="28"/>
          <w:szCs w:val="28"/>
          <w:lang w:eastAsia="ru-RU"/>
        </w:rPr>
        <w:t>величин</w:t>
      </w:r>
      <w:r w:rsidR="00623D24" w:rsidRPr="00BF7A1B">
        <w:rPr>
          <w:rFonts w:eastAsia="Times New Roman"/>
          <w:sz w:val="28"/>
          <w:szCs w:val="28"/>
          <w:lang w:eastAsia="ru-RU"/>
        </w:rPr>
        <w:t xml:space="preserve">у </w:t>
      </w:r>
      <w:r w:rsidR="004E1F43" w:rsidRPr="00BF7A1B">
        <w:rPr>
          <w:rFonts w:eastAsia="Times New Roman"/>
          <w:sz w:val="28"/>
          <w:szCs w:val="28"/>
          <w:lang w:eastAsia="ru-RU"/>
        </w:rPr>
        <w:t xml:space="preserve">непокритого кредитного ризику </w:t>
      </w:r>
      <w:r w:rsidR="00692518" w:rsidRPr="00BF7A1B">
        <w:rPr>
          <w:rFonts w:eastAsia="Times New Roman"/>
          <w:sz w:val="28"/>
          <w:szCs w:val="28"/>
          <w:lang w:eastAsia="ru-RU"/>
        </w:rPr>
        <w:t>згідно з пункт</w:t>
      </w:r>
      <w:r w:rsidRPr="00BF7A1B">
        <w:rPr>
          <w:rFonts w:eastAsia="Times New Roman"/>
          <w:sz w:val="28"/>
          <w:szCs w:val="28"/>
          <w:lang w:eastAsia="ru-RU"/>
        </w:rPr>
        <w:t>а</w:t>
      </w:r>
      <w:r w:rsidR="00F12349" w:rsidRPr="00BF7A1B">
        <w:rPr>
          <w:rFonts w:eastAsia="Times New Roman"/>
          <w:sz w:val="28"/>
          <w:szCs w:val="28"/>
          <w:lang w:eastAsia="ru-RU"/>
        </w:rPr>
        <w:t>м</w:t>
      </w:r>
      <w:r w:rsidRPr="00BF7A1B">
        <w:rPr>
          <w:rFonts w:eastAsia="Times New Roman"/>
          <w:sz w:val="28"/>
          <w:szCs w:val="28"/>
          <w:lang w:eastAsia="ru-RU"/>
        </w:rPr>
        <w:t>и</w:t>
      </w:r>
      <w:r w:rsidR="00692518" w:rsidRPr="00BF7A1B">
        <w:rPr>
          <w:rFonts w:eastAsia="Times New Roman"/>
          <w:sz w:val="28"/>
          <w:szCs w:val="28"/>
          <w:lang w:eastAsia="ru-RU"/>
        </w:rPr>
        <w:t xml:space="preserve"> </w:t>
      </w:r>
      <w:r w:rsidR="00C45E02" w:rsidRPr="00BF7A1B">
        <w:rPr>
          <w:rFonts w:eastAsia="Times New Roman"/>
          <w:sz w:val="28"/>
          <w:szCs w:val="28"/>
          <w:lang w:eastAsia="ru-RU"/>
        </w:rPr>
        <w:t>31</w:t>
      </w:r>
      <w:r w:rsidR="000200A1" w:rsidRPr="00BF7A1B">
        <w:rPr>
          <w:rFonts w:eastAsia="Times New Roman"/>
          <w:sz w:val="28"/>
          <w:szCs w:val="28"/>
          <w:lang w:eastAsia="ru-RU"/>
        </w:rPr>
        <w:t>,</w:t>
      </w:r>
      <w:r w:rsidR="008027A4" w:rsidRPr="00BF7A1B">
        <w:rPr>
          <w:rFonts w:eastAsia="Times New Roman"/>
          <w:sz w:val="28"/>
          <w:szCs w:val="28"/>
          <w:lang w:eastAsia="ru-RU"/>
        </w:rPr>
        <w:t xml:space="preserve"> </w:t>
      </w:r>
      <w:r w:rsidR="00C45E02" w:rsidRPr="00BF7A1B">
        <w:rPr>
          <w:rFonts w:eastAsia="Times New Roman"/>
          <w:sz w:val="28"/>
          <w:szCs w:val="28"/>
          <w:lang w:eastAsia="ru-RU"/>
        </w:rPr>
        <w:t>32</w:t>
      </w:r>
      <w:r w:rsidR="008027A4" w:rsidRPr="00BF7A1B">
        <w:rPr>
          <w:rFonts w:eastAsia="Times New Roman"/>
          <w:sz w:val="28"/>
          <w:szCs w:val="28"/>
          <w:lang w:eastAsia="ru-RU"/>
        </w:rPr>
        <w:t xml:space="preserve"> </w:t>
      </w:r>
      <w:r w:rsidRPr="00BF7A1B">
        <w:rPr>
          <w:rFonts w:eastAsia="Times New Roman"/>
          <w:sz w:val="28"/>
          <w:szCs w:val="28"/>
          <w:lang w:eastAsia="ru-RU"/>
        </w:rPr>
        <w:t xml:space="preserve"> </w:t>
      </w:r>
      <w:r w:rsidR="00C43E43" w:rsidRPr="00BF7A1B">
        <w:rPr>
          <w:rFonts w:eastAsia="Times New Roman"/>
          <w:sz w:val="28"/>
          <w:szCs w:val="28"/>
          <w:lang w:eastAsia="ru-RU"/>
        </w:rPr>
        <w:t xml:space="preserve">глави </w:t>
      </w:r>
      <w:r w:rsidR="00C803D4" w:rsidRPr="00BF7A1B">
        <w:rPr>
          <w:rFonts w:eastAsia="Times New Roman"/>
          <w:sz w:val="28"/>
          <w:szCs w:val="28"/>
          <w:lang w:eastAsia="ru-RU"/>
        </w:rPr>
        <w:t>7</w:t>
      </w:r>
      <w:r w:rsidR="00283CE6" w:rsidRPr="00BF7A1B">
        <w:rPr>
          <w:rFonts w:eastAsia="Times New Roman"/>
          <w:sz w:val="28"/>
          <w:szCs w:val="28"/>
          <w:lang w:eastAsia="ru-RU"/>
        </w:rPr>
        <w:t xml:space="preserve"> </w:t>
      </w:r>
      <w:r w:rsidR="00C43E43" w:rsidRPr="00BF7A1B">
        <w:rPr>
          <w:rFonts w:eastAsia="Times New Roman"/>
          <w:sz w:val="28"/>
          <w:szCs w:val="28"/>
          <w:lang w:eastAsia="ru-RU"/>
        </w:rPr>
        <w:t>розділу ІІ</w:t>
      </w:r>
      <w:r w:rsidR="00A93AD0" w:rsidRPr="00BF7A1B">
        <w:rPr>
          <w:rFonts w:eastAsia="Times New Roman"/>
          <w:sz w:val="28"/>
          <w:szCs w:val="28"/>
          <w:lang w:eastAsia="ru-RU"/>
        </w:rPr>
        <w:t xml:space="preserve"> цього </w:t>
      </w:r>
      <w:r w:rsidR="000065E5" w:rsidRPr="00BF7A1B">
        <w:rPr>
          <w:sz w:val="28"/>
          <w:szCs w:val="28"/>
        </w:rPr>
        <w:t>Положення</w:t>
      </w:r>
      <w:r w:rsidR="00692518" w:rsidRPr="00BF7A1B">
        <w:rPr>
          <w:sz w:val="28"/>
          <w:szCs w:val="28"/>
        </w:rPr>
        <w:t>;</w:t>
      </w:r>
    </w:p>
    <w:p w:rsidR="00EA20FE" w:rsidRPr="00BF7A1B" w:rsidRDefault="00EA20FE">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p>
    <w:p w:rsidR="008825A6" w:rsidRPr="00BF7A1B" w:rsidRDefault="008027A4">
      <w:pPr>
        <w:pStyle w:val="rvps2"/>
        <w:spacing w:before="0" w:beforeAutospacing="0" w:after="0" w:afterAutospacing="0"/>
        <w:ind w:firstLine="567"/>
        <w:rPr>
          <w:sz w:val="28"/>
          <w:szCs w:val="28"/>
        </w:rPr>
      </w:pPr>
      <w:r w:rsidRPr="00BF7A1B">
        <w:rPr>
          <w:sz w:val="28"/>
          <w:szCs w:val="28"/>
        </w:rPr>
        <w:t>10</w:t>
      </w:r>
      <w:r w:rsidR="00BA583D" w:rsidRPr="00BF7A1B">
        <w:rPr>
          <w:sz w:val="28"/>
          <w:szCs w:val="28"/>
        </w:rPr>
        <w:t xml:space="preserve">) </w:t>
      </w:r>
      <w:r w:rsidR="00BC179E" w:rsidRPr="00BF7A1B">
        <w:rPr>
          <w:sz w:val="28"/>
          <w:szCs w:val="28"/>
        </w:rPr>
        <w:t xml:space="preserve">балансову вартість </w:t>
      </w:r>
      <w:r w:rsidR="00767127" w:rsidRPr="00BF7A1B">
        <w:rPr>
          <w:sz w:val="28"/>
          <w:szCs w:val="28"/>
        </w:rPr>
        <w:t xml:space="preserve">непрофільних </w:t>
      </w:r>
      <w:r w:rsidR="00F70D2D" w:rsidRPr="00BF7A1B">
        <w:rPr>
          <w:sz w:val="28"/>
          <w:szCs w:val="28"/>
        </w:rPr>
        <w:t>активів</w:t>
      </w:r>
      <w:r w:rsidR="00A432F5" w:rsidRPr="00BF7A1B">
        <w:rPr>
          <w:sz w:val="28"/>
          <w:szCs w:val="28"/>
        </w:rPr>
        <w:t xml:space="preserve"> згідно з пункт</w:t>
      </w:r>
      <w:r w:rsidR="00F12349" w:rsidRPr="00BF7A1B">
        <w:rPr>
          <w:sz w:val="28"/>
          <w:szCs w:val="28"/>
        </w:rPr>
        <w:t>ом</w:t>
      </w:r>
      <w:r w:rsidR="00A432F5" w:rsidRPr="00BF7A1B">
        <w:rPr>
          <w:sz w:val="28"/>
          <w:szCs w:val="28"/>
        </w:rPr>
        <w:t xml:space="preserve"> </w:t>
      </w:r>
      <w:r w:rsidR="00983EF8" w:rsidRPr="00BF7A1B">
        <w:rPr>
          <w:sz w:val="28"/>
          <w:szCs w:val="28"/>
        </w:rPr>
        <w:t>33</w:t>
      </w:r>
      <w:r w:rsidR="002045B2" w:rsidRPr="00BF7A1B">
        <w:rPr>
          <w:sz w:val="28"/>
          <w:szCs w:val="28"/>
        </w:rPr>
        <w:t xml:space="preserve"> </w:t>
      </w:r>
      <w:r w:rsidR="00A432F5" w:rsidRPr="00BF7A1B">
        <w:rPr>
          <w:sz w:val="28"/>
          <w:szCs w:val="28"/>
        </w:rPr>
        <w:t xml:space="preserve">глави </w:t>
      </w:r>
      <w:r w:rsidR="00C803D4" w:rsidRPr="00BF7A1B">
        <w:rPr>
          <w:sz w:val="28"/>
          <w:szCs w:val="28"/>
        </w:rPr>
        <w:t>7</w:t>
      </w:r>
      <w:r w:rsidR="00A432F5" w:rsidRPr="00BF7A1B">
        <w:rPr>
          <w:sz w:val="28"/>
          <w:szCs w:val="28"/>
        </w:rPr>
        <w:t xml:space="preserve"> розділу ІІ </w:t>
      </w:r>
      <w:r w:rsidR="00A93AD0" w:rsidRPr="00BF7A1B">
        <w:rPr>
          <w:sz w:val="28"/>
          <w:szCs w:val="28"/>
        </w:rPr>
        <w:t xml:space="preserve">цього </w:t>
      </w:r>
      <w:r w:rsidR="000065E5" w:rsidRPr="00BF7A1B">
        <w:rPr>
          <w:sz w:val="28"/>
          <w:szCs w:val="28"/>
        </w:rPr>
        <w:t>Положення</w:t>
      </w:r>
      <w:r w:rsidR="008825A6" w:rsidRPr="00BF7A1B">
        <w:rPr>
          <w:sz w:val="28"/>
          <w:szCs w:val="28"/>
        </w:rPr>
        <w:t>, крім:</w:t>
      </w:r>
    </w:p>
    <w:p w:rsidR="00B10D12" w:rsidRPr="00BF7A1B" w:rsidRDefault="00B10D12">
      <w:pPr>
        <w:pStyle w:val="rvps2"/>
        <w:spacing w:before="0" w:beforeAutospacing="0" w:after="0" w:afterAutospacing="0"/>
        <w:ind w:firstLine="567"/>
        <w:rPr>
          <w:sz w:val="28"/>
          <w:szCs w:val="28"/>
        </w:rPr>
      </w:pPr>
      <w:r w:rsidRPr="00BF7A1B">
        <w:rPr>
          <w:sz w:val="28"/>
          <w:szCs w:val="28"/>
        </w:rPr>
        <w:t>житлової нерухомості, отриманої у власність до 30 грудня 2021 року (включно), яка утримується не більше трьох років, та отриманої у власність із 31 грудня 2021 року, яка утримується не більше двох років</w:t>
      </w:r>
      <w:r w:rsidR="002308CB" w:rsidRPr="00BF7A1B">
        <w:rPr>
          <w:sz w:val="28"/>
          <w:szCs w:val="28"/>
        </w:rPr>
        <w:t>;</w:t>
      </w:r>
    </w:p>
    <w:p w:rsidR="002308CB" w:rsidRPr="00BF7A1B" w:rsidRDefault="002308CB">
      <w:pPr>
        <w:pStyle w:val="rvps2"/>
        <w:spacing w:before="0" w:beforeAutospacing="0" w:after="0" w:afterAutospacing="0"/>
        <w:ind w:firstLine="567"/>
        <w:rPr>
          <w:sz w:val="28"/>
          <w:szCs w:val="28"/>
        </w:rPr>
      </w:pPr>
      <w:r w:rsidRPr="00BF7A1B">
        <w:rPr>
          <w:sz w:val="28"/>
          <w:szCs w:val="28"/>
        </w:rPr>
        <w:t>інших активів (за ви</w:t>
      </w:r>
      <w:r w:rsidR="00AE460E" w:rsidRPr="00BF7A1B">
        <w:rPr>
          <w:sz w:val="28"/>
          <w:szCs w:val="28"/>
        </w:rPr>
        <w:t>нятком</w:t>
      </w:r>
      <w:r w:rsidRPr="00BF7A1B">
        <w:rPr>
          <w:sz w:val="28"/>
          <w:szCs w:val="28"/>
        </w:rPr>
        <w:t xml:space="preserve"> нематеріальних активів), отриманих у власність до 30 грудня 2021 року (включно), які утримуються не більше трьох років, та отриман</w:t>
      </w:r>
      <w:r w:rsidR="004B6128" w:rsidRPr="00BF7A1B">
        <w:rPr>
          <w:sz w:val="28"/>
          <w:szCs w:val="28"/>
        </w:rPr>
        <w:t>их</w:t>
      </w:r>
      <w:r w:rsidRPr="00BF7A1B">
        <w:rPr>
          <w:sz w:val="28"/>
          <w:szCs w:val="28"/>
        </w:rPr>
        <w:t xml:space="preserve"> у власність із 31 грудня 2021 року, які утримуються не більше одного року</w:t>
      </w:r>
      <w:r w:rsidR="00AE460E" w:rsidRPr="00BF7A1B">
        <w:rPr>
          <w:sz w:val="28"/>
          <w:szCs w:val="28"/>
        </w:rPr>
        <w:t>.</w:t>
      </w:r>
    </w:p>
    <w:p w:rsidR="00CE5180" w:rsidRPr="00BF7A1B" w:rsidRDefault="00CE5180">
      <w:pPr>
        <w:pStyle w:val="rvps2"/>
        <w:spacing w:before="0" w:beforeAutospacing="0" w:after="0" w:afterAutospacing="0"/>
        <w:ind w:firstLine="567"/>
        <w:rPr>
          <w:sz w:val="28"/>
          <w:szCs w:val="28"/>
        </w:rPr>
      </w:pPr>
    </w:p>
    <w:p w:rsidR="002E3E36" w:rsidRPr="00BF7A1B" w:rsidRDefault="00C45E02">
      <w:pPr>
        <w:pStyle w:val="rvps2"/>
        <w:spacing w:before="0" w:beforeAutospacing="0" w:after="0" w:afterAutospacing="0"/>
        <w:ind w:firstLine="567"/>
        <w:rPr>
          <w:rFonts w:eastAsiaTheme="minorHAnsi"/>
          <w:sz w:val="28"/>
          <w:szCs w:val="28"/>
          <w:lang w:eastAsia="en-US"/>
        </w:rPr>
      </w:pPr>
      <w:r w:rsidRPr="00BF7A1B">
        <w:rPr>
          <w:rFonts w:eastAsiaTheme="minorHAnsi"/>
          <w:sz w:val="28"/>
          <w:szCs w:val="28"/>
          <w:lang w:eastAsia="en-US"/>
        </w:rPr>
        <w:lastRenderedPageBreak/>
        <w:t>31</w:t>
      </w:r>
      <w:r w:rsidR="008027A4" w:rsidRPr="00BF7A1B">
        <w:rPr>
          <w:rFonts w:eastAsiaTheme="minorHAnsi"/>
          <w:sz w:val="28"/>
          <w:szCs w:val="28"/>
          <w:lang w:eastAsia="en-US"/>
        </w:rPr>
        <w:t>.</w:t>
      </w:r>
      <w:r w:rsidR="00417477" w:rsidRPr="00BF7A1B">
        <w:rPr>
          <w:rFonts w:eastAsiaTheme="minorHAnsi"/>
          <w:sz w:val="28"/>
          <w:szCs w:val="28"/>
          <w:lang w:eastAsia="en-US"/>
        </w:rPr>
        <w:t> </w:t>
      </w:r>
      <w:r w:rsidR="002E3E36" w:rsidRPr="00BF7A1B">
        <w:rPr>
          <w:rFonts w:eastAsiaTheme="minorHAnsi"/>
          <w:sz w:val="28"/>
          <w:szCs w:val="28"/>
          <w:lang w:eastAsia="en-US"/>
        </w:rPr>
        <w:t xml:space="preserve">Банк визначає величину </w:t>
      </w:r>
      <w:r w:rsidR="004E1F43" w:rsidRPr="00BF7A1B">
        <w:rPr>
          <w:sz w:val="28"/>
          <w:szCs w:val="28"/>
          <w:lang w:eastAsia="ru-RU"/>
        </w:rPr>
        <w:t xml:space="preserve">непокритого кредитного ризику </w:t>
      </w:r>
      <w:r w:rsidR="002E3E36" w:rsidRPr="00BF7A1B">
        <w:rPr>
          <w:rFonts w:eastAsiaTheme="minorHAnsi"/>
          <w:sz w:val="28"/>
          <w:szCs w:val="28"/>
          <w:lang w:eastAsia="en-US"/>
        </w:rPr>
        <w:t>станом на перше число кожного місяця, наступного за звітним, та включає її</w:t>
      </w:r>
      <w:r w:rsidR="002E3E36" w:rsidRPr="00BF7A1B">
        <w:rPr>
          <w:rFonts w:eastAsiaTheme="minorHAnsi"/>
          <w:sz w:val="28"/>
          <w:szCs w:val="28"/>
          <w:lang w:val="ru-RU" w:eastAsia="en-US"/>
        </w:rPr>
        <w:t xml:space="preserve"> </w:t>
      </w:r>
      <w:r w:rsidR="002E3E36" w:rsidRPr="00BF7A1B">
        <w:rPr>
          <w:rFonts w:eastAsiaTheme="minorHAnsi"/>
          <w:sz w:val="28"/>
          <w:szCs w:val="28"/>
          <w:lang w:eastAsia="en-US"/>
        </w:rPr>
        <w:t xml:space="preserve">до </w:t>
      </w:r>
      <w:proofErr w:type="spellStart"/>
      <w:r w:rsidR="00A34551" w:rsidRPr="00BF7A1B">
        <w:rPr>
          <w:rFonts w:eastAsiaTheme="minorHAnsi"/>
          <w:sz w:val="28"/>
          <w:szCs w:val="28"/>
          <w:lang w:eastAsia="en-US"/>
        </w:rPr>
        <w:t>вирахувань</w:t>
      </w:r>
      <w:proofErr w:type="spellEnd"/>
      <w:r w:rsidR="00A34551" w:rsidRPr="00BF7A1B">
        <w:rPr>
          <w:rFonts w:eastAsiaTheme="minorHAnsi"/>
          <w:sz w:val="28"/>
          <w:szCs w:val="28"/>
          <w:lang w:eastAsia="en-US"/>
        </w:rPr>
        <w:t xml:space="preserve"> з</w:t>
      </w:r>
      <w:r w:rsidR="002E3E36" w:rsidRPr="00BF7A1B">
        <w:rPr>
          <w:rFonts w:eastAsiaTheme="minorHAnsi"/>
          <w:sz w:val="28"/>
          <w:szCs w:val="28"/>
          <w:lang w:eastAsia="en-US"/>
        </w:rPr>
        <w:t xml:space="preserve"> ОК1 протягом наступного місяця. </w:t>
      </w:r>
    </w:p>
    <w:p w:rsidR="00867558" w:rsidRPr="00BF7A1B" w:rsidRDefault="00867558">
      <w:pPr>
        <w:pStyle w:val="rvps2"/>
        <w:spacing w:before="0" w:beforeAutospacing="0" w:after="0" w:afterAutospacing="0"/>
        <w:ind w:firstLine="567"/>
        <w:rPr>
          <w:rFonts w:eastAsiaTheme="minorHAnsi"/>
          <w:sz w:val="28"/>
          <w:szCs w:val="28"/>
          <w:lang w:eastAsia="en-US"/>
        </w:rPr>
      </w:pPr>
    </w:p>
    <w:p w:rsidR="002E3E36" w:rsidRPr="00BF7A1B" w:rsidRDefault="00C45E02">
      <w:pPr>
        <w:pStyle w:val="rvps2"/>
        <w:spacing w:before="0" w:beforeAutospacing="0" w:after="0" w:afterAutospacing="0"/>
        <w:ind w:firstLine="567"/>
        <w:rPr>
          <w:rFonts w:eastAsiaTheme="minorHAnsi"/>
          <w:sz w:val="28"/>
          <w:szCs w:val="28"/>
          <w:lang w:eastAsia="en-US"/>
        </w:rPr>
      </w:pPr>
      <w:r w:rsidRPr="00BF7A1B">
        <w:rPr>
          <w:rFonts w:eastAsiaTheme="minorHAnsi"/>
          <w:sz w:val="28"/>
          <w:szCs w:val="28"/>
          <w:lang w:eastAsia="en-US"/>
        </w:rPr>
        <w:t>32</w:t>
      </w:r>
      <w:r w:rsidR="008027A4" w:rsidRPr="00BF7A1B">
        <w:rPr>
          <w:rFonts w:eastAsiaTheme="minorHAnsi"/>
          <w:sz w:val="28"/>
          <w:szCs w:val="28"/>
          <w:lang w:eastAsia="en-US"/>
        </w:rPr>
        <w:t>.</w:t>
      </w:r>
      <w:r w:rsidR="00867558" w:rsidRPr="00BF7A1B">
        <w:rPr>
          <w:rFonts w:eastAsiaTheme="minorHAnsi"/>
          <w:sz w:val="28"/>
          <w:szCs w:val="28"/>
          <w:lang w:eastAsia="en-US"/>
        </w:rPr>
        <w:t xml:space="preserve"> </w:t>
      </w:r>
      <w:r w:rsidR="002E3E36" w:rsidRPr="00BF7A1B">
        <w:rPr>
          <w:rFonts w:eastAsiaTheme="minorHAnsi"/>
          <w:sz w:val="28"/>
          <w:szCs w:val="28"/>
          <w:lang w:eastAsia="en-US"/>
        </w:rPr>
        <w:t xml:space="preserve">Банк визначає величину </w:t>
      </w:r>
      <w:r w:rsidR="004E1F43" w:rsidRPr="00BF7A1B">
        <w:rPr>
          <w:sz w:val="28"/>
          <w:szCs w:val="28"/>
          <w:lang w:eastAsia="ru-RU"/>
        </w:rPr>
        <w:t xml:space="preserve">непокритого кредитного ризику </w:t>
      </w:r>
      <w:r w:rsidR="002E3E36" w:rsidRPr="00BF7A1B">
        <w:rPr>
          <w:rFonts w:eastAsiaTheme="minorHAnsi"/>
          <w:sz w:val="28"/>
          <w:szCs w:val="28"/>
          <w:lang w:eastAsia="en-US"/>
        </w:rPr>
        <w:t>таким чином:</w:t>
      </w:r>
    </w:p>
    <w:p w:rsidR="002E3E36" w:rsidRPr="00BF7A1B" w:rsidRDefault="002E3E36">
      <w:pPr>
        <w:pStyle w:val="rvps2"/>
        <w:spacing w:before="0" w:beforeAutospacing="0" w:after="0" w:afterAutospacing="0"/>
        <w:ind w:firstLine="567"/>
        <w:rPr>
          <w:rFonts w:eastAsiaTheme="minorHAnsi"/>
          <w:sz w:val="28"/>
          <w:szCs w:val="28"/>
          <w:lang w:eastAsia="en-US"/>
        </w:rPr>
      </w:pPr>
    </w:p>
    <w:p w:rsidR="002E3E36" w:rsidRPr="00BF7A1B" w:rsidRDefault="002E3E36" w:rsidP="0090517B">
      <w:pPr>
        <w:pStyle w:val="rvps2"/>
        <w:numPr>
          <w:ilvl w:val="0"/>
          <w:numId w:val="6"/>
        </w:numPr>
        <w:tabs>
          <w:tab w:val="left" w:pos="851"/>
        </w:tabs>
        <w:spacing w:before="0" w:beforeAutospacing="0" w:after="0" w:afterAutospacing="0"/>
        <w:ind w:left="0" w:firstLine="567"/>
        <w:rPr>
          <w:rFonts w:eastAsiaTheme="minorHAnsi"/>
          <w:sz w:val="28"/>
          <w:szCs w:val="28"/>
          <w:lang w:eastAsia="en-US"/>
        </w:rPr>
      </w:pPr>
      <w:bookmarkStart w:id="24" w:name="n1437"/>
      <w:bookmarkStart w:id="25" w:name="_Hlk50058969"/>
      <w:bookmarkEnd w:id="24"/>
      <w:r w:rsidRPr="00BF7A1B">
        <w:rPr>
          <w:rFonts w:eastAsiaTheme="minorHAnsi"/>
          <w:sz w:val="28"/>
          <w:szCs w:val="28"/>
          <w:lang w:eastAsia="en-US"/>
        </w:rPr>
        <w:t xml:space="preserve">якщо величина кредитного ризику, визначена згідно з вимогами Положення </w:t>
      </w:r>
      <w:hyperlink r:id="rId15" w:tgtFrame="_blank" w:history="1">
        <w:r w:rsidRPr="00BF7A1B">
          <w:rPr>
            <w:rFonts w:eastAsiaTheme="minorHAnsi"/>
            <w:sz w:val="28"/>
            <w:szCs w:val="28"/>
            <w:lang w:eastAsia="en-US"/>
          </w:rPr>
          <w:t>№ 351</w:t>
        </w:r>
      </w:hyperlink>
      <w:bookmarkEnd w:id="25"/>
      <w:r w:rsidRPr="00BF7A1B">
        <w:rPr>
          <w:rFonts w:eastAsiaTheme="minorHAnsi"/>
          <w:sz w:val="28"/>
          <w:szCs w:val="28"/>
          <w:lang w:eastAsia="en-US"/>
        </w:rPr>
        <w:t xml:space="preserve">, є меншою або дорівнює сумі сукупного розміру резервів за активними банківськими операціями, сформованих відповідно до вимог МСФЗ (далі </w:t>
      </w:r>
      <w:r w:rsidRPr="00BF7A1B">
        <w:rPr>
          <w:sz w:val="28"/>
          <w:szCs w:val="28"/>
        </w:rPr>
        <w:t xml:space="preserve">– </w:t>
      </w:r>
      <w:r w:rsidRPr="00BF7A1B">
        <w:rPr>
          <w:rFonts w:eastAsiaTheme="minorHAnsi"/>
          <w:sz w:val="28"/>
          <w:szCs w:val="28"/>
          <w:lang w:eastAsia="en-US"/>
        </w:rPr>
        <w:t xml:space="preserve">розмір резервів за МСФЗ), розміру уцінки фінансових активів, що оцінюються за справедливою вартістю, та очікуваних кредитних збитків, які відповідно до нормативно-правового </w:t>
      </w:r>
      <w:proofErr w:type="spellStart"/>
      <w:r w:rsidRPr="00BF7A1B">
        <w:rPr>
          <w:rFonts w:eastAsiaTheme="minorHAnsi"/>
          <w:sz w:val="28"/>
          <w:szCs w:val="28"/>
          <w:lang w:eastAsia="en-US"/>
        </w:rPr>
        <w:t>акта</w:t>
      </w:r>
      <w:proofErr w:type="spellEnd"/>
      <w:r w:rsidRPr="00BF7A1B">
        <w:rPr>
          <w:rFonts w:eastAsiaTheme="minorHAnsi"/>
          <w:sz w:val="28"/>
          <w:szCs w:val="28"/>
          <w:lang w:eastAsia="en-US"/>
        </w:rPr>
        <w:t xml:space="preserve"> Національного банку з питань обліку фінансових інструментів відображаються на окремих аналітичних рахунках дисконтів, якщо такі кредитні збитки не обліковуються за рахунками резервів (далі </w:t>
      </w:r>
      <w:r w:rsidRPr="00BF7A1B">
        <w:rPr>
          <w:sz w:val="28"/>
          <w:szCs w:val="28"/>
        </w:rPr>
        <w:t>–</w:t>
      </w:r>
      <w:r w:rsidRPr="00BF7A1B">
        <w:rPr>
          <w:rFonts w:eastAsiaTheme="minorHAnsi"/>
          <w:sz w:val="28"/>
          <w:szCs w:val="28"/>
          <w:lang w:eastAsia="en-US"/>
        </w:rPr>
        <w:t xml:space="preserve"> очікувані кредитні збитки, відображені за рахунками дисконтів), то</w:t>
      </w:r>
      <w:r w:rsidR="004E1F43" w:rsidRPr="00BF7A1B">
        <w:rPr>
          <w:rFonts w:eastAsiaTheme="minorHAnsi"/>
          <w:sz w:val="28"/>
          <w:szCs w:val="28"/>
          <w:lang w:eastAsia="en-US"/>
        </w:rPr>
        <w:t xml:space="preserve"> </w:t>
      </w:r>
      <w:r w:rsidRPr="00BF7A1B">
        <w:rPr>
          <w:rFonts w:eastAsiaTheme="minorHAnsi"/>
          <w:sz w:val="28"/>
          <w:szCs w:val="28"/>
          <w:lang w:eastAsia="en-US"/>
        </w:rPr>
        <w:t xml:space="preserve">величина </w:t>
      </w:r>
      <w:r w:rsidR="004E1F43" w:rsidRPr="00BF7A1B">
        <w:rPr>
          <w:sz w:val="28"/>
          <w:szCs w:val="28"/>
          <w:lang w:eastAsia="ru-RU"/>
        </w:rPr>
        <w:t xml:space="preserve">непокритого кредитного ризику </w:t>
      </w:r>
      <w:r w:rsidRPr="00BF7A1B">
        <w:rPr>
          <w:rFonts w:eastAsiaTheme="minorHAnsi"/>
          <w:sz w:val="28"/>
          <w:szCs w:val="28"/>
          <w:lang w:eastAsia="en-US"/>
        </w:rPr>
        <w:t>дорівнює нулю;</w:t>
      </w:r>
    </w:p>
    <w:p w:rsidR="002E3E36" w:rsidRPr="00BF7A1B" w:rsidRDefault="002E3E36">
      <w:pPr>
        <w:pStyle w:val="rvps2"/>
        <w:tabs>
          <w:tab w:val="left" w:pos="851"/>
        </w:tabs>
        <w:spacing w:before="0" w:beforeAutospacing="0" w:after="0" w:afterAutospacing="0"/>
        <w:ind w:firstLine="567"/>
        <w:rPr>
          <w:rFonts w:eastAsiaTheme="minorHAnsi"/>
          <w:sz w:val="28"/>
          <w:szCs w:val="28"/>
          <w:lang w:eastAsia="en-US"/>
        </w:rPr>
      </w:pPr>
    </w:p>
    <w:p w:rsidR="002E3E36" w:rsidRPr="00BF7A1B" w:rsidRDefault="002E3E36">
      <w:pPr>
        <w:pStyle w:val="rvps2"/>
        <w:tabs>
          <w:tab w:val="left" w:pos="851"/>
        </w:tabs>
        <w:spacing w:before="0" w:beforeAutospacing="0" w:after="0" w:afterAutospacing="0"/>
        <w:ind w:firstLine="567"/>
        <w:rPr>
          <w:rFonts w:eastAsiaTheme="minorHAnsi"/>
          <w:sz w:val="28"/>
          <w:szCs w:val="28"/>
          <w:lang w:eastAsia="en-US"/>
        </w:rPr>
      </w:pPr>
      <w:bookmarkStart w:id="26" w:name="n1438"/>
      <w:bookmarkStart w:id="27" w:name="n1428"/>
      <w:bookmarkEnd w:id="26"/>
      <w:bookmarkEnd w:id="27"/>
      <w:r w:rsidRPr="00BF7A1B">
        <w:rPr>
          <w:rFonts w:eastAsiaTheme="minorHAnsi"/>
          <w:sz w:val="28"/>
          <w:szCs w:val="28"/>
          <w:lang w:eastAsia="en-US"/>
        </w:rPr>
        <w:t>2) якщо величина кредитного ризику перевищує суму розміру резервів за МСФЗ, розміру уцінки фінансових активів, що оцінюються за справедливою вартістю, та розміру очікуваних кредитних збитків, відображених за рахунками дисконтів, то величина</w:t>
      </w:r>
      <w:r w:rsidR="004E1F43" w:rsidRPr="00BF7A1B">
        <w:rPr>
          <w:rFonts w:eastAsiaTheme="minorHAnsi"/>
          <w:sz w:val="28"/>
          <w:szCs w:val="28"/>
          <w:lang w:eastAsia="en-US"/>
        </w:rPr>
        <w:t xml:space="preserve"> </w:t>
      </w:r>
      <w:r w:rsidR="004E1F43" w:rsidRPr="00BF7A1B">
        <w:rPr>
          <w:sz w:val="28"/>
          <w:szCs w:val="28"/>
          <w:lang w:eastAsia="ru-RU"/>
        </w:rPr>
        <w:t>непокритого кредитного ризику</w:t>
      </w:r>
      <w:r w:rsidRPr="00BF7A1B">
        <w:rPr>
          <w:rFonts w:eastAsiaTheme="minorHAnsi"/>
          <w:sz w:val="28"/>
          <w:szCs w:val="28"/>
          <w:lang w:eastAsia="en-US"/>
        </w:rPr>
        <w:t xml:space="preserve"> дорівнює сумі такого перевищення.</w:t>
      </w:r>
    </w:p>
    <w:p w:rsidR="002E3E36" w:rsidRPr="00BF7A1B" w:rsidRDefault="002E3E36">
      <w:pPr>
        <w:pStyle w:val="rvps2"/>
        <w:spacing w:before="0" w:beforeAutospacing="0" w:after="0" w:afterAutospacing="0"/>
        <w:ind w:firstLine="567"/>
        <w:rPr>
          <w:sz w:val="28"/>
          <w:szCs w:val="28"/>
          <w:lang w:eastAsia="ru-RU"/>
        </w:rPr>
      </w:pPr>
      <w:bookmarkStart w:id="28" w:name="n1439"/>
      <w:bookmarkStart w:id="29" w:name="n1429"/>
      <w:bookmarkEnd w:id="28"/>
      <w:bookmarkEnd w:id="29"/>
    </w:p>
    <w:p w:rsidR="002E3E36" w:rsidRPr="00BF7A1B" w:rsidRDefault="00983EF8">
      <w:pPr>
        <w:pStyle w:val="rvps2"/>
        <w:spacing w:before="0" w:beforeAutospacing="0" w:after="0" w:afterAutospacing="0"/>
        <w:ind w:firstLine="567"/>
        <w:rPr>
          <w:sz w:val="28"/>
          <w:szCs w:val="28"/>
          <w:lang w:eastAsia="ru-RU"/>
        </w:rPr>
      </w:pPr>
      <w:r w:rsidRPr="00BF7A1B">
        <w:rPr>
          <w:sz w:val="28"/>
          <w:szCs w:val="28"/>
          <w:lang w:eastAsia="ru-RU"/>
        </w:rPr>
        <w:t>33</w:t>
      </w:r>
      <w:r w:rsidR="002E3E36" w:rsidRPr="00BF7A1B">
        <w:rPr>
          <w:sz w:val="28"/>
          <w:szCs w:val="28"/>
          <w:lang w:eastAsia="ru-RU"/>
        </w:rPr>
        <w:t xml:space="preserve">. </w:t>
      </w:r>
      <w:r w:rsidR="002E3E36" w:rsidRPr="00BF7A1B">
        <w:rPr>
          <w:sz w:val="28"/>
          <w:szCs w:val="28"/>
        </w:rPr>
        <w:t xml:space="preserve">Банк визначає балансову вартість непрофільних активів станом на </w:t>
      </w:r>
      <w:r w:rsidR="002E3E36" w:rsidRPr="00BF7A1B">
        <w:rPr>
          <w:rFonts w:eastAsiaTheme="minorHAnsi"/>
          <w:sz w:val="28"/>
          <w:szCs w:val="28"/>
          <w:lang w:eastAsia="en-US"/>
        </w:rPr>
        <w:t xml:space="preserve">перше число кожного місяця, наступного за звітним, та включає її до </w:t>
      </w:r>
      <w:proofErr w:type="spellStart"/>
      <w:r w:rsidR="00A34551" w:rsidRPr="00BF7A1B">
        <w:rPr>
          <w:rFonts w:eastAsiaTheme="minorHAnsi"/>
          <w:sz w:val="28"/>
          <w:szCs w:val="28"/>
          <w:lang w:eastAsia="en-US"/>
        </w:rPr>
        <w:t>вирахувань</w:t>
      </w:r>
      <w:proofErr w:type="spellEnd"/>
      <w:r w:rsidR="00A34551" w:rsidRPr="00BF7A1B">
        <w:rPr>
          <w:rFonts w:eastAsiaTheme="minorHAnsi"/>
          <w:sz w:val="28"/>
          <w:szCs w:val="28"/>
          <w:lang w:eastAsia="en-US"/>
        </w:rPr>
        <w:t xml:space="preserve"> з </w:t>
      </w:r>
      <w:r w:rsidR="002E3E36" w:rsidRPr="00BF7A1B">
        <w:rPr>
          <w:rFonts w:eastAsiaTheme="minorHAnsi"/>
          <w:sz w:val="28"/>
          <w:szCs w:val="28"/>
          <w:lang w:eastAsia="en-US"/>
        </w:rPr>
        <w:t>ОК1 протягом наступного місяця</w:t>
      </w:r>
      <w:r w:rsidR="002E3E36" w:rsidRPr="00BF7A1B">
        <w:rPr>
          <w:sz w:val="28"/>
          <w:szCs w:val="28"/>
          <w:lang w:eastAsia="ru-RU"/>
        </w:rPr>
        <w:t>.</w:t>
      </w:r>
    </w:p>
    <w:p w:rsidR="00240ECE" w:rsidRPr="00BF7A1B" w:rsidRDefault="00240ECE">
      <w:pPr>
        <w:spacing w:after="0" w:line="240" w:lineRule="auto"/>
        <w:ind w:firstLine="567"/>
        <w:rPr>
          <w:rFonts w:ascii="Times New Roman" w:eastAsiaTheme="minorHAnsi" w:hAnsi="Times New Roman" w:cs="Times New Roman"/>
          <w:sz w:val="28"/>
          <w:szCs w:val="28"/>
        </w:rPr>
      </w:pPr>
      <w:r w:rsidRPr="00BF7A1B">
        <w:rPr>
          <w:rFonts w:ascii="Times New Roman" w:eastAsiaTheme="minorHAnsi" w:hAnsi="Times New Roman" w:cs="Times New Roman"/>
          <w:sz w:val="28"/>
          <w:szCs w:val="28"/>
        </w:rPr>
        <w:t xml:space="preserve">Банк за непрофільним активом, що визнаний внаслідок припинення визнання іншого непрофільного активу, обчислює строк утримання, визначений </w:t>
      </w:r>
      <w:r w:rsidR="006F4FF4" w:rsidRPr="00BF7A1B">
        <w:rPr>
          <w:rFonts w:ascii="Times New Roman" w:eastAsiaTheme="minorHAnsi" w:hAnsi="Times New Roman" w:cs="Times New Roman"/>
          <w:sz w:val="28"/>
          <w:szCs w:val="28"/>
        </w:rPr>
        <w:t>у</w:t>
      </w:r>
      <w:r w:rsidRPr="00BF7A1B">
        <w:rPr>
          <w:rFonts w:ascii="Times New Roman" w:eastAsiaTheme="minorHAnsi" w:hAnsi="Times New Roman" w:cs="Times New Roman"/>
          <w:sz w:val="28"/>
          <w:szCs w:val="28"/>
        </w:rPr>
        <w:t xml:space="preserve"> підпункт</w:t>
      </w:r>
      <w:r w:rsidR="006F4FF4" w:rsidRPr="00BF7A1B">
        <w:rPr>
          <w:rFonts w:ascii="Times New Roman" w:eastAsiaTheme="minorHAnsi" w:hAnsi="Times New Roman" w:cs="Times New Roman"/>
          <w:sz w:val="28"/>
          <w:szCs w:val="28"/>
        </w:rPr>
        <w:t>і</w:t>
      </w:r>
      <w:r w:rsidR="006C29C6" w:rsidRPr="00BF7A1B">
        <w:rPr>
          <w:rFonts w:ascii="Times New Roman" w:eastAsiaTheme="minorHAnsi" w:hAnsi="Times New Roman" w:cs="Times New Roman"/>
          <w:sz w:val="28"/>
          <w:szCs w:val="28"/>
        </w:rPr>
        <w:t xml:space="preserve"> 10</w:t>
      </w:r>
      <w:r w:rsidRPr="00BF7A1B">
        <w:rPr>
          <w:rFonts w:ascii="Times New Roman" w:eastAsiaTheme="minorHAnsi" w:hAnsi="Times New Roman" w:cs="Times New Roman"/>
          <w:sz w:val="28"/>
          <w:szCs w:val="28"/>
        </w:rPr>
        <w:t xml:space="preserve"> пункту </w:t>
      </w:r>
      <w:r w:rsidR="006C29C6" w:rsidRPr="00BF7A1B">
        <w:rPr>
          <w:rFonts w:ascii="Times New Roman" w:eastAsiaTheme="minorHAnsi" w:hAnsi="Times New Roman" w:cs="Times New Roman"/>
          <w:sz w:val="28"/>
          <w:szCs w:val="28"/>
        </w:rPr>
        <w:t>30 глави 7</w:t>
      </w:r>
      <w:r w:rsidRPr="00BF7A1B">
        <w:rPr>
          <w:rFonts w:ascii="Times New Roman" w:eastAsiaTheme="minorHAnsi" w:hAnsi="Times New Roman" w:cs="Times New Roman"/>
          <w:sz w:val="28"/>
          <w:szCs w:val="28"/>
        </w:rPr>
        <w:t xml:space="preserve"> розділу ІІ </w:t>
      </w:r>
      <w:r w:rsidR="000530CB" w:rsidRPr="00BF7A1B">
        <w:rPr>
          <w:rFonts w:ascii="Times New Roman" w:eastAsiaTheme="minorHAnsi" w:hAnsi="Times New Roman" w:cs="Times New Roman"/>
          <w:sz w:val="28"/>
          <w:szCs w:val="28"/>
        </w:rPr>
        <w:t>цього По</w:t>
      </w:r>
      <w:r w:rsidR="006F4FF4" w:rsidRPr="00BF7A1B">
        <w:rPr>
          <w:rFonts w:ascii="Times New Roman" w:eastAsiaTheme="minorHAnsi" w:hAnsi="Times New Roman" w:cs="Times New Roman"/>
          <w:sz w:val="28"/>
          <w:szCs w:val="28"/>
        </w:rPr>
        <w:t>ложення</w:t>
      </w:r>
      <w:r w:rsidRPr="00BF7A1B">
        <w:rPr>
          <w:rFonts w:ascii="Times New Roman" w:eastAsiaTheme="minorHAnsi" w:hAnsi="Times New Roman" w:cs="Times New Roman"/>
          <w:sz w:val="28"/>
          <w:szCs w:val="28"/>
        </w:rPr>
        <w:t xml:space="preserve"> з урахуванням строку утримання непрофільного активу, визнання якого припинено.</w:t>
      </w:r>
    </w:p>
    <w:p w:rsidR="000530CB" w:rsidRPr="00BF7A1B" w:rsidRDefault="000530CB" w:rsidP="00C87633">
      <w:pPr>
        <w:pStyle w:val="rvps2"/>
        <w:shd w:val="clear" w:color="auto" w:fill="FFFFFF"/>
        <w:spacing w:before="0" w:beforeAutospacing="0" w:after="0" w:afterAutospacing="0"/>
        <w:ind w:firstLine="567"/>
        <w:rPr>
          <w:bCs/>
          <w:sz w:val="28"/>
          <w:szCs w:val="28"/>
          <w:lang w:eastAsia="ru-RU"/>
        </w:rPr>
      </w:pPr>
      <w:bookmarkStart w:id="30" w:name="_Hlk109144500"/>
    </w:p>
    <w:p w:rsidR="008169BA" w:rsidRPr="00BF7A1B" w:rsidRDefault="00C803D4" w:rsidP="0090517B">
      <w:pPr>
        <w:pStyle w:val="rvps2"/>
        <w:shd w:val="clear" w:color="auto" w:fill="FFFFFF"/>
        <w:spacing w:before="0" w:beforeAutospacing="0" w:after="0" w:afterAutospacing="0"/>
        <w:ind w:firstLine="567"/>
        <w:jc w:val="center"/>
        <w:rPr>
          <w:bCs/>
          <w:sz w:val="28"/>
          <w:szCs w:val="28"/>
          <w:lang w:eastAsia="ru-RU"/>
        </w:rPr>
      </w:pPr>
      <w:r w:rsidRPr="00BF7A1B">
        <w:rPr>
          <w:bCs/>
          <w:sz w:val="28"/>
          <w:szCs w:val="28"/>
          <w:lang w:val="ru-RU" w:eastAsia="ru-RU"/>
        </w:rPr>
        <w:t>8</w:t>
      </w:r>
      <w:r w:rsidR="002E3E36" w:rsidRPr="00BF7A1B">
        <w:rPr>
          <w:bCs/>
          <w:sz w:val="28"/>
          <w:szCs w:val="28"/>
          <w:lang w:eastAsia="ru-RU"/>
        </w:rPr>
        <w:t xml:space="preserve">. Порядок </w:t>
      </w:r>
      <w:proofErr w:type="spellStart"/>
      <w:r w:rsidR="002E3E36" w:rsidRPr="00BF7A1B">
        <w:rPr>
          <w:bCs/>
          <w:sz w:val="28"/>
          <w:szCs w:val="28"/>
          <w:lang w:eastAsia="ru-RU"/>
        </w:rPr>
        <w:t>уключення</w:t>
      </w:r>
      <w:proofErr w:type="spellEnd"/>
      <w:r w:rsidR="002E3E36" w:rsidRPr="00BF7A1B">
        <w:rPr>
          <w:bCs/>
          <w:sz w:val="28"/>
          <w:szCs w:val="28"/>
          <w:lang w:eastAsia="ru-RU"/>
        </w:rPr>
        <w:t xml:space="preserve"> активів, які не мають</w:t>
      </w:r>
    </w:p>
    <w:p w:rsidR="002E3E36" w:rsidRPr="00BF7A1B" w:rsidRDefault="002E3E36" w:rsidP="0090517B">
      <w:pPr>
        <w:pStyle w:val="rvps2"/>
        <w:shd w:val="clear" w:color="auto" w:fill="FFFFFF"/>
        <w:spacing w:before="0" w:beforeAutospacing="0" w:after="0" w:afterAutospacing="0"/>
        <w:jc w:val="center"/>
        <w:rPr>
          <w:bCs/>
          <w:sz w:val="28"/>
          <w:szCs w:val="28"/>
          <w:lang w:eastAsia="ru-RU"/>
        </w:rPr>
      </w:pPr>
      <w:r w:rsidRPr="00BF7A1B">
        <w:rPr>
          <w:bCs/>
          <w:sz w:val="28"/>
          <w:szCs w:val="28"/>
          <w:lang w:eastAsia="ru-RU"/>
        </w:rPr>
        <w:t>матеріальної форми, до</w:t>
      </w:r>
      <w:r w:rsidR="00994049" w:rsidRPr="00BF7A1B">
        <w:rPr>
          <w:bCs/>
          <w:sz w:val="28"/>
          <w:szCs w:val="28"/>
          <w:lang w:eastAsia="ru-RU"/>
        </w:rPr>
        <w:t xml:space="preserve"> </w:t>
      </w:r>
      <w:proofErr w:type="spellStart"/>
      <w:r w:rsidR="00994049" w:rsidRPr="00BF7A1B">
        <w:rPr>
          <w:bCs/>
          <w:sz w:val="28"/>
          <w:szCs w:val="28"/>
          <w:lang w:eastAsia="ru-RU"/>
        </w:rPr>
        <w:t>вирахувань</w:t>
      </w:r>
      <w:proofErr w:type="spellEnd"/>
      <w:r w:rsidR="00994049" w:rsidRPr="00BF7A1B">
        <w:rPr>
          <w:bCs/>
          <w:sz w:val="28"/>
          <w:szCs w:val="28"/>
          <w:lang w:eastAsia="ru-RU"/>
        </w:rPr>
        <w:t xml:space="preserve"> з </w:t>
      </w:r>
      <w:r w:rsidRPr="00BF7A1B">
        <w:rPr>
          <w:bCs/>
          <w:sz w:val="28"/>
          <w:szCs w:val="28"/>
          <w:lang w:eastAsia="ru-RU"/>
        </w:rPr>
        <w:t>ОК1</w:t>
      </w:r>
    </w:p>
    <w:p w:rsidR="00B06916" w:rsidRPr="00BF7A1B" w:rsidRDefault="00B06916" w:rsidP="0090517B">
      <w:pPr>
        <w:pStyle w:val="rvps2"/>
        <w:shd w:val="clear" w:color="auto" w:fill="FFFFFF"/>
        <w:spacing w:before="0" w:beforeAutospacing="0" w:after="0" w:afterAutospacing="0"/>
        <w:ind w:firstLine="567"/>
        <w:jc w:val="center"/>
        <w:rPr>
          <w:bCs/>
          <w:sz w:val="28"/>
          <w:szCs w:val="28"/>
          <w:lang w:eastAsia="ru-RU"/>
        </w:rPr>
      </w:pPr>
    </w:p>
    <w:p w:rsidR="00F12349" w:rsidRPr="00BF7A1B" w:rsidRDefault="00983EF8" w:rsidP="00C87633">
      <w:pPr>
        <w:pStyle w:val="rvps2"/>
        <w:spacing w:before="0" w:beforeAutospacing="0" w:after="0" w:afterAutospacing="0"/>
        <w:ind w:firstLine="567"/>
        <w:rPr>
          <w:sz w:val="28"/>
          <w:szCs w:val="28"/>
        </w:rPr>
      </w:pPr>
      <w:r w:rsidRPr="00BF7A1B">
        <w:rPr>
          <w:sz w:val="28"/>
          <w:szCs w:val="28"/>
        </w:rPr>
        <w:t>34</w:t>
      </w:r>
      <w:r w:rsidR="008027A4" w:rsidRPr="00BF7A1B">
        <w:rPr>
          <w:sz w:val="28"/>
          <w:szCs w:val="28"/>
        </w:rPr>
        <w:t>.</w:t>
      </w:r>
      <w:r w:rsidR="00B06916" w:rsidRPr="00BF7A1B">
        <w:rPr>
          <w:sz w:val="28"/>
          <w:szCs w:val="28"/>
        </w:rPr>
        <w:t xml:space="preserve"> Банк уключає до </w:t>
      </w:r>
      <w:proofErr w:type="spellStart"/>
      <w:r w:rsidR="00B06916" w:rsidRPr="00BF7A1B">
        <w:rPr>
          <w:sz w:val="28"/>
          <w:szCs w:val="28"/>
        </w:rPr>
        <w:t>вирахувань</w:t>
      </w:r>
      <w:proofErr w:type="spellEnd"/>
      <w:r w:rsidR="00B06916" w:rsidRPr="00BF7A1B">
        <w:rPr>
          <w:sz w:val="28"/>
          <w:szCs w:val="28"/>
        </w:rPr>
        <w:t xml:space="preserve"> з ОК1 активи, які не мають матеріальної форми, за їх балансовою вартістю, крім нематеріальних активів у вигляді комп’ютерного програмного забезпечення</w:t>
      </w:r>
      <w:r w:rsidR="00AE460E" w:rsidRPr="00BF7A1B">
        <w:rPr>
          <w:sz w:val="28"/>
          <w:szCs w:val="28"/>
        </w:rPr>
        <w:t> </w:t>
      </w:r>
      <w:r w:rsidR="00B06916" w:rsidRPr="00BF7A1B">
        <w:rPr>
          <w:sz w:val="28"/>
          <w:szCs w:val="28"/>
        </w:rPr>
        <w:t>/</w:t>
      </w:r>
      <w:r w:rsidR="00AE460E" w:rsidRPr="00BF7A1B">
        <w:rPr>
          <w:sz w:val="28"/>
          <w:szCs w:val="28"/>
        </w:rPr>
        <w:t> </w:t>
      </w:r>
      <w:r w:rsidR="00F12349" w:rsidRPr="00BF7A1B">
        <w:rPr>
          <w:sz w:val="28"/>
          <w:szCs w:val="28"/>
        </w:rPr>
        <w:t>п</w:t>
      </w:r>
      <w:r w:rsidR="00B06916" w:rsidRPr="00BF7A1B">
        <w:rPr>
          <w:sz w:val="28"/>
          <w:szCs w:val="28"/>
        </w:rPr>
        <w:t>рав на комп’ютерні програми</w:t>
      </w:r>
      <w:r w:rsidR="00F12349" w:rsidRPr="00BF7A1B">
        <w:rPr>
          <w:sz w:val="28"/>
          <w:szCs w:val="28"/>
        </w:rPr>
        <w:t>.</w:t>
      </w:r>
    </w:p>
    <w:p w:rsidR="00F12349" w:rsidRPr="00BF7A1B" w:rsidRDefault="00F12349" w:rsidP="00E94367">
      <w:pPr>
        <w:pStyle w:val="rvps2"/>
        <w:spacing w:before="0" w:beforeAutospacing="0" w:after="0" w:afterAutospacing="0"/>
        <w:ind w:firstLine="567"/>
        <w:rPr>
          <w:sz w:val="28"/>
          <w:szCs w:val="28"/>
        </w:rPr>
      </w:pPr>
    </w:p>
    <w:p w:rsidR="00B06916" w:rsidRPr="00BF7A1B" w:rsidRDefault="00983EF8">
      <w:pPr>
        <w:pStyle w:val="rvps2"/>
        <w:spacing w:before="0" w:beforeAutospacing="0" w:after="0" w:afterAutospacing="0"/>
        <w:ind w:firstLine="567"/>
      </w:pPr>
      <w:r w:rsidRPr="00BF7A1B">
        <w:rPr>
          <w:sz w:val="28"/>
          <w:szCs w:val="28"/>
        </w:rPr>
        <w:t>35</w:t>
      </w:r>
      <w:r w:rsidR="008027A4" w:rsidRPr="00BF7A1B">
        <w:rPr>
          <w:sz w:val="28"/>
          <w:szCs w:val="28"/>
        </w:rPr>
        <w:t>.</w:t>
      </w:r>
      <w:r w:rsidR="006D00D5" w:rsidRPr="00BF7A1B">
        <w:rPr>
          <w:sz w:val="28"/>
          <w:szCs w:val="28"/>
        </w:rPr>
        <w:t> </w:t>
      </w:r>
      <w:r w:rsidR="00E66CC4" w:rsidRPr="00BF7A1B">
        <w:rPr>
          <w:sz w:val="28"/>
          <w:szCs w:val="28"/>
        </w:rPr>
        <w:t>Нематеріальні активи у вигляді к</w:t>
      </w:r>
      <w:r w:rsidR="00F12349" w:rsidRPr="00BF7A1B">
        <w:rPr>
          <w:sz w:val="28"/>
          <w:szCs w:val="28"/>
        </w:rPr>
        <w:t>омп’ютерн</w:t>
      </w:r>
      <w:r w:rsidR="00E66CC4" w:rsidRPr="00BF7A1B">
        <w:rPr>
          <w:sz w:val="28"/>
          <w:szCs w:val="28"/>
        </w:rPr>
        <w:t>ого</w:t>
      </w:r>
      <w:r w:rsidR="00F12349" w:rsidRPr="00BF7A1B">
        <w:rPr>
          <w:sz w:val="28"/>
          <w:szCs w:val="28"/>
        </w:rPr>
        <w:t xml:space="preserve"> програмн</w:t>
      </w:r>
      <w:r w:rsidR="00E66CC4" w:rsidRPr="00BF7A1B">
        <w:rPr>
          <w:sz w:val="28"/>
          <w:szCs w:val="28"/>
        </w:rPr>
        <w:t>ого</w:t>
      </w:r>
      <w:r w:rsidR="00F12349" w:rsidRPr="00BF7A1B">
        <w:rPr>
          <w:sz w:val="28"/>
          <w:szCs w:val="28"/>
        </w:rPr>
        <w:t xml:space="preserve"> забезпечення</w:t>
      </w:r>
      <w:r w:rsidR="00AE460E" w:rsidRPr="00BF7A1B">
        <w:rPr>
          <w:sz w:val="28"/>
          <w:szCs w:val="28"/>
        </w:rPr>
        <w:t> </w:t>
      </w:r>
      <w:r w:rsidR="00F12349" w:rsidRPr="00BF7A1B">
        <w:rPr>
          <w:sz w:val="28"/>
          <w:szCs w:val="28"/>
        </w:rPr>
        <w:t>/</w:t>
      </w:r>
      <w:r w:rsidR="00AE460E" w:rsidRPr="00BF7A1B">
        <w:rPr>
          <w:sz w:val="28"/>
          <w:szCs w:val="28"/>
        </w:rPr>
        <w:t> </w:t>
      </w:r>
      <w:r w:rsidR="00F12349" w:rsidRPr="00BF7A1B">
        <w:rPr>
          <w:sz w:val="28"/>
          <w:szCs w:val="28"/>
        </w:rPr>
        <w:t>прав</w:t>
      </w:r>
      <w:r w:rsidR="00E66CC4" w:rsidRPr="00BF7A1B">
        <w:rPr>
          <w:sz w:val="28"/>
          <w:szCs w:val="28"/>
        </w:rPr>
        <w:t>а</w:t>
      </w:r>
      <w:r w:rsidR="00F12349" w:rsidRPr="00BF7A1B">
        <w:rPr>
          <w:sz w:val="28"/>
          <w:szCs w:val="28"/>
        </w:rPr>
        <w:t xml:space="preserve"> на комп’ютерн</w:t>
      </w:r>
      <w:r w:rsidR="004D06A9" w:rsidRPr="00BF7A1B">
        <w:rPr>
          <w:sz w:val="28"/>
          <w:szCs w:val="28"/>
        </w:rPr>
        <w:t>у</w:t>
      </w:r>
      <w:r w:rsidR="00F12349" w:rsidRPr="00BF7A1B">
        <w:rPr>
          <w:sz w:val="28"/>
          <w:szCs w:val="28"/>
        </w:rPr>
        <w:t xml:space="preserve"> програм</w:t>
      </w:r>
      <w:r w:rsidR="004D06A9" w:rsidRPr="00BF7A1B">
        <w:rPr>
          <w:sz w:val="28"/>
          <w:szCs w:val="28"/>
        </w:rPr>
        <w:t>у (далі – НМА</w:t>
      </w:r>
      <w:r w:rsidR="007F6835" w:rsidRPr="00BF7A1B">
        <w:rPr>
          <w:sz w:val="28"/>
          <w:szCs w:val="28"/>
        </w:rPr>
        <w:t xml:space="preserve"> </w:t>
      </w:r>
      <w:r w:rsidR="004D06A9" w:rsidRPr="00BF7A1B">
        <w:rPr>
          <w:sz w:val="28"/>
          <w:szCs w:val="28"/>
          <w:vertAlign w:val="subscript"/>
        </w:rPr>
        <w:t>КП</w:t>
      </w:r>
      <w:r w:rsidR="004D06A9" w:rsidRPr="00BF7A1B">
        <w:rPr>
          <w:sz w:val="28"/>
          <w:szCs w:val="28"/>
        </w:rPr>
        <w:t>)</w:t>
      </w:r>
      <w:r w:rsidR="00F12349" w:rsidRPr="00BF7A1B">
        <w:rPr>
          <w:sz w:val="28"/>
          <w:szCs w:val="28"/>
        </w:rPr>
        <w:t xml:space="preserve"> банк уключає до </w:t>
      </w:r>
      <w:proofErr w:type="spellStart"/>
      <w:r w:rsidR="00F12349" w:rsidRPr="00BF7A1B">
        <w:rPr>
          <w:sz w:val="28"/>
          <w:szCs w:val="28"/>
        </w:rPr>
        <w:t>вирахувань</w:t>
      </w:r>
      <w:proofErr w:type="spellEnd"/>
      <w:r w:rsidR="00F12349" w:rsidRPr="00BF7A1B">
        <w:rPr>
          <w:sz w:val="28"/>
          <w:szCs w:val="28"/>
        </w:rPr>
        <w:t xml:space="preserve"> з ОК1</w:t>
      </w:r>
      <w:r w:rsidR="00C051F7" w:rsidRPr="00BF7A1B">
        <w:rPr>
          <w:sz w:val="28"/>
          <w:szCs w:val="28"/>
        </w:rPr>
        <w:t xml:space="preserve"> </w:t>
      </w:r>
      <w:r w:rsidR="00B06916" w:rsidRPr="00BF7A1B">
        <w:rPr>
          <w:sz w:val="28"/>
          <w:szCs w:val="28"/>
        </w:rPr>
        <w:t>із застосуванням одного із двох підходів</w:t>
      </w:r>
      <w:r w:rsidR="00B06916" w:rsidRPr="00BF7A1B">
        <w:t>:</w:t>
      </w:r>
    </w:p>
    <w:p w:rsidR="00B06916" w:rsidRPr="00BF7A1B" w:rsidRDefault="00B06916">
      <w:pPr>
        <w:pStyle w:val="rvps2"/>
        <w:spacing w:before="0" w:beforeAutospacing="0" w:after="0" w:afterAutospacing="0"/>
        <w:ind w:firstLine="567"/>
      </w:pPr>
    </w:p>
    <w:p w:rsidR="00B06916" w:rsidRPr="00BF7A1B" w:rsidRDefault="00B06916">
      <w:pPr>
        <w:pStyle w:val="rvps2"/>
        <w:tabs>
          <w:tab w:val="left" w:pos="993"/>
        </w:tabs>
        <w:spacing w:before="0" w:beforeAutospacing="0" w:after="0" w:afterAutospacing="0"/>
        <w:ind w:firstLine="567"/>
        <w:rPr>
          <w:sz w:val="28"/>
          <w:szCs w:val="28"/>
        </w:rPr>
      </w:pPr>
      <w:r w:rsidRPr="00BF7A1B">
        <w:rPr>
          <w:sz w:val="28"/>
          <w:szCs w:val="28"/>
        </w:rPr>
        <w:t>1) за балансовою вартістю;</w:t>
      </w:r>
    </w:p>
    <w:p w:rsidR="00B06916" w:rsidRPr="00BF7A1B" w:rsidRDefault="00B06916">
      <w:pPr>
        <w:pStyle w:val="rvps2"/>
        <w:tabs>
          <w:tab w:val="left" w:pos="993"/>
        </w:tabs>
        <w:spacing w:before="0" w:beforeAutospacing="0" w:after="0" w:afterAutospacing="0"/>
        <w:ind w:firstLine="567"/>
        <w:rPr>
          <w:sz w:val="28"/>
          <w:szCs w:val="28"/>
        </w:rPr>
      </w:pPr>
    </w:p>
    <w:p w:rsidR="004D06A9" w:rsidRPr="00BF7A1B" w:rsidRDefault="004D06A9">
      <w:pPr>
        <w:pStyle w:val="rvps2"/>
        <w:tabs>
          <w:tab w:val="left" w:pos="851"/>
        </w:tabs>
        <w:spacing w:before="0" w:beforeAutospacing="0" w:after="0" w:afterAutospacing="0"/>
        <w:ind w:firstLine="567"/>
        <w:rPr>
          <w:sz w:val="28"/>
          <w:szCs w:val="28"/>
        </w:rPr>
      </w:pPr>
      <w:r w:rsidRPr="00BF7A1B">
        <w:rPr>
          <w:sz w:val="28"/>
          <w:szCs w:val="28"/>
        </w:rPr>
        <w:t>2) </w:t>
      </w:r>
      <w:r w:rsidR="00B06916" w:rsidRPr="00BF7A1B">
        <w:rPr>
          <w:sz w:val="28"/>
          <w:szCs w:val="28"/>
        </w:rPr>
        <w:t xml:space="preserve">за розрахунковою величиною, визначеною </w:t>
      </w:r>
      <w:r w:rsidRPr="00BF7A1B">
        <w:rPr>
          <w:sz w:val="28"/>
          <w:szCs w:val="28"/>
        </w:rPr>
        <w:t>як позитивна різниця таких величин:</w:t>
      </w:r>
    </w:p>
    <w:p w:rsidR="004D06A9" w:rsidRPr="00BF7A1B" w:rsidRDefault="004D06A9">
      <w:pPr>
        <w:pStyle w:val="rvps2"/>
        <w:tabs>
          <w:tab w:val="left" w:pos="993"/>
        </w:tabs>
        <w:spacing w:before="0" w:beforeAutospacing="0" w:after="0" w:afterAutospacing="0"/>
        <w:ind w:firstLine="567"/>
        <w:rPr>
          <w:sz w:val="28"/>
          <w:szCs w:val="28"/>
        </w:rPr>
      </w:pPr>
      <w:r w:rsidRPr="00BF7A1B">
        <w:rPr>
          <w:bCs/>
          <w:sz w:val="28"/>
          <w:szCs w:val="28"/>
        </w:rPr>
        <w:t xml:space="preserve">накопиченої </w:t>
      </w:r>
      <w:proofErr w:type="spellStart"/>
      <w:r w:rsidRPr="00BF7A1B">
        <w:rPr>
          <w:bCs/>
          <w:sz w:val="28"/>
          <w:szCs w:val="28"/>
        </w:rPr>
        <w:t>пруденційної</w:t>
      </w:r>
      <w:proofErr w:type="spellEnd"/>
      <w:r w:rsidRPr="00BF7A1B">
        <w:rPr>
          <w:bCs/>
          <w:sz w:val="28"/>
          <w:szCs w:val="28"/>
        </w:rPr>
        <w:t xml:space="preserve"> амортизації НМА</w:t>
      </w:r>
      <w:r w:rsidR="007F6835" w:rsidRPr="00BF7A1B">
        <w:rPr>
          <w:bCs/>
          <w:sz w:val="28"/>
          <w:szCs w:val="28"/>
        </w:rPr>
        <w:t> </w:t>
      </w:r>
      <w:r w:rsidRPr="00BF7A1B">
        <w:rPr>
          <w:bCs/>
          <w:sz w:val="28"/>
          <w:szCs w:val="28"/>
          <w:vertAlign w:val="subscript"/>
        </w:rPr>
        <w:t>КП</w:t>
      </w:r>
      <w:r w:rsidR="003144C2" w:rsidRPr="00BF7A1B">
        <w:rPr>
          <w:sz w:val="28"/>
          <w:szCs w:val="28"/>
        </w:rPr>
        <w:t xml:space="preserve">, визначеної згідно з </w:t>
      </w:r>
      <w:r w:rsidR="00D26FBE" w:rsidRPr="00BF7A1B">
        <w:rPr>
          <w:sz w:val="28"/>
          <w:szCs w:val="28"/>
        </w:rPr>
        <w:t xml:space="preserve">пунктами </w:t>
      </w:r>
      <w:r w:rsidR="002523EE" w:rsidRPr="00BF7A1B">
        <w:rPr>
          <w:sz w:val="28"/>
          <w:szCs w:val="28"/>
        </w:rPr>
        <w:t>38</w:t>
      </w:r>
      <w:r w:rsidR="008027A4" w:rsidRPr="00BF7A1B">
        <w:rPr>
          <w:sz w:val="28"/>
          <w:szCs w:val="28"/>
        </w:rPr>
        <w:t>–</w:t>
      </w:r>
      <w:r w:rsidR="002523EE" w:rsidRPr="00BF7A1B">
        <w:rPr>
          <w:sz w:val="28"/>
          <w:szCs w:val="28"/>
        </w:rPr>
        <w:t>41</w:t>
      </w:r>
      <w:r w:rsidR="008027A4" w:rsidRPr="00BF7A1B">
        <w:rPr>
          <w:sz w:val="28"/>
          <w:szCs w:val="28"/>
        </w:rPr>
        <w:t xml:space="preserve"> </w:t>
      </w:r>
      <w:r w:rsidR="00432195" w:rsidRPr="00BF7A1B">
        <w:rPr>
          <w:sz w:val="28"/>
          <w:szCs w:val="28"/>
        </w:rPr>
        <w:t xml:space="preserve"> </w:t>
      </w:r>
      <w:r w:rsidRPr="00BF7A1B">
        <w:rPr>
          <w:sz w:val="28"/>
          <w:szCs w:val="28"/>
        </w:rPr>
        <w:t xml:space="preserve">глави </w:t>
      </w:r>
      <w:r w:rsidR="007110FA" w:rsidRPr="00BF7A1B">
        <w:rPr>
          <w:sz w:val="28"/>
          <w:szCs w:val="28"/>
        </w:rPr>
        <w:t>8</w:t>
      </w:r>
      <w:r w:rsidRPr="00BF7A1B">
        <w:rPr>
          <w:sz w:val="28"/>
          <w:szCs w:val="28"/>
        </w:rPr>
        <w:t xml:space="preserve"> розділу ІІ цього Положення;</w:t>
      </w:r>
    </w:p>
    <w:p w:rsidR="004D06A9" w:rsidRPr="00BF7A1B" w:rsidRDefault="004D06A9">
      <w:pPr>
        <w:pStyle w:val="rvps2"/>
        <w:tabs>
          <w:tab w:val="left" w:pos="993"/>
        </w:tabs>
        <w:spacing w:before="0" w:beforeAutospacing="0" w:after="0" w:afterAutospacing="0"/>
        <w:ind w:firstLine="567"/>
        <w:rPr>
          <w:sz w:val="28"/>
          <w:szCs w:val="28"/>
        </w:rPr>
      </w:pPr>
      <w:r w:rsidRPr="00BF7A1B">
        <w:rPr>
          <w:bCs/>
          <w:sz w:val="28"/>
          <w:szCs w:val="28"/>
        </w:rPr>
        <w:t>накопиченої амортизації НМА</w:t>
      </w:r>
      <w:r w:rsidR="007F6835" w:rsidRPr="00BF7A1B">
        <w:rPr>
          <w:bCs/>
          <w:sz w:val="28"/>
          <w:szCs w:val="28"/>
        </w:rPr>
        <w:t> </w:t>
      </w:r>
      <w:r w:rsidRPr="00BF7A1B">
        <w:rPr>
          <w:bCs/>
          <w:sz w:val="28"/>
          <w:szCs w:val="28"/>
          <w:vertAlign w:val="subscript"/>
        </w:rPr>
        <w:t>КП</w:t>
      </w:r>
      <w:r w:rsidRPr="00BF7A1B">
        <w:rPr>
          <w:sz w:val="28"/>
          <w:szCs w:val="28"/>
        </w:rPr>
        <w:t>,</w:t>
      </w:r>
      <w:r w:rsidRPr="00BF7A1B">
        <w:rPr>
          <w:sz w:val="28"/>
          <w:szCs w:val="28"/>
          <w:vertAlign w:val="subscript"/>
        </w:rPr>
        <w:t xml:space="preserve"> </w:t>
      </w:r>
      <w:r w:rsidRPr="00BF7A1B">
        <w:rPr>
          <w:sz w:val="28"/>
          <w:szCs w:val="28"/>
          <w:lang w:eastAsia="ru-RU"/>
        </w:rPr>
        <w:t>включаючи втрати від зменшення його корисності,</w:t>
      </w:r>
      <w:r w:rsidRPr="00BF7A1B">
        <w:rPr>
          <w:sz w:val="28"/>
          <w:szCs w:val="28"/>
        </w:rPr>
        <w:t xml:space="preserve"> відображеної за відповідним балансовим рахунком</w:t>
      </w:r>
      <w:r w:rsidRPr="00BF7A1B">
        <w:rPr>
          <w:sz w:val="28"/>
          <w:szCs w:val="28"/>
          <w:lang w:eastAsia="ru-RU"/>
        </w:rPr>
        <w:t>.</w:t>
      </w:r>
    </w:p>
    <w:p w:rsidR="00C051F7" w:rsidRPr="00BF7A1B" w:rsidRDefault="00C051F7">
      <w:pPr>
        <w:pStyle w:val="rvps2"/>
        <w:tabs>
          <w:tab w:val="left" w:pos="993"/>
        </w:tabs>
        <w:spacing w:before="0" w:beforeAutospacing="0" w:after="0" w:afterAutospacing="0"/>
        <w:ind w:firstLine="567"/>
        <w:rPr>
          <w:sz w:val="28"/>
          <w:szCs w:val="28"/>
        </w:rPr>
      </w:pPr>
    </w:p>
    <w:p w:rsidR="00B06916" w:rsidRPr="00BF7A1B" w:rsidRDefault="00983EF8">
      <w:pPr>
        <w:pStyle w:val="rvps2"/>
        <w:tabs>
          <w:tab w:val="left" w:pos="993"/>
        </w:tabs>
        <w:spacing w:before="0" w:beforeAutospacing="0" w:after="0" w:afterAutospacing="0"/>
        <w:ind w:firstLine="567"/>
        <w:rPr>
          <w:sz w:val="28"/>
          <w:szCs w:val="28"/>
        </w:rPr>
      </w:pPr>
      <w:r w:rsidRPr="00BF7A1B">
        <w:rPr>
          <w:sz w:val="28"/>
          <w:szCs w:val="28"/>
        </w:rPr>
        <w:t>36</w:t>
      </w:r>
      <w:r w:rsidR="008027A4" w:rsidRPr="00BF7A1B">
        <w:rPr>
          <w:sz w:val="28"/>
          <w:szCs w:val="28"/>
        </w:rPr>
        <w:t>.</w:t>
      </w:r>
      <w:r w:rsidR="00C051F7" w:rsidRPr="00BF7A1B">
        <w:rPr>
          <w:sz w:val="28"/>
          <w:szCs w:val="28"/>
        </w:rPr>
        <w:t xml:space="preserve"> Банк визначає р</w:t>
      </w:r>
      <w:r w:rsidR="00B06916" w:rsidRPr="00BF7A1B">
        <w:rPr>
          <w:sz w:val="28"/>
          <w:szCs w:val="28"/>
        </w:rPr>
        <w:t>озрахунков</w:t>
      </w:r>
      <w:r w:rsidR="00C051F7" w:rsidRPr="00BF7A1B">
        <w:rPr>
          <w:sz w:val="28"/>
          <w:szCs w:val="28"/>
        </w:rPr>
        <w:t>у</w:t>
      </w:r>
      <w:r w:rsidR="00B06916" w:rsidRPr="00BF7A1B">
        <w:rPr>
          <w:sz w:val="28"/>
          <w:szCs w:val="28"/>
        </w:rPr>
        <w:t xml:space="preserve"> величин</w:t>
      </w:r>
      <w:r w:rsidR="00C051F7" w:rsidRPr="00BF7A1B">
        <w:rPr>
          <w:sz w:val="28"/>
          <w:szCs w:val="28"/>
        </w:rPr>
        <w:t>у</w:t>
      </w:r>
      <w:r w:rsidR="00B06916" w:rsidRPr="00BF7A1B">
        <w:rPr>
          <w:sz w:val="28"/>
          <w:szCs w:val="28"/>
        </w:rPr>
        <w:t xml:space="preserve"> окремо за кожним</w:t>
      </w:r>
      <w:r w:rsidR="00E66CC4" w:rsidRPr="00BF7A1B">
        <w:rPr>
          <w:sz w:val="28"/>
          <w:szCs w:val="28"/>
        </w:rPr>
        <w:t xml:space="preserve"> НМА</w:t>
      </w:r>
      <w:r w:rsidR="007F6835" w:rsidRPr="00BF7A1B">
        <w:rPr>
          <w:sz w:val="28"/>
          <w:szCs w:val="28"/>
        </w:rPr>
        <w:t> </w:t>
      </w:r>
      <w:r w:rsidR="00E66CC4" w:rsidRPr="00BF7A1B">
        <w:rPr>
          <w:sz w:val="28"/>
          <w:szCs w:val="28"/>
          <w:vertAlign w:val="subscript"/>
        </w:rPr>
        <w:t>КП</w:t>
      </w:r>
      <w:r w:rsidR="00B06916" w:rsidRPr="00BF7A1B">
        <w:t>.</w:t>
      </w:r>
    </w:p>
    <w:p w:rsidR="00F558C6" w:rsidRPr="00BF7A1B" w:rsidRDefault="00F558C6">
      <w:pPr>
        <w:pStyle w:val="rvps2"/>
        <w:tabs>
          <w:tab w:val="left" w:pos="851"/>
        </w:tabs>
        <w:spacing w:before="0" w:beforeAutospacing="0" w:after="0" w:afterAutospacing="0"/>
        <w:ind w:firstLine="567"/>
        <w:rPr>
          <w:sz w:val="28"/>
          <w:szCs w:val="28"/>
        </w:rPr>
      </w:pPr>
    </w:p>
    <w:p w:rsidR="00F558C6" w:rsidRPr="00BF7A1B" w:rsidRDefault="00983EF8">
      <w:pPr>
        <w:pStyle w:val="rvps2"/>
        <w:tabs>
          <w:tab w:val="left" w:pos="851"/>
        </w:tabs>
        <w:spacing w:before="0" w:beforeAutospacing="0" w:after="0" w:afterAutospacing="0"/>
        <w:ind w:firstLine="567"/>
        <w:rPr>
          <w:sz w:val="28"/>
          <w:szCs w:val="28"/>
        </w:rPr>
      </w:pPr>
      <w:r w:rsidRPr="00BF7A1B">
        <w:rPr>
          <w:sz w:val="28"/>
          <w:szCs w:val="28"/>
        </w:rPr>
        <w:t>37</w:t>
      </w:r>
      <w:r w:rsidR="008027A4" w:rsidRPr="00BF7A1B">
        <w:rPr>
          <w:sz w:val="28"/>
          <w:szCs w:val="28"/>
        </w:rPr>
        <w:t>.</w:t>
      </w:r>
      <w:r w:rsidR="006D00D5" w:rsidRPr="00BF7A1B">
        <w:rPr>
          <w:sz w:val="28"/>
          <w:szCs w:val="28"/>
        </w:rPr>
        <w:t> </w:t>
      </w:r>
      <w:r w:rsidR="00F558C6" w:rsidRPr="00BF7A1B">
        <w:rPr>
          <w:sz w:val="28"/>
          <w:szCs w:val="28"/>
        </w:rPr>
        <w:t xml:space="preserve">Банк до початку визначення накопиченої </w:t>
      </w:r>
      <w:proofErr w:type="spellStart"/>
      <w:r w:rsidR="00F558C6" w:rsidRPr="00BF7A1B">
        <w:rPr>
          <w:sz w:val="28"/>
          <w:szCs w:val="28"/>
        </w:rPr>
        <w:t>пруденційної</w:t>
      </w:r>
      <w:proofErr w:type="spellEnd"/>
      <w:r w:rsidR="00F558C6" w:rsidRPr="00BF7A1B">
        <w:rPr>
          <w:sz w:val="28"/>
          <w:szCs w:val="28"/>
        </w:rPr>
        <w:t xml:space="preserve"> амортизації НМА</w:t>
      </w:r>
      <w:r w:rsidR="00F558C6" w:rsidRPr="00BF7A1B">
        <w:rPr>
          <w:sz w:val="28"/>
          <w:szCs w:val="28"/>
          <w:vertAlign w:val="subscript"/>
        </w:rPr>
        <w:t>КП</w:t>
      </w:r>
      <w:r w:rsidR="00F558C6" w:rsidRPr="00BF7A1B">
        <w:rPr>
          <w:sz w:val="28"/>
          <w:szCs w:val="28"/>
        </w:rPr>
        <w:t xml:space="preserve"> уключає НМА</w:t>
      </w:r>
      <w:r w:rsidR="00F558C6" w:rsidRPr="00BF7A1B">
        <w:rPr>
          <w:sz w:val="28"/>
          <w:szCs w:val="28"/>
          <w:vertAlign w:val="subscript"/>
        </w:rPr>
        <w:t>КП</w:t>
      </w:r>
      <w:r w:rsidR="00F558C6" w:rsidRPr="00BF7A1B">
        <w:rPr>
          <w:sz w:val="28"/>
          <w:szCs w:val="28"/>
        </w:rPr>
        <w:t xml:space="preserve"> до </w:t>
      </w:r>
      <w:proofErr w:type="spellStart"/>
      <w:r w:rsidR="00F558C6" w:rsidRPr="00BF7A1B">
        <w:rPr>
          <w:sz w:val="28"/>
          <w:szCs w:val="28"/>
        </w:rPr>
        <w:t>вирахувань</w:t>
      </w:r>
      <w:proofErr w:type="spellEnd"/>
      <w:r w:rsidR="00F558C6" w:rsidRPr="00BF7A1B">
        <w:rPr>
          <w:sz w:val="28"/>
          <w:szCs w:val="28"/>
        </w:rPr>
        <w:t xml:space="preserve"> з ОК1 за балансовою вартістю.</w:t>
      </w:r>
    </w:p>
    <w:p w:rsidR="00B06916" w:rsidRPr="00BF7A1B" w:rsidRDefault="00B06916">
      <w:pPr>
        <w:pStyle w:val="rvps2"/>
        <w:spacing w:before="0" w:beforeAutospacing="0" w:after="0" w:afterAutospacing="0"/>
        <w:ind w:firstLine="567"/>
        <w:rPr>
          <w:sz w:val="28"/>
          <w:szCs w:val="28"/>
        </w:rPr>
      </w:pPr>
      <w:r w:rsidRPr="00BF7A1B">
        <w:rPr>
          <w:sz w:val="28"/>
          <w:szCs w:val="28"/>
        </w:rPr>
        <w:t xml:space="preserve"> </w:t>
      </w:r>
    </w:p>
    <w:p w:rsidR="00BC5819" w:rsidRPr="00BF7A1B" w:rsidRDefault="00983EF8">
      <w:pPr>
        <w:pStyle w:val="rvps2"/>
        <w:spacing w:before="0" w:beforeAutospacing="0" w:after="0" w:afterAutospacing="0"/>
        <w:ind w:firstLine="567"/>
        <w:rPr>
          <w:strike/>
          <w:sz w:val="28"/>
          <w:szCs w:val="28"/>
        </w:rPr>
      </w:pPr>
      <w:r w:rsidRPr="00BF7A1B">
        <w:rPr>
          <w:sz w:val="28"/>
          <w:szCs w:val="28"/>
        </w:rPr>
        <w:t>38</w:t>
      </w:r>
      <w:r w:rsidR="008027A4" w:rsidRPr="00BF7A1B">
        <w:rPr>
          <w:sz w:val="28"/>
          <w:szCs w:val="28"/>
        </w:rPr>
        <w:t>.</w:t>
      </w:r>
      <w:r w:rsidR="00BC5819" w:rsidRPr="00BF7A1B">
        <w:rPr>
          <w:sz w:val="28"/>
          <w:szCs w:val="28"/>
        </w:rPr>
        <w:t xml:space="preserve"> Банк </w:t>
      </w:r>
      <w:r w:rsidR="00F558C6" w:rsidRPr="00BF7A1B">
        <w:rPr>
          <w:sz w:val="28"/>
          <w:szCs w:val="28"/>
        </w:rPr>
        <w:t xml:space="preserve">визначає </w:t>
      </w:r>
      <w:r w:rsidR="00EA3B84" w:rsidRPr="00BF7A1B">
        <w:rPr>
          <w:sz w:val="28"/>
          <w:szCs w:val="28"/>
        </w:rPr>
        <w:t xml:space="preserve">накопичену </w:t>
      </w:r>
      <w:proofErr w:type="spellStart"/>
      <w:r w:rsidR="00BC5819" w:rsidRPr="00BF7A1B">
        <w:rPr>
          <w:sz w:val="28"/>
          <w:szCs w:val="28"/>
        </w:rPr>
        <w:t>пруденційну</w:t>
      </w:r>
      <w:proofErr w:type="spellEnd"/>
      <w:r w:rsidR="00BC5819" w:rsidRPr="00BF7A1B">
        <w:rPr>
          <w:sz w:val="28"/>
          <w:szCs w:val="28"/>
        </w:rPr>
        <w:t xml:space="preserve"> амортизацію НМА</w:t>
      </w:r>
      <w:r w:rsidR="00BC5819" w:rsidRPr="00BF7A1B">
        <w:rPr>
          <w:sz w:val="28"/>
          <w:szCs w:val="28"/>
          <w:vertAlign w:val="subscript"/>
        </w:rPr>
        <w:t>КП</w:t>
      </w:r>
      <w:r w:rsidR="00BC5819" w:rsidRPr="00BF7A1B">
        <w:rPr>
          <w:sz w:val="28"/>
          <w:szCs w:val="28"/>
        </w:rPr>
        <w:t xml:space="preserve"> </w:t>
      </w:r>
      <w:r w:rsidR="00F558C6" w:rsidRPr="00BF7A1B">
        <w:rPr>
          <w:sz w:val="28"/>
          <w:szCs w:val="28"/>
        </w:rPr>
        <w:t xml:space="preserve">починаючи з першого числа </w:t>
      </w:r>
      <w:r w:rsidR="0075676E" w:rsidRPr="00BF7A1B">
        <w:rPr>
          <w:sz w:val="28"/>
          <w:szCs w:val="28"/>
        </w:rPr>
        <w:t>місяця, наступного за місяцем, в якому банк почав нарахування амортизації за НМА</w:t>
      </w:r>
      <w:r w:rsidR="007F6835" w:rsidRPr="00BF7A1B">
        <w:rPr>
          <w:sz w:val="28"/>
          <w:szCs w:val="28"/>
        </w:rPr>
        <w:t> </w:t>
      </w:r>
      <w:r w:rsidR="0075676E" w:rsidRPr="00BF7A1B">
        <w:rPr>
          <w:sz w:val="28"/>
          <w:szCs w:val="28"/>
          <w:vertAlign w:val="subscript"/>
        </w:rPr>
        <w:t>КП</w:t>
      </w:r>
      <w:r w:rsidR="0075676E" w:rsidRPr="00BF7A1B">
        <w:rPr>
          <w:rStyle w:val="aa"/>
          <w:sz w:val="28"/>
          <w:szCs w:val="28"/>
        </w:rPr>
        <w:t xml:space="preserve"> </w:t>
      </w:r>
      <w:r w:rsidR="0075676E" w:rsidRPr="00BF7A1B">
        <w:rPr>
          <w:sz w:val="28"/>
          <w:szCs w:val="28"/>
        </w:rPr>
        <w:t xml:space="preserve">згідно з правилами бухгалтерського обліку нематеріальних активів. </w:t>
      </w:r>
    </w:p>
    <w:p w:rsidR="00BC5819" w:rsidRPr="00BF7A1B" w:rsidRDefault="00BC5819">
      <w:pPr>
        <w:pStyle w:val="rvps2"/>
        <w:spacing w:before="0" w:beforeAutospacing="0" w:after="0" w:afterAutospacing="0"/>
        <w:ind w:firstLine="567"/>
        <w:rPr>
          <w:sz w:val="28"/>
          <w:szCs w:val="28"/>
        </w:rPr>
      </w:pPr>
    </w:p>
    <w:p w:rsidR="00BC5819" w:rsidRPr="00BF7A1B" w:rsidRDefault="002523EE">
      <w:pPr>
        <w:pStyle w:val="rvps2"/>
        <w:spacing w:before="0" w:beforeAutospacing="0" w:after="0" w:afterAutospacing="0"/>
        <w:ind w:firstLine="567"/>
        <w:rPr>
          <w:sz w:val="28"/>
          <w:szCs w:val="28"/>
        </w:rPr>
      </w:pPr>
      <w:r w:rsidRPr="00BF7A1B">
        <w:rPr>
          <w:sz w:val="28"/>
          <w:szCs w:val="28"/>
        </w:rPr>
        <w:t>39</w:t>
      </w:r>
      <w:r w:rsidR="008027A4" w:rsidRPr="00BF7A1B">
        <w:rPr>
          <w:sz w:val="28"/>
          <w:szCs w:val="28"/>
        </w:rPr>
        <w:t>.</w:t>
      </w:r>
      <w:r w:rsidR="00BC5819" w:rsidRPr="00BF7A1B">
        <w:rPr>
          <w:sz w:val="28"/>
          <w:szCs w:val="28"/>
        </w:rPr>
        <w:t xml:space="preserve"> </w:t>
      </w:r>
      <w:r w:rsidR="0075676E" w:rsidRPr="00BF7A1B">
        <w:rPr>
          <w:sz w:val="28"/>
          <w:szCs w:val="28"/>
        </w:rPr>
        <w:t xml:space="preserve">Банк </w:t>
      </w:r>
      <w:r w:rsidR="00BC5819" w:rsidRPr="00BF7A1B">
        <w:rPr>
          <w:sz w:val="28"/>
          <w:szCs w:val="28"/>
        </w:rPr>
        <w:t xml:space="preserve">визначає </w:t>
      </w:r>
      <w:r w:rsidR="00EA3B84" w:rsidRPr="00BF7A1B">
        <w:rPr>
          <w:sz w:val="28"/>
          <w:szCs w:val="28"/>
        </w:rPr>
        <w:t xml:space="preserve">накопичену </w:t>
      </w:r>
      <w:proofErr w:type="spellStart"/>
      <w:r w:rsidR="00BC5819" w:rsidRPr="00BF7A1B">
        <w:rPr>
          <w:sz w:val="28"/>
          <w:szCs w:val="28"/>
        </w:rPr>
        <w:t>пруденційну</w:t>
      </w:r>
      <w:proofErr w:type="spellEnd"/>
      <w:r w:rsidR="00BC5819" w:rsidRPr="00BF7A1B">
        <w:rPr>
          <w:sz w:val="28"/>
          <w:szCs w:val="28"/>
        </w:rPr>
        <w:t xml:space="preserve"> амортизацію НМА</w:t>
      </w:r>
      <w:r w:rsidR="007F6835" w:rsidRPr="00BF7A1B">
        <w:rPr>
          <w:sz w:val="28"/>
          <w:szCs w:val="28"/>
        </w:rPr>
        <w:t> </w:t>
      </w:r>
      <w:r w:rsidR="00BC5819" w:rsidRPr="00BF7A1B">
        <w:rPr>
          <w:sz w:val="28"/>
          <w:szCs w:val="28"/>
          <w:vertAlign w:val="subscript"/>
        </w:rPr>
        <w:t>КП</w:t>
      </w:r>
      <w:r w:rsidR="00BC5819" w:rsidRPr="00BF7A1B">
        <w:rPr>
          <w:sz w:val="28"/>
          <w:szCs w:val="28"/>
        </w:rPr>
        <w:t xml:space="preserve"> станом на перше число кожного місяця, наступного за звітним, та включає її д</w:t>
      </w:r>
      <w:r w:rsidR="0075676E" w:rsidRPr="00BF7A1B">
        <w:rPr>
          <w:sz w:val="28"/>
          <w:szCs w:val="28"/>
        </w:rPr>
        <w:t xml:space="preserve">ля визначення </w:t>
      </w:r>
      <w:r w:rsidR="00BC5819" w:rsidRPr="00BF7A1B">
        <w:rPr>
          <w:sz w:val="28"/>
          <w:szCs w:val="28"/>
        </w:rPr>
        <w:t>розрахункової величини НМА</w:t>
      </w:r>
      <w:r w:rsidR="002A290D" w:rsidRPr="00BF7A1B">
        <w:rPr>
          <w:sz w:val="28"/>
          <w:szCs w:val="28"/>
          <w:lang w:val="ru-RU"/>
        </w:rPr>
        <w:t xml:space="preserve"> </w:t>
      </w:r>
      <w:r w:rsidR="00BC5819" w:rsidRPr="00BF7A1B">
        <w:rPr>
          <w:sz w:val="28"/>
          <w:szCs w:val="28"/>
          <w:vertAlign w:val="subscript"/>
        </w:rPr>
        <w:t>КП</w:t>
      </w:r>
      <w:r w:rsidR="00BC5819" w:rsidRPr="00BF7A1B">
        <w:rPr>
          <w:sz w:val="28"/>
          <w:szCs w:val="28"/>
        </w:rPr>
        <w:t xml:space="preserve">  протягом наступного місяця</w:t>
      </w:r>
      <w:r w:rsidR="00361350" w:rsidRPr="00BF7A1B">
        <w:rPr>
          <w:sz w:val="28"/>
          <w:szCs w:val="28"/>
        </w:rPr>
        <w:t>.</w:t>
      </w:r>
    </w:p>
    <w:p w:rsidR="00BC5819" w:rsidRPr="00BF7A1B" w:rsidRDefault="00BC5819">
      <w:pPr>
        <w:pStyle w:val="rvps2"/>
        <w:spacing w:before="0" w:beforeAutospacing="0" w:after="0" w:afterAutospacing="0"/>
        <w:ind w:firstLine="567"/>
        <w:rPr>
          <w:sz w:val="28"/>
          <w:szCs w:val="28"/>
        </w:rPr>
      </w:pPr>
    </w:p>
    <w:p w:rsidR="00BC5819" w:rsidRPr="00BF7A1B" w:rsidRDefault="002523EE">
      <w:pPr>
        <w:pStyle w:val="rvps2"/>
        <w:spacing w:before="0" w:beforeAutospacing="0" w:after="0" w:afterAutospacing="0"/>
        <w:ind w:firstLine="567"/>
        <w:rPr>
          <w:sz w:val="28"/>
          <w:szCs w:val="28"/>
        </w:rPr>
      </w:pPr>
      <w:r w:rsidRPr="00BF7A1B">
        <w:rPr>
          <w:sz w:val="28"/>
          <w:szCs w:val="28"/>
        </w:rPr>
        <w:t>40</w:t>
      </w:r>
      <w:r w:rsidR="008027A4" w:rsidRPr="00BF7A1B">
        <w:rPr>
          <w:sz w:val="28"/>
          <w:szCs w:val="28"/>
        </w:rPr>
        <w:t>.</w:t>
      </w:r>
      <w:r w:rsidR="00BC5819" w:rsidRPr="00BF7A1B">
        <w:rPr>
          <w:sz w:val="28"/>
          <w:szCs w:val="28"/>
        </w:rPr>
        <w:t xml:space="preserve"> Банк визначає </w:t>
      </w:r>
      <w:r w:rsidR="00EA3B84" w:rsidRPr="00BF7A1B">
        <w:rPr>
          <w:sz w:val="28"/>
          <w:szCs w:val="28"/>
        </w:rPr>
        <w:t xml:space="preserve">накопичену </w:t>
      </w:r>
      <w:proofErr w:type="spellStart"/>
      <w:r w:rsidR="00BC5819" w:rsidRPr="00BF7A1B">
        <w:rPr>
          <w:sz w:val="28"/>
          <w:szCs w:val="28"/>
        </w:rPr>
        <w:t>пруденційну</w:t>
      </w:r>
      <w:proofErr w:type="spellEnd"/>
      <w:r w:rsidR="00BC5819" w:rsidRPr="00BF7A1B">
        <w:rPr>
          <w:sz w:val="28"/>
          <w:szCs w:val="28"/>
        </w:rPr>
        <w:t xml:space="preserve"> амортизацію НМА</w:t>
      </w:r>
      <w:r w:rsidR="007F6835" w:rsidRPr="00BF7A1B">
        <w:rPr>
          <w:sz w:val="28"/>
          <w:szCs w:val="28"/>
        </w:rPr>
        <w:t> </w:t>
      </w:r>
      <w:r w:rsidR="00BC5819" w:rsidRPr="00BF7A1B">
        <w:rPr>
          <w:sz w:val="28"/>
          <w:szCs w:val="28"/>
          <w:vertAlign w:val="subscript"/>
        </w:rPr>
        <w:t xml:space="preserve">КП </w:t>
      </w:r>
      <w:r w:rsidR="00BC5819" w:rsidRPr="00BF7A1B">
        <w:rPr>
          <w:sz w:val="28"/>
          <w:szCs w:val="28"/>
        </w:rPr>
        <w:t xml:space="preserve">за такою формулою: </w:t>
      </w:r>
    </w:p>
    <w:p w:rsidR="00C051F7" w:rsidRPr="00BF7A1B" w:rsidRDefault="00C051F7" w:rsidP="00BC5819">
      <w:pPr>
        <w:pStyle w:val="rvps2"/>
        <w:spacing w:before="0" w:beforeAutospacing="0" w:after="0" w:afterAutospacing="0"/>
        <w:ind w:firstLine="567"/>
        <w:rPr>
          <w:sz w:val="28"/>
          <w:szCs w:val="28"/>
        </w:rPr>
      </w:pPr>
    </w:p>
    <w:tbl>
      <w:tblPr>
        <w:tblStyle w:val="a7"/>
        <w:tblW w:w="7964" w:type="dxa"/>
        <w:tblInd w:w="1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400"/>
        <w:gridCol w:w="3549"/>
        <w:gridCol w:w="1161"/>
        <w:gridCol w:w="1913"/>
      </w:tblGrid>
      <w:tr w:rsidR="00FD7DB3" w:rsidRPr="00BF7A1B" w:rsidTr="00B10CC1">
        <w:tc>
          <w:tcPr>
            <w:tcW w:w="941" w:type="dxa"/>
            <w:vMerge w:val="restart"/>
            <w:vAlign w:val="center"/>
          </w:tcPr>
          <w:p w:rsidR="00C051F7" w:rsidRPr="00BF7A1B" w:rsidRDefault="00C051F7" w:rsidP="00B10CC1">
            <w:pPr>
              <w:pStyle w:val="rvps2"/>
              <w:spacing w:before="0" w:beforeAutospacing="0" w:after="0" w:afterAutospacing="0"/>
              <w:jc w:val="right"/>
              <w:rPr>
                <w:sz w:val="28"/>
                <w:szCs w:val="28"/>
              </w:rPr>
            </w:pPr>
            <w:r w:rsidRPr="00BF7A1B">
              <w:rPr>
                <w:sz w:val="28"/>
                <w:szCs w:val="28"/>
                <w:lang w:eastAsia="ru-RU"/>
              </w:rPr>
              <w:t>ПА</w:t>
            </w:r>
            <w:r w:rsidR="007F6835" w:rsidRPr="00BF7A1B">
              <w:rPr>
                <w:sz w:val="28"/>
                <w:szCs w:val="28"/>
                <w:lang w:eastAsia="ru-RU"/>
              </w:rPr>
              <w:t> </w:t>
            </w:r>
            <w:r w:rsidRPr="00BF7A1B">
              <w:rPr>
                <w:sz w:val="28"/>
                <w:szCs w:val="28"/>
                <w:vertAlign w:val="subscript"/>
                <w:lang w:eastAsia="ru-RU"/>
              </w:rPr>
              <w:t>КП</w:t>
            </w:r>
          </w:p>
        </w:tc>
        <w:tc>
          <w:tcPr>
            <w:tcW w:w="400" w:type="dxa"/>
            <w:vMerge w:val="restart"/>
            <w:vAlign w:val="center"/>
          </w:tcPr>
          <w:p w:rsidR="00C051F7" w:rsidRPr="00BF7A1B" w:rsidRDefault="00C051F7" w:rsidP="00BC5819">
            <w:pPr>
              <w:pStyle w:val="rvps2"/>
              <w:spacing w:before="0" w:beforeAutospacing="0" w:after="0" w:afterAutospacing="0"/>
              <w:rPr>
                <w:sz w:val="28"/>
                <w:szCs w:val="28"/>
              </w:rPr>
            </w:pPr>
            <w:r w:rsidRPr="00BF7A1B">
              <w:rPr>
                <w:sz w:val="28"/>
                <w:szCs w:val="28"/>
                <w:lang w:eastAsia="ru-RU"/>
              </w:rPr>
              <w:t>=</w:t>
            </w:r>
          </w:p>
        </w:tc>
        <w:tc>
          <w:tcPr>
            <w:tcW w:w="3549" w:type="dxa"/>
            <w:tcBorders>
              <w:bottom w:val="single" w:sz="4" w:space="0" w:color="auto"/>
            </w:tcBorders>
          </w:tcPr>
          <w:p w:rsidR="00C051F7" w:rsidRPr="00BF7A1B" w:rsidRDefault="00C051F7" w:rsidP="00C051F7">
            <w:pPr>
              <w:pStyle w:val="rvps2"/>
              <w:spacing w:before="0" w:beforeAutospacing="0" w:after="0" w:afterAutospacing="0"/>
              <w:jc w:val="center"/>
              <w:rPr>
                <w:sz w:val="28"/>
                <w:szCs w:val="28"/>
              </w:rPr>
            </w:pPr>
            <w:r w:rsidRPr="00BF7A1B">
              <w:rPr>
                <w:sz w:val="28"/>
                <w:szCs w:val="28"/>
                <w:lang w:eastAsia="ru-RU"/>
              </w:rPr>
              <w:t>ПВ</w:t>
            </w:r>
            <w:r w:rsidR="007F6835" w:rsidRPr="00BF7A1B">
              <w:rPr>
                <w:sz w:val="28"/>
                <w:szCs w:val="28"/>
                <w:lang w:eastAsia="ru-RU"/>
              </w:rPr>
              <w:t> </w:t>
            </w:r>
            <w:r w:rsidRPr="00BF7A1B">
              <w:rPr>
                <w:sz w:val="28"/>
                <w:szCs w:val="28"/>
                <w:vertAlign w:val="subscript"/>
                <w:lang w:eastAsia="ru-RU"/>
              </w:rPr>
              <w:t>КП</w:t>
            </w:r>
          </w:p>
        </w:tc>
        <w:tc>
          <w:tcPr>
            <w:tcW w:w="1161" w:type="dxa"/>
            <w:vMerge w:val="restart"/>
            <w:vAlign w:val="center"/>
          </w:tcPr>
          <w:p w:rsidR="00C051F7" w:rsidRPr="00BF7A1B" w:rsidRDefault="00127C15" w:rsidP="00127C15">
            <w:pPr>
              <w:pStyle w:val="rvps2"/>
              <w:spacing w:before="0" w:beforeAutospacing="0" w:after="0" w:afterAutospacing="0"/>
              <w:rPr>
                <w:sz w:val="28"/>
                <w:szCs w:val="28"/>
              </w:rPr>
            </w:pPr>
            <w:r w:rsidRPr="00BF7A1B">
              <w:rPr>
                <w:sz w:val="20"/>
                <w:szCs w:val="20"/>
                <w:lang w:eastAsia="ru-RU"/>
              </w:rPr>
              <w:t>•</w:t>
            </w:r>
            <w:r w:rsidR="00C051F7" w:rsidRPr="00BF7A1B">
              <w:rPr>
                <w:sz w:val="28"/>
                <w:szCs w:val="28"/>
                <w:lang w:eastAsia="ru-RU"/>
              </w:rPr>
              <w:t xml:space="preserve"> Т </w:t>
            </w:r>
            <w:r w:rsidR="00C051F7" w:rsidRPr="00BF7A1B">
              <w:rPr>
                <w:sz w:val="4"/>
                <w:szCs w:val="4"/>
                <w:lang w:eastAsia="ru-RU"/>
              </w:rPr>
              <w:t xml:space="preserve"> </w:t>
            </w:r>
            <w:r w:rsidR="00C051F7" w:rsidRPr="00BF7A1B">
              <w:rPr>
                <w:sz w:val="28"/>
                <w:szCs w:val="28"/>
                <w:vertAlign w:val="subscript"/>
                <w:lang w:eastAsia="ru-RU"/>
              </w:rPr>
              <w:t>минув</w:t>
            </w:r>
            <w:r w:rsidR="00C051F7" w:rsidRPr="00BF7A1B">
              <w:rPr>
                <w:sz w:val="28"/>
                <w:szCs w:val="28"/>
                <w:lang w:eastAsia="ru-RU"/>
              </w:rPr>
              <w:t xml:space="preserve">  </w:t>
            </w:r>
          </w:p>
        </w:tc>
        <w:tc>
          <w:tcPr>
            <w:tcW w:w="1913" w:type="dxa"/>
            <w:vMerge w:val="restart"/>
            <w:vAlign w:val="center"/>
          </w:tcPr>
          <w:p w:rsidR="00C051F7" w:rsidRPr="00BF7A1B" w:rsidRDefault="001015FD" w:rsidP="00B10CC1">
            <w:pPr>
              <w:ind w:left="-133"/>
              <w:jc w:val="right"/>
              <w:rPr>
                <w:sz w:val="28"/>
                <w:szCs w:val="28"/>
              </w:rPr>
            </w:pPr>
            <w:r w:rsidRPr="00BF7A1B">
              <w:rPr>
                <w:rFonts w:ascii="Times New Roman" w:hAnsi="Times New Roman" w:cs="Times New Roman"/>
                <w:sz w:val="28"/>
                <w:szCs w:val="28"/>
                <w:lang w:val="ru-RU"/>
              </w:rPr>
              <w:t xml:space="preserve">     </w:t>
            </w:r>
            <w:r w:rsidR="00C051F7" w:rsidRPr="00BF7A1B">
              <w:rPr>
                <w:rFonts w:ascii="Times New Roman" w:hAnsi="Times New Roman" w:cs="Times New Roman"/>
                <w:sz w:val="28"/>
                <w:szCs w:val="28"/>
                <w:lang w:val="ru-RU"/>
              </w:rPr>
              <w:t xml:space="preserve"> </w:t>
            </w:r>
            <w:r w:rsidR="00C051F7"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 </w:t>
            </w:r>
            <w:r w:rsidR="00C051F7" w:rsidRPr="00BF7A1B">
              <w:rPr>
                <w:rFonts w:ascii="Times New Roman" w:hAnsi="Times New Roman" w:cs="Times New Roman"/>
                <w:sz w:val="28"/>
                <w:szCs w:val="28"/>
              </w:rPr>
              <w:t>(</w:t>
            </w:r>
            <w:r w:rsidR="00B740CC" w:rsidRPr="00BF7A1B">
              <w:rPr>
                <w:rFonts w:ascii="Times New Roman" w:hAnsi="Times New Roman" w:cs="Times New Roman"/>
                <w:sz w:val="28"/>
                <w:szCs w:val="28"/>
                <w:lang w:val="ru-RU"/>
              </w:rPr>
              <w:t>4</w:t>
            </w:r>
            <w:r w:rsidR="00C051F7" w:rsidRPr="00BF7A1B">
              <w:rPr>
                <w:rFonts w:ascii="Times New Roman" w:hAnsi="Times New Roman" w:cs="Times New Roman"/>
                <w:sz w:val="28"/>
                <w:szCs w:val="28"/>
              </w:rPr>
              <w:t>)</w:t>
            </w:r>
            <w:r w:rsidR="00890FB3" w:rsidRPr="00BF7A1B">
              <w:rPr>
                <w:rFonts w:ascii="Times New Roman" w:hAnsi="Times New Roman" w:cs="Times New Roman"/>
                <w:sz w:val="28"/>
                <w:szCs w:val="28"/>
              </w:rPr>
              <w:t>,</w:t>
            </w:r>
          </w:p>
        </w:tc>
      </w:tr>
      <w:tr w:rsidR="00C051F7" w:rsidRPr="00BF7A1B" w:rsidTr="00B10CC1">
        <w:tc>
          <w:tcPr>
            <w:tcW w:w="941" w:type="dxa"/>
            <w:vMerge/>
          </w:tcPr>
          <w:p w:rsidR="00C051F7" w:rsidRPr="00BF7A1B" w:rsidRDefault="00C051F7" w:rsidP="00BC5819">
            <w:pPr>
              <w:pStyle w:val="rvps2"/>
              <w:spacing w:before="0" w:beforeAutospacing="0" w:after="0" w:afterAutospacing="0"/>
              <w:rPr>
                <w:sz w:val="28"/>
                <w:szCs w:val="28"/>
              </w:rPr>
            </w:pPr>
          </w:p>
        </w:tc>
        <w:tc>
          <w:tcPr>
            <w:tcW w:w="400" w:type="dxa"/>
            <w:vMerge/>
          </w:tcPr>
          <w:p w:rsidR="00C051F7" w:rsidRPr="00BF7A1B" w:rsidRDefault="00C051F7" w:rsidP="00BC5819">
            <w:pPr>
              <w:pStyle w:val="rvps2"/>
              <w:spacing w:before="0" w:beforeAutospacing="0" w:after="0" w:afterAutospacing="0"/>
              <w:rPr>
                <w:sz w:val="28"/>
                <w:szCs w:val="28"/>
              </w:rPr>
            </w:pPr>
          </w:p>
        </w:tc>
        <w:tc>
          <w:tcPr>
            <w:tcW w:w="3549" w:type="dxa"/>
            <w:tcBorders>
              <w:top w:val="single" w:sz="4" w:space="0" w:color="auto"/>
            </w:tcBorders>
          </w:tcPr>
          <w:p w:rsidR="00C051F7" w:rsidRPr="00BF7A1B" w:rsidRDefault="00C051F7" w:rsidP="00C051F7">
            <w:pPr>
              <w:pStyle w:val="rvps2"/>
              <w:spacing w:before="0" w:beforeAutospacing="0" w:after="0" w:afterAutospacing="0"/>
              <w:jc w:val="center"/>
              <w:rPr>
                <w:sz w:val="28"/>
                <w:szCs w:val="28"/>
                <w:lang w:val="ru-RU"/>
              </w:rPr>
            </w:pPr>
            <w:r w:rsidRPr="00BF7A1B">
              <w:rPr>
                <w:sz w:val="28"/>
                <w:szCs w:val="28"/>
                <w:lang w:val="en-US"/>
              </w:rPr>
              <w:t>Min</w:t>
            </w:r>
            <w:r w:rsidRPr="00BF7A1B">
              <w:rPr>
                <w:sz w:val="28"/>
                <w:szCs w:val="28"/>
                <w:lang w:val="ru-RU"/>
              </w:rPr>
              <w:t xml:space="preserve"> (</w:t>
            </w:r>
            <w:r w:rsidRPr="00BF7A1B">
              <w:rPr>
                <w:sz w:val="28"/>
                <w:szCs w:val="28"/>
                <w:lang w:eastAsia="ru-RU"/>
              </w:rPr>
              <w:t>Т</w:t>
            </w:r>
            <w:r w:rsidRPr="00BF7A1B">
              <w:rPr>
                <w:sz w:val="4"/>
                <w:szCs w:val="4"/>
                <w:lang w:eastAsia="ru-RU"/>
              </w:rPr>
              <w:t> </w:t>
            </w:r>
            <w:proofErr w:type="spellStart"/>
            <w:r w:rsidRPr="00BF7A1B">
              <w:rPr>
                <w:sz w:val="28"/>
                <w:szCs w:val="28"/>
                <w:vertAlign w:val="subscript"/>
                <w:lang w:eastAsia="ru-RU"/>
              </w:rPr>
              <w:t>корисн</w:t>
            </w:r>
            <w:proofErr w:type="spellEnd"/>
            <w:r w:rsidRPr="00BF7A1B">
              <w:rPr>
                <w:sz w:val="28"/>
                <w:szCs w:val="28"/>
                <w:vertAlign w:val="subscript"/>
                <w:lang w:eastAsia="ru-RU"/>
              </w:rPr>
              <w:t>.</w:t>
            </w:r>
            <w:r w:rsidRPr="00BF7A1B">
              <w:rPr>
                <w:sz w:val="28"/>
                <w:szCs w:val="28"/>
                <w:lang w:val="ru-RU" w:eastAsia="ru-RU"/>
              </w:rPr>
              <w:t>;</w:t>
            </w:r>
            <w:r w:rsidRPr="00BF7A1B">
              <w:rPr>
                <w:sz w:val="28"/>
                <w:szCs w:val="28"/>
                <w:lang w:eastAsia="ru-RU"/>
              </w:rPr>
              <w:t xml:space="preserve"> Т</w:t>
            </w:r>
            <w:r w:rsidRPr="00BF7A1B">
              <w:rPr>
                <w:sz w:val="4"/>
                <w:szCs w:val="4"/>
                <w:lang w:eastAsia="ru-RU"/>
              </w:rPr>
              <w:t> </w:t>
            </w:r>
            <w:proofErr w:type="spellStart"/>
            <w:r w:rsidRPr="00BF7A1B">
              <w:rPr>
                <w:sz w:val="28"/>
                <w:szCs w:val="28"/>
                <w:vertAlign w:val="subscript"/>
                <w:lang w:eastAsia="ru-RU"/>
              </w:rPr>
              <w:t>пруден</w:t>
            </w:r>
            <w:proofErr w:type="spellEnd"/>
            <w:r w:rsidRPr="00BF7A1B">
              <w:rPr>
                <w:sz w:val="28"/>
                <w:szCs w:val="28"/>
                <w:vertAlign w:val="subscript"/>
                <w:lang w:eastAsia="ru-RU"/>
              </w:rPr>
              <w:t>.</w:t>
            </w:r>
            <w:r w:rsidRPr="00BF7A1B">
              <w:rPr>
                <w:sz w:val="28"/>
                <w:szCs w:val="28"/>
                <w:lang w:val="ru-RU" w:eastAsia="ru-RU"/>
              </w:rPr>
              <w:t>)</w:t>
            </w:r>
          </w:p>
        </w:tc>
        <w:tc>
          <w:tcPr>
            <w:tcW w:w="1161" w:type="dxa"/>
            <w:vMerge/>
          </w:tcPr>
          <w:p w:rsidR="00C051F7" w:rsidRPr="00BF7A1B" w:rsidRDefault="00C051F7" w:rsidP="00BC5819">
            <w:pPr>
              <w:pStyle w:val="rvps2"/>
              <w:spacing w:before="0" w:beforeAutospacing="0" w:after="0" w:afterAutospacing="0"/>
              <w:rPr>
                <w:sz w:val="28"/>
                <w:szCs w:val="28"/>
              </w:rPr>
            </w:pPr>
          </w:p>
        </w:tc>
        <w:tc>
          <w:tcPr>
            <w:tcW w:w="1913" w:type="dxa"/>
            <w:vMerge/>
          </w:tcPr>
          <w:p w:rsidR="00C051F7" w:rsidRPr="00BF7A1B" w:rsidRDefault="00C051F7" w:rsidP="00BC5819">
            <w:pPr>
              <w:pStyle w:val="rvps2"/>
              <w:spacing w:before="0" w:beforeAutospacing="0" w:after="0" w:afterAutospacing="0"/>
              <w:rPr>
                <w:sz w:val="28"/>
                <w:szCs w:val="28"/>
              </w:rPr>
            </w:pPr>
          </w:p>
        </w:tc>
      </w:tr>
    </w:tbl>
    <w:p w:rsidR="00BC5819" w:rsidRPr="00BF7A1B" w:rsidRDefault="00BC5819" w:rsidP="00BC5819">
      <w:pPr>
        <w:pStyle w:val="rvps2"/>
        <w:spacing w:before="0" w:beforeAutospacing="0" w:after="0" w:afterAutospacing="0"/>
        <w:ind w:firstLine="567"/>
        <w:rPr>
          <w:sz w:val="28"/>
          <w:szCs w:val="28"/>
        </w:rPr>
      </w:pPr>
    </w:p>
    <w:p w:rsidR="00BC5819" w:rsidRPr="00BF7A1B" w:rsidRDefault="00BC5819" w:rsidP="00C87633">
      <w:pPr>
        <w:tabs>
          <w:tab w:val="left" w:pos="993"/>
          <w:tab w:val="left" w:pos="1560"/>
        </w:tabs>
        <w:spacing w:after="0" w:line="240" w:lineRule="auto"/>
        <w:rPr>
          <w:rFonts w:ascii="Times New Roman" w:eastAsia="Times New Roman" w:hAnsi="Times New Roman" w:cs="Times New Roman"/>
          <w:sz w:val="28"/>
          <w:szCs w:val="28"/>
          <w:lang w:eastAsia="ru-RU"/>
        </w:rPr>
      </w:pPr>
      <w:r w:rsidRPr="00BF7A1B">
        <w:rPr>
          <w:rFonts w:ascii="Times New Roman" w:hAnsi="Times New Roman" w:cs="Times New Roman"/>
          <w:sz w:val="28"/>
          <w:szCs w:val="28"/>
          <w:lang w:val="ru-RU"/>
        </w:rPr>
        <w:t xml:space="preserve">де   </w:t>
      </w:r>
      <w:r w:rsidR="00172B6E" w:rsidRPr="00BF7A1B">
        <w:rPr>
          <w:rFonts w:ascii="Times New Roman" w:hAnsi="Times New Roman" w:cs="Times New Roman"/>
          <w:sz w:val="28"/>
          <w:szCs w:val="28"/>
          <w:lang w:val="ru-RU"/>
        </w:rPr>
        <w:t xml:space="preserve"> </w:t>
      </w:r>
      <w:r w:rsidRPr="00BF7A1B">
        <w:rPr>
          <w:rFonts w:ascii="Times New Roman" w:hAnsi="Times New Roman" w:cs="Times New Roman"/>
          <w:sz w:val="28"/>
          <w:szCs w:val="28"/>
        </w:rPr>
        <w:t>ПА</w:t>
      </w:r>
      <w:r w:rsidR="007F6835" w:rsidRPr="00BF7A1B">
        <w:rPr>
          <w:rFonts w:ascii="Times New Roman" w:hAnsi="Times New Roman" w:cs="Times New Roman"/>
          <w:sz w:val="28"/>
          <w:szCs w:val="28"/>
        </w:rPr>
        <w:t> </w:t>
      </w:r>
      <w:r w:rsidRPr="00BF7A1B">
        <w:rPr>
          <w:rFonts w:ascii="Times New Roman" w:hAnsi="Times New Roman" w:cs="Times New Roman"/>
          <w:sz w:val="28"/>
          <w:szCs w:val="28"/>
          <w:vertAlign w:val="subscript"/>
        </w:rPr>
        <w:t xml:space="preserve">КП </w:t>
      </w:r>
      <w:r w:rsidRPr="00BF7A1B">
        <w:rPr>
          <w:rFonts w:ascii="Times New Roman" w:eastAsia="Times New Roman" w:hAnsi="Times New Roman" w:cs="Times New Roman"/>
          <w:sz w:val="28"/>
          <w:szCs w:val="28"/>
          <w:lang w:eastAsia="ru-RU"/>
        </w:rPr>
        <w:t xml:space="preserve">– </w:t>
      </w:r>
      <w:r w:rsidR="008027A4" w:rsidRPr="00BF7A1B">
        <w:rPr>
          <w:rFonts w:ascii="Times New Roman" w:eastAsia="Times New Roman" w:hAnsi="Times New Roman" w:cs="Times New Roman"/>
          <w:sz w:val="28"/>
          <w:szCs w:val="28"/>
          <w:lang w:eastAsia="ru-RU"/>
        </w:rPr>
        <w:t xml:space="preserve"> </w:t>
      </w:r>
      <w:r w:rsidR="00EA3B84" w:rsidRPr="00BF7A1B">
        <w:rPr>
          <w:rFonts w:ascii="Times New Roman" w:eastAsia="Times New Roman" w:hAnsi="Times New Roman" w:cs="Times New Roman"/>
          <w:sz w:val="28"/>
          <w:szCs w:val="28"/>
          <w:lang w:eastAsia="ru-RU"/>
        </w:rPr>
        <w:t xml:space="preserve">накопичена </w:t>
      </w:r>
      <w:proofErr w:type="spellStart"/>
      <w:r w:rsidRPr="00BF7A1B">
        <w:rPr>
          <w:rFonts w:ascii="Times New Roman" w:eastAsia="Times New Roman" w:hAnsi="Times New Roman" w:cs="Times New Roman"/>
          <w:sz w:val="28"/>
          <w:szCs w:val="28"/>
          <w:lang w:eastAsia="ru-RU"/>
        </w:rPr>
        <w:t>пруденційн</w:t>
      </w:r>
      <w:r w:rsidR="00466C75" w:rsidRPr="00BF7A1B">
        <w:rPr>
          <w:rFonts w:ascii="Times New Roman" w:eastAsia="Times New Roman" w:hAnsi="Times New Roman" w:cs="Times New Roman"/>
          <w:sz w:val="28"/>
          <w:szCs w:val="28"/>
          <w:lang w:eastAsia="ru-RU"/>
        </w:rPr>
        <w:t>а</w:t>
      </w:r>
      <w:proofErr w:type="spellEnd"/>
      <w:r w:rsidRPr="00BF7A1B">
        <w:rPr>
          <w:rFonts w:ascii="Times New Roman" w:eastAsia="Times New Roman" w:hAnsi="Times New Roman" w:cs="Times New Roman"/>
          <w:sz w:val="28"/>
          <w:szCs w:val="28"/>
          <w:lang w:eastAsia="ru-RU"/>
        </w:rPr>
        <w:t xml:space="preserve"> амортизація НМА</w:t>
      </w:r>
      <w:r w:rsidR="002A290D" w:rsidRPr="00BF7A1B">
        <w:rPr>
          <w:rFonts w:ascii="Times New Roman" w:eastAsia="Times New Roman" w:hAnsi="Times New Roman" w:cs="Times New Roman"/>
          <w:sz w:val="28"/>
          <w:szCs w:val="28"/>
          <w:lang w:eastAsia="ru-RU"/>
        </w:rPr>
        <w:t> </w:t>
      </w:r>
      <w:r w:rsidRPr="00BF7A1B">
        <w:rPr>
          <w:rFonts w:ascii="Times New Roman" w:eastAsia="Times New Roman" w:hAnsi="Times New Roman" w:cs="Times New Roman"/>
          <w:sz w:val="28"/>
          <w:szCs w:val="28"/>
          <w:vertAlign w:val="subscript"/>
          <w:lang w:eastAsia="ru-RU"/>
        </w:rPr>
        <w:t>КП</w:t>
      </w:r>
      <w:r w:rsidRPr="00BF7A1B">
        <w:rPr>
          <w:rFonts w:ascii="Times New Roman" w:eastAsia="Times New Roman" w:hAnsi="Times New Roman" w:cs="Times New Roman"/>
          <w:sz w:val="28"/>
          <w:szCs w:val="28"/>
          <w:lang w:eastAsia="ru-RU"/>
        </w:rPr>
        <w:t>;</w:t>
      </w:r>
    </w:p>
    <w:p w:rsidR="00BC5819" w:rsidRPr="00BF7A1B" w:rsidRDefault="00BC5819" w:rsidP="00BC5819">
      <w:pPr>
        <w:tabs>
          <w:tab w:val="left" w:pos="993"/>
          <w:tab w:val="left" w:pos="1560"/>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ПВ</w:t>
      </w:r>
      <w:r w:rsidR="007F6835" w:rsidRPr="00BF7A1B">
        <w:rPr>
          <w:rFonts w:ascii="Times New Roman" w:eastAsia="Times New Roman" w:hAnsi="Times New Roman" w:cs="Times New Roman"/>
          <w:sz w:val="28"/>
          <w:szCs w:val="28"/>
          <w:lang w:eastAsia="ru-RU"/>
        </w:rPr>
        <w:t> </w:t>
      </w:r>
      <w:r w:rsidRPr="00BF7A1B">
        <w:rPr>
          <w:rFonts w:ascii="Times New Roman" w:eastAsia="Times New Roman" w:hAnsi="Times New Roman" w:cs="Times New Roman"/>
          <w:sz w:val="28"/>
          <w:szCs w:val="28"/>
          <w:vertAlign w:val="subscript"/>
          <w:lang w:eastAsia="ru-RU"/>
        </w:rPr>
        <w:t>КП</w:t>
      </w:r>
      <w:r w:rsidRPr="00BF7A1B">
        <w:rPr>
          <w:rFonts w:ascii="Times New Roman" w:eastAsia="Times New Roman" w:hAnsi="Times New Roman" w:cs="Times New Roman"/>
          <w:sz w:val="28"/>
          <w:szCs w:val="28"/>
          <w:lang w:eastAsia="ru-RU"/>
        </w:rPr>
        <w:t xml:space="preserve"> – первісна вартість придбаного (створеного) </w:t>
      </w:r>
      <w:r w:rsidRPr="00BF7A1B">
        <w:rPr>
          <w:rFonts w:ascii="Times New Roman" w:hAnsi="Times New Roman" w:cs="Times New Roman"/>
          <w:sz w:val="28"/>
          <w:szCs w:val="28"/>
        </w:rPr>
        <w:t>НМА</w:t>
      </w:r>
      <w:r w:rsidR="002A290D" w:rsidRPr="00BF7A1B">
        <w:rPr>
          <w:rFonts w:ascii="Times New Roman" w:hAnsi="Times New Roman" w:cs="Times New Roman"/>
          <w:sz w:val="28"/>
          <w:szCs w:val="28"/>
          <w:lang w:val="ru-RU"/>
        </w:rPr>
        <w:t xml:space="preserve"> </w:t>
      </w:r>
      <w:r w:rsidRPr="00BF7A1B">
        <w:rPr>
          <w:rFonts w:ascii="Times New Roman" w:hAnsi="Times New Roman" w:cs="Times New Roman"/>
          <w:sz w:val="28"/>
          <w:szCs w:val="28"/>
          <w:vertAlign w:val="subscript"/>
        </w:rPr>
        <w:t>КП</w:t>
      </w:r>
      <w:r w:rsidRPr="00BF7A1B">
        <w:rPr>
          <w:rFonts w:ascii="Times New Roman" w:eastAsia="Times New Roman" w:hAnsi="Times New Roman" w:cs="Times New Roman"/>
          <w:sz w:val="28"/>
          <w:szCs w:val="28"/>
          <w:lang w:eastAsia="ru-RU"/>
        </w:rPr>
        <w:t xml:space="preserve">; </w:t>
      </w:r>
    </w:p>
    <w:p w:rsidR="00BC5819" w:rsidRPr="00BF7A1B" w:rsidRDefault="00BC5819" w:rsidP="00BC5819">
      <w:pPr>
        <w:tabs>
          <w:tab w:val="left" w:pos="993"/>
          <w:tab w:val="left" w:pos="1560"/>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Т</w:t>
      </w:r>
      <w:r w:rsidRPr="00BF7A1B">
        <w:rPr>
          <w:rFonts w:ascii="Times New Roman" w:eastAsia="Times New Roman" w:hAnsi="Times New Roman" w:cs="Times New Roman"/>
          <w:sz w:val="4"/>
          <w:szCs w:val="4"/>
          <w:lang w:eastAsia="ru-RU"/>
        </w:rPr>
        <w:t> </w:t>
      </w:r>
      <w:proofErr w:type="spellStart"/>
      <w:r w:rsidRPr="00BF7A1B">
        <w:rPr>
          <w:rFonts w:ascii="Times New Roman" w:eastAsia="Times New Roman" w:hAnsi="Times New Roman" w:cs="Times New Roman"/>
          <w:sz w:val="28"/>
          <w:szCs w:val="28"/>
          <w:vertAlign w:val="subscript"/>
          <w:lang w:eastAsia="ru-RU"/>
        </w:rPr>
        <w:t>корисн</w:t>
      </w:r>
      <w:proofErr w:type="spellEnd"/>
      <w:r w:rsidRPr="00BF7A1B">
        <w:rPr>
          <w:rFonts w:ascii="Times New Roman" w:eastAsia="Times New Roman" w:hAnsi="Times New Roman" w:cs="Times New Roman"/>
          <w:sz w:val="28"/>
          <w:szCs w:val="28"/>
          <w:vertAlign w:val="subscript"/>
          <w:lang w:eastAsia="ru-RU"/>
        </w:rPr>
        <w:t>.</w:t>
      </w:r>
      <w:r w:rsidRPr="00BF7A1B">
        <w:rPr>
          <w:rFonts w:ascii="Times New Roman" w:eastAsia="Times New Roman" w:hAnsi="Times New Roman" w:cs="Times New Roman"/>
          <w:sz w:val="28"/>
          <w:szCs w:val="28"/>
          <w:lang w:eastAsia="ru-RU"/>
        </w:rPr>
        <w:t xml:space="preserve"> – строк корисного використання НМА</w:t>
      </w:r>
      <w:r w:rsidR="002A290D" w:rsidRPr="00BF7A1B">
        <w:rPr>
          <w:rFonts w:ascii="Times New Roman" w:eastAsia="Times New Roman" w:hAnsi="Times New Roman" w:cs="Times New Roman"/>
          <w:sz w:val="28"/>
          <w:szCs w:val="28"/>
          <w:lang w:eastAsia="ru-RU"/>
        </w:rPr>
        <w:t> </w:t>
      </w:r>
      <w:r w:rsidRPr="00BF7A1B">
        <w:rPr>
          <w:rFonts w:ascii="Times New Roman" w:eastAsia="Times New Roman" w:hAnsi="Times New Roman" w:cs="Times New Roman"/>
          <w:sz w:val="28"/>
          <w:szCs w:val="28"/>
          <w:vertAlign w:val="subscript"/>
          <w:lang w:eastAsia="ru-RU"/>
        </w:rPr>
        <w:t>КП</w:t>
      </w:r>
      <w:r w:rsidRPr="00BF7A1B">
        <w:rPr>
          <w:rFonts w:ascii="Times New Roman" w:eastAsia="Times New Roman" w:hAnsi="Times New Roman" w:cs="Times New Roman"/>
          <w:sz w:val="28"/>
          <w:szCs w:val="28"/>
          <w:lang w:eastAsia="ru-RU"/>
        </w:rPr>
        <w:t xml:space="preserve"> у календарних днях;</w:t>
      </w:r>
    </w:p>
    <w:p w:rsidR="00BC5819" w:rsidRPr="00BF7A1B" w:rsidRDefault="00BC5819" w:rsidP="00BC5819">
      <w:pPr>
        <w:tabs>
          <w:tab w:val="left" w:pos="993"/>
          <w:tab w:val="left" w:pos="1560"/>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Т</w:t>
      </w:r>
      <w:r w:rsidRPr="00BF7A1B">
        <w:rPr>
          <w:rFonts w:ascii="Times New Roman" w:eastAsia="Times New Roman" w:hAnsi="Times New Roman" w:cs="Times New Roman"/>
          <w:sz w:val="4"/>
          <w:szCs w:val="4"/>
          <w:lang w:eastAsia="ru-RU"/>
        </w:rPr>
        <w:t> </w:t>
      </w:r>
      <w:proofErr w:type="spellStart"/>
      <w:r w:rsidR="000A0397" w:rsidRPr="00BF7A1B">
        <w:rPr>
          <w:rFonts w:ascii="Times New Roman" w:eastAsia="Times New Roman" w:hAnsi="Times New Roman" w:cs="Times New Roman"/>
          <w:sz w:val="28"/>
          <w:szCs w:val="28"/>
          <w:vertAlign w:val="subscript"/>
          <w:lang w:eastAsia="ru-RU"/>
        </w:rPr>
        <w:t>пруден</w:t>
      </w:r>
      <w:proofErr w:type="spellEnd"/>
      <w:r w:rsidRPr="00BF7A1B">
        <w:rPr>
          <w:rFonts w:ascii="Times New Roman" w:eastAsia="Times New Roman" w:hAnsi="Times New Roman" w:cs="Times New Roman"/>
          <w:sz w:val="28"/>
          <w:szCs w:val="28"/>
          <w:vertAlign w:val="subscript"/>
          <w:lang w:eastAsia="ru-RU"/>
        </w:rPr>
        <w:t>.</w:t>
      </w:r>
      <w:r w:rsidRPr="00BF7A1B">
        <w:rPr>
          <w:rFonts w:ascii="Times New Roman" w:eastAsia="Times New Roman" w:hAnsi="Times New Roman" w:cs="Times New Roman"/>
          <w:sz w:val="28"/>
          <w:szCs w:val="28"/>
          <w:lang w:eastAsia="ru-RU"/>
        </w:rPr>
        <w:t xml:space="preserve"> – </w:t>
      </w:r>
      <w:r w:rsidR="007942AB" w:rsidRPr="00BF7A1B">
        <w:rPr>
          <w:rFonts w:ascii="Times New Roman" w:eastAsia="Times New Roman" w:hAnsi="Times New Roman" w:cs="Times New Roman"/>
          <w:sz w:val="28"/>
          <w:szCs w:val="28"/>
          <w:lang w:eastAsia="ru-RU"/>
        </w:rPr>
        <w:t>кількість календарних днів, що відповідає тр</w:t>
      </w:r>
      <w:r w:rsidR="0075676E" w:rsidRPr="00BF7A1B">
        <w:rPr>
          <w:rFonts w:ascii="Times New Roman" w:eastAsia="Times New Roman" w:hAnsi="Times New Roman" w:cs="Times New Roman"/>
          <w:sz w:val="28"/>
          <w:szCs w:val="28"/>
          <w:lang w:eastAsia="ru-RU"/>
        </w:rPr>
        <w:t>и</w:t>
      </w:r>
      <w:r w:rsidR="007942AB" w:rsidRPr="00BF7A1B">
        <w:rPr>
          <w:rFonts w:ascii="Times New Roman" w:eastAsia="Times New Roman" w:hAnsi="Times New Roman" w:cs="Times New Roman"/>
          <w:sz w:val="28"/>
          <w:szCs w:val="28"/>
          <w:lang w:eastAsia="ru-RU"/>
        </w:rPr>
        <w:t>річному строку з дати початку нарахування амортизації за НМА</w:t>
      </w:r>
      <w:r w:rsidR="002A290D" w:rsidRPr="00BF7A1B">
        <w:rPr>
          <w:rFonts w:ascii="Times New Roman" w:eastAsia="Times New Roman" w:hAnsi="Times New Roman" w:cs="Times New Roman"/>
          <w:sz w:val="28"/>
          <w:szCs w:val="28"/>
          <w:lang w:eastAsia="ru-RU"/>
        </w:rPr>
        <w:t xml:space="preserve"> </w:t>
      </w:r>
      <w:r w:rsidR="007942AB" w:rsidRPr="00BF7A1B">
        <w:rPr>
          <w:rFonts w:ascii="Times New Roman" w:eastAsia="Times New Roman" w:hAnsi="Times New Roman" w:cs="Times New Roman"/>
          <w:sz w:val="28"/>
          <w:szCs w:val="28"/>
          <w:vertAlign w:val="subscript"/>
          <w:lang w:eastAsia="ru-RU"/>
        </w:rPr>
        <w:t>КП</w:t>
      </w:r>
      <w:r w:rsidRPr="00BF7A1B">
        <w:rPr>
          <w:rFonts w:ascii="Times New Roman" w:eastAsia="Times New Roman" w:hAnsi="Times New Roman" w:cs="Times New Roman"/>
          <w:sz w:val="28"/>
          <w:szCs w:val="28"/>
          <w:lang w:eastAsia="ru-RU"/>
        </w:rPr>
        <w:t xml:space="preserve">; </w:t>
      </w:r>
    </w:p>
    <w:p w:rsidR="00BC5819" w:rsidRPr="00BF7A1B" w:rsidRDefault="00BC5819" w:rsidP="00BC5819">
      <w:pPr>
        <w:tabs>
          <w:tab w:val="left" w:pos="993"/>
          <w:tab w:val="left" w:pos="1560"/>
        </w:tabs>
        <w:spacing w:after="0" w:line="240" w:lineRule="auto"/>
        <w:ind w:firstLine="567"/>
        <w:rPr>
          <w:sz w:val="28"/>
          <w:szCs w:val="28"/>
        </w:rPr>
      </w:pPr>
      <w:r w:rsidRPr="00BF7A1B">
        <w:rPr>
          <w:rFonts w:ascii="Times New Roman" w:eastAsia="Times New Roman" w:hAnsi="Times New Roman" w:cs="Times New Roman"/>
          <w:sz w:val="28"/>
          <w:szCs w:val="28"/>
          <w:lang w:eastAsia="ru-RU"/>
        </w:rPr>
        <w:t>Т</w:t>
      </w:r>
      <w:r w:rsidRPr="00BF7A1B">
        <w:rPr>
          <w:rFonts w:ascii="Times New Roman" w:eastAsia="Times New Roman" w:hAnsi="Times New Roman" w:cs="Times New Roman"/>
          <w:sz w:val="4"/>
          <w:szCs w:val="4"/>
          <w:lang w:eastAsia="ru-RU"/>
        </w:rPr>
        <w:t xml:space="preserve"> </w:t>
      </w:r>
      <w:r w:rsidRPr="00BF7A1B">
        <w:rPr>
          <w:rFonts w:ascii="Times New Roman" w:eastAsia="Times New Roman" w:hAnsi="Times New Roman" w:cs="Times New Roman"/>
          <w:sz w:val="28"/>
          <w:szCs w:val="28"/>
          <w:vertAlign w:val="subscript"/>
          <w:lang w:eastAsia="ru-RU"/>
        </w:rPr>
        <w:t xml:space="preserve">минув </w:t>
      </w:r>
      <w:r w:rsidRPr="00BF7A1B">
        <w:rPr>
          <w:rFonts w:ascii="Times New Roman" w:eastAsia="Times New Roman" w:hAnsi="Times New Roman" w:cs="Times New Roman"/>
          <w:sz w:val="28"/>
          <w:szCs w:val="28"/>
          <w:lang w:eastAsia="ru-RU"/>
        </w:rPr>
        <w:t>– строк, що минув з дати</w:t>
      </w:r>
      <w:r w:rsidRPr="00BF7A1B">
        <w:rPr>
          <w:rFonts w:ascii="Times New Roman" w:eastAsia="Times New Roman" w:hAnsi="Times New Roman" w:cs="Times New Roman"/>
          <w:sz w:val="28"/>
          <w:szCs w:val="28"/>
          <w:lang w:val="ru-RU" w:eastAsia="ru-RU"/>
        </w:rPr>
        <w:t xml:space="preserve"> початку </w:t>
      </w:r>
      <w:r w:rsidRPr="00BF7A1B">
        <w:rPr>
          <w:rFonts w:ascii="Times New Roman" w:eastAsia="Times New Roman" w:hAnsi="Times New Roman" w:cs="Times New Roman"/>
          <w:sz w:val="28"/>
          <w:szCs w:val="28"/>
          <w:lang w:eastAsia="ru-RU"/>
        </w:rPr>
        <w:t>нарахування амортизації НМА</w:t>
      </w:r>
      <w:r w:rsidR="002A290D" w:rsidRPr="00BF7A1B">
        <w:rPr>
          <w:rFonts w:ascii="Times New Roman" w:eastAsia="Times New Roman" w:hAnsi="Times New Roman" w:cs="Times New Roman"/>
          <w:sz w:val="28"/>
          <w:szCs w:val="28"/>
          <w:lang w:eastAsia="ru-RU"/>
        </w:rPr>
        <w:t xml:space="preserve"> </w:t>
      </w:r>
      <w:r w:rsidRPr="00BF7A1B">
        <w:rPr>
          <w:rFonts w:ascii="Times New Roman" w:eastAsia="Times New Roman" w:hAnsi="Times New Roman" w:cs="Times New Roman"/>
          <w:sz w:val="28"/>
          <w:szCs w:val="28"/>
          <w:vertAlign w:val="subscript"/>
          <w:lang w:eastAsia="ru-RU"/>
        </w:rPr>
        <w:t>КП</w:t>
      </w:r>
      <w:r w:rsidRPr="00BF7A1B">
        <w:rPr>
          <w:rFonts w:ascii="Times New Roman" w:eastAsia="Times New Roman" w:hAnsi="Times New Roman" w:cs="Times New Roman"/>
          <w:sz w:val="28"/>
          <w:szCs w:val="28"/>
          <w:lang w:eastAsia="ru-RU"/>
        </w:rPr>
        <w:t>, у календарних днях. Т</w:t>
      </w:r>
      <w:r w:rsidRPr="00BF7A1B">
        <w:rPr>
          <w:rFonts w:ascii="Times New Roman" w:eastAsia="Times New Roman" w:hAnsi="Times New Roman" w:cs="Times New Roman"/>
          <w:sz w:val="4"/>
          <w:szCs w:val="4"/>
          <w:lang w:eastAsia="ru-RU"/>
        </w:rPr>
        <w:t xml:space="preserve"> </w:t>
      </w:r>
      <w:r w:rsidRPr="00BF7A1B">
        <w:rPr>
          <w:rFonts w:ascii="Times New Roman" w:eastAsia="Times New Roman" w:hAnsi="Times New Roman" w:cs="Times New Roman"/>
          <w:sz w:val="28"/>
          <w:szCs w:val="28"/>
          <w:vertAlign w:val="subscript"/>
          <w:lang w:eastAsia="ru-RU"/>
        </w:rPr>
        <w:t>минув</w:t>
      </w:r>
      <w:r w:rsidRPr="00BF7A1B">
        <w:rPr>
          <w:rFonts w:ascii="Times New Roman" w:eastAsia="Times New Roman" w:hAnsi="Times New Roman" w:cs="Times New Roman"/>
          <w:sz w:val="28"/>
          <w:szCs w:val="28"/>
          <w:lang w:eastAsia="ru-RU"/>
        </w:rPr>
        <w:t xml:space="preserve"> не може бути більшим, ніж менше з двох значень: </w:t>
      </w:r>
      <w:r w:rsidR="0075676E" w:rsidRPr="00BF7A1B">
        <w:rPr>
          <w:rFonts w:ascii="Times New Roman" w:eastAsia="Times New Roman" w:hAnsi="Times New Roman" w:cs="Times New Roman"/>
          <w:sz w:val="28"/>
          <w:szCs w:val="28"/>
          <w:lang w:eastAsia="ru-RU"/>
        </w:rPr>
        <w:t>Т</w:t>
      </w:r>
      <w:r w:rsidR="0075676E" w:rsidRPr="00BF7A1B">
        <w:rPr>
          <w:rFonts w:ascii="Times New Roman" w:eastAsia="Times New Roman" w:hAnsi="Times New Roman" w:cs="Times New Roman"/>
          <w:sz w:val="4"/>
          <w:szCs w:val="4"/>
          <w:lang w:eastAsia="ru-RU"/>
        </w:rPr>
        <w:t> </w:t>
      </w:r>
      <w:proofErr w:type="spellStart"/>
      <w:r w:rsidR="0075676E" w:rsidRPr="00BF7A1B">
        <w:rPr>
          <w:rFonts w:ascii="Times New Roman" w:eastAsia="Times New Roman" w:hAnsi="Times New Roman" w:cs="Times New Roman"/>
          <w:sz w:val="28"/>
          <w:szCs w:val="28"/>
          <w:vertAlign w:val="subscript"/>
          <w:lang w:eastAsia="ru-RU"/>
        </w:rPr>
        <w:t>корисн</w:t>
      </w:r>
      <w:proofErr w:type="spellEnd"/>
      <w:r w:rsidR="0075676E" w:rsidRPr="00BF7A1B">
        <w:rPr>
          <w:rFonts w:ascii="Times New Roman" w:eastAsia="Times New Roman" w:hAnsi="Times New Roman" w:cs="Times New Roman"/>
          <w:sz w:val="28"/>
          <w:szCs w:val="28"/>
          <w:vertAlign w:val="subscript"/>
          <w:lang w:eastAsia="ru-RU"/>
        </w:rPr>
        <w:t>.</w:t>
      </w:r>
      <w:r w:rsidR="0075676E" w:rsidRPr="00BF7A1B">
        <w:rPr>
          <w:rFonts w:ascii="Times New Roman" w:eastAsia="Times New Roman" w:hAnsi="Times New Roman" w:cs="Times New Roman"/>
          <w:sz w:val="28"/>
          <w:szCs w:val="28"/>
          <w:lang w:eastAsia="ru-RU"/>
        </w:rPr>
        <w:t xml:space="preserve"> </w:t>
      </w:r>
      <w:r w:rsidRPr="00BF7A1B">
        <w:rPr>
          <w:rFonts w:ascii="Times New Roman" w:eastAsia="Times New Roman" w:hAnsi="Times New Roman" w:cs="Times New Roman"/>
          <w:sz w:val="28"/>
          <w:szCs w:val="28"/>
          <w:lang w:eastAsia="ru-RU"/>
        </w:rPr>
        <w:t xml:space="preserve">та </w:t>
      </w:r>
      <w:r w:rsidR="0075676E" w:rsidRPr="00BF7A1B">
        <w:rPr>
          <w:rFonts w:ascii="Times New Roman" w:eastAsia="Times New Roman" w:hAnsi="Times New Roman" w:cs="Times New Roman"/>
          <w:sz w:val="28"/>
          <w:szCs w:val="28"/>
          <w:lang w:eastAsia="ru-RU"/>
        </w:rPr>
        <w:t>Т</w:t>
      </w:r>
      <w:r w:rsidR="0075676E" w:rsidRPr="00BF7A1B">
        <w:rPr>
          <w:rFonts w:ascii="Times New Roman" w:eastAsia="Times New Roman" w:hAnsi="Times New Roman" w:cs="Times New Roman"/>
          <w:sz w:val="4"/>
          <w:szCs w:val="4"/>
          <w:lang w:eastAsia="ru-RU"/>
        </w:rPr>
        <w:t> </w:t>
      </w:r>
      <w:proofErr w:type="spellStart"/>
      <w:r w:rsidR="000A0397" w:rsidRPr="00BF7A1B">
        <w:rPr>
          <w:rFonts w:ascii="Times New Roman" w:eastAsia="Times New Roman" w:hAnsi="Times New Roman" w:cs="Times New Roman"/>
          <w:sz w:val="28"/>
          <w:szCs w:val="28"/>
          <w:vertAlign w:val="subscript"/>
          <w:lang w:eastAsia="ru-RU"/>
        </w:rPr>
        <w:t>пруден</w:t>
      </w:r>
      <w:proofErr w:type="spellEnd"/>
      <w:r w:rsidR="000A0397" w:rsidRPr="00BF7A1B">
        <w:rPr>
          <w:rFonts w:ascii="Times New Roman" w:eastAsia="Times New Roman" w:hAnsi="Times New Roman" w:cs="Times New Roman"/>
          <w:sz w:val="28"/>
          <w:szCs w:val="28"/>
          <w:vertAlign w:val="subscript"/>
          <w:lang w:eastAsia="ru-RU"/>
        </w:rPr>
        <w:t>.</w:t>
      </w:r>
    </w:p>
    <w:p w:rsidR="00F815E1" w:rsidRPr="00BF7A1B" w:rsidRDefault="00F815E1" w:rsidP="00BC5819">
      <w:pPr>
        <w:pStyle w:val="rvps2"/>
        <w:spacing w:before="0" w:beforeAutospacing="0" w:after="0" w:afterAutospacing="0"/>
        <w:ind w:firstLine="567"/>
        <w:rPr>
          <w:sz w:val="28"/>
          <w:szCs w:val="28"/>
        </w:rPr>
      </w:pPr>
    </w:p>
    <w:p w:rsidR="00BC5819" w:rsidRPr="00BF7A1B" w:rsidRDefault="002523EE" w:rsidP="00423B00">
      <w:pPr>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uk-UA"/>
        </w:rPr>
        <w:t>41</w:t>
      </w:r>
      <w:r w:rsidR="008027A4" w:rsidRPr="00BF7A1B">
        <w:rPr>
          <w:rFonts w:ascii="Times New Roman" w:eastAsia="Times New Roman" w:hAnsi="Times New Roman" w:cs="Times New Roman"/>
          <w:sz w:val="28"/>
          <w:szCs w:val="28"/>
          <w:lang w:eastAsia="uk-UA"/>
        </w:rPr>
        <w:t>.</w:t>
      </w:r>
      <w:r w:rsidR="006D00D5" w:rsidRPr="00BF7A1B">
        <w:rPr>
          <w:rFonts w:ascii="Times New Roman" w:eastAsia="Times New Roman" w:hAnsi="Times New Roman" w:cs="Times New Roman"/>
          <w:sz w:val="28"/>
          <w:szCs w:val="28"/>
          <w:lang w:eastAsia="uk-UA"/>
        </w:rPr>
        <w:t> </w:t>
      </w:r>
      <w:r w:rsidR="00BC5819" w:rsidRPr="00BF7A1B">
        <w:rPr>
          <w:rFonts w:ascii="Times New Roman" w:eastAsia="Times New Roman" w:hAnsi="Times New Roman" w:cs="Times New Roman"/>
          <w:sz w:val="28"/>
          <w:szCs w:val="28"/>
          <w:lang w:eastAsia="uk-UA"/>
        </w:rPr>
        <w:t>Банк у разі придбання НМА</w:t>
      </w:r>
      <w:r w:rsidR="002A290D" w:rsidRPr="00BF7A1B">
        <w:rPr>
          <w:rFonts w:ascii="Times New Roman" w:eastAsia="Times New Roman" w:hAnsi="Times New Roman" w:cs="Times New Roman"/>
          <w:sz w:val="28"/>
          <w:szCs w:val="28"/>
          <w:lang w:val="en-US" w:eastAsia="uk-UA"/>
        </w:rPr>
        <w:t> </w:t>
      </w:r>
      <w:r w:rsidR="00BC5819" w:rsidRPr="00BF7A1B">
        <w:rPr>
          <w:rFonts w:ascii="Times New Roman" w:eastAsia="Times New Roman" w:hAnsi="Times New Roman" w:cs="Times New Roman"/>
          <w:sz w:val="28"/>
          <w:szCs w:val="28"/>
          <w:vertAlign w:val="subscript"/>
          <w:lang w:eastAsia="uk-UA"/>
        </w:rPr>
        <w:t>КП</w:t>
      </w:r>
      <w:r w:rsidR="00BC5819" w:rsidRPr="00BF7A1B">
        <w:rPr>
          <w:rFonts w:ascii="Times New Roman" w:eastAsia="Times New Roman" w:hAnsi="Times New Roman" w:cs="Times New Roman"/>
          <w:sz w:val="28"/>
          <w:szCs w:val="28"/>
          <w:lang w:eastAsia="uk-UA"/>
        </w:rPr>
        <w:t xml:space="preserve"> від юридичної особи, </w:t>
      </w:r>
      <w:r w:rsidR="00BC5819" w:rsidRPr="00BF7A1B">
        <w:rPr>
          <w:rFonts w:ascii="Times New Roman" w:hAnsi="Times New Roman" w:cs="Times New Roman"/>
          <w:sz w:val="28"/>
          <w:szCs w:val="28"/>
        </w:rPr>
        <w:t>до якої застосовуються вимоги щодо консолідації з банком відповідно до законодавства про нагляд на консолідованій основі</w:t>
      </w:r>
      <w:r w:rsidR="00C051F7" w:rsidRPr="00BF7A1B">
        <w:rPr>
          <w:rFonts w:ascii="Times New Roman" w:hAnsi="Times New Roman" w:cs="Times New Roman"/>
          <w:sz w:val="28"/>
          <w:szCs w:val="28"/>
        </w:rPr>
        <w:t>/</w:t>
      </w:r>
      <w:r w:rsidR="00BC5819" w:rsidRPr="00BF7A1B">
        <w:rPr>
          <w:rFonts w:ascii="Times New Roman" w:hAnsi="Times New Roman" w:cs="Times New Roman"/>
          <w:sz w:val="28"/>
          <w:szCs w:val="28"/>
        </w:rPr>
        <w:t xml:space="preserve">яка включена до консолідованої фінансової звітності, складеної відповідно до загальноприйнятих стандартів фінансової звітності, визначає  </w:t>
      </w:r>
      <w:r w:rsidR="00BC5819" w:rsidRPr="00BF7A1B">
        <w:rPr>
          <w:rFonts w:ascii="Times New Roman" w:eastAsia="Times New Roman" w:hAnsi="Times New Roman" w:cs="Times New Roman"/>
          <w:sz w:val="28"/>
          <w:szCs w:val="28"/>
          <w:lang w:eastAsia="ru-RU"/>
        </w:rPr>
        <w:t>показник Т</w:t>
      </w:r>
      <w:r w:rsidR="00BC5819" w:rsidRPr="00BF7A1B">
        <w:rPr>
          <w:rFonts w:ascii="Times New Roman" w:eastAsia="Times New Roman" w:hAnsi="Times New Roman" w:cs="Times New Roman"/>
          <w:sz w:val="4"/>
          <w:szCs w:val="4"/>
          <w:lang w:eastAsia="ru-RU"/>
        </w:rPr>
        <w:t xml:space="preserve"> </w:t>
      </w:r>
      <w:r w:rsidR="00BC5819" w:rsidRPr="00BF7A1B">
        <w:rPr>
          <w:rFonts w:ascii="Times New Roman" w:eastAsia="Times New Roman" w:hAnsi="Times New Roman" w:cs="Times New Roman"/>
          <w:sz w:val="28"/>
          <w:szCs w:val="28"/>
          <w:vertAlign w:val="subscript"/>
          <w:lang w:eastAsia="ru-RU"/>
        </w:rPr>
        <w:t>минув</w:t>
      </w:r>
      <w:r w:rsidR="00BC5819" w:rsidRPr="00BF7A1B">
        <w:rPr>
          <w:rFonts w:ascii="Times New Roman" w:eastAsia="Times New Roman" w:hAnsi="Times New Roman" w:cs="Times New Roman"/>
          <w:sz w:val="28"/>
          <w:szCs w:val="28"/>
          <w:lang w:eastAsia="ru-RU"/>
        </w:rPr>
        <w:t xml:space="preserve"> формули </w:t>
      </w:r>
      <w:r w:rsidR="00432195" w:rsidRPr="00BF7A1B">
        <w:rPr>
          <w:rFonts w:ascii="Times New Roman" w:eastAsia="Times New Roman" w:hAnsi="Times New Roman" w:cs="Times New Roman"/>
          <w:sz w:val="28"/>
          <w:szCs w:val="28"/>
          <w:lang w:eastAsia="ru-RU"/>
        </w:rPr>
        <w:t xml:space="preserve">4 </w:t>
      </w:r>
      <w:r w:rsidR="00BC5819" w:rsidRPr="00BF7A1B">
        <w:rPr>
          <w:rFonts w:ascii="Times New Roman" w:eastAsia="Times New Roman" w:hAnsi="Times New Roman" w:cs="Times New Roman"/>
          <w:sz w:val="28"/>
          <w:szCs w:val="28"/>
          <w:lang w:eastAsia="ru-RU"/>
        </w:rPr>
        <w:t>як строк, що минув з дати початку нарахування амортизації НМА</w:t>
      </w:r>
      <w:r w:rsidR="002A290D" w:rsidRPr="00BF7A1B">
        <w:rPr>
          <w:rFonts w:ascii="Times New Roman" w:eastAsia="Times New Roman" w:hAnsi="Times New Roman" w:cs="Times New Roman"/>
          <w:sz w:val="28"/>
          <w:szCs w:val="28"/>
          <w:lang w:val="ru-RU" w:eastAsia="ru-RU"/>
        </w:rPr>
        <w:t> </w:t>
      </w:r>
      <w:r w:rsidR="00BC5819" w:rsidRPr="00BF7A1B">
        <w:rPr>
          <w:rFonts w:ascii="Times New Roman" w:eastAsia="Times New Roman" w:hAnsi="Times New Roman" w:cs="Times New Roman"/>
          <w:sz w:val="28"/>
          <w:szCs w:val="28"/>
          <w:vertAlign w:val="subscript"/>
          <w:lang w:eastAsia="ru-RU"/>
        </w:rPr>
        <w:t>КП</w:t>
      </w:r>
      <w:r w:rsidR="00BC5819" w:rsidRPr="00BF7A1B">
        <w:rPr>
          <w:rFonts w:ascii="Times New Roman" w:eastAsia="Times New Roman" w:hAnsi="Times New Roman" w:cs="Times New Roman"/>
          <w:sz w:val="28"/>
          <w:szCs w:val="28"/>
          <w:lang w:eastAsia="ru-RU"/>
        </w:rPr>
        <w:t xml:space="preserve"> цією юридичною особою.   </w:t>
      </w:r>
    </w:p>
    <w:p w:rsidR="001D10CC" w:rsidRPr="00BF7A1B" w:rsidRDefault="001D10CC" w:rsidP="00423B00">
      <w:pPr>
        <w:spacing w:after="0" w:line="240" w:lineRule="auto"/>
        <w:ind w:firstLine="567"/>
        <w:rPr>
          <w:rFonts w:ascii="Times New Roman" w:eastAsia="Times New Roman" w:hAnsi="Times New Roman" w:cs="Times New Roman"/>
          <w:sz w:val="28"/>
          <w:szCs w:val="28"/>
          <w:lang w:eastAsia="ru-RU"/>
        </w:rPr>
      </w:pPr>
    </w:p>
    <w:p w:rsidR="004A5896" w:rsidRPr="00BF7A1B" w:rsidRDefault="002523EE" w:rsidP="00423B00">
      <w:pPr>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42</w:t>
      </w:r>
      <w:r w:rsidR="008027A4" w:rsidRPr="00BF7A1B">
        <w:rPr>
          <w:rFonts w:ascii="Times New Roman" w:eastAsia="Times New Roman" w:hAnsi="Times New Roman" w:cs="Times New Roman"/>
          <w:sz w:val="28"/>
          <w:szCs w:val="28"/>
          <w:lang w:eastAsia="ru-RU"/>
        </w:rPr>
        <w:t>.</w:t>
      </w:r>
      <w:r w:rsidR="006D00D5" w:rsidRPr="00BF7A1B">
        <w:rPr>
          <w:rFonts w:ascii="Times New Roman" w:eastAsia="Times New Roman" w:hAnsi="Times New Roman" w:cs="Times New Roman"/>
          <w:sz w:val="28"/>
          <w:szCs w:val="28"/>
          <w:lang w:eastAsia="ru-RU"/>
        </w:rPr>
        <w:t> </w:t>
      </w:r>
      <w:r w:rsidR="004A5896" w:rsidRPr="00BF7A1B">
        <w:rPr>
          <w:rFonts w:ascii="Times New Roman" w:eastAsia="Times New Roman" w:hAnsi="Times New Roman" w:cs="Times New Roman"/>
          <w:sz w:val="28"/>
          <w:szCs w:val="28"/>
          <w:lang w:eastAsia="ru-RU"/>
        </w:rPr>
        <w:t xml:space="preserve">Банк у разі здійснення </w:t>
      </w:r>
      <w:r w:rsidR="004A5896" w:rsidRPr="00BF7A1B">
        <w:rPr>
          <w:rFonts w:ascii="Times New Roman" w:eastAsia="Times New Roman" w:hAnsi="Times New Roman" w:cs="Times New Roman"/>
          <w:bCs/>
          <w:sz w:val="28"/>
          <w:szCs w:val="28"/>
          <w:lang w:eastAsia="ru-RU"/>
        </w:rPr>
        <w:t xml:space="preserve">витрат на удосконалення </w:t>
      </w:r>
      <w:r w:rsidR="00AE460E" w:rsidRPr="00BF7A1B">
        <w:rPr>
          <w:rFonts w:ascii="Times New Roman" w:eastAsia="Times New Roman" w:hAnsi="Times New Roman" w:cs="Times New Roman"/>
          <w:bCs/>
          <w:sz w:val="28"/>
          <w:szCs w:val="28"/>
          <w:lang w:eastAsia="ru-RU"/>
        </w:rPr>
        <w:t xml:space="preserve"> </w:t>
      </w:r>
      <w:r w:rsidR="004A5896" w:rsidRPr="00BF7A1B">
        <w:rPr>
          <w:rFonts w:ascii="Times New Roman" w:eastAsia="Times New Roman" w:hAnsi="Times New Roman" w:cs="Times New Roman"/>
          <w:bCs/>
          <w:sz w:val="28"/>
          <w:szCs w:val="28"/>
          <w:lang w:eastAsia="ru-RU"/>
        </w:rPr>
        <w:t>НМА</w:t>
      </w:r>
      <w:r w:rsidR="002A290D" w:rsidRPr="00BF7A1B">
        <w:rPr>
          <w:rFonts w:ascii="Times New Roman" w:eastAsia="Times New Roman" w:hAnsi="Times New Roman" w:cs="Times New Roman"/>
          <w:bCs/>
          <w:sz w:val="28"/>
          <w:szCs w:val="28"/>
          <w:lang w:val="en-US" w:eastAsia="ru-RU"/>
        </w:rPr>
        <w:t> </w:t>
      </w:r>
      <w:r w:rsidR="004A5896" w:rsidRPr="00BF7A1B">
        <w:rPr>
          <w:rFonts w:ascii="Times New Roman" w:eastAsia="Times New Roman" w:hAnsi="Times New Roman" w:cs="Times New Roman"/>
          <w:bCs/>
          <w:sz w:val="28"/>
          <w:szCs w:val="28"/>
          <w:vertAlign w:val="subscript"/>
          <w:lang w:eastAsia="ru-RU"/>
        </w:rPr>
        <w:t>КП</w:t>
      </w:r>
      <w:r w:rsidR="004A5896" w:rsidRPr="00BF7A1B">
        <w:rPr>
          <w:rFonts w:ascii="Times New Roman" w:eastAsia="Times New Roman" w:hAnsi="Times New Roman" w:cs="Times New Roman"/>
          <w:sz w:val="28"/>
          <w:szCs w:val="28"/>
          <w:lang w:eastAsia="ru-RU"/>
        </w:rPr>
        <w:t>,</w:t>
      </w:r>
      <w:r w:rsidR="004A5896" w:rsidRPr="00BF7A1B">
        <w:rPr>
          <w:rFonts w:ascii="Times New Roman" w:eastAsia="Times New Roman" w:hAnsi="Times New Roman" w:cs="Times New Roman"/>
          <w:sz w:val="28"/>
          <w:szCs w:val="28"/>
          <w:vertAlign w:val="subscript"/>
          <w:lang w:eastAsia="ru-RU"/>
        </w:rPr>
        <w:t xml:space="preserve"> </w:t>
      </w:r>
      <w:r w:rsidR="004A5896" w:rsidRPr="00BF7A1B">
        <w:rPr>
          <w:rFonts w:ascii="Times New Roman" w:eastAsia="Times New Roman" w:hAnsi="Times New Roman" w:cs="Times New Roman"/>
          <w:sz w:val="28"/>
          <w:szCs w:val="28"/>
          <w:lang w:eastAsia="ru-RU"/>
        </w:rPr>
        <w:t xml:space="preserve">який уключається до </w:t>
      </w:r>
      <w:proofErr w:type="spellStart"/>
      <w:r w:rsidR="004A5896" w:rsidRPr="00BF7A1B">
        <w:rPr>
          <w:rFonts w:ascii="Times New Roman" w:eastAsia="Times New Roman" w:hAnsi="Times New Roman" w:cs="Times New Roman"/>
          <w:sz w:val="28"/>
          <w:szCs w:val="28"/>
          <w:lang w:eastAsia="ru-RU"/>
        </w:rPr>
        <w:t>вирахувань</w:t>
      </w:r>
      <w:proofErr w:type="spellEnd"/>
      <w:r w:rsidR="004A5896" w:rsidRPr="00BF7A1B">
        <w:rPr>
          <w:rFonts w:ascii="Times New Roman" w:eastAsia="Times New Roman" w:hAnsi="Times New Roman" w:cs="Times New Roman"/>
          <w:sz w:val="28"/>
          <w:szCs w:val="28"/>
          <w:lang w:eastAsia="ru-RU"/>
        </w:rPr>
        <w:t xml:space="preserve"> з ОК1 за розрахунковою величиною (далі – витрати на удосконалення НМА</w:t>
      </w:r>
      <w:r w:rsidR="002A290D" w:rsidRPr="00BF7A1B">
        <w:rPr>
          <w:rFonts w:ascii="Times New Roman" w:eastAsia="Times New Roman" w:hAnsi="Times New Roman" w:cs="Times New Roman"/>
          <w:sz w:val="28"/>
          <w:szCs w:val="28"/>
          <w:lang w:val="en-US" w:eastAsia="ru-RU"/>
        </w:rPr>
        <w:t> </w:t>
      </w:r>
      <w:r w:rsidR="004A5896" w:rsidRPr="00BF7A1B">
        <w:rPr>
          <w:rFonts w:ascii="Times New Roman" w:eastAsia="Times New Roman" w:hAnsi="Times New Roman" w:cs="Times New Roman"/>
          <w:sz w:val="28"/>
          <w:szCs w:val="28"/>
          <w:vertAlign w:val="subscript"/>
          <w:lang w:eastAsia="ru-RU"/>
        </w:rPr>
        <w:t>КП</w:t>
      </w:r>
      <w:r w:rsidR="004A5896" w:rsidRPr="00BF7A1B">
        <w:rPr>
          <w:rFonts w:ascii="Times New Roman" w:eastAsia="Times New Roman" w:hAnsi="Times New Roman" w:cs="Times New Roman"/>
          <w:sz w:val="28"/>
          <w:szCs w:val="28"/>
          <w:lang w:eastAsia="ru-RU"/>
        </w:rPr>
        <w:t xml:space="preserve">), включає </w:t>
      </w:r>
      <w:r w:rsidR="00724EF8" w:rsidRPr="00BF7A1B">
        <w:rPr>
          <w:rFonts w:ascii="Times New Roman" w:eastAsia="Times New Roman" w:hAnsi="Times New Roman" w:cs="Times New Roman"/>
          <w:bCs/>
          <w:sz w:val="28"/>
          <w:szCs w:val="28"/>
          <w:lang w:eastAsia="ru-RU"/>
        </w:rPr>
        <w:t>удосконалений НМА</w:t>
      </w:r>
      <w:r w:rsidR="002A290D" w:rsidRPr="00BF7A1B">
        <w:rPr>
          <w:rFonts w:ascii="Times New Roman" w:eastAsia="Times New Roman" w:hAnsi="Times New Roman" w:cs="Times New Roman"/>
          <w:bCs/>
          <w:sz w:val="28"/>
          <w:szCs w:val="28"/>
          <w:lang w:val="en-US" w:eastAsia="ru-RU"/>
        </w:rPr>
        <w:t> </w:t>
      </w:r>
      <w:r w:rsidR="00724EF8" w:rsidRPr="00BF7A1B">
        <w:rPr>
          <w:rFonts w:ascii="Times New Roman" w:eastAsia="Times New Roman" w:hAnsi="Times New Roman" w:cs="Times New Roman"/>
          <w:bCs/>
          <w:sz w:val="28"/>
          <w:szCs w:val="28"/>
          <w:vertAlign w:val="subscript"/>
          <w:lang w:eastAsia="ru-RU"/>
        </w:rPr>
        <w:t>КП</w:t>
      </w:r>
      <w:r w:rsidR="00724EF8" w:rsidRPr="00BF7A1B">
        <w:rPr>
          <w:rFonts w:ascii="Times New Roman" w:eastAsia="Times New Roman" w:hAnsi="Times New Roman" w:cs="Times New Roman"/>
          <w:sz w:val="28"/>
          <w:szCs w:val="28"/>
          <w:lang w:eastAsia="ru-RU"/>
        </w:rPr>
        <w:t xml:space="preserve"> </w:t>
      </w:r>
      <w:r w:rsidR="00870FDB" w:rsidRPr="00BF7A1B">
        <w:rPr>
          <w:rFonts w:ascii="Times New Roman" w:eastAsia="Times New Roman" w:hAnsi="Times New Roman" w:cs="Times New Roman"/>
          <w:sz w:val="28"/>
          <w:szCs w:val="28"/>
          <w:lang w:eastAsia="ru-RU"/>
        </w:rPr>
        <w:t xml:space="preserve">до </w:t>
      </w:r>
      <w:proofErr w:type="spellStart"/>
      <w:r w:rsidR="00870FDB" w:rsidRPr="00BF7A1B">
        <w:rPr>
          <w:rFonts w:ascii="Times New Roman" w:eastAsia="Times New Roman" w:hAnsi="Times New Roman" w:cs="Times New Roman"/>
          <w:sz w:val="28"/>
          <w:szCs w:val="28"/>
          <w:lang w:eastAsia="ru-RU"/>
        </w:rPr>
        <w:t>вирахувань</w:t>
      </w:r>
      <w:proofErr w:type="spellEnd"/>
      <w:r w:rsidR="00870FDB" w:rsidRPr="00BF7A1B">
        <w:rPr>
          <w:rFonts w:ascii="Times New Roman" w:eastAsia="Times New Roman" w:hAnsi="Times New Roman" w:cs="Times New Roman"/>
          <w:sz w:val="28"/>
          <w:szCs w:val="28"/>
          <w:lang w:eastAsia="ru-RU"/>
        </w:rPr>
        <w:t xml:space="preserve"> з ОК1 </w:t>
      </w:r>
      <w:r w:rsidR="004A5896" w:rsidRPr="00BF7A1B">
        <w:rPr>
          <w:rFonts w:ascii="Times New Roman" w:eastAsia="Times New Roman" w:hAnsi="Times New Roman" w:cs="Times New Roman"/>
          <w:sz w:val="28"/>
          <w:szCs w:val="28"/>
          <w:lang w:eastAsia="ru-RU"/>
        </w:rPr>
        <w:t xml:space="preserve">таким чином: </w:t>
      </w:r>
    </w:p>
    <w:p w:rsidR="004A5896" w:rsidRPr="00BF7A1B" w:rsidRDefault="004A5896" w:rsidP="00423B00">
      <w:pPr>
        <w:spacing w:after="0" w:line="240" w:lineRule="auto"/>
        <w:ind w:firstLine="567"/>
        <w:rPr>
          <w:rFonts w:ascii="Times New Roman" w:eastAsia="Times New Roman" w:hAnsi="Times New Roman" w:cs="Times New Roman"/>
          <w:sz w:val="28"/>
          <w:szCs w:val="28"/>
          <w:lang w:eastAsia="ru-RU"/>
        </w:rPr>
      </w:pPr>
    </w:p>
    <w:p w:rsidR="004A5896" w:rsidRPr="00BF7A1B" w:rsidRDefault="004A5896" w:rsidP="00423B00">
      <w:pPr>
        <w:pStyle w:val="a3"/>
        <w:tabs>
          <w:tab w:val="left" w:pos="993"/>
        </w:tabs>
        <w:spacing w:after="0" w:line="240" w:lineRule="auto"/>
        <w:ind w:left="0"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1) розподіляє </w:t>
      </w:r>
      <w:r w:rsidRPr="00BF7A1B">
        <w:rPr>
          <w:rFonts w:ascii="Times New Roman" w:eastAsia="Times New Roman" w:hAnsi="Times New Roman" w:cs="Times New Roman"/>
          <w:bCs/>
          <w:sz w:val="28"/>
          <w:szCs w:val="28"/>
          <w:lang w:eastAsia="ru-RU"/>
        </w:rPr>
        <w:t xml:space="preserve">вартість </w:t>
      </w:r>
      <w:r w:rsidR="004327EB" w:rsidRPr="00BF7A1B">
        <w:rPr>
          <w:rFonts w:ascii="Times New Roman" w:eastAsia="Times New Roman" w:hAnsi="Times New Roman" w:cs="Times New Roman"/>
          <w:bCs/>
          <w:sz w:val="28"/>
          <w:szCs w:val="28"/>
          <w:lang w:eastAsia="ru-RU"/>
        </w:rPr>
        <w:t xml:space="preserve">удосконаленого </w:t>
      </w:r>
      <w:r w:rsidRPr="00BF7A1B">
        <w:rPr>
          <w:rFonts w:ascii="Times New Roman" w:eastAsia="Times New Roman" w:hAnsi="Times New Roman" w:cs="Times New Roman"/>
          <w:bCs/>
          <w:sz w:val="28"/>
          <w:szCs w:val="28"/>
          <w:lang w:eastAsia="ru-RU"/>
        </w:rPr>
        <w:t>НМА</w:t>
      </w:r>
      <w:r w:rsidR="002A290D" w:rsidRPr="00BF7A1B">
        <w:rPr>
          <w:rFonts w:ascii="Times New Roman" w:eastAsia="Times New Roman" w:hAnsi="Times New Roman" w:cs="Times New Roman"/>
          <w:bCs/>
          <w:sz w:val="28"/>
          <w:szCs w:val="28"/>
          <w:lang w:val="en-US" w:eastAsia="ru-RU"/>
        </w:rPr>
        <w:t> </w:t>
      </w:r>
      <w:r w:rsidRPr="00BF7A1B">
        <w:rPr>
          <w:rFonts w:ascii="Times New Roman" w:eastAsia="Times New Roman" w:hAnsi="Times New Roman" w:cs="Times New Roman"/>
          <w:bCs/>
          <w:sz w:val="28"/>
          <w:szCs w:val="28"/>
          <w:vertAlign w:val="subscript"/>
          <w:lang w:eastAsia="ru-RU"/>
        </w:rPr>
        <w:t>КП</w:t>
      </w:r>
      <w:r w:rsidRPr="00BF7A1B">
        <w:rPr>
          <w:rFonts w:ascii="Times New Roman" w:eastAsia="Times New Roman" w:hAnsi="Times New Roman" w:cs="Times New Roman"/>
          <w:sz w:val="28"/>
          <w:szCs w:val="28"/>
          <w:lang w:eastAsia="ru-RU"/>
        </w:rPr>
        <w:t>,</w:t>
      </w:r>
      <w:r w:rsidRPr="00BF7A1B">
        <w:rPr>
          <w:rFonts w:ascii="Times New Roman" w:eastAsia="Times New Roman" w:hAnsi="Times New Roman" w:cs="Times New Roman"/>
          <w:sz w:val="28"/>
          <w:szCs w:val="28"/>
          <w:vertAlign w:val="subscript"/>
          <w:lang w:eastAsia="ru-RU"/>
        </w:rPr>
        <w:t xml:space="preserve"> </w:t>
      </w:r>
      <w:r w:rsidRPr="00BF7A1B">
        <w:rPr>
          <w:rFonts w:ascii="Times New Roman" w:eastAsia="Times New Roman" w:hAnsi="Times New Roman" w:cs="Times New Roman"/>
          <w:sz w:val="28"/>
          <w:szCs w:val="28"/>
          <w:lang w:eastAsia="ru-RU"/>
        </w:rPr>
        <w:t>що відображена за відповідним балансовим рахунком,</w:t>
      </w:r>
      <w:r w:rsidR="00D154A6" w:rsidRPr="00BF7A1B">
        <w:rPr>
          <w:rFonts w:ascii="Times New Roman" w:eastAsia="Times New Roman" w:hAnsi="Times New Roman" w:cs="Times New Roman"/>
          <w:sz w:val="28"/>
          <w:szCs w:val="28"/>
          <w:lang w:eastAsia="ru-RU"/>
        </w:rPr>
        <w:t xml:space="preserve"> </w:t>
      </w:r>
      <w:r w:rsidR="003B0D42" w:rsidRPr="00BF7A1B">
        <w:rPr>
          <w:rFonts w:ascii="Times New Roman" w:eastAsia="Times New Roman" w:hAnsi="Times New Roman" w:cs="Times New Roman"/>
          <w:sz w:val="28"/>
          <w:szCs w:val="28"/>
          <w:lang w:eastAsia="ru-RU"/>
        </w:rPr>
        <w:t>з</w:t>
      </w:r>
      <w:r w:rsidR="00D154A6" w:rsidRPr="00BF7A1B">
        <w:rPr>
          <w:rFonts w:ascii="Times New Roman" w:eastAsia="Times New Roman" w:hAnsi="Times New Roman" w:cs="Times New Roman"/>
          <w:sz w:val="28"/>
          <w:szCs w:val="28"/>
          <w:lang w:eastAsia="ru-RU"/>
        </w:rPr>
        <w:t>а</w:t>
      </w:r>
      <w:r w:rsidRPr="00BF7A1B">
        <w:rPr>
          <w:rFonts w:ascii="Times New Roman" w:eastAsia="Times New Roman" w:hAnsi="Times New Roman" w:cs="Times New Roman"/>
          <w:sz w:val="28"/>
          <w:szCs w:val="28"/>
          <w:lang w:eastAsia="ru-RU"/>
        </w:rPr>
        <w:t xml:space="preserve"> окреми</w:t>
      </w:r>
      <w:r w:rsidR="003B0D42" w:rsidRPr="00BF7A1B">
        <w:rPr>
          <w:rFonts w:ascii="Times New Roman" w:eastAsia="Times New Roman" w:hAnsi="Times New Roman" w:cs="Times New Roman"/>
          <w:sz w:val="28"/>
          <w:szCs w:val="28"/>
          <w:lang w:eastAsia="ru-RU"/>
        </w:rPr>
        <w:t>ми</w:t>
      </w:r>
      <w:r w:rsidRPr="00BF7A1B">
        <w:rPr>
          <w:rFonts w:ascii="Times New Roman" w:eastAsia="Times New Roman" w:hAnsi="Times New Roman" w:cs="Times New Roman"/>
          <w:sz w:val="28"/>
          <w:szCs w:val="28"/>
          <w:lang w:eastAsia="ru-RU"/>
        </w:rPr>
        <w:t xml:space="preserve"> аналітични</w:t>
      </w:r>
      <w:r w:rsidR="003B0D42" w:rsidRPr="00BF7A1B">
        <w:rPr>
          <w:rFonts w:ascii="Times New Roman" w:eastAsia="Times New Roman" w:hAnsi="Times New Roman" w:cs="Times New Roman"/>
          <w:sz w:val="28"/>
          <w:szCs w:val="28"/>
          <w:lang w:eastAsia="ru-RU"/>
        </w:rPr>
        <w:t>ми</w:t>
      </w:r>
      <w:r w:rsidRPr="00BF7A1B">
        <w:rPr>
          <w:rFonts w:ascii="Times New Roman" w:eastAsia="Times New Roman" w:hAnsi="Times New Roman" w:cs="Times New Roman"/>
          <w:sz w:val="28"/>
          <w:szCs w:val="28"/>
          <w:lang w:eastAsia="ru-RU"/>
        </w:rPr>
        <w:t xml:space="preserve"> рахунк</w:t>
      </w:r>
      <w:r w:rsidR="00D154A6" w:rsidRPr="00BF7A1B">
        <w:rPr>
          <w:rFonts w:ascii="Times New Roman" w:eastAsia="Times New Roman" w:hAnsi="Times New Roman" w:cs="Times New Roman"/>
          <w:sz w:val="28"/>
          <w:szCs w:val="28"/>
          <w:lang w:eastAsia="ru-RU"/>
        </w:rPr>
        <w:t>а</w:t>
      </w:r>
      <w:r w:rsidR="003B0D42" w:rsidRPr="00BF7A1B">
        <w:rPr>
          <w:rFonts w:ascii="Times New Roman" w:eastAsia="Times New Roman" w:hAnsi="Times New Roman" w:cs="Times New Roman"/>
          <w:sz w:val="28"/>
          <w:szCs w:val="28"/>
          <w:lang w:eastAsia="ru-RU"/>
        </w:rPr>
        <w:t>ми</w:t>
      </w:r>
      <w:r w:rsidRPr="00BF7A1B">
        <w:rPr>
          <w:rFonts w:ascii="Times New Roman" w:eastAsia="Times New Roman" w:hAnsi="Times New Roman" w:cs="Times New Roman"/>
          <w:sz w:val="28"/>
          <w:szCs w:val="28"/>
          <w:lang w:eastAsia="ru-RU"/>
        </w:rPr>
        <w:t>, на:</w:t>
      </w:r>
    </w:p>
    <w:p w:rsidR="004A5896" w:rsidRPr="00BF7A1B" w:rsidRDefault="004A5896" w:rsidP="00423B00">
      <w:pPr>
        <w:pStyle w:val="a3"/>
        <w:tabs>
          <w:tab w:val="left" w:pos="993"/>
        </w:tabs>
        <w:spacing w:after="0" w:line="240" w:lineRule="auto"/>
        <w:ind w:left="0" w:firstLine="567"/>
        <w:rPr>
          <w:rFonts w:ascii="Times New Roman" w:eastAsia="Times New Roman" w:hAnsi="Times New Roman" w:cs="Times New Roman"/>
          <w:i/>
          <w:iCs/>
          <w:sz w:val="18"/>
          <w:szCs w:val="18"/>
          <w:lang w:eastAsia="ru-RU"/>
        </w:rPr>
      </w:pPr>
      <w:r w:rsidRPr="00BF7A1B">
        <w:rPr>
          <w:rFonts w:ascii="Times New Roman" w:eastAsia="Times New Roman" w:hAnsi="Times New Roman" w:cs="Times New Roman"/>
          <w:bCs/>
          <w:sz w:val="28"/>
          <w:szCs w:val="28"/>
          <w:lang w:eastAsia="ru-RU"/>
        </w:rPr>
        <w:t>вартість НМА</w:t>
      </w:r>
      <w:r w:rsidR="002A290D" w:rsidRPr="00BF7A1B">
        <w:rPr>
          <w:rFonts w:ascii="Times New Roman" w:eastAsia="Times New Roman" w:hAnsi="Times New Roman" w:cs="Times New Roman"/>
          <w:bCs/>
          <w:sz w:val="28"/>
          <w:szCs w:val="28"/>
          <w:lang w:val="en-US" w:eastAsia="ru-RU"/>
        </w:rPr>
        <w:t> </w:t>
      </w:r>
      <w:r w:rsidRPr="00BF7A1B">
        <w:rPr>
          <w:rFonts w:ascii="Times New Roman" w:eastAsia="Times New Roman" w:hAnsi="Times New Roman" w:cs="Times New Roman"/>
          <w:bCs/>
          <w:sz w:val="28"/>
          <w:szCs w:val="28"/>
          <w:vertAlign w:val="subscript"/>
          <w:lang w:eastAsia="ru-RU"/>
        </w:rPr>
        <w:t>КП</w:t>
      </w:r>
      <w:r w:rsidR="003144C2" w:rsidRPr="00BF7A1B">
        <w:rPr>
          <w:rFonts w:ascii="Times New Roman" w:eastAsia="Times New Roman" w:hAnsi="Times New Roman" w:cs="Times New Roman"/>
          <w:bCs/>
          <w:sz w:val="28"/>
          <w:szCs w:val="28"/>
          <w:vertAlign w:val="subscript"/>
          <w:lang w:eastAsia="ru-RU"/>
        </w:rPr>
        <w:t xml:space="preserve">, </w:t>
      </w:r>
      <w:r w:rsidRPr="00BF7A1B">
        <w:rPr>
          <w:rFonts w:ascii="Times New Roman" w:eastAsia="Times New Roman" w:hAnsi="Times New Roman" w:cs="Times New Roman"/>
          <w:bCs/>
          <w:sz w:val="28"/>
          <w:szCs w:val="28"/>
          <w:lang w:eastAsia="ru-RU"/>
        </w:rPr>
        <w:t>без урахування витрат на удосконалення</w:t>
      </w:r>
      <w:r w:rsidRPr="00BF7A1B">
        <w:rPr>
          <w:rFonts w:ascii="Times New Roman" w:eastAsia="Times New Roman" w:hAnsi="Times New Roman" w:cs="Times New Roman"/>
          <w:sz w:val="28"/>
          <w:szCs w:val="28"/>
          <w:lang w:eastAsia="ru-RU"/>
        </w:rPr>
        <w:t>;</w:t>
      </w:r>
      <w:r w:rsidRPr="00BF7A1B">
        <w:rPr>
          <w:rFonts w:ascii="Times New Roman" w:eastAsia="Times New Roman" w:hAnsi="Times New Roman" w:cs="Times New Roman"/>
          <w:sz w:val="18"/>
          <w:szCs w:val="18"/>
          <w:lang w:eastAsia="ru-RU"/>
        </w:rPr>
        <w:t xml:space="preserve"> </w:t>
      </w:r>
    </w:p>
    <w:p w:rsidR="004A5896" w:rsidRPr="00BF7A1B" w:rsidRDefault="004A5896" w:rsidP="00423B00">
      <w:pPr>
        <w:pStyle w:val="a3"/>
        <w:tabs>
          <w:tab w:val="left" w:pos="993"/>
        </w:tabs>
        <w:spacing w:after="0" w:line="240" w:lineRule="auto"/>
        <w:ind w:left="0"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bCs/>
          <w:sz w:val="28"/>
          <w:szCs w:val="28"/>
          <w:lang w:eastAsia="ru-RU"/>
        </w:rPr>
        <w:t>витрати на удосконалення НМА</w:t>
      </w:r>
      <w:r w:rsidR="002A290D" w:rsidRPr="00BF7A1B">
        <w:rPr>
          <w:rFonts w:ascii="Times New Roman" w:eastAsia="Times New Roman" w:hAnsi="Times New Roman" w:cs="Times New Roman"/>
          <w:bCs/>
          <w:sz w:val="28"/>
          <w:szCs w:val="28"/>
          <w:lang w:val="en-US" w:eastAsia="ru-RU"/>
        </w:rPr>
        <w:t> </w:t>
      </w:r>
      <w:r w:rsidRPr="00BF7A1B">
        <w:rPr>
          <w:rFonts w:ascii="Times New Roman" w:eastAsia="Times New Roman" w:hAnsi="Times New Roman" w:cs="Times New Roman"/>
          <w:bCs/>
          <w:sz w:val="28"/>
          <w:szCs w:val="28"/>
          <w:vertAlign w:val="subscript"/>
          <w:lang w:eastAsia="ru-RU"/>
        </w:rPr>
        <w:t>КП</w:t>
      </w:r>
      <w:r w:rsidRPr="00BF7A1B">
        <w:rPr>
          <w:rFonts w:ascii="Times New Roman" w:eastAsia="Times New Roman" w:hAnsi="Times New Roman" w:cs="Times New Roman"/>
          <w:sz w:val="28"/>
          <w:szCs w:val="28"/>
          <w:lang w:eastAsia="ru-RU"/>
        </w:rPr>
        <w:t xml:space="preserve">; </w:t>
      </w:r>
    </w:p>
    <w:p w:rsidR="004A5896" w:rsidRPr="00BF7A1B" w:rsidRDefault="004A5896" w:rsidP="00423B00">
      <w:pPr>
        <w:pStyle w:val="a3"/>
        <w:tabs>
          <w:tab w:val="left" w:pos="993"/>
        </w:tabs>
        <w:spacing w:after="0" w:line="240" w:lineRule="auto"/>
        <w:ind w:left="0" w:firstLine="567"/>
        <w:rPr>
          <w:rFonts w:ascii="Times New Roman" w:eastAsia="Times New Roman" w:hAnsi="Times New Roman" w:cs="Times New Roman"/>
          <w:sz w:val="28"/>
          <w:szCs w:val="28"/>
          <w:lang w:eastAsia="ru-RU"/>
        </w:rPr>
      </w:pPr>
    </w:p>
    <w:p w:rsidR="004A5896" w:rsidRPr="00BF7A1B" w:rsidRDefault="004A5896" w:rsidP="00423B00">
      <w:pPr>
        <w:pStyle w:val="a3"/>
        <w:tabs>
          <w:tab w:val="left" w:pos="851"/>
        </w:tabs>
        <w:spacing w:after="0" w:line="240" w:lineRule="auto"/>
        <w:ind w:left="0"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2) розподіляє </w:t>
      </w:r>
      <w:r w:rsidRPr="00BF7A1B">
        <w:rPr>
          <w:rFonts w:ascii="Times New Roman" w:eastAsia="Times New Roman" w:hAnsi="Times New Roman" w:cs="Times New Roman"/>
          <w:bCs/>
          <w:sz w:val="28"/>
          <w:szCs w:val="28"/>
          <w:lang w:eastAsia="ru-RU"/>
        </w:rPr>
        <w:t>накопичену амортизацію удосконаленого</w:t>
      </w:r>
      <w:r w:rsidR="00A552E9" w:rsidRPr="00BF7A1B">
        <w:rPr>
          <w:rFonts w:ascii="Times New Roman" w:eastAsia="Times New Roman" w:hAnsi="Times New Roman" w:cs="Times New Roman"/>
          <w:bCs/>
          <w:sz w:val="28"/>
          <w:szCs w:val="28"/>
          <w:lang w:eastAsia="ru-RU"/>
        </w:rPr>
        <w:t xml:space="preserve"> </w:t>
      </w:r>
      <w:r w:rsidRPr="00BF7A1B">
        <w:rPr>
          <w:rFonts w:ascii="Times New Roman" w:eastAsia="Times New Roman" w:hAnsi="Times New Roman" w:cs="Times New Roman"/>
          <w:bCs/>
          <w:sz w:val="28"/>
          <w:szCs w:val="28"/>
          <w:lang w:eastAsia="ru-RU"/>
        </w:rPr>
        <w:t>НМА</w:t>
      </w:r>
      <w:r w:rsidR="002A290D" w:rsidRPr="00BF7A1B">
        <w:rPr>
          <w:rFonts w:ascii="Times New Roman" w:eastAsia="Times New Roman" w:hAnsi="Times New Roman" w:cs="Times New Roman"/>
          <w:bCs/>
          <w:sz w:val="28"/>
          <w:szCs w:val="28"/>
          <w:lang w:val="en-US" w:eastAsia="ru-RU"/>
        </w:rPr>
        <w:t> </w:t>
      </w:r>
      <w:r w:rsidRPr="00BF7A1B">
        <w:rPr>
          <w:rFonts w:ascii="Times New Roman" w:eastAsia="Times New Roman" w:hAnsi="Times New Roman" w:cs="Times New Roman"/>
          <w:bCs/>
          <w:sz w:val="28"/>
          <w:szCs w:val="28"/>
          <w:vertAlign w:val="subscript"/>
          <w:lang w:eastAsia="ru-RU"/>
        </w:rPr>
        <w:t>КП</w:t>
      </w:r>
      <w:r w:rsidRPr="00BF7A1B">
        <w:rPr>
          <w:rFonts w:ascii="Times New Roman" w:eastAsia="Times New Roman" w:hAnsi="Times New Roman" w:cs="Times New Roman"/>
          <w:sz w:val="28"/>
          <w:szCs w:val="28"/>
          <w:lang w:eastAsia="ru-RU"/>
        </w:rPr>
        <w:t>,</w:t>
      </w:r>
      <w:r w:rsidRPr="00BF7A1B">
        <w:rPr>
          <w:rFonts w:ascii="Times New Roman" w:eastAsia="Times New Roman" w:hAnsi="Times New Roman" w:cs="Times New Roman"/>
          <w:sz w:val="28"/>
          <w:szCs w:val="28"/>
          <w:vertAlign w:val="subscript"/>
          <w:lang w:eastAsia="ru-RU"/>
        </w:rPr>
        <w:t xml:space="preserve"> </w:t>
      </w:r>
      <w:r w:rsidRPr="00BF7A1B">
        <w:rPr>
          <w:rFonts w:ascii="Times New Roman" w:eastAsia="Times New Roman" w:hAnsi="Times New Roman" w:cs="Times New Roman"/>
          <w:sz w:val="28"/>
          <w:szCs w:val="28"/>
          <w:lang w:eastAsia="ru-RU"/>
        </w:rPr>
        <w:t xml:space="preserve">що відображена за відповідним балансовим рахунком, </w:t>
      </w:r>
      <w:r w:rsidR="003B0D42" w:rsidRPr="00BF7A1B">
        <w:rPr>
          <w:rFonts w:ascii="Times New Roman" w:eastAsia="Times New Roman" w:hAnsi="Times New Roman" w:cs="Times New Roman"/>
          <w:sz w:val="28"/>
          <w:szCs w:val="28"/>
          <w:lang w:eastAsia="ru-RU"/>
        </w:rPr>
        <w:t xml:space="preserve">за окремими аналітичними рахунками, </w:t>
      </w:r>
      <w:r w:rsidRPr="00BF7A1B">
        <w:rPr>
          <w:rFonts w:ascii="Times New Roman" w:eastAsia="Times New Roman" w:hAnsi="Times New Roman" w:cs="Times New Roman"/>
          <w:sz w:val="28"/>
          <w:szCs w:val="28"/>
          <w:lang w:eastAsia="ru-RU"/>
        </w:rPr>
        <w:t>на:</w:t>
      </w:r>
    </w:p>
    <w:p w:rsidR="004A5896" w:rsidRPr="00BF7A1B" w:rsidRDefault="004A5896" w:rsidP="00423B00">
      <w:pPr>
        <w:tabs>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bCs/>
          <w:sz w:val="28"/>
          <w:szCs w:val="28"/>
          <w:lang w:eastAsia="ru-RU"/>
        </w:rPr>
        <w:t>накопичену амортизацію вартості НМА</w:t>
      </w:r>
      <w:r w:rsidR="002A290D" w:rsidRPr="00BF7A1B">
        <w:rPr>
          <w:rFonts w:ascii="Times New Roman" w:eastAsia="Times New Roman" w:hAnsi="Times New Roman" w:cs="Times New Roman"/>
          <w:bCs/>
          <w:sz w:val="28"/>
          <w:szCs w:val="28"/>
          <w:lang w:val="en-US" w:eastAsia="ru-RU"/>
        </w:rPr>
        <w:t> </w:t>
      </w:r>
      <w:r w:rsidRPr="00BF7A1B">
        <w:rPr>
          <w:rFonts w:ascii="Times New Roman" w:eastAsia="Times New Roman" w:hAnsi="Times New Roman" w:cs="Times New Roman"/>
          <w:bCs/>
          <w:sz w:val="28"/>
          <w:szCs w:val="28"/>
          <w:vertAlign w:val="subscript"/>
          <w:lang w:eastAsia="ru-RU"/>
        </w:rPr>
        <w:t>КП</w:t>
      </w:r>
      <w:r w:rsidR="00576E0C" w:rsidRPr="00BF7A1B">
        <w:rPr>
          <w:rFonts w:ascii="Times New Roman" w:eastAsia="Times New Roman" w:hAnsi="Times New Roman" w:cs="Times New Roman"/>
          <w:sz w:val="28"/>
          <w:szCs w:val="28"/>
          <w:lang w:eastAsia="ru-RU"/>
        </w:rPr>
        <w:t xml:space="preserve"> </w:t>
      </w:r>
      <w:r w:rsidR="008419DB" w:rsidRPr="00BF7A1B">
        <w:rPr>
          <w:rFonts w:ascii="Times New Roman" w:eastAsia="Times New Roman" w:hAnsi="Times New Roman" w:cs="Times New Roman"/>
          <w:bCs/>
          <w:sz w:val="28"/>
          <w:szCs w:val="28"/>
          <w:lang w:eastAsia="ru-RU"/>
        </w:rPr>
        <w:t>без урахування витрат на удосконалення</w:t>
      </w:r>
      <w:r w:rsidR="008419DB" w:rsidRPr="00BF7A1B">
        <w:rPr>
          <w:rFonts w:ascii="Times New Roman" w:eastAsia="Times New Roman" w:hAnsi="Times New Roman" w:cs="Times New Roman"/>
          <w:sz w:val="28"/>
          <w:szCs w:val="28"/>
          <w:lang w:eastAsia="ru-RU"/>
        </w:rPr>
        <w:t xml:space="preserve">, </w:t>
      </w:r>
      <w:r w:rsidRPr="00BF7A1B">
        <w:rPr>
          <w:rFonts w:ascii="Times New Roman" w:eastAsia="Times New Roman" w:hAnsi="Times New Roman" w:cs="Times New Roman"/>
          <w:sz w:val="28"/>
          <w:szCs w:val="28"/>
          <w:lang w:eastAsia="ru-RU"/>
        </w:rPr>
        <w:t>яка</w:t>
      </w:r>
      <w:r w:rsidRPr="00BF7A1B">
        <w:rPr>
          <w:rFonts w:ascii="Times New Roman" w:eastAsia="Times New Roman" w:hAnsi="Times New Roman" w:cs="Times New Roman"/>
          <w:sz w:val="28"/>
          <w:szCs w:val="28"/>
          <w:vertAlign w:val="subscript"/>
          <w:lang w:eastAsia="ru-RU"/>
        </w:rPr>
        <w:t xml:space="preserve"> </w:t>
      </w:r>
      <w:r w:rsidRPr="00BF7A1B">
        <w:rPr>
          <w:rFonts w:ascii="Times New Roman" w:eastAsia="Times New Roman" w:hAnsi="Times New Roman" w:cs="Times New Roman"/>
          <w:sz w:val="28"/>
          <w:szCs w:val="28"/>
          <w:lang w:eastAsia="ru-RU"/>
        </w:rPr>
        <w:t xml:space="preserve">розраховується згідно з  пунктом </w:t>
      </w:r>
      <w:r w:rsidR="004A278B" w:rsidRPr="00BF7A1B">
        <w:rPr>
          <w:rFonts w:ascii="Times New Roman" w:eastAsia="Times New Roman" w:hAnsi="Times New Roman" w:cs="Times New Roman"/>
          <w:sz w:val="28"/>
          <w:szCs w:val="28"/>
          <w:lang w:eastAsia="ru-RU"/>
        </w:rPr>
        <w:t>44</w:t>
      </w:r>
      <w:r w:rsidRPr="00BF7A1B">
        <w:rPr>
          <w:rFonts w:ascii="Times New Roman" w:eastAsia="Times New Roman" w:hAnsi="Times New Roman" w:cs="Times New Roman"/>
          <w:sz w:val="28"/>
          <w:szCs w:val="28"/>
          <w:lang w:eastAsia="ru-RU"/>
        </w:rPr>
        <w:t xml:space="preserve"> глави </w:t>
      </w:r>
      <w:r w:rsidR="007110FA" w:rsidRPr="00BF7A1B">
        <w:rPr>
          <w:rFonts w:ascii="Times New Roman" w:eastAsia="Times New Roman" w:hAnsi="Times New Roman" w:cs="Times New Roman"/>
          <w:sz w:val="28"/>
          <w:szCs w:val="28"/>
          <w:lang w:eastAsia="ru-RU"/>
        </w:rPr>
        <w:t>8</w:t>
      </w:r>
      <w:r w:rsidRPr="00BF7A1B">
        <w:rPr>
          <w:rFonts w:ascii="Times New Roman" w:eastAsia="Times New Roman" w:hAnsi="Times New Roman" w:cs="Times New Roman"/>
          <w:sz w:val="28"/>
          <w:szCs w:val="28"/>
          <w:lang w:eastAsia="ru-RU"/>
        </w:rPr>
        <w:t xml:space="preserve"> розділу </w:t>
      </w:r>
      <w:r w:rsidR="007110FA" w:rsidRPr="00BF7A1B">
        <w:rPr>
          <w:rFonts w:ascii="Times New Roman" w:eastAsia="Times New Roman" w:hAnsi="Times New Roman" w:cs="Times New Roman"/>
          <w:sz w:val="28"/>
          <w:szCs w:val="28"/>
          <w:lang w:eastAsia="ru-RU"/>
        </w:rPr>
        <w:t>ІІ</w:t>
      </w:r>
      <w:r w:rsidR="00297458" w:rsidRPr="00BF7A1B">
        <w:rPr>
          <w:rFonts w:ascii="Times New Roman" w:eastAsia="Times New Roman" w:hAnsi="Times New Roman" w:cs="Times New Roman"/>
          <w:sz w:val="28"/>
          <w:szCs w:val="28"/>
          <w:lang w:eastAsia="ru-RU"/>
        </w:rPr>
        <w:t xml:space="preserve"> цього </w:t>
      </w:r>
      <w:r w:rsidRPr="00BF7A1B">
        <w:rPr>
          <w:rFonts w:ascii="Times New Roman" w:eastAsia="Times New Roman" w:hAnsi="Times New Roman" w:cs="Times New Roman"/>
          <w:sz w:val="28"/>
          <w:szCs w:val="28"/>
          <w:lang w:eastAsia="ru-RU"/>
        </w:rPr>
        <w:t xml:space="preserve"> Положення;</w:t>
      </w:r>
    </w:p>
    <w:p w:rsidR="004A5896" w:rsidRPr="00BF7A1B" w:rsidRDefault="004A5896" w:rsidP="00423B00">
      <w:pPr>
        <w:tabs>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bCs/>
          <w:sz w:val="28"/>
          <w:szCs w:val="28"/>
          <w:lang w:eastAsia="ru-RU"/>
        </w:rPr>
        <w:t>накопичену амортизацію витрат на удосконалення НМА</w:t>
      </w:r>
      <w:r w:rsidR="002A290D" w:rsidRPr="00BF7A1B">
        <w:rPr>
          <w:rFonts w:ascii="Times New Roman" w:eastAsia="Times New Roman" w:hAnsi="Times New Roman" w:cs="Times New Roman"/>
          <w:bCs/>
          <w:sz w:val="28"/>
          <w:szCs w:val="28"/>
          <w:lang w:val="en-US" w:eastAsia="ru-RU"/>
        </w:rPr>
        <w:t> </w:t>
      </w:r>
      <w:r w:rsidRPr="00BF7A1B">
        <w:rPr>
          <w:rFonts w:ascii="Times New Roman" w:eastAsia="Times New Roman" w:hAnsi="Times New Roman" w:cs="Times New Roman"/>
          <w:bCs/>
          <w:sz w:val="28"/>
          <w:szCs w:val="28"/>
          <w:vertAlign w:val="subscript"/>
          <w:lang w:eastAsia="ru-RU"/>
        </w:rPr>
        <w:t>КП</w:t>
      </w:r>
      <w:r w:rsidRPr="00BF7A1B">
        <w:rPr>
          <w:rFonts w:ascii="Times New Roman" w:eastAsia="Times New Roman" w:hAnsi="Times New Roman" w:cs="Times New Roman"/>
          <w:sz w:val="28"/>
          <w:szCs w:val="28"/>
          <w:lang w:eastAsia="ru-RU"/>
        </w:rPr>
        <w:t xml:space="preserve">, яка  розраховується згідно з пунктом </w:t>
      </w:r>
      <w:r w:rsidR="0098733E" w:rsidRPr="00BF7A1B">
        <w:rPr>
          <w:rFonts w:ascii="Times New Roman" w:eastAsia="Times New Roman" w:hAnsi="Times New Roman" w:cs="Times New Roman"/>
          <w:sz w:val="28"/>
          <w:szCs w:val="28"/>
          <w:lang w:eastAsia="ru-RU"/>
        </w:rPr>
        <w:t>45</w:t>
      </w:r>
      <w:r w:rsidRPr="00BF7A1B">
        <w:rPr>
          <w:rFonts w:ascii="Times New Roman" w:eastAsia="Times New Roman" w:hAnsi="Times New Roman" w:cs="Times New Roman"/>
          <w:sz w:val="28"/>
          <w:szCs w:val="28"/>
          <w:lang w:eastAsia="ru-RU"/>
        </w:rPr>
        <w:t xml:space="preserve"> глави </w:t>
      </w:r>
      <w:r w:rsidR="007110FA" w:rsidRPr="00BF7A1B">
        <w:rPr>
          <w:rFonts w:ascii="Times New Roman" w:eastAsia="Times New Roman" w:hAnsi="Times New Roman" w:cs="Times New Roman"/>
          <w:sz w:val="28"/>
          <w:szCs w:val="28"/>
          <w:lang w:eastAsia="ru-RU"/>
        </w:rPr>
        <w:t>8</w:t>
      </w:r>
      <w:r w:rsidRPr="00BF7A1B">
        <w:rPr>
          <w:rFonts w:ascii="Times New Roman" w:eastAsia="Times New Roman" w:hAnsi="Times New Roman" w:cs="Times New Roman"/>
          <w:sz w:val="28"/>
          <w:szCs w:val="28"/>
          <w:lang w:eastAsia="ru-RU"/>
        </w:rPr>
        <w:t xml:space="preserve"> розділу </w:t>
      </w:r>
      <w:r w:rsidR="007110FA" w:rsidRPr="00BF7A1B">
        <w:rPr>
          <w:rFonts w:ascii="Times New Roman" w:eastAsia="Times New Roman" w:hAnsi="Times New Roman" w:cs="Times New Roman"/>
          <w:sz w:val="28"/>
          <w:szCs w:val="28"/>
          <w:lang w:eastAsia="ru-RU"/>
        </w:rPr>
        <w:t xml:space="preserve">ІІ </w:t>
      </w:r>
      <w:r w:rsidR="00297458" w:rsidRPr="00BF7A1B">
        <w:rPr>
          <w:rFonts w:ascii="Times New Roman" w:eastAsia="Times New Roman" w:hAnsi="Times New Roman" w:cs="Times New Roman"/>
          <w:sz w:val="28"/>
          <w:szCs w:val="28"/>
          <w:lang w:eastAsia="ru-RU"/>
        </w:rPr>
        <w:t xml:space="preserve">цього </w:t>
      </w:r>
      <w:r w:rsidRPr="00BF7A1B">
        <w:rPr>
          <w:rFonts w:ascii="Times New Roman" w:eastAsia="Times New Roman" w:hAnsi="Times New Roman" w:cs="Times New Roman"/>
          <w:sz w:val="28"/>
          <w:szCs w:val="28"/>
          <w:lang w:eastAsia="ru-RU"/>
        </w:rPr>
        <w:t>Положення;</w:t>
      </w:r>
    </w:p>
    <w:p w:rsidR="004A5896" w:rsidRPr="00BF7A1B" w:rsidRDefault="004A5896" w:rsidP="00423B00">
      <w:pPr>
        <w:pStyle w:val="a3"/>
        <w:tabs>
          <w:tab w:val="left" w:pos="851"/>
        </w:tabs>
        <w:spacing w:after="0" w:line="240" w:lineRule="auto"/>
        <w:ind w:left="0" w:firstLine="567"/>
        <w:rPr>
          <w:rFonts w:ascii="Times New Roman" w:eastAsia="Times New Roman" w:hAnsi="Times New Roman" w:cs="Times New Roman"/>
          <w:sz w:val="28"/>
          <w:szCs w:val="28"/>
          <w:lang w:eastAsia="ru-RU"/>
        </w:rPr>
      </w:pPr>
    </w:p>
    <w:p w:rsidR="004A5896" w:rsidRPr="00BF7A1B" w:rsidRDefault="004A5896" w:rsidP="00423B00">
      <w:pPr>
        <w:tabs>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3) визначає </w:t>
      </w:r>
      <w:r w:rsidR="00D154A6" w:rsidRPr="00BF7A1B">
        <w:rPr>
          <w:rFonts w:ascii="Times New Roman" w:eastAsia="Times New Roman" w:hAnsi="Times New Roman" w:cs="Times New Roman"/>
          <w:sz w:val="28"/>
          <w:szCs w:val="28"/>
          <w:lang w:eastAsia="ru-RU"/>
        </w:rPr>
        <w:t xml:space="preserve">окремо: </w:t>
      </w:r>
    </w:p>
    <w:p w:rsidR="004A5896" w:rsidRPr="00BF7A1B" w:rsidRDefault="00D154A6" w:rsidP="00423B00">
      <w:pPr>
        <w:tabs>
          <w:tab w:val="left" w:pos="851"/>
        </w:tabs>
        <w:spacing w:after="0" w:line="240" w:lineRule="auto"/>
        <w:ind w:firstLine="567"/>
        <w:rPr>
          <w:rFonts w:ascii="Times New Roman" w:eastAsia="Times New Roman" w:hAnsi="Times New Roman" w:cs="Times New Roman"/>
          <w:sz w:val="18"/>
          <w:szCs w:val="18"/>
          <w:lang w:eastAsia="ru-RU"/>
        </w:rPr>
      </w:pPr>
      <w:r w:rsidRPr="00BF7A1B">
        <w:rPr>
          <w:rFonts w:ascii="Times New Roman" w:eastAsia="Times New Roman" w:hAnsi="Times New Roman" w:cs="Times New Roman"/>
          <w:bCs/>
          <w:sz w:val="28"/>
          <w:szCs w:val="28"/>
          <w:lang w:eastAsia="ru-RU"/>
        </w:rPr>
        <w:t xml:space="preserve">накопичену </w:t>
      </w:r>
      <w:proofErr w:type="spellStart"/>
      <w:r w:rsidRPr="00BF7A1B">
        <w:rPr>
          <w:rFonts w:ascii="Times New Roman" w:eastAsia="Times New Roman" w:hAnsi="Times New Roman" w:cs="Times New Roman"/>
          <w:bCs/>
          <w:sz w:val="28"/>
          <w:szCs w:val="28"/>
          <w:lang w:eastAsia="ru-RU"/>
        </w:rPr>
        <w:t>пруденційну</w:t>
      </w:r>
      <w:proofErr w:type="spellEnd"/>
      <w:r w:rsidRPr="00BF7A1B">
        <w:rPr>
          <w:rFonts w:ascii="Times New Roman" w:eastAsia="Times New Roman" w:hAnsi="Times New Roman" w:cs="Times New Roman"/>
          <w:bCs/>
          <w:sz w:val="28"/>
          <w:szCs w:val="28"/>
          <w:lang w:eastAsia="ru-RU"/>
        </w:rPr>
        <w:t xml:space="preserve"> амортизацію </w:t>
      </w:r>
      <w:r w:rsidR="004A5896" w:rsidRPr="00BF7A1B">
        <w:rPr>
          <w:rFonts w:ascii="Times New Roman" w:eastAsia="Times New Roman" w:hAnsi="Times New Roman" w:cs="Times New Roman"/>
          <w:bCs/>
          <w:sz w:val="28"/>
          <w:szCs w:val="28"/>
          <w:lang w:eastAsia="ru-RU"/>
        </w:rPr>
        <w:t>НМА</w:t>
      </w:r>
      <w:r w:rsidR="002A290D" w:rsidRPr="00BF7A1B">
        <w:rPr>
          <w:rFonts w:ascii="Times New Roman" w:eastAsia="Times New Roman" w:hAnsi="Times New Roman" w:cs="Times New Roman"/>
          <w:bCs/>
          <w:sz w:val="28"/>
          <w:szCs w:val="28"/>
          <w:lang w:val="en-US" w:eastAsia="ru-RU"/>
        </w:rPr>
        <w:t> </w:t>
      </w:r>
      <w:r w:rsidR="004A5896" w:rsidRPr="00BF7A1B">
        <w:rPr>
          <w:rFonts w:ascii="Times New Roman" w:eastAsia="Times New Roman" w:hAnsi="Times New Roman" w:cs="Times New Roman"/>
          <w:bCs/>
          <w:sz w:val="28"/>
          <w:szCs w:val="28"/>
          <w:vertAlign w:val="subscript"/>
          <w:lang w:eastAsia="ru-RU"/>
        </w:rPr>
        <w:t>КП</w:t>
      </w:r>
      <w:r w:rsidR="004A5896" w:rsidRPr="00BF7A1B">
        <w:rPr>
          <w:rFonts w:ascii="Times New Roman" w:eastAsia="Times New Roman" w:hAnsi="Times New Roman" w:cs="Times New Roman"/>
          <w:sz w:val="28"/>
          <w:szCs w:val="28"/>
          <w:vertAlign w:val="subscript"/>
          <w:lang w:eastAsia="ru-RU"/>
        </w:rPr>
        <w:t xml:space="preserve"> </w:t>
      </w:r>
      <w:r w:rsidR="004A5896" w:rsidRPr="00BF7A1B">
        <w:rPr>
          <w:rFonts w:ascii="Times New Roman" w:eastAsia="Times New Roman" w:hAnsi="Times New Roman" w:cs="Times New Roman"/>
          <w:sz w:val="28"/>
          <w:szCs w:val="28"/>
          <w:lang w:eastAsia="ru-RU"/>
        </w:rPr>
        <w:t xml:space="preserve">згідно з пунктом </w:t>
      </w:r>
      <w:r w:rsidR="0098733E" w:rsidRPr="00BF7A1B">
        <w:rPr>
          <w:rFonts w:ascii="Times New Roman" w:eastAsia="Times New Roman" w:hAnsi="Times New Roman" w:cs="Times New Roman"/>
          <w:sz w:val="28"/>
          <w:szCs w:val="28"/>
          <w:lang w:eastAsia="ru-RU"/>
        </w:rPr>
        <w:t>40</w:t>
      </w:r>
      <w:r w:rsidR="004A5896" w:rsidRPr="00BF7A1B">
        <w:rPr>
          <w:rFonts w:ascii="Times New Roman" w:eastAsia="Times New Roman" w:hAnsi="Times New Roman" w:cs="Times New Roman"/>
          <w:sz w:val="28"/>
          <w:szCs w:val="28"/>
          <w:lang w:eastAsia="ru-RU"/>
        </w:rPr>
        <w:t xml:space="preserve"> глави </w:t>
      </w:r>
      <w:r w:rsidR="007110FA" w:rsidRPr="00BF7A1B">
        <w:rPr>
          <w:rFonts w:ascii="Times New Roman" w:eastAsia="Times New Roman" w:hAnsi="Times New Roman" w:cs="Times New Roman"/>
          <w:sz w:val="28"/>
          <w:szCs w:val="28"/>
          <w:lang w:eastAsia="ru-RU"/>
        </w:rPr>
        <w:t>8</w:t>
      </w:r>
      <w:r w:rsidR="004A5896" w:rsidRPr="00BF7A1B">
        <w:rPr>
          <w:rFonts w:ascii="Times New Roman" w:eastAsia="Times New Roman" w:hAnsi="Times New Roman" w:cs="Times New Roman"/>
          <w:sz w:val="28"/>
          <w:szCs w:val="28"/>
          <w:lang w:eastAsia="ru-RU"/>
        </w:rPr>
        <w:t xml:space="preserve"> розділу ІІ </w:t>
      </w:r>
      <w:r w:rsidR="00297458" w:rsidRPr="00BF7A1B">
        <w:rPr>
          <w:rFonts w:ascii="Times New Roman" w:eastAsia="Times New Roman" w:hAnsi="Times New Roman" w:cs="Times New Roman"/>
          <w:sz w:val="28"/>
          <w:szCs w:val="28"/>
          <w:lang w:eastAsia="ru-RU"/>
        </w:rPr>
        <w:t xml:space="preserve">цього </w:t>
      </w:r>
      <w:r w:rsidR="004A5896" w:rsidRPr="00BF7A1B">
        <w:rPr>
          <w:rFonts w:ascii="Times New Roman" w:eastAsia="Times New Roman" w:hAnsi="Times New Roman" w:cs="Times New Roman"/>
          <w:sz w:val="28"/>
          <w:szCs w:val="28"/>
          <w:lang w:eastAsia="ru-RU"/>
        </w:rPr>
        <w:t>Положення;</w:t>
      </w:r>
    </w:p>
    <w:p w:rsidR="004A5896" w:rsidRPr="00BF7A1B" w:rsidRDefault="00D154A6" w:rsidP="00423B00">
      <w:pPr>
        <w:tabs>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bCs/>
          <w:sz w:val="28"/>
          <w:szCs w:val="28"/>
          <w:lang w:eastAsia="ru-RU"/>
        </w:rPr>
        <w:t xml:space="preserve">накопичену </w:t>
      </w:r>
      <w:proofErr w:type="spellStart"/>
      <w:r w:rsidRPr="00BF7A1B">
        <w:rPr>
          <w:rFonts w:ascii="Times New Roman" w:eastAsia="Times New Roman" w:hAnsi="Times New Roman" w:cs="Times New Roman"/>
          <w:bCs/>
          <w:sz w:val="28"/>
          <w:szCs w:val="28"/>
          <w:lang w:eastAsia="ru-RU"/>
        </w:rPr>
        <w:t>пруденційну</w:t>
      </w:r>
      <w:proofErr w:type="spellEnd"/>
      <w:r w:rsidRPr="00BF7A1B">
        <w:rPr>
          <w:rFonts w:ascii="Times New Roman" w:eastAsia="Times New Roman" w:hAnsi="Times New Roman" w:cs="Times New Roman"/>
          <w:bCs/>
          <w:sz w:val="28"/>
          <w:szCs w:val="28"/>
          <w:lang w:eastAsia="ru-RU"/>
        </w:rPr>
        <w:t xml:space="preserve"> амортизацію </w:t>
      </w:r>
      <w:r w:rsidR="004A5896" w:rsidRPr="00BF7A1B">
        <w:rPr>
          <w:rFonts w:ascii="Times New Roman" w:eastAsia="Times New Roman" w:hAnsi="Times New Roman" w:cs="Times New Roman"/>
          <w:bCs/>
          <w:sz w:val="28"/>
          <w:szCs w:val="28"/>
          <w:lang w:eastAsia="ru-RU"/>
        </w:rPr>
        <w:t>витрат на удосконалення НМА</w:t>
      </w:r>
      <w:r w:rsidR="002A290D" w:rsidRPr="00BF7A1B">
        <w:rPr>
          <w:rFonts w:ascii="Times New Roman" w:eastAsia="Times New Roman" w:hAnsi="Times New Roman" w:cs="Times New Roman"/>
          <w:bCs/>
          <w:sz w:val="28"/>
          <w:szCs w:val="28"/>
          <w:lang w:val="en-US" w:eastAsia="ru-RU"/>
        </w:rPr>
        <w:t> </w:t>
      </w:r>
      <w:r w:rsidR="004A5896" w:rsidRPr="00BF7A1B">
        <w:rPr>
          <w:rFonts w:ascii="Times New Roman" w:eastAsia="Times New Roman" w:hAnsi="Times New Roman" w:cs="Times New Roman"/>
          <w:bCs/>
          <w:sz w:val="28"/>
          <w:szCs w:val="28"/>
          <w:vertAlign w:val="subscript"/>
          <w:lang w:eastAsia="ru-RU"/>
        </w:rPr>
        <w:t>КП</w:t>
      </w:r>
      <w:r w:rsidR="004A5896" w:rsidRPr="00BF7A1B">
        <w:rPr>
          <w:rFonts w:ascii="Times New Roman" w:eastAsia="Times New Roman" w:hAnsi="Times New Roman" w:cs="Times New Roman"/>
          <w:sz w:val="28"/>
          <w:szCs w:val="28"/>
          <w:vertAlign w:val="subscript"/>
          <w:lang w:eastAsia="ru-RU"/>
        </w:rPr>
        <w:t xml:space="preserve"> </w:t>
      </w:r>
      <w:r w:rsidR="0035196A" w:rsidRPr="00BF7A1B">
        <w:rPr>
          <w:rFonts w:ascii="Times New Roman" w:eastAsia="Times New Roman" w:hAnsi="Times New Roman" w:cs="Times New Roman"/>
          <w:sz w:val="28"/>
          <w:szCs w:val="28"/>
          <w:lang w:eastAsia="ru-RU"/>
        </w:rPr>
        <w:t>згідно з пунктами</w:t>
      </w:r>
      <w:r w:rsidR="004A5896" w:rsidRPr="00BF7A1B">
        <w:rPr>
          <w:rFonts w:ascii="Times New Roman" w:eastAsia="Times New Roman" w:hAnsi="Times New Roman" w:cs="Times New Roman"/>
          <w:sz w:val="28"/>
          <w:szCs w:val="28"/>
          <w:lang w:eastAsia="ru-RU"/>
        </w:rPr>
        <w:t xml:space="preserve"> </w:t>
      </w:r>
      <w:r w:rsidR="0098733E" w:rsidRPr="00BF7A1B">
        <w:rPr>
          <w:rFonts w:ascii="Times New Roman" w:eastAsia="Times New Roman" w:hAnsi="Times New Roman" w:cs="Times New Roman"/>
          <w:sz w:val="28"/>
          <w:szCs w:val="28"/>
          <w:lang w:eastAsia="ru-RU"/>
        </w:rPr>
        <w:t>46</w:t>
      </w:r>
      <w:r w:rsidR="000200A1" w:rsidRPr="00BF7A1B">
        <w:rPr>
          <w:rFonts w:ascii="Times New Roman" w:eastAsia="Times New Roman" w:hAnsi="Times New Roman" w:cs="Times New Roman"/>
          <w:sz w:val="28"/>
          <w:szCs w:val="28"/>
          <w:lang w:eastAsia="ru-RU"/>
        </w:rPr>
        <w:t>,</w:t>
      </w:r>
      <w:r w:rsidR="007110FA" w:rsidRPr="00BF7A1B">
        <w:rPr>
          <w:rFonts w:ascii="Times New Roman" w:eastAsia="Times New Roman" w:hAnsi="Times New Roman" w:cs="Times New Roman"/>
          <w:sz w:val="28"/>
          <w:szCs w:val="28"/>
          <w:lang w:eastAsia="ru-RU"/>
        </w:rPr>
        <w:t xml:space="preserve"> </w:t>
      </w:r>
      <w:r w:rsidR="00343E5D" w:rsidRPr="00BF7A1B">
        <w:rPr>
          <w:rFonts w:ascii="Times New Roman" w:eastAsia="Times New Roman" w:hAnsi="Times New Roman" w:cs="Times New Roman"/>
          <w:sz w:val="28"/>
          <w:szCs w:val="28"/>
          <w:lang w:eastAsia="ru-RU"/>
        </w:rPr>
        <w:t>47</w:t>
      </w:r>
      <w:r w:rsidR="007110FA" w:rsidRPr="00BF7A1B">
        <w:rPr>
          <w:rFonts w:ascii="Times New Roman" w:eastAsia="Times New Roman" w:hAnsi="Times New Roman" w:cs="Times New Roman"/>
          <w:sz w:val="28"/>
          <w:szCs w:val="28"/>
          <w:lang w:eastAsia="ru-RU"/>
        </w:rPr>
        <w:t xml:space="preserve"> </w:t>
      </w:r>
      <w:r w:rsidR="004A5896" w:rsidRPr="00BF7A1B">
        <w:rPr>
          <w:rFonts w:ascii="Times New Roman" w:eastAsia="Times New Roman" w:hAnsi="Times New Roman" w:cs="Times New Roman"/>
          <w:sz w:val="28"/>
          <w:szCs w:val="28"/>
          <w:lang w:eastAsia="ru-RU"/>
        </w:rPr>
        <w:t xml:space="preserve"> глави </w:t>
      </w:r>
      <w:r w:rsidR="007110FA" w:rsidRPr="00BF7A1B">
        <w:rPr>
          <w:rFonts w:ascii="Times New Roman" w:eastAsia="Times New Roman" w:hAnsi="Times New Roman" w:cs="Times New Roman"/>
          <w:sz w:val="28"/>
          <w:szCs w:val="28"/>
          <w:lang w:eastAsia="ru-RU"/>
        </w:rPr>
        <w:t>8</w:t>
      </w:r>
      <w:r w:rsidR="004A5896" w:rsidRPr="00BF7A1B">
        <w:rPr>
          <w:rFonts w:ascii="Times New Roman" w:eastAsia="Times New Roman" w:hAnsi="Times New Roman" w:cs="Times New Roman"/>
          <w:sz w:val="28"/>
          <w:szCs w:val="28"/>
          <w:lang w:eastAsia="ru-RU"/>
        </w:rPr>
        <w:t xml:space="preserve"> розділу ІІ </w:t>
      </w:r>
      <w:r w:rsidR="00297458" w:rsidRPr="00BF7A1B">
        <w:rPr>
          <w:rFonts w:ascii="Times New Roman" w:eastAsia="Times New Roman" w:hAnsi="Times New Roman" w:cs="Times New Roman"/>
          <w:sz w:val="28"/>
          <w:szCs w:val="28"/>
          <w:lang w:eastAsia="ru-RU"/>
        </w:rPr>
        <w:t xml:space="preserve">цього </w:t>
      </w:r>
      <w:r w:rsidR="004A5896" w:rsidRPr="00BF7A1B">
        <w:rPr>
          <w:rFonts w:ascii="Times New Roman" w:eastAsia="Times New Roman" w:hAnsi="Times New Roman" w:cs="Times New Roman"/>
          <w:sz w:val="28"/>
          <w:szCs w:val="28"/>
          <w:lang w:eastAsia="ru-RU"/>
        </w:rPr>
        <w:t>Положення;</w:t>
      </w:r>
    </w:p>
    <w:p w:rsidR="004A5896" w:rsidRPr="00BF7A1B" w:rsidRDefault="004A5896" w:rsidP="00423B00">
      <w:pPr>
        <w:tabs>
          <w:tab w:val="left" w:pos="851"/>
        </w:tabs>
        <w:spacing w:after="0" w:line="240" w:lineRule="auto"/>
        <w:ind w:firstLine="567"/>
        <w:rPr>
          <w:rFonts w:ascii="Times New Roman" w:eastAsia="Times New Roman" w:hAnsi="Times New Roman" w:cs="Times New Roman"/>
          <w:sz w:val="28"/>
          <w:szCs w:val="28"/>
          <w:lang w:eastAsia="ru-RU"/>
        </w:rPr>
      </w:pPr>
    </w:p>
    <w:p w:rsidR="004A5896" w:rsidRPr="00BF7A1B" w:rsidRDefault="004A5896" w:rsidP="00423B00">
      <w:pPr>
        <w:pStyle w:val="a3"/>
        <w:tabs>
          <w:tab w:val="left" w:pos="851"/>
        </w:tabs>
        <w:spacing w:after="0" w:line="240" w:lineRule="auto"/>
        <w:ind w:left="0"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4) уключає до </w:t>
      </w:r>
      <w:proofErr w:type="spellStart"/>
      <w:r w:rsidRPr="00BF7A1B">
        <w:rPr>
          <w:rFonts w:ascii="Times New Roman" w:eastAsia="Times New Roman" w:hAnsi="Times New Roman" w:cs="Times New Roman"/>
          <w:sz w:val="28"/>
          <w:szCs w:val="28"/>
          <w:lang w:eastAsia="ru-RU"/>
        </w:rPr>
        <w:t>вирахувань</w:t>
      </w:r>
      <w:proofErr w:type="spellEnd"/>
      <w:r w:rsidRPr="00BF7A1B">
        <w:rPr>
          <w:rFonts w:ascii="Times New Roman" w:eastAsia="Times New Roman" w:hAnsi="Times New Roman" w:cs="Times New Roman"/>
          <w:sz w:val="28"/>
          <w:szCs w:val="28"/>
          <w:lang w:eastAsia="ru-RU"/>
        </w:rPr>
        <w:t xml:space="preserve"> з ОК1 розрахункову величину НМА</w:t>
      </w:r>
      <w:r w:rsidR="002A290D" w:rsidRPr="00BF7A1B">
        <w:rPr>
          <w:rFonts w:ascii="Times New Roman" w:eastAsia="Times New Roman" w:hAnsi="Times New Roman" w:cs="Times New Roman"/>
          <w:sz w:val="28"/>
          <w:szCs w:val="28"/>
          <w:lang w:val="en-US" w:eastAsia="ru-RU"/>
        </w:rPr>
        <w:t> </w:t>
      </w:r>
      <w:r w:rsidRPr="00BF7A1B">
        <w:rPr>
          <w:rFonts w:ascii="Times New Roman" w:eastAsia="Times New Roman" w:hAnsi="Times New Roman" w:cs="Times New Roman"/>
          <w:sz w:val="28"/>
          <w:szCs w:val="28"/>
          <w:vertAlign w:val="subscript"/>
          <w:lang w:eastAsia="ru-RU"/>
        </w:rPr>
        <w:t>КП</w:t>
      </w:r>
      <w:r w:rsidRPr="00BF7A1B">
        <w:rPr>
          <w:rFonts w:ascii="Times New Roman" w:eastAsia="Times New Roman" w:hAnsi="Times New Roman" w:cs="Times New Roman"/>
          <w:sz w:val="28"/>
          <w:szCs w:val="28"/>
          <w:lang w:eastAsia="ru-RU"/>
        </w:rPr>
        <w:t>, визначену як позитивна різниця таких величин:</w:t>
      </w:r>
    </w:p>
    <w:p w:rsidR="004A5896" w:rsidRPr="00BF7A1B" w:rsidRDefault="00EA3B84" w:rsidP="00423B00">
      <w:pPr>
        <w:pStyle w:val="rvps2"/>
        <w:tabs>
          <w:tab w:val="left" w:pos="993"/>
        </w:tabs>
        <w:spacing w:before="0" w:beforeAutospacing="0" w:after="0" w:afterAutospacing="0"/>
        <w:ind w:firstLine="567"/>
        <w:rPr>
          <w:sz w:val="28"/>
          <w:szCs w:val="28"/>
        </w:rPr>
      </w:pPr>
      <w:r w:rsidRPr="00BF7A1B">
        <w:rPr>
          <w:sz w:val="28"/>
          <w:szCs w:val="28"/>
        </w:rPr>
        <w:t xml:space="preserve">накопиченої </w:t>
      </w:r>
      <w:proofErr w:type="spellStart"/>
      <w:r w:rsidR="004A5896" w:rsidRPr="00BF7A1B">
        <w:rPr>
          <w:sz w:val="28"/>
          <w:szCs w:val="28"/>
        </w:rPr>
        <w:t>пруденційної</w:t>
      </w:r>
      <w:proofErr w:type="spellEnd"/>
      <w:r w:rsidR="004A5896" w:rsidRPr="00BF7A1B">
        <w:rPr>
          <w:sz w:val="28"/>
          <w:szCs w:val="28"/>
        </w:rPr>
        <w:t xml:space="preserve"> амортизації НМА</w:t>
      </w:r>
      <w:r w:rsidR="002A290D" w:rsidRPr="00BF7A1B">
        <w:rPr>
          <w:sz w:val="28"/>
          <w:szCs w:val="28"/>
          <w:lang w:val="en-US"/>
        </w:rPr>
        <w:t> </w:t>
      </w:r>
      <w:r w:rsidR="004A5896" w:rsidRPr="00BF7A1B">
        <w:rPr>
          <w:sz w:val="28"/>
          <w:szCs w:val="28"/>
          <w:vertAlign w:val="subscript"/>
        </w:rPr>
        <w:t>КП</w:t>
      </w:r>
      <w:r w:rsidR="004A5896" w:rsidRPr="00BF7A1B">
        <w:rPr>
          <w:sz w:val="28"/>
          <w:szCs w:val="28"/>
        </w:rPr>
        <w:t>;</w:t>
      </w:r>
    </w:p>
    <w:p w:rsidR="004A5896" w:rsidRPr="00BF7A1B" w:rsidRDefault="004A5896" w:rsidP="00423B00">
      <w:pPr>
        <w:pStyle w:val="rvps2"/>
        <w:tabs>
          <w:tab w:val="left" w:pos="993"/>
        </w:tabs>
        <w:spacing w:before="0" w:beforeAutospacing="0" w:after="0" w:afterAutospacing="0"/>
        <w:ind w:firstLine="567"/>
        <w:rPr>
          <w:sz w:val="28"/>
          <w:szCs w:val="28"/>
          <w:lang w:eastAsia="ru-RU"/>
        </w:rPr>
      </w:pPr>
      <w:r w:rsidRPr="00BF7A1B">
        <w:rPr>
          <w:sz w:val="28"/>
          <w:szCs w:val="28"/>
          <w:lang w:eastAsia="ru-RU"/>
        </w:rPr>
        <w:t>накопиченої амортизації вартості НМА</w:t>
      </w:r>
      <w:r w:rsidR="002A290D" w:rsidRPr="00BF7A1B">
        <w:rPr>
          <w:sz w:val="28"/>
          <w:szCs w:val="28"/>
          <w:lang w:val="en-US" w:eastAsia="ru-RU"/>
        </w:rPr>
        <w:t> </w:t>
      </w:r>
      <w:r w:rsidRPr="00BF7A1B">
        <w:rPr>
          <w:sz w:val="28"/>
          <w:szCs w:val="28"/>
          <w:vertAlign w:val="subscript"/>
          <w:lang w:eastAsia="ru-RU"/>
        </w:rPr>
        <w:t>КП</w:t>
      </w:r>
      <w:r w:rsidR="00576E0C" w:rsidRPr="00BF7A1B">
        <w:rPr>
          <w:i/>
          <w:iCs/>
          <w:sz w:val="28"/>
          <w:szCs w:val="28"/>
          <w:lang w:eastAsia="ru-RU"/>
        </w:rPr>
        <w:t xml:space="preserve"> </w:t>
      </w:r>
      <w:r w:rsidR="00576E0C" w:rsidRPr="00BF7A1B">
        <w:rPr>
          <w:sz w:val="28"/>
          <w:szCs w:val="28"/>
          <w:lang w:eastAsia="ru-RU"/>
        </w:rPr>
        <w:t>без урахування витрат на удосконалення</w:t>
      </w:r>
      <w:r w:rsidRPr="00BF7A1B">
        <w:rPr>
          <w:sz w:val="28"/>
          <w:szCs w:val="28"/>
          <w:lang w:eastAsia="ru-RU"/>
        </w:rPr>
        <w:t>;</w:t>
      </w:r>
    </w:p>
    <w:p w:rsidR="004A5896" w:rsidRPr="00BF7A1B" w:rsidRDefault="004A5896" w:rsidP="00423B00">
      <w:pPr>
        <w:pStyle w:val="rvps2"/>
        <w:tabs>
          <w:tab w:val="left" w:pos="993"/>
        </w:tabs>
        <w:spacing w:before="0" w:beforeAutospacing="0" w:after="0" w:afterAutospacing="0"/>
        <w:ind w:firstLine="567"/>
        <w:rPr>
          <w:sz w:val="28"/>
          <w:szCs w:val="28"/>
          <w:lang w:eastAsia="ru-RU"/>
        </w:rPr>
      </w:pPr>
    </w:p>
    <w:p w:rsidR="004A5896" w:rsidRPr="00BF7A1B" w:rsidRDefault="004A5896" w:rsidP="00423B00">
      <w:pPr>
        <w:pStyle w:val="a3"/>
        <w:tabs>
          <w:tab w:val="left" w:pos="851"/>
        </w:tabs>
        <w:spacing w:after="0" w:line="240" w:lineRule="auto"/>
        <w:ind w:left="0"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5)</w:t>
      </w:r>
      <w:r w:rsidR="006D00D5" w:rsidRPr="00BF7A1B">
        <w:rPr>
          <w:rFonts w:ascii="Times New Roman" w:hAnsi="Times New Roman" w:cs="Times New Roman"/>
          <w:sz w:val="28"/>
          <w:szCs w:val="28"/>
          <w:lang w:val="ru-RU" w:eastAsia="ru-RU"/>
        </w:rPr>
        <w:t> </w:t>
      </w:r>
      <w:r w:rsidRPr="00BF7A1B">
        <w:rPr>
          <w:rFonts w:ascii="Times New Roman" w:eastAsia="Times New Roman" w:hAnsi="Times New Roman" w:cs="Times New Roman"/>
          <w:sz w:val="28"/>
          <w:szCs w:val="28"/>
          <w:lang w:eastAsia="ru-RU"/>
        </w:rPr>
        <w:t xml:space="preserve">уключає до </w:t>
      </w:r>
      <w:proofErr w:type="spellStart"/>
      <w:r w:rsidRPr="00BF7A1B">
        <w:rPr>
          <w:rFonts w:ascii="Times New Roman" w:eastAsia="Times New Roman" w:hAnsi="Times New Roman" w:cs="Times New Roman"/>
          <w:sz w:val="28"/>
          <w:szCs w:val="28"/>
          <w:lang w:eastAsia="ru-RU"/>
        </w:rPr>
        <w:t>вирахувань</w:t>
      </w:r>
      <w:proofErr w:type="spellEnd"/>
      <w:r w:rsidRPr="00BF7A1B">
        <w:rPr>
          <w:rFonts w:ascii="Times New Roman" w:eastAsia="Times New Roman" w:hAnsi="Times New Roman" w:cs="Times New Roman"/>
          <w:sz w:val="28"/>
          <w:szCs w:val="28"/>
          <w:lang w:eastAsia="ru-RU"/>
        </w:rPr>
        <w:t xml:space="preserve"> з ОК1 розрахункову величину витрат на удосконалення НМА</w:t>
      </w:r>
      <w:r w:rsidR="002A290D" w:rsidRPr="00BF7A1B">
        <w:rPr>
          <w:rFonts w:ascii="Times New Roman" w:eastAsia="Times New Roman" w:hAnsi="Times New Roman" w:cs="Times New Roman"/>
          <w:sz w:val="28"/>
          <w:szCs w:val="28"/>
          <w:lang w:val="en-US" w:eastAsia="ru-RU"/>
        </w:rPr>
        <w:t> </w:t>
      </w:r>
      <w:r w:rsidRPr="00BF7A1B">
        <w:rPr>
          <w:rFonts w:ascii="Times New Roman" w:eastAsia="Times New Roman" w:hAnsi="Times New Roman" w:cs="Times New Roman"/>
          <w:sz w:val="28"/>
          <w:szCs w:val="28"/>
          <w:vertAlign w:val="subscript"/>
          <w:lang w:eastAsia="ru-RU"/>
        </w:rPr>
        <w:t>КП</w:t>
      </w:r>
      <w:r w:rsidRPr="00BF7A1B">
        <w:rPr>
          <w:rFonts w:ascii="Times New Roman" w:eastAsia="Times New Roman" w:hAnsi="Times New Roman" w:cs="Times New Roman"/>
          <w:sz w:val="28"/>
          <w:szCs w:val="28"/>
          <w:lang w:eastAsia="ru-RU"/>
        </w:rPr>
        <w:t>, визначену як позитивна різниця таких величин:</w:t>
      </w:r>
    </w:p>
    <w:p w:rsidR="004A5896" w:rsidRPr="00BF7A1B" w:rsidRDefault="00EA3B84" w:rsidP="00423B00">
      <w:pPr>
        <w:pStyle w:val="rvps2"/>
        <w:tabs>
          <w:tab w:val="left" w:pos="993"/>
        </w:tabs>
        <w:spacing w:before="0" w:beforeAutospacing="0" w:after="0" w:afterAutospacing="0"/>
        <w:ind w:firstLine="567"/>
        <w:rPr>
          <w:sz w:val="28"/>
          <w:szCs w:val="28"/>
        </w:rPr>
      </w:pPr>
      <w:r w:rsidRPr="00BF7A1B">
        <w:rPr>
          <w:sz w:val="28"/>
          <w:szCs w:val="28"/>
        </w:rPr>
        <w:t xml:space="preserve">накопиченої </w:t>
      </w:r>
      <w:proofErr w:type="spellStart"/>
      <w:r w:rsidR="004A5896" w:rsidRPr="00BF7A1B">
        <w:rPr>
          <w:sz w:val="28"/>
          <w:szCs w:val="28"/>
        </w:rPr>
        <w:t>пруденційної</w:t>
      </w:r>
      <w:proofErr w:type="spellEnd"/>
      <w:r w:rsidR="004A5896" w:rsidRPr="00BF7A1B">
        <w:rPr>
          <w:sz w:val="28"/>
          <w:szCs w:val="28"/>
        </w:rPr>
        <w:t xml:space="preserve"> амортизації витрат на удосконалення;</w:t>
      </w:r>
    </w:p>
    <w:p w:rsidR="004A5896" w:rsidRPr="00BF7A1B" w:rsidRDefault="004A5896" w:rsidP="00423B00">
      <w:pPr>
        <w:pStyle w:val="rvps2"/>
        <w:tabs>
          <w:tab w:val="left" w:pos="993"/>
        </w:tabs>
        <w:spacing w:before="0" w:beforeAutospacing="0" w:after="0" w:afterAutospacing="0"/>
        <w:ind w:firstLine="567"/>
        <w:rPr>
          <w:sz w:val="28"/>
          <w:szCs w:val="28"/>
        </w:rPr>
      </w:pPr>
      <w:r w:rsidRPr="00BF7A1B">
        <w:rPr>
          <w:sz w:val="28"/>
          <w:szCs w:val="28"/>
        </w:rPr>
        <w:t>накопиченої амортизації витрат на удосконалення</w:t>
      </w:r>
      <w:r w:rsidR="00C44268" w:rsidRPr="00BF7A1B">
        <w:rPr>
          <w:sz w:val="28"/>
          <w:szCs w:val="28"/>
        </w:rPr>
        <w:t>.</w:t>
      </w:r>
    </w:p>
    <w:p w:rsidR="004A5896" w:rsidRPr="00BF7A1B" w:rsidRDefault="00344DBF" w:rsidP="00423B00">
      <w:pPr>
        <w:pStyle w:val="rvps2"/>
        <w:tabs>
          <w:tab w:val="left" w:pos="993"/>
        </w:tabs>
        <w:spacing w:before="0" w:beforeAutospacing="0" w:after="0" w:afterAutospacing="0"/>
        <w:ind w:firstLine="567"/>
        <w:rPr>
          <w:sz w:val="28"/>
          <w:szCs w:val="28"/>
        </w:rPr>
      </w:pPr>
      <w:r w:rsidRPr="00BF7A1B">
        <w:rPr>
          <w:sz w:val="28"/>
          <w:szCs w:val="28"/>
        </w:rPr>
        <w:t xml:space="preserve"> </w:t>
      </w:r>
    </w:p>
    <w:p w:rsidR="004A5896" w:rsidRPr="00BF7A1B" w:rsidRDefault="002523EE" w:rsidP="00423B00">
      <w:pPr>
        <w:pStyle w:val="rvps2"/>
        <w:tabs>
          <w:tab w:val="left" w:pos="993"/>
        </w:tabs>
        <w:spacing w:before="0" w:beforeAutospacing="0" w:after="0" w:afterAutospacing="0"/>
        <w:ind w:firstLine="567"/>
        <w:rPr>
          <w:sz w:val="28"/>
          <w:szCs w:val="28"/>
        </w:rPr>
      </w:pPr>
      <w:r w:rsidRPr="00BF7A1B">
        <w:rPr>
          <w:sz w:val="28"/>
          <w:szCs w:val="28"/>
        </w:rPr>
        <w:t>43</w:t>
      </w:r>
      <w:r w:rsidR="008027A4" w:rsidRPr="00BF7A1B">
        <w:rPr>
          <w:sz w:val="28"/>
          <w:szCs w:val="28"/>
        </w:rPr>
        <w:t>.</w:t>
      </w:r>
      <w:r w:rsidR="00C44268" w:rsidRPr="00BF7A1B">
        <w:rPr>
          <w:sz w:val="28"/>
          <w:szCs w:val="28"/>
        </w:rPr>
        <w:t xml:space="preserve"> Розрахункова величина </w:t>
      </w:r>
      <w:r w:rsidR="00C44268" w:rsidRPr="00BF7A1B">
        <w:rPr>
          <w:sz w:val="28"/>
          <w:szCs w:val="28"/>
          <w:lang w:eastAsia="ru-RU"/>
        </w:rPr>
        <w:t>витрат на удосконалення НМА</w:t>
      </w:r>
      <w:r w:rsidR="002A290D" w:rsidRPr="00BF7A1B">
        <w:rPr>
          <w:sz w:val="28"/>
          <w:szCs w:val="28"/>
          <w:lang w:val="en-US" w:eastAsia="ru-RU"/>
        </w:rPr>
        <w:t> </w:t>
      </w:r>
      <w:r w:rsidR="00C44268" w:rsidRPr="00BF7A1B">
        <w:rPr>
          <w:sz w:val="28"/>
          <w:szCs w:val="28"/>
          <w:vertAlign w:val="subscript"/>
          <w:lang w:eastAsia="ru-RU"/>
        </w:rPr>
        <w:t>КП</w:t>
      </w:r>
      <w:r w:rsidR="00C44268" w:rsidRPr="00BF7A1B">
        <w:rPr>
          <w:sz w:val="28"/>
          <w:szCs w:val="28"/>
        </w:rPr>
        <w:t xml:space="preserve"> визначається </w:t>
      </w:r>
      <w:r w:rsidR="00FE0173" w:rsidRPr="00BF7A1B">
        <w:rPr>
          <w:sz w:val="28"/>
          <w:szCs w:val="28"/>
        </w:rPr>
        <w:t xml:space="preserve">окремо </w:t>
      </w:r>
      <w:r w:rsidR="00C44268" w:rsidRPr="00BF7A1B">
        <w:rPr>
          <w:sz w:val="28"/>
          <w:szCs w:val="28"/>
        </w:rPr>
        <w:t>за</w:t>
      </w:r>
      <w:r w:rsidR="00595F0F" w:rsidRPr="00BF7A1B">
        <w:rPr>
          <w:sz w:val="28"/>
          <w:szCs w:val="28"/>
        </w:rPr>
        <w:t xml:space="preserve"> кожною сумою витрат на удосконалення</w:t>
      </w:r>
      <w:r w:rsidR="00E66CC4" w:rsidRPr="00BF7A1B">
        <w:rPr>
          <w:sz w:val="28"/>
          <w:szCs w:val="28"/>
        </w:rPr>
        <w:t xml:space="preserve"> </w:t>
      </w:r>
      <w:r w:rsidR="00595F0F" w:rsidRPr="00BF7A1B">
        <w:rPr>
          <w:sz w:val="28"/>
          <w:szCs w:val="28"/>
        </w:rPr>
        <w:t xml:space="preserve">із </w:t>
      </w:r>
      <w:r w:rsidR="004A5896" w:rsidRPr="00BF7A1B">
        <w:rPr>
          <w:sz w:val="28"/>
          <w:szCs w:val="28"/>
        </w:rPr>
        <w:t>застос</w:t>
      </w:r>
      <w:r w:rsidR="00595F0F" w:rsidRPr="00BF7A1B">
        <w:rPr>
          <w:sz w:val="28"/>
          <w:szCs w:val="28"/>
        </w:rPr>
        <w:t>уванням</w:t>
      </w:r>
      <w:r w:rsidR="004A5896" w:rsidRPr="00BF7A1B">
        <w:rPr>
          <w:sz w:val="28"/>
          <w:szCs w:val="28"/>
        </w:rPr>
        <w:t xml:space="preserve"> вимог пункту </w:t>
      </w:r>
      <w:r w:rsidR="00343E5D" w:rsidRPr="00BF7A1B">
        <w:rPr>
          <w:sz w:val="28"/>
          <w:szCs w:val="28"/>
        </w:rPr>
        <w:t>42</w:t>
      </w:r>
      <w:r w:rsidR="004A5896" w:rsidRPr="00BF7A1B">
        <w:rPr>
          <w:sz w:val="28"/>
          <w:szCs w:val="28"/>
        </w:rPr>
        <w:t xml:space="preserve"> глави </w:t>
      </w:r>
      <w:r w:rsidR="007110FA" w:rsidRPr="00BF7A1B">
        <w:rPr>
          <w:sz w:val="28"/>
          <w:szCs w:val="28"/>
        </w:rPr>
        <w:t>8</w:t>
      </w:r>
      <w:r w:rsidR="004A5896" w:rsidRPr="00BF7A1B">
        <w:rPr>
          <w:sz w:val="28"/>
          <w:szCs w:val="28"/>
        </w:rPr>
        <w:t xml:space="preserve"> розділу ІІ </w:t>
      </w:r>
      <w:r w:rsidR="00297458" w:rsidRPr="00BF7A1B">
        <w:rPr>
          <w:sz w:val="28"/>
          <w:szCs w:val="28"/>
        </w:rPr>
        <w:t xml:space="preserve">цього </w:t>
      </w:r>
      <w:r w:rsidR="004A5896" w:rsidRPr="00BF7A1B">
        <w:rPr>
          <w:sz w:val="28"/>
          <w:szCs w:val="28"/>
        </w:rPr>
        <w:t>Положення</w:t>
      </w:r>
      <w:r w:rsidR="006F4FF4" w:rsidRPr="00BF7A1B">
        <w:rPr>
          <w:sz w:val="28"/>
          <w:szCs w:val="28"/>
        </w:rPr>
        <w:t xml:space="preserve"> щодо кожної суми витрат на удосконалення</w:t>
      </w:r>
      <w:r w:rsidR="00FE0173" w:rsidRPr="00BF7A1B">
        <w:rPr>
          <w:sz w:val="28"/>
          <w:szCs w:val="28"/>
        </w:rPr>
        <w:t>.</w:t>
      </w:r>
      <w:r w:rsidR="004A5896" w:rsidRPr="00BF7A1B">
        <w:rPr>
          <w:sz w:val="28"/>
          <w:szCs w:val="28"/>
        </w:rPr>
        <w:t xml:space="preserve"> </w:t>
      </w:r>
    </w:p>
    <w:p w:rsidR="00C44268" w:rsidRPr="00BF7A1B" w:rsidRDefault="00C44268" w:rsidP="00423B00">
      <w:pPr>
        <w:spacing w:after="0" w:line="240" w:lineRule="auto"/>
        <w:ind w:firstLine="567"/>
        <w:rPr>
          <w:rFonts w:ascii="Times New Roman" w:eastAsia="Times New Roman" w:hAnsi="Times New Roman" w:cs="Times New Roman"/>
          <w:sz w:val="28"/>
          <w:szCs w:val="28"/>
          <w:lang w:eastAsia="ru-RU"/>
        </w:rPr>
      </w:pPr>
    </w:p>
    <w:p w:rsidR="004A5896" w:rsidRPr="00BF7A1B" w:rsidRDefault="002523EE" w:rsidP="00423B00">
      <w:pPr>
        <w:pStyle w:val="a3"/>
        <w:tabs>
          <w:tab w:val="left" w:pos="851"/>
          <w:tab w:val="left" w:pos="1134"/>
        </w:tabs>
        <w:spacing w:after="0" w:line="240" w:lineRule="auto"/>
        <w:ind w:left="0"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lastRenderedPageBreak/>
        <w:t>44</w:t>
      </w:r>
      <w:r w:rsidR="008027A4" w:rsidRPr="00BF7A1B">
        <w:rPr>
          <w:rFonts w:ascii="Times New Roman" w:eastAsia="Times New Roman" w:hAnsi="Times New Roman" w:cs="Times New Roman"/>
          <w:sz w:val="28"/>
          <w:szCs w:val="28"/>
          <w:lang w:eastAsia="ru-RU"/>
        </w:rPr>
        <w:t>.</w:t>
      </w:r>
      <w:r w:rsidR="004A5896" w:rsidRPr="00BF7A1B">
        <w:rPr>
          <w:rFonts w:ascii="Times New Roman" w:eastAsia="Times New Roman" w:hAnsi="Times New Roman" w:cs="Times New Roman"/>
          <w:sz w:val="28"/>
          <w:szCs w:val="28"/>
          <w:lang w:eastAsia="ru-RU"/>
        </w:rPr>
        <w:t xml:space="preserve"> Банк розраховує </w:t>
      </w:r>
      <w:r w:rsidR="004A5896" w:rsidRPr="00BF7A1B">
        <w:rPr>
          <w:rFonts w:ascii="Times New Roman" w:eastAsia="Times New Roman" w:hAnsi="Times New Roman" w:cs="Times New Roman"/>
          <w:bCs/>
          <w:sz w:val="28"/>
          <w:szCs w:val="28"/>
          <w:lang w:eastAsia="ru-RU"/>
        </w:rPr>
        <w:t>накопичену амортизацію вартості НМА</w:t>
      </w:r>
      <w:r w:rsidR="002A290D" w:rsidRPr="00BF7A1B">
        <w:rPr>
          <w:rFonts w:ascii="Times New Roman" w:eastAsia="Times New Roman" w:hAnsi="Times New Roman" w:cs="Times New Roman"/>
          <w:bCs/>
          <w:sz w:val="28"/>
          <w:szCs w:val="28"/>
          <w:lang w:val="en-US" w:eastAsia="ru-RU"/>
        </w:rPr>
        <w:t> </w:t>
      </w:r>
      <w:r w:rsidR="004A5896" w:rsidRPr="00BF7A1B">
        <w:rPr>
          <w:rFonts w:ascii="Times New Roman" w:eastAsia="Times New Roman" w:hAnsi="Times New Roman" w:cs="Times New Roman"/>
          <w:bCs/>
          <w:sz w:val="28"/>
          <w:szCs w:val="28"/>
          <w:vertAlign w:val="subscript"/>
          <w:lang w:eastAsia="ru-RU"/>
        </w:rPr>
        <w:t>КП</w:t>
      </w:r>
      <w:r w:rsidR="008419DB" w:rsidRPr="00BF7A1B">
        <w:rPr>
          <w:rFonts w:ascii="Times New Roman" w:eastAsia="Times New Roman" w:hAnsi="Times New Roman" w:cs="Times New Roman"/>
          <w:bCs/>
          <w:sz w:val="28"/>
          <w:szCs w:val="28"/>
          <w:vertAlign w:val="subscript"/>
          <w:lang w:eastAsia="ru-RU"/>
        </w:rPr>
        <w:t xml:space="preserve"> </w:t>
      </w:r>
      <w:r w:rsidR="008419DB" w:rsidRPr="00BF7A1B">
        <w:rPr>
          <w:rFonts w:ascii="Times New Roman" w:eastAsia="Times New Roman" w:hAnsi="Times New Roman" w:cs="Times New Roman"/>
          <w:bCs/>
          <w:sz w:val="28"/>
          <w:szCs w:val="28"/>
          <w:lang w:eastAsia="ru-RU"/>
        </w:rPr>
        <w:t>без урахування витрат на удосконалення</w:t>
      </w:r>
      <w:r w:rsidR="004A5896" w:rsidRPr="00BF7A1B">
        <w:rPr>
          <w:rFonts w:ascii="Times New Roman" w:eastAsia="Times New Roman" w:hAnsi="Times New Roman" w:cs="Times New Roman"/>
          <w:sz w:val="28"/>
          <w:szCs w:val="28"/>
          <w:lang w:eastAsia="ru-RU"/>
        </w:rPr>
        <w:t xml:space="preserve"> як суму таких величин:</w:t>
      </w:r>
    </w:p>
    <w:p w:rsidR="004A5896" w:rsidRPr="00BF7A1B" w:rsidRDefault="004A5896" w:rsidP="00423B00">
      <w:pPr>
        <w:pStyle w:val="a3"/>
        <w:tabs>
          <w:tab w:val="left" w:pos="851"/>
          <w:tab w:val="left" w:pos="993"/>
        </w:tabs>
        <w:spacing w:after="0" w:line="240" w:lineRule="auto"/>
        <w:ind w:left="0" w:firstLine="567"/>
        <w:rPr>
          <w:rFonts w:ascii="Times New Roman" w:eastAsia="Times New Roman" w:hAnsi="Times New Roman" w:cs="Times New Roman"/>
          <w:sz w:val="28"/>
          <w:szCs w:val="28"/>
          <w:lang w:eastAsia="ru-RU"/>
        </w:rPr>
      </w:pPr>
    </w:p>
    <w:p w:rsidR="00432195" w:rsidRPr="00BF7A1B" w:rsidRDefault="004A5896" w:rsidP="00423B00">
      <w:pPr>
        <w:pStyle w:val="a3"/>
        <w:tabs>
          <w:tab w:val="left" w:pos="851"/>
          <w:tab w:val="left" w:pos="993"/>
        </w:tabs>
        <w:spacing w:after="0" w:line="240" w:lineRule="auto"/>
        <w:ind w:left="0"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1) </w:t>
      </w:r>
      <w:r w:rsidRPr="00BF7A1B">
        <w:rPr>
          <w:rFonts w:ascii="Times New Roman" w:eastAsia="Times New Roman" w:hAnsi="Times New Roman" w:cs="Times New Roman"/>
          <w:bCs/>
          <w:sz w:val="28"/>
          <w:szCs w:val="28"/>
          <w:lang w:eastAsia="ru-RU"/>
        </w:rPr>
        <w:t>накопиченої амортизації НМА</w:t>
      </w:r>
      <w:r w:rsidR="002A290D" w:rsidRPr="00BF7A1B">
        <w:rPr>
          <w:rFonts w:ascii="Times New Roman" w:eastAsia="Times New Roman" w:hAnsi="Times New Roman" w:cs="Times New Roman"/>
          <w:bCs/>
          <w:sz w:val="28"/>
          <w:szCs w:val="28"/>
          <w:lang w:val="en-US" w:eastAsia="ru-RU"/>
        </w:rPr>
        <w:t> </w:t>
      </w:r>
      <w:r w:rsidRPr="00BF7A1B">
        <w:rPr>
          <w:rFonts w:ascii="Times New Roman" w:eastAsia="Times New Roman" w:hAnsi="Times New Roman" w:cs="Times New Roman"/>
          <w:bCs/>
          <w:sz w:val="28"/>
          <w:szCs w:val="28"/>
          <w:vertAlign w:val="subscript"/>
          <w:lang w:eastAsia="ru-RU"/>
        </w:rPr>
        <w:t>КП</w:t>
      </w:r>
      <w:r w:rsidRPr="00BF7A1B">
        <w:rPr>
          <w:rFonts w:ascii="Times New Roman" w:eastAsia="Times New Roman" w:hAnsi="Times New Roman" w:cs="Times New Roman"/>
          <w:sz w:val="28"/>
          <w:szCs w:val="28"/>
          <w:lang w:eastAsia="ru-RU"/>
        </w:rPr>
        <w:t xml:space="preserve">, </w:t>
      </w:r>
      <w:r w:rsidRPr="00BF7A1B">
        <w:rPr>
          <w:rFonts w:ascii="Times New Roman" w:eastAsia="Times New Roman" w:hAnsi="Times New Roman" w:cs="Times New Roman"/>
          <w:iCs/>
          <w:sz w:val="28"/>
          <w:szCs w:val="28"/>
          <w:lang w:eastAsia="ru-RU"/>
        </w:rPr>
        <w:t>включаючи втрати від зменшення корисності цього активу,</w:t>
      </w:r>
      <w:r w:rsidRPr="00BF7A1B">
        <w:rPr>
          <w:rFonts w:ascii="Times New Roman" w:eastAsia="Times New Roman" w:hAnsi="Times New Roman" w:cs="Times New Roman"/>
          <w:sz w:val="28"/>
          <w:szCs w:val="28"/>
          <w:lang w:eastAsia="ru-RU"/>
        </w:rPr>
        <w:t xml:space="preserve"> відображеної за відповідним балансовим рахунком на дату здійснення банком витрат на удосконалення;</w:t>
      </w:r>
      <w:r w:rsidR="00432195" w:rsidRPr="00BF7A1B">
        <w:rPr>
          <w:rFonts w:ascii="Times New Roman" w:eastAsia="Times New Roman" w:hAnsi="Times New Roman" w:cs="Times New Roman"/>
          <w:sz w:val="28"/>
          <w:szCs w:val="28"/>
          <w:lang w:eastAsia="ru-RU"/>
        </w:rPr>
        <w:t xml:space="preserve"> </w:t>
      </w:r>
    </w:p>
    <w:p w:rsidR="004A5896" w:rsidRPr="00BF7A1B" w:rsidRDefault="004A5896" w:rsidP="00423B00">
      <w:pPr>
        <w:pStyle w:val="a3"/>
        <w:tabs>
          <w:tab w:val="left" w:pos="851"/>
          <w:tab w:val="left" w:pos="993"/>
        </w:tabs>
        <w:spacing w:after="0" w:line="240" w:lineRule="auto"/>
        <w:ind w:left="0" w:firstLine="567"/>
        <w:rPr>
          <w:rFonts w:ascii="Times New Roman" w:eastAsia="Times New Roman" w:hAnsi="Times New Roman" w:cs="Times New Roman"/>
          <w:sz w:val="28"/>
          <w:szCs w:val="28"/>
          <w:lang w:eastAsia="ru-RU"/>
        </w:rPr>
      </w:pPr>
    </w:p>
    <w:p w:rsidR="004A5896" w:rsidRPr="00BF7A1B" w:rsidRDefault="004A5896" w:rsidP="00423B00">
      <w:pPr>
        <w:pStyle w:val="a3"/>
        <w:tabs>
          <w:tab w:val="left" w:pos="851"/>
          <w:tab w:val="left" w:pos="993"/>
        </w:tabs>
        <w:spacing w:after="0" w:line="240" w:lineRule="auto"/>
        <w:ind w:left="0"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2) </w:t>
      </w:r>
      <w:r w:rsidRPr="00BF7A1B">
        <w:rPr>
          <w:rFonts w:ascii="Times New Roman" w:eastAsia="Times New Roman" w:hAnsi="Times New Roman" w:cs="Times New Roman"/>
          <w:bCs/>
          <w:sz w:val="28"/>
          <w:szCs w:val="28"/>
          <w:lang w:eastAsia="ru-RU"/>
        </w:rPr>
        <w:t>накопиченої амортизації удосконаленого НМА</w:t>
      </w:r>
      <w:r w:rsidR="002A290D" w:rsidRPr="00BF7A1B">
        <w:rPr>
          <w:rFonts w:ascii="Times New Roman" w:eastAsia="Times New Roman" w:hAnsi="Times New Roman" w:cs="Times New Roman"/>
          <w:bCs/>
          <w:sz w:val="28"/>
          <w:szCs w:val="28"/>
          <w:lang w:val="en-US" w:eastAsia="ru-RU"/>
        </w:rPr>
        <w:t> </w:t>
      </w:r>
      <w:r w:rsidRPr="00BF7A1B">
        <w:rPr>
          <w:rFonts w:ascii="Times New Roman" w:eastAsia="Times New Roman" w:hAnsi="Times New Roman" w:cs="Times New Roman"/>
          <w:bCs/>
          <w:sz w:val="28"/>
          <w:szCs w:val="28"/>
          <w:vertAlign w:val="subscript"/>
          <w:lang w:eastAsia="ru-RU"/>
        </w:rPr>
        <w:t>КП</w:t>
      </w:r>
      <w:r w:rsidR="00957D4D" w:rsidRPr="00BF7A1B">
        <w:rPr>
          <w:rFonts w:ascii="Times New Roman" w:eastAsia="Times New Roman" w:hAnsi="Times New Roman" w:cs="Times New Roman"/>
          <w:sz w:val="28"/>
          <w:szCs w:val="28"/>
          <w:lang w:eastAsia="ru-RU"/>
        </w:rPr>
        <w:t>,</w:t>
      </w:r>
      <w:r w:rsidR="00957D4D" w:rsidRPr="00BF7A1B">
        <w:rPr>
          <w:rFonts w:ascii="Times New Roman" w:eastAsia="Times New Roman" w:hAnsi="Times New Roman" w:cs="Times New Roman"/>
          <w:sz w:val="28"/>
          <w:szCs w:val="28"/>
          <w:vertAlign w:val="subscript"/>
          <w:lang w:eastAsia="ru-RU"/>
        </w:rPr>
        <w:t xml:space="preserve"> </w:t>
      </w:r>
      <w:r w:rsidR="006303DE" w:rsidRPr="00BF7A1B">
        <w:rPr>
          <w:rFonts w:ascii="Times New Roman" w:eastAsia="Times New Roman" w:hAnsi="Times New Roman" w:cs="Times New Roman"/>
          <w:iCs/>
          <w:sz w:val="28"/>
          <w:szCs w:val="28"/>
          <w:lang w:eastAsia="ru-RU"/>
        </w:rPr>
        <w:t>включаючи втрати від зменшення корисності цього активу</w:t>
      </w:r>
      <w:r w:rsidR="006303DE" w:rsidRPr="00BF7A1B">
        <w:rPr>
          <w:rFonts w:ascii="Times New Roman" w:eastAsia="Times New Roman" w:hAnsi="Times New Roman" w:cs="Times New Roman"/>
          <w:sz w:val="28"/>
          <w:szCs w:val="28"/>
          <w:lang w:eastAsia="ru-RU"/>
        </w:rPr>
        <w:t xml:space="preserve">, </w:t>
      </w:r>
      <w:r w:rsidR="00957D4D" w:rsidRPr="00BF7A1B">
        <w:rPr>
          <w:rFonts w:ascii="Times New Roman" w:eastAsia="Times New Roman" w:hAnsi="Times New Roman" w:cs="Times New Roman"/>
          <w:sz w:val="28"/>
          <w:szCs w:val="28"/>
          <w:lang w:eastAsia="ru-RU"/>
        </w:rPr>
        <w:t>визначеної банком</w:t>
      </w:r>
      <w:r w:rsidR="006303DE" w:rsidRPr="00BF7A1B">
        <w:rPr>
          <w:rFonts w:ascii="Times New Roman" w:eastAsia="Times New Roman" w:hAnsi="Times New Roman" w:cs="Times New Roman"/>
          <w:sz w:val="28"/>
          <w:szCs w:val="28"/>
          <w:lang w:eastAsia="ru-RU"/>
        </w:rPr>
        <w:t xml:space="preserve"> станом на перше число місяця, наступного за звітним</w:t>
      </w:r>
      <w:r w:rsidR="003A6037" w:rsidRPr="00BF7A1B">
        <w:rPr>
          <w:rFonts w:ascii="Times New Roman" w:eastAsia="Times New Roman" w:hAnsi="Times New Roman" w:cs="Times New Roman"/>
          <w:sz w:val="28"/>
          <w:szCs w:val="28"/>
          <w:lang w:eastAsia="ru-RU"/>
        </w:rPr>
        <w:t>,</w:t>
      </w:r>
      <w:r w:rsidR="006303DE" w:rsidRPr="00BF7A1B">
        <w:rPr>
          <w:rFonts w:ascii="Times New Roman" w:eastAsia="Times New Roman" w:hAnsi="Times New Roman" w:cs="Times New Roman"/>
          <w:sz w:val="28"/>
          <w:szCs w:val="28"/>
          <w:lang w:eastAsia="ru-RU"/>
        </w:rPr>
        <w:t xml:space="preserve"> </w:t>
      </w:r>
      <w:r w:rsidRPr="00BF7A1B">
        <w:rPr>
          <w:rFonts w:ascii="Times New Roman" w:eastAsia="Times New Roman" w:hAnsi="Times New Roman" w:cs="Times New Roman"/>
          <w:bCs/>
          <w:sz w:val="28"/>
          <w:szCs w:val="28"/>
          <w:lang w:eastAsia="ru-RU"/>
        </w:rPr>
        <w:t>без урахування витрат на удосконалення</w:t>
      </w:r>
      <w:r w:rsidR="006303DE" w:rsidRPr="00BF7A1B">
        <w:rPr>
          <w:rFonts w:ascii="Times New Roman" w:eastAsia="Times New Roman" w:hAnsi="Times New Roman" w:cs="Times New Roman"/>
          <w:sz w:val="28"/>
          <w:szCs w:val="28"/>
          <w:lang w:eastAsia="ru-RU"/>
        </w:rPr>
        <w:t xml:space="preserve"> за обраним банком методом нарахування амортизації</w:t>
      </w:r>
      <w:r w:rsidR="00B740CC" w:rsidRPr="00BF7A1B">
        <w:rPr>
          <w:rFonts w:ascii="Times New Roman" w:eastAsia="Times New Roman" w:hAnsi="Times New Roman" w:cs="Times New Roman"/>
          <w:sz w:val="28"/>
          <w:szCs w:val="28"/>
          <w:lang w:val="ru-RU" w:eastAsia="ru-RU"/>
        </w:rPr>
        <w:t>, по</w:t>
      </w:r>
      <w:proofErr w:type="spellStart"/>
      <w:r w:rsidR="005F649B" w:rsidRPr="00BF7A1B">
        <w:rPr>
          <w:rFonts w:ascii="Times New Roman" w:eastAsia="Times New Roman" w:hAnsi="Times New Roman" w:cs="Times New Roman"/>
          <w:sz w:val="28"/>
          <w:szCs w:val="28"/>
          <w:lang w:eastAsia="ru-RU"/>
        </w:rPr>
        <w:t>чинаючи</w:t>
      </w:r>
      <w:proofErr w:type="spellEnd"/>
      <w:r w:rsidR="005F649B" w:rsidRPr="00BF7A1B">
        <w:rPr>
          <w:rFonts w:ascii="Times New Roman" w:eastAsia="Times New Roman" w:hAnsi="Times New Roman" w:cs="Times New Roman"/>
          <w:sz w:val="28"/>
          <w:szCs w:val="28"/>
          <w:lang w:eastAsia="ru-RU"/>
        </w:rPr>
        <w:t xml:space="preserve"> з дати амортизації удосконаленого НМА</w:t>
      </w:r>
      <w:r w:rsidR="002A290D" w:rsidRPr="00BF7A1B">
        <w:rPr>
          <w:rFonts w:ascii="Times New Roman" w:eastAsia="Times New Roman" w:hAnsi="Times New Roman" w:cs="Times New Roman"/>
          <w:sz w:val="28"/>
          <w:szCs w:val="28"/>
          <w:lang w:val="en-US" w:eastAsia="ru-RU"/>
        </w:rPr>
        <w:t> </w:t>
      </w:r>
      <w:r w:rsidR="005F649B" w:rsidRPr="00BF7A1B">
        <w:rPr>
          <w:rFonts w:ascii="Times New Roman" w:eastAsia="Times New Roman" w:hAnsi="Times New Roman" w:cs="Times New Roman"/>
          <w:sz w:val="28"/>
          <w:szCs w:val="28"/>
          <w:vertAlign w:val="subscript"/>
          <w:lang w:eastAsia="ru-RU"/>
        </w:rPr>
        <w:t>КП</w:t>
      </w:r>
      <w:r w:rsidR="005F649B" w:rsidRPr="00BF7A1B">
        <w:rPr>
          <w:rFonts w:ascii="Times New Roman" w:eastAsia="Times New Roman" w:hAnsi="Times New Roman" w:cs="Times New Roman"/>
          <w:sz w:val="28"/>
          <w:szCs w:val="28"/>
          <w:lang w:eastAsia="ru-RU"/>
        </w:rPr>
        <w:t>.</w:t>
      </w:r>
    </w:p>
    <w:p w:rsidR="00DE070E" w:rsidRPr="00BF7A1B" w:rsidRDefault="00DE070E" w:rsidP="00423B00">
      <w:pPr>
        <w:pStyle w:val="a3"/>
        <w:tabs>
          <w:tab w:val="left" w:pos="851"/>
        </w:tabs>
        <w:spacing w:after="0" w:line="240" w:lineRule="auto"/>
        <w:ind w:left="0" w:firstLine="567"/>
        <w:rPr>
          <w:rFonts w:ascii="Times New Roman" w:eastAsia="Times New Roman" w:hAnsi="Times New Roman" w:cs="Times New Roman"/>
          <w:i/>
          <w:iCs/>
          <w:sz w:val="28"/>
          <w:szCs w:val="28"/>
          <w:lang w:eastAsia="ru-RU"/>
        </w:rPr>
      </w:pPr>
    </w:p>
    <w:p w:rsidR="00E8173A" w:rsidRPr="00BF7A1B" w:rsidRDefault="002523EE" w:rsidP="00423B00">
      <w:pPr>
        <w:pStyle w:val="a3"/>
        <w:tabs>
          <w:tab w:val="left" w:pos="567"/>
        </w:tabs>
        <w:spacing w:after="0" w:line="240" w:lineRule="auto"/>
        <w:ind w:left="0"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val="ru-RU" w:eastAsia="ru-RU"/>
        </w:rPr>
        <w:t>45</w:t>
      </w:r>
      <w:r w:rsidR="008027A4" w:rsidRPr="00BF7A1B">
        <w:rPr>
          <w:rFonts w:ascii="Times New Roman" w:eastAsia="Times New Roman" w:hAnsi="Times New Roman" w:cs="Times New Roman"/>
          <w:sz w:val="28"/>
          <w:szCs w:val="28"/>
          <w:lang w:val="ru-RU" w:eastAsia="ru-RU"/>
        </w:rPr>
        <w:t>.</w:t>
      </w:r>
      <w:r w:rsidR="00E8173A" w:rsidRPr="00BF7A1B">
        <w:rPr>
          <w:rFonts w:ascii="Times New Roman" w:eastAsia="Times New Roman" w:hAnsi="Times New Roman" w:cs="Times New Roman"/>
          <w:sz w:val="28"/>
          <w:szCs w:val="28"/>
          <w:lang w:eastAsia="ru-RU"/>
        </w:rPr>
        <w:t xml:space="preserve"> Банк розраховує </w:t>
      </w:r>
      <w:r w:rsidR="00E8173A" w:rsidRPr="00BF7A1B">
        <w:rPr>
          <w:rFonts w:ascii="Times New Roman" w:eastAsia="Times New Roman" w:hAnsi="Times New Roman" w:cs="Times New Roman"/>
          <w:bCs/>
          <w:sz w:val="28"/>
          <w:szCs w:val="28"/>
          <w:lang w:eastAsia="ru-RU"/>
        </w:rPr>
        <w:t>накопичену амортизацію витрат на удосконалення НМА</w:t>
      </w:r>
      <w:r w:rsidR="002A290D" w:rsidRPr="00BF7A1B">
        <w:rPr>
          <w:rFonts w:ascii="Times New Roman" w:eastAsia="Times New Roman" w:hAnsi="Times New Roman" w:cs="Times New Roman"/>
          <w:bCs/>
          <w:sz w:val="28"/>
          <w:szCs w:val="28"/>
          <w:lang w:val="en-US" w:eastAsia="ru-RU"/>
        </w:rPr>
        <w:t> </w:t>
      </w:r>
      <w:r w:rsidR="00E8173A" w:rsidRPr="00BF7A1B">
        <w:rPr>
          <w:rFonts w:ascii="Times New Roman" w:eastAsia="Times New Roman" w:hAnsi="Times New Roman" w:cs="Times New Roman"/>
          <w:bCs/>
          <w:sz w:val="28"/>
          <w:szCs w:val="28"/>
          <w:vertAlign w:val="subscript"/>
          <w:lang w:eastAsia="ru-RU"/>
        </w:rPr>
        <w:t>КП</w:t>
      </w:r>
      <w:r w:rsidR="00E8173A" w:rsidRPr="00BF7A1B">
        <w:rPr>
          <w:rFonts w:ascii="Times New Roman" w:eastAsia="Times New Roman" w:hAnsi="Times New Roman" w:cs="Times New Roman"/>
          <w:sz w:val="28"/>
          <w:szCs w:val="28"/>
          <w:lang w:eastAsia="ru-RU"/>
        </w:rPr>
        <w:t xml:space="preserve"> як різницю таких величин:</w:t>
      </w:r>
    </w:p>
    <w:p w:rsidR="00E8173A" w:rsidRPr="00BF7A1B" w:rsidRDefault="00E8173A" w:rsidP="00423B00">
      <w:pPr>
        <w:pStyle w:val="a3"/>
        <w:tabs>
          <w:tab w:val="left" w:pos="851"/>
        </w:tabs>
        <w:spacing w:after="0" w:line="240" w:lineRule="auto"/>
        <w:ind w:left="0" w:firstLine="567"/>
        <w:rPr>
          <w:rFonts w:ascii="Times New Roman" w:eastAsia="Times New Roman" w:hAnsi="Times New Roman" w:cs="Times New Roman"/>
          <w:sz w:val="28"/>
          <w:szCs w:val="28"/>
          <w:lang w:eastAsia="ru-RU"/>
        </w:rPr>
      </w:pPr>
    </w:p>
    <w:p w:rsidR="00E8173A" w:rsidRPr="00BF7A1B" w:rsidRDefault="00E8173A" w:rsidP="00423B00">
      <w:pPr>
        <w:pStyle w:val="a3"/>
        <w:tabs>
          <w:tab w:val="left" w:pos="851"/>
        </w:tabs>
        <w:spacing w:after="0" w:line="240" w:lineRule="auto"/>
        <w:ind w:left="0"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1) </w:t>
      </w:r>
      <w:r w:rsidRPr="00BF7A1B">
        <w:rPr>
          <w:rFonts w:ascii="Times New Roman" w:eastAsia="Times New Roman" w:hAnsi="Times New Roman" w:cs="Times New Roman"/>
          <w:bCs/>
          <w:sz w:val="28"/>
          <w:szCs w:val="28"/>
          <w:lang w:eastAsia="ru-RU"/>
        </w:rPr>
        <w:t>накопиченої амортизації удосконаленого</w:t>
      </w:r>
      <w:r w:rsidRPr="00BF7A1B">
        <w:rPr>
          <w:rFonts w:ascii="Times New Roman" w:eastAsia="Times New Roman" w:hAnsi="Times New Roman" w:cs="Times New Roman"/>
          <w:bCs/>
          <w:i/>
          <w:iCs/>
          <w:sz w:val="28"/>
          <w:szCs w:val="28"/>
          <w:lang w:eastAsia="ru-RU"/>
        </w:rPr>
        <w:t xml:space="preserve"> </w:t>
      </w:r>
      <w:r w:rsidRPr="00BF7A1B">
        <w:rPr>
          <w:rFonts w:ascii="Times New Roman" w:eastAsia="Times New Roman" w:hAnsi="Times New Roman" w:cs="Times New Roman"/>
          <w:bCs/>
          <w:sz w:val="28"/>
          <w:szCs w:val="28"/>
          <w:lang w:eastAsia="ru-RU"/>
        </w:rPr>
        <w:t>НМА</w:t>
      </w:r>
      <w:r w:rsidR="002A290D" w:rsidRPr="00BF7A1B">
        <w:rPr>
          <w:rFonts w:ascii="Times New Roman" w:eastAsia="Times New Roman" w:hAnsi="Times New Roman" w:cs="Times New Roman"/>
          <w:bCs/>
          <w:sz w:val="28"/>
          <w:szCs w:val="28"/>
          <w:lang w:val="en-US" w:eastAsia="ru-RU"/>
        </w:rPr>
        <w:t> </w:t>
      </w:r>
      <w:r w:rsidRPr="00BF7A1B">
        <w:rPr>
          <w:rFonts w:ascii="Times New Roman" w:eastAsia="Times New Roman" w:hAnsi="Times New Roman" w:cs="Times New Roman"/>
          <w:bCs/>
          <w:sz w:val="28"/>
          <w:szCs w:val="28"/>
          <w:vertAlign w:val="subscript"/>
          <w:lang w:eastAsia="ru-RU"/>
        </w:rPr>
        <w:t>КП</w:t>
      </w:r>
      <w:r w:rsidRPr="00BF7A1B">
        <w:rPr>
          <w:rFonts w:ascii="Times New Roman" w:eastAsia="Times New Roman" w:hAnsi="Times New Roman" w:cs="Times New Roman"/>
          <w:sz w:val="28"/>
          <w:szCs w:val="28"/>
          <w:lang w:eastAsia="ru-RU"/>
        </w:rPr>
        <w:t>,</w:t>
      </w:r>
      <w:r w:rsidRPr="00BF7A1B">
        <w:rPr>
          <w:rFonts w:ascii="Times New Roman" w:eastAsia="Times New Roman" w:hAnsi="Times New Roman" w:cs="Times New Roman"/>
          <w:sz w:val="28"/>
          <w:szCs w:val="28"/>
          <w:vertAlign w:val="subscript"/>
          <w:lang w:eastAsia="ru-RU"/>
        </w:rPr>
        <w:t xml:space="preserve"> </w:t>
      </w:r>
      <w:r w:rsidRPr="00BF7A1B">
        <w:rPr>
          <w:rFonts w:ascii="Times New Roman" w:eastAsia="Times New Roman" w:hAnsi="Times New Roman" w:cs="Times New Roman"/>
          <w:sz w:val="28"/>
          <w:szCs w:val="28"/>
          <w:lang w:eastAsia="ru-RU"/>
        </w:rPr>
        <w:t xml:space="preserve">що відображена за відповідним балансовим рахунком </w:t>
      </w:r>
      <w:r w:rsidR="00A6727E" w:rsidRPr="00BF7A1B">
        <w:rPr>
          <w:rFonts w:ascii="Times New Roman" w:eastAsia="Times New Roman" w:hAnsi="Times New Roman" w:cs="Times New Roman"/>
          <w:sz w:val="28"/>
          <w:szCs w:val="28"/>
          <w:lang w:eastAsia="ru-RU"/>
        </w:rPr>
        <w:t>станом на перше число місяця, наступного за звітним</w:t>
      </w:r>
      <w:r w:rsidRPr="00BF7A1B">
        <w:rPr>
          <w:rFonts w:ascii="Times New Roman" w:eastAsia="Times New Roman" w:hAnsi="Times New Roman" w:cs="Times New Roman"/>
          <w:sz w:val="28"/>
          <w:szCs w:val="28"/>
          <w:lang w:eastAsia="ru-RU"/>
        </w:rPr>
        <w:t>;</w:t>
      </w:r>
      <w:r w:rsidR="00DE070E" w:rsidRPr="00BF7A1B">
        <w:rPr>
          <w:rFonts w:ascii="Times New Roman" w:eastAsia="Times New Roman" w:hAnsi="Times New Roman" w:cs="Times New Roman"/>
          <w:sz w:val="28"/>
          <w:szCs w:val="28"/>
          <w:lang w:eastAsia="ru-RU"/>
        </w:rPr>
        <w:t xml:space="preserve"> </w:t>
      </w:r>
    </w:p>
    <w:p w:rsidR="00E8173A" w:rsidRPr="00BF7A1B" w:rsidRDefault="00E8173A" w:rsidP="00423B00">
      <w:pPr>
        <w:pStyle w:val="a3"/>
        <w:tabs>
          <w:tab w:val="left" w:pos="851"/>
        </w:tabs>
        <w:spacing w:after="0" w:line="240" w:lineRule="auto"/>
        <w:ind w:left="0" w:firstLine="567"/>
        <w:rPr>
          <w:rFonts w:ascii="Times New Roman" w:eastAsia="Times New Roman" w:hAnsi="Times New Roman" w:cs="Times New Roman"/>
          <w:sz w:val="28"/>
          <w:szCs w:val="28"/>
          <w:lang w:eastAsia="ru-RU"/>
        </w:rPr>
      </w:pPr>
    </w:p>
    <w:p w:rsidR="00E8173A" w:rsidRPr="00BF7A1B" w:rsidRDefault="00E8173A" w:rsidP="00423B00">
      <w:pPr>
        <w:pStyle w:val="a3"/>
        <w:tabs>
          <w:tab w:val="left" w:pos="851"/>
        </w:tabs>
        <w:spacing w:after="0" w:line="240" w:lineRule="auto"/>
        <w:ind w:left="0"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2)</w:t>
      </w:r>
      <w:r w:rsidR="00DD6ECE" w:rsidRPr="00BF7A1B">
        <w:rPr>
          <w:rFonts w:ascii="Times New Roman" w:eastAsia="Times New Roman" w:hAnsi="Times New Roman" w:cs="Times New Roman"/>
          <w:sz w:val="28"/>
          <w:szCs w:val="28"/>
          <w:lang w:val="ru-RU" w:eastAsia="ru-RU"/>
        </w:rPr>
        <w:t> </w:t>
      </w:r>
      <w:r w:rsidRPr="00BF7A1B">
        <w:rPr>
          <w:rFonts w:ascii="Times New Roman" w:eastAsia="Times New Roman" w:hAnsi="Times New Roman" w:cs="Times New Roman"/>
          <w:bCs/>
          <w:sz w:val="28"/>
          <w:szCs w:val="28"/>
          <w:lang w:eastAsia="ru-RU"/>
        </w:rPr>
        <w:t>накопиченої амортизації вартості НМА</w:t>
      </w:r>
      <w:r w:rsidR="002A290D" w:rsidRPr="00BF7A1B">
        <w:rPr>
          <w:rFonts w:ascii="Times New Roman" w:eastAsia="Times New Roman" w:hAnsi="Times New Roman" w:cs="Times New Roman"/>
          <w:bCs/>
          <w:sz w:val="28"/>
          <w:szCs w:val="28"/>
          <w:lang w:val="en-US" w:eastAsia="ru-RU"/>
        </w:rPr>
        <w:t> </w:t>
      </w:r>
      <w:r w:rsidRPr="00BF7A1B">
        <w:rPr>
          <w:rFonts w:ascii="Times New Roman" w:eastAsia="Times New Roman" w:hAnsi="Times New Roman" w:cs="Times New Roman"/>
          <w:bCs/>
          <w:sz w:val="28"/>
          <w:szCs w:val="28"/>
          <w:vertAlign w:val="subscript"/>
          <w:lang w:eastAsia="ru-RU"/>
        </w:rPr>
        <w:t>КП</w:t>
      </w:r>
      <w:r w:rsidR="00576E0C" w:rsidRPr="00BF7A1B">
        <w:rPr>
          <w:rFonts w:ascii="Times New Roman" w:eastAsia="Times New Roman" w:hAnsi="Times New Roman" w:cs="Times New Roman"/>
          <w:bCs/>
          <w:sz w:val="28"/>
          <w:szCs w:val="28"/>
          <w:vertAlign w:val="subscript"/>
          <w:lang w:eastAsia="ru-RU"/>
        </w:rPr>
        <w:t xml:space="preserve"> </w:t>
      </w:r>
      <w:r w:rsidR="00576E0C" w:rsidRPr="00BF7A1B">
        <w:rPr>
          <w:rFonts w:ascii="Times New Roman" w:eastAsia="Times New Roman" w:hAnsi="Times New Roman" w:cs="Times New Roman"/>
          <w:bCs/>
          <w:sz w:val="28"/>
          <w:szCs w:val="28"/>
          <w:lang w:eastAsia="ru-RU"/>
        </w:rPr>
        <w:t>без урахування витрат на удосконалення</w:t>
      </w:r>
      <w:r w:rsidR="00A6727E" w:rsidRPr="00BF7A1B">
        <w:rPr>
          <w:rFonts w:ascii="Times New Roman" w:eastAsia="Times New Roman" w:hAnsi="Times New Roman" w:cs="Times New Roman"/>
          <w:sz w:val="28"/>
          <w:szCs w:val="28"/>
          <w:lang w:eastAsia="ru-RU"/>
        </w:rPr>
        <w:t xml:space="preserve">, визначеної згідно з пунктом </w:t>
      </w:r>
      <w:r w:rsidR="00343E5D" w:rsidRPr="00BF7A1B">
        <w:rPr>
          <w:rFonts w:ascii="Times New Roman" w:eastAsia="Times New Roman" w:hAnsi="Times New Roman" w:cs="Times New Roman"/>
          <w:sz w:val="28"/>
          <w:szCs w:val="28"/>
          <w:lang w:eastAsia="ru-RU"/>
        </w:rPr>
        <w:t>44</w:t>
      </w:r>
      <w:r w:rsidR="00A6727E" w:rsidRPr="00BF7A1B">
        <w:rPr>
          <w:rFonts w:ascii="Times New Roman" w:eastAsia="Times New Roman" w:hAnsi="Times New Roman" w:cs="Times New Roman"/>
          <w:sz w:val="28"/>
          <w:szCs w:val="28"/>
          <w:lang w:eastAsia="ru-RU"/>
        </w:rPr>
        <w:t xml:space="preserve"> глави </w:t>
      </w:r>
      <w:r w:rsidR="007110FA" w:rsidRPr="00BF7A1B">
        <w:rPr>
          <w:rFonts w:ascii="Times New Roman" w:eastAsia="Times New Roman" w:hAnsi="Times New Roman" w:cs="Times New Roman"/>
          <w:sz w:val="28"/>
          <w:szCs w:val="28"/>
          <w:lang w:eastAsia="ru-RU"/>
        </w:rPr>
        <w:t>8</w:t>
      </w:r>
      <w:r w:rsidR="00A6727E" w:rsidRPr="00BF7A1B">
        <w:rPr>
          <w:rFonts w:ascii="Times New Roman" w:eastAsia="Times New Roman" w:hAnsi="Times New Roman" w:cs="Times New Roman"/>
          <w:sz w:val="28"/>
          <w:szCs w:val="28"/>
          <w:lang w:eastAsia="ru-RU"/>
        </w:rPr>
        <w:t xml:space="preserve"> розділу ІІ цього Положення, станом на перше число місяця, наступного за звітним, починаючи з дати амортизації удосконаленого НМА</w:t>
      </w:r>
      <w:r w:rsidR="002A290D" w:rsidRPr="00BF7A1B">
        <w:rPr>
          <w:rFonts w:ascii="Times New Roman" w:eastAsia="Times New Roman" w:hAnsi="Times New Roman" w:cs="Times New Roman"/>
          <w:sz w:val="28"/>
          <w:szCs w:val="28"/>
          <w:lang w:val="en-US" w:eastAsia="ru-RU"/>
        </w:rPr>
        <w:t> </w:t>
      </w:r>
      <w:r w:rsidR="00A6727E" w:rsidRPr="00BF7A1B">
        <w:rPr>
          <w:rFonts w:ascii="Times New Roman" w:eastAsia="Times New Roman" w:hAnsi="Times New Roman" w:cs="Times New Roman"/>
          <w:sz w:val="28"/>
          <w:szCs w:val="28"/>
          <w:vertAlign w:val="subscript"/>
          <w:lang w:eastAsia="ru-RU"/>
        </w:rPr>
        <w:t>КП</w:t>
      </w:r>
      <w:r w:rsidR="00EE169E" w:rsidRPr="00BF7A1B">
        <w:rPr>
          <w:rFonts w:ascii="Times New Roman" w:eastAsia="Times New Roman" w:hAnsi="Times New Roman" w:cs="Times New Roman"/>
          <w:sz w:val="28"/>
          <w:szCs w:val="28"/>
          <w:lang w:eastAsia="ru-RU"/>
        </w:rPr>
        <w:t>.</w:t>
      </w:r>
    </w:p>
    <w:p w:rsidR="001B5199" w:rsidRPr="00BF7A1B" w:rsidRDefault="001B5199" w:rsidP="00423B00">
      <w:pPr>
        <w:pStyle w:val="a3"/>
        <w:tabs>
          <w:tab w:val="left" w:pos="851"/>
        </w:tabs>
        <w:spacing w:after="0" w:line="240" w:lineRule="auto"/>
        <w:ind w:left="0" w:firstLine="567"/>
        <w:rPr>
          <w:rFonts w:ascii="Times New Roman" w:eastAsia="Times New Roman" w:hAnsi="Times New Roman" w:cs="Times New Roman"/>
          <w:sz w:val="28"/>
          <w:szCs w:val="28"/>
          <w:lang w:eastAsia="ru-RU"/>
        </w:rPr>
      </w:pPr>
    </w:p>
    <w:p w:rsidR="00576E0C" w:rsidRPr="00BF7A1B" w:rsidRDefault="002523EE" w:rsidP="00423B00">
      <w:pPr>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val="ru-RU" w:eastAsia="ru-RU"/>
        </w:rPr>
        <w:t>46</w:t>
      </w:r>
      <w:r w:rsidR="00466C75" w:rsidRPr="00BF7A1B">
        <w:rPr>
          <w:rFonts w:ascii="Times New Roman" w:eastAsia="Times New Roman" w:hAnsi="Times New Roman" w:cs="Times New Roman"/>
          <w:sz w:val="28"/>
          <w:szCs w:val="28"/>
          <w:lang w:val="ru-RU" w:eastAsia="ru-RU"/>
        </w:rPr>
        <w:t xml:space="preserve">. </w:t>
      </w:r>
      <w:r w:rsidR="00576E0C" w:rsidRPr="00BF7A1B">
        <w:rPr>
          <w:rFonts w:ascii="Times New Roman" w:eastAsia="Times New Roman" w:hAnsi="Times New Roman" w:cs="Times New Roman"/>
          <w:sz w:val="28"/>
          <w:szCs w:val="28"/>
          <w:lang w:eastAsia="ru-RU"/>
        </w:rPr>
        <w:t xml:space="preserve">Банк починає визначати накопичену </w:t>
      </w:r>
      <w:proofErr w:type="spellStart"/>
      <w:r w:rsidR="00576E0C" w:rsidRPr="00BF7A1B">
        <w:rPr>
          <w:rFonts w:ascii="Times New Roman" w:eastAsia="Times New Roman" w:hAnsi="Times New Roman" w:cs="Times New Roman"/>
          <w:sz w:val="28"/>
          <w:szCs w:val="28"/>
          <w:lang w:eastAsia="ru-RU"/>
        </w:rPr>
        <w:t>пруденційну</w:t>
      </w:r>
      <w:proofErr w:type="spellEnd"/>
      <w:r w:rsidR="00576E0C" w:rsidRPr="00BF7A1B">
        <w:rPr>
          <w:rFonts w:ascii="Times New Roman" w:eastAsia="Times New Roman" w:hAnsi="Times New Roman" w:cs="Times New Roman"/>
          <w:sz w:val="28"/>
          <w:szCs w:val="28"/>
          <w:lang w:eastAsia="ru-RU"/>
        </w:rPr>
        <w:t xml:space="preserve"> амортизацію витрат на удосконалення НМА</w:t>
      </w:r>
      <w:r w:rsidR="00CB25BB" w:rsidRPr="00BF7A1B">
        <w:rPr>
          <w:rFonts w:ascii="Times New Roman" w:eastAsia="Times New Roman" w:hAnsi="Times New Roman" w:cs="Times New Roman"/>
          <w:sz w:val="28"/>
          <w:szCs w:val="28"/>
          <w:lang w:val="en-US" w:eastAsia="ru-RU"/>
        </w:rPr>
        <w:t> </w:t>
      </w:r>
      <w:r w:rsidR="00576E0C" w:rsidRPr="00BF7A1B">
        <w:rPr>
          <w:rFonts w:ascii="Times New Roman" w:eastAsia="Times New Roman" w:hAnsi="Times New Roman" w:cs="Times New Roman"/>
          <w:sz w:val="28"/>
          <w:szCs w:val="28"/>
          <w:vertAlign w:val="subscript"/>
          <w:lang w:eastAsia="ru-RU"/>
        </w:rPr>
        <w:t>КП</w:t>
      </w:r>
      <w:r w:rsidR="00576E0C" w:rsidRPr="00BF7A1B">
        <w:rPr>
          <w:rFonts w:ascii="Times New Roman" w:eastAsia="Times New Roman" w:hAnsi="Times New Roman" w:cs="Times New Roman"/>
          <w:sz w:val="28"/>
          <w:szCs w:val="28"/>
          <w:lang w:eastAsia="ru-RU"/>
        </w:rPr>
        <w:t xml:space="preserve"> станом на перше число місяця, наступного за місяцем, в якому банк почав нарахування амортизації за удосконаленим НМА</w:t>
      </w:r>
      <w:r w:rsidR="002A290D" w:rsidRPr="00BF7A1B">
        <w:rPr>
          <w:rFonts w:ascii="Times New Roman" w:eastAsia="Times New Roman" w:hAnsi="Times New Roman" w:cs="Times New Roman"/>
          <w:sz w:val="28"/>
          <w:szCs w:val="28"/>
          <w:lang w:val="en-US" w:eastAsia="ru-RU"/>
        </w:rPr>
        <w:t> </w:t>
      </w:r>
      <w:r w:rsidR="00576E0C" w:rsidRPr="00BF7A1B">
        <w:rPr>
          <w:rFonts w:ascii="Times New Roman" w:eastAsia="Times New Roman" w:hAnsi="Times New Roman" w:cs="Times New Roman"/>
          <w:sz w:val="28"/>
          <w:szCs w:val="28"/>
          <w:vertAlign w:val="subscript"/>
          <w:lang w:eastAsia="ru-RU"/>
        </w:rPr>
        <w:t>КП</w:t>
      </w:r>
      <w:r w:rsidR="00576E0C" w:rsidRPr="00BF7A1B">
        <w:rPr>
          <w:rFonts w:ascii="Times New Roman" w:eastAsia="Times New Roman" w:hAnsi="Times New Roman" w:cs="Times New Roman"/>
          <w:sz w:val="28"/>
          <w:szCs w:val="28"/>
          <w:lang w:eastAsia="ru-RU"/>
        </w:rPr>
        <w:t>,</w:t>
      </w:r>
      <w:r w:rsidR="0035196A" w:rsidRPr="00BF7A1B">
        <w:rPr>
          <w:rFonts w:ascii="Times New Roman" w:hAnsi="Times New Roman" w:cs="Times New Roman"/>
          <w:sz w:val="28"/>
          <w:szCs w:val="28"/>
        </w:rPr>
        <w:t xml:space="preserve"> </w:t>
      </w:r>
      <w:r w:rsidR="00576E0C" w:rsidRPr="00BF7A1B">
        <w:rPr>
          <w:rFonts w:ascii="Times New Roman" w:eastAsia="Times New Roman" w:hAnsi="Times New Roman" w:cs="Times New Roman"/>
          <w:sz w:val="28"/>
          <w:szCs w:val="28"/>
          <w:lang w:eastAsia="ru-RU"/>
        </w:rPr>
        <w:t xml:space="preserve">та включає її до </w:t>
      </w:r>
      <w:r w:rsidR="00A552E9" w:rsidRPr="00BF7A1B">
        <w:rPr>
          <w:rFonts w:ascii="Times New Roman" w:eastAsia="Times New Roman" w:hAnsi="Times New Roman" w:cs="Times New Roman"/>
          <w:sz w:val="28"/>
          <w:szCs w:val="28"/>
          <w:lang w:eastAsia="ru-RU"/>
        </w:rPr>
        <w:t>визначення розрахункової величини витрат на удосконалення НМА</w:t>
      </w:r>
      <w:r w:rsidR="002A290D" w:rsidRPr="00BF7A1B">
        <w:rPr>
          <w:rFonts w:ascii="Times New Roman" w:eastAsia="Times New Roman" w:hAnsi="Times New Roman" w:cs="Times New Roman"/>
          <w:sz w:val="28"/>
          <w:szCs w:val="28"/>
          <w:lang w:val="en-US" w:eastAsia="ru-RU"/>
        </w:rPr>
        <w:t> </w:t>
      </w:r>
      <w:r w:rsidR="00A552E9" w:rsidRPr="00BF7A1B">
        <w:rPr>
          <w:rFonts w:ascii="Times New Roman" w:eastAsia="Times New Roman" w:hAnsi="Times New Roman" w:cs="Times New Roman"/>
          <w:sz w:val="28"/>
          <w:szCs w:val="28"/>
          <w:vertAlign w:val="subscript"/>
          <w:lang w:eastAsia="ru-RU"/>
        </w:rPr>
        <w:t>КП</w:t>
      </w:r>
      <w:r w:rsidR="00A552E9" w:rsidRPr="00BF7A1B">
        <w:rPr>
          <w:rFonts w:ascii="Times New Roman" w:eastAsia="Times New Roman" w:hAnsi="Times New Roman" w:cs="Times New Roman"/>
          <w:sz w:val="28"/>
          <w:szCs w:val="28"/>
          <w:lang w:eastAsia="ru-RU"/>
        </w:rPr>
        <w:t xml:space="preserve"> </w:t>
      </w:r>
      <w:r w:rsidR="00576E0C" w:rsidRPr="00BF7A1B">
        <w:rPr>
          <w:rFonts w:ascii="Times New Roman" w:eastAsia="Times New Roman" w:hAnsi="Times New Roman" w:cs="Times New Roman"/>
          <w:sz w:val="28"/>
          <w:szCs w:val="28"/>
          <w:lang w:eastAsia="ru-RU"/>
        </w:rPr>
        <w:t>протягом наступного місяця.</w:t>
      </w:r>
    </w:p>
    <w:p w:rsidR="00A552E9" w:rsidRPr="00BF7A1B" w:rsidRDefault="00A552E9" w:rsidP="00423B00">
      <w:pPr>
        <w:pStyle w:val="a3"/>
        <w:tabs>
          <w:tab w:val="left" w:pos="851"/>
        </w:tabs>
        <w:spacing w:after="0" w:line="240" w:lineRule="auto"/>
        <w:ind w:left="0" w:firstLine="567"/>
        <w:rPr>
          <w:rFonts w:ascii="Times New Roman" w:eastAsia="Times New Roman" w:hAnsi="Times New Roman" w:cs="Times New Roman"/>
          <w:sz w:val="28"/>
          <w:szCs w:val="28"/>
          <w:lang w:val="ru-RU" w:eastAsia="ru-RU"/>
        </w:rPr>
      </w:pPr>
    </w:p>
    <w:p w:rsidR="00E8173A" w:rsidRPr="00BF7A1B" w:rsidRDefault="002523EE" w:rsidP="00423B00">
      <w:pPr>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val="ru-RU" w:eastAsia="ru-RU"/>
        </w:rPr>
        <w:t>47</w:t>
      </w:r>
      <w:r w:rsidR="00466C75" w:rsidRPr="00BF7A1B">
        <w:rPr>
          <w:rFonts w:ascii="Times New Roman" w:eastAsia="Times New Roman" w:hAnsi="Times New Roman" w:cs="Times New Roman"/>
          <w:sz w:val="28"/>
          <w:szCs w:val="28"/>
          <w:lang w:val="ru-RU" w:eastAsia="ru-RU"/>
        </w:rPr>
        <w:t>.</w:t>
      </w:r>
      <w:r w:rsidR="00DD6ECE" w:rsidRPr="00BF7A1B">
        <w:rPr>
          <w:rFonts w:ascii="Times New Roman" w:eastAsia="Times New Roman" w:hAnsi="Times New Roman" w:cs="Times New Roman"/>
          <w:sz w:val="28"/>
          <w:szCs w:val="28"/>
          <w:lang w:val="en-US" w:eastAsia="ru-RU"/>
        </w:rPr>
        <w:t> </w:t>
      </w:r>
      <w:r w:rsidR="00E8173A" w:rsidRPr="00BF7A1B">
        <w:rPr>
          <w:rFonts w:ascii="Times New Roman" w:eastAsia="Times New Roman" w:hAnsi="Times New Roman" w:cs="Times New Roman"/>
          <w:sz w:val="28"/>
          <w:szCs w:val="28"/>
          <w:lang w:eastAsia="ru-RU"/>
        </w:rPr>
        <w:t xml:space="preserve">Банк визначає </w:t>
      </w:r>
      <w:r w:rsidR="00801A8A" w:rsidRPr="00BF7A1B">
        <w:rPr>
          <w:rFonts w:ascii="Times New Roman" w:eastAsia="Times New Roman" w:hAnsi="Times New Roman" w:cs="Times New Roman"/>
          <w:sz w:val="28"/>
          <w:szCs w:val="28"/>
          <w:lang w:eastAsia="ru-RU"/>
        </w:rPr>
        <w:t xml:space="preserve">накопичену </w:t>
      </w:r>
      <w:proofErr w:type="spellStart"/>
      <w:r w:rsidR="00E8173A" w:rsidRPr="00BF7A1B">
        <w:rPr>
          <w:rFonts w:ascii="Times New Roman" w:eastAsia="Times New Roman" w:hAnsi="Times New Roman" w:cs="Times New Roman"/>
          <w:sz w:val="28"/>
          <w:szCs w:val="28"/>
          <w:lang w:eastAsia="ru-RU"/>
        </w:rPr>
        <w:t>пруденційну</w:t>
      </w:r>
      <w:proofErr w:type="spellEnd"/>
      <w:r w:rsidR="00E8173A" w:rsidRPr="00BF7A1B">
        <w:rPr>
          <w:rFonts w:ascii="Times New Roman" w:eastAsia="Times New Roman" w:hAnsi="Times New Roman" w:cs="Times New Roman"/>
          <w:sz w:val="28"/>
          <w:szCs w:val="28"/>
          <w:lang w:eastAsia="ru-RU"/>
        </w:rPr>
        <w:t xml:space="preserve"> амортизацію витрат на удосконалення НМА</w:t>
      </w:r>
      <w:r w:rsidR="002A290D" w:rsidRPr="00BF7A1B">
        <w:rPr>
          <w:rFonts w:ascii="Times New Roman" w:eastAsia="Times New Roman" w:hAnsi="Times New Roman" w:cs="Times New Roman"/>
          <w:sz w:val="28"/>
          <w:szCs w:val="28"/>
          <w:lang w:val="en-US" w:eastAsia="ru-RU"/>
        </w:rPr>
        <w:t> </w:t>
      </w:r>
      <w:r w:rsidR="00E8173A" w:rsidRPr="00BF7A1B">
        <w:rPr>
          <w:rFonts w:ascii="Times New Roman" w:eastAsia="Times New Roman" w:hAnsi="Times New Roman" w:cs="Times New Roman"/>
          <w:sz w:val="28"/>
          <w:szCs w:val="28"/>
          <w:vertAlign w:val="subscript"/>
          <w:lang w:eastAsia="ru-RU"/>
        </w:rPr>
        <w:t>КП</w:t>
      </w:r>
      <w:r w:rsidR="00E8173A" w:rsidRPr="00BF7A1B">
        <w:rPr>
          <w:rFonts w:ascii="Times New Roman" w:eastAsia="Times New Roman" w:hAnsi="Times New Roman" w:cs="Times New Roman"/>
          <w:sz w:val="28"/>
          <w:szCs w:val="28"/>
          <w:lang w:eastAsia="ru-RU"/>
        </w:rPr>
        <w:t xml:space="preserve"> </w:t>
      </w:r>
      <w:r w:rsidR="00576E0C" w:rsidRPr="00BF7A1B">
        <w:rPr>
          <w:rFonts w:ascii="Times New Roman" w:eastAsia="Times New Roman" w:hAnsi="Times New Roman" w:cs="Times New Roman"/>
          <w:sz w:val="28"/>
          <w:szCs w:val="28"/>
          <w:lang w:eastAsia="ru-RU"/>
        </w:rPr>
        <w:t>за такою формулою</w:t>
      </w:r>
      <w:r w:rsidR="00E8173A" w:rsidRPr="00BF7A1B">
        <w:rPr>
          <w:rFonts w:ascii="Times New Roman" w:eastAsia="Times New Roman" w:hAnsi="Times New Roman" w:cs="Times New Roman"/>
          <w:sz w:val="28"/>
          <w:szCs w:val="28"/>
          <w:lang w:eastAsia="ru-RU"/>
        </w:rPr>
        <w:t xml:space="preserve">: </w:t>
      </w:r>
    </w:p>
    <w:p w:rsidR="00576E0C" w:rsidRPr="00BF7A1B" w:rsidRDefault="00576E0C" w:rsidP="00E8173A">
      <w:pPr>
        <w:spacing w:after="0" w:line="240" w:lineRule="auto"/>
        <w:ind w:firstLine="567"/>
        <w:rPr>
          <w:rFonts w:ascii="Times New Roman" w:eastAsia="Times New Roman" w:hAnsi="Times New Roman" w:cs="Times New Roman"/>
          <w:i/>
          <w:iCs/>
          <w:sz w:val="28"/>
          <w:szCs w:val="28"/>
          <w:lang w:eastAsia="ru-RU"/>
        </w:rPr>
      </w:pPr>
    </w:p>
    <w:tbl>
      <w:tblPr>
        <w:tblStyle w:val="a7"/>
        <w:tblW w:w="7654"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400"/>
        <w:gridCol w:w="3549"/>
        <w:gridCol w:w="1161"/>
        <w:gridCol w:w="1606"/>
      </w:tblGrid>
      <w:tr w:rsidR="00FD7DB3" w:rsidRPr="00BF7A1B" w:rsidTr="00B10CC1">
        <w:tc>
          <w:tcPr>
            <w:tcW w:w="938" w:type="dxa"/>
            <w:vMerge w:val="restart"/>
            <w:vAlign w:val="center"/>
          </w:tcPr>
          <w:p w:rsidR="00B740CC" w:rsidRPr="00BF7A1B" w:rsidRDefault="00B740CC" w:rsidP="007E486B">
            <w:pPr>
              <w:pStyle w:val="rvps2"/>
              <w:spacing w:before="0" w:beforeAutospacing="0" w:after="0" w:afterAutospacing="0"/>
              <w:rPr>
                <w:sz w:val="28"/>
                <w:szCs w:val="28"/>
                <w:lang w:val="ru-RU"/>
              </w:rPr>
            </w:pPr>
            <w:r w:rsidRPr="00BF7A1B">
              <w:rPr>
                <w:sz w:val="28"/>
                <w:szCs w:val="28"/>
                <w:lang w:eastAsia="ru-RU"/>
              </w:rPr>
              <w:t>ПА</w:t>
            </w:r>
            <w:r w:rsidR="00CB25BB" w:rsidRPr="00BF7A1B">
              <w:rPr>
                <w:sz w:val="28"/>
                <w:szCs w:val="28"/>
                <w:lang w:val="en-US" w:eastAsia="ru-RU"/>
              </w:rPr>
              <w:t> </w:t>
            </w:r>
            <w:r w:rsidRPr="00BF7A1B">
              <w:rPr>
                <w:sz w:val="28"/>
                <w:szCs w:val="28"/>
                <w:vertAlign w:val="subscript"/>
                <w:lang w:val="ru-RU" w:eastAsia="ru-RU"/>
              </w:rPr>
              <w:t>ВУ</w:t>
            </w:r>
          </w:p>
        </w:tc>
        <w:tc>
          <w:tcPr>
            <w:tcW w:w="400" w:type="dxa"/>
            <w:vMerge w:val="restart"/>
            <w:vAlign w:val="center"/>
          </w:tcPr>
          <w:p w:rsidR="00B740CC" w:rsidRPr="00BF7A1B" w:rsidRDefault="00B740CC" w:rsidP="00AA47DE">
            <w:pPr>
              <w:pStyle w:val="rvps2"/>
              <w:spacing w:before="0" w:beforeAutospacing="0" w:after="0" w:afterAutospacing="0"/>
              <w:rPr>
                <w:sz w:val="28"/>
                <w:szCs w:val="28"/>
              </w:rPr>
            </w:pPr>
            <w:r w:rsidRPr="00BF7A1B">
              <w:rPr>
                <w:sz w:val="28"/>
                <w:szCs w:val="28"/>
                <w:lang w:eastAsia="ru-RU"/>
              </w:rPr>
              <w:t>=</w:t>
            </w:r>
          </w:p>
        </w:tc>
        <w:tc>
          <w:tcPr>
            <w:tcW w:w="3549" w:type="dxa"/>
            <w:tcBorders>
              <w:bottom w:val="single" w:sz="4" w:space="0" w:color="auto"/>
            </w:tcBorders>
          </w:tcPr>
          <w:p w:rsidR="00B740CC" w:rsidRPr="00BF7A1B" w:rsidRDefault="00B740CC" w:rsidP="007E486B">
            <w:pPr>
              <w:pStyle w:val="rvps2"/>
              <w:spacing w:before="0" w:beforeAutospacing="0" w:after="0" w:afterAutospacing="0"/>
              <w:jc w:val="center"/>
              <w:rPr>
                <w:sz w:val="28"/>
                <w:szCs w:val="28"/>
              </w:rPr>
            </w:pPr>
            <w:r w:rsidRPr="00BF7A1B">
              <w:rPr>
                <w:sz w:val="28"/>
                <w:szCs w:val="28"/>
                <w:lang w:eastAsia="ru-RU"/>
              </w:rPr>
              <w:t>В</w:t>
            </w:r>
            <w:r w:rsidRPr="00BF7A1B">
              <w:rPr>
                <w:sz w:val="28"/>
                <w:szCs w:val="28"/>
                <w:lang w:val="ru-RU" w:eastAsia="ru-RU"/>
              </w:rPr>
              <w:t>У</w:t>
            </w:r>
            <w:r w:rsidRPr="00BF7A1B">
              <w:rPr>
                <w:sz w:val="28"/>
                <w:szCs w:val="28"/>
                <w:vertAlign w:val="subscript"/>
                <w:lang w:eastAsia="ru-RU"/>
              </w:rPr>
              <w:t>КП</w:t>
            </w:r>
          </w:p>
        </w:tc>
        <w:tc>
          <w:tcPr>
            <w:tcW w:w="1161" w:type="dxa"/>
            <w:vMerge w:val="restart"/>
            <w:vAlign w:val="center"/>
          </w:tcPr>
          <w:p w:rsidR="00B740CC" w:rsidRPr="00BF7A1B" w:rsidRDefault="007A1046" w:rsidP="007A1046">
            <w:pPr>
              <w:pStyle w:val="rvps2"/>
              <w:spacing w:before="0" w:beforeAutospacing="0" w:after="0" w:afterAutospacing="0"/>
              <w:rPr>
                <w:sz w:val="28"/>
                <w:szCs w:val="28"/>
              </w:rPr>
            </w:pPr>
            <w:r w:rsidRPr="00BF7A1B">
              <w:rPr>
                <w:sz w:val="20"/>
                <w:szCs w:val="20"/>
                <w:lang w:eastAsia="ru-RU"/>
              </w:rPr>
              <w:t>•</w:t>
            </w:r>
            <w:r w:rsidR="00B740CC" w:rsidRPr="00BF7A1B">
              <w:rPr>
                <w:sz w:val="28"/>
                <w:szCs w:val="28"/>
                <w:lang w:eastAsia="ru-RU"/>
              </w:rPr>
              <w:t xml:space="preserve"> Т </w:t>
            </w:r>
            <w:r w:rsidR="00B740CC" w:rsidRPr="00BF7A1B">
              <w:rPr>
                <w:sz w:val="4"/>
                <w:szCs w:val="4"/>
                <w:lang w:eastAsia="ru-RU"/>
              </w:rPr>
              <w:t xml:space="preserve"> </w:t>
            </w:r>
            <w:r w:rsidR="00B740CC" w:rsidRPr="00BF7A1B">
              <w:rPr>
                <w:sz w:val="28"/>
                <w:szCs w:val="28"/>
                <w:vertAlign w:val="subscript"/>
                <w:lang w:eastAsia="ru-RU"/>
              </w:rPr>
              <w:t>минув</w:t>
            </w:r>
            <w:r w:rsidR="00B740CC" w:rsidRPr="00BF7A1B">
              <w:rPr>
                <w:sz w:val="28"/>
                <w:szCs w:val="28"/>
                <w:lang w:eastAsia="ru-RU"/>
              </w:rPr>
              <w:t xml:space="preserve">  </w:t>
            </w:r>
          </w:p>
        </w:tc>
        <w:tc>
          <w:tcPr>
            <w:tcW w:w="1606" w:type="dxa"/>
            <w:vMerge w:val="restart"/>
            <w:vAlign w:val="center"/>
          </w:tcPr>
          <w:p w:rsidR="00B740CC" w:rsidRPr="00BF7A1B" w:rsidRDefault="00B740CC" w:rsidP="00B10CC1">
            <w:pPr>
              <w:ind w:left="-133" w:right="-64"/>
              <w:jc w:val="right"/>
              <w:rPr>
                <w:sz w:val="28"/>
                <w:szCs w:val="28"/>
              </w:rPr>
            </w:pPr>
            <w:r w:rsidRPr="00BF7A1B">
              <w:rPr>
                <w:rFonts w:ascii="Times New Roman" w:hAnsi="Times New Roman" w:cs="Times New Roman"/>
                <w:sz w:val="28"/>
                <w:szCs w:val="28"/>
                <w:lang w:val="ru-RU"/>
              </w:rPr>
              <w:t xml:space="preserve">  </w:t>
            </w:r>
            <w:r w:rsidR="001015FD" w:rsidRPr="00BF7A1B">
              <w:rPr>
                <w:rFonts w:ascii="Times New Roman" w:hAnsi="Times New Roman" w:cs="Times New Roman"/>
                <w:sz w:val="28"/>
                <w:szCs w:val="28"/>
                <w:lang w:val="ru-RU"/>
              </w:rPr>
              <w:t xml:space="preserve">  </w:t>
            </w:r>
            <w:r w:rsidRPr="00BF7A1B">
              <w:rPr>
                <w:rFonts w:ascii="Times New Roman" w:hAnsi="Times New Roman" w:cs="Times New Roman"/>
                <w:sz w:val="28"/>
                <w:szCs w:val="28"/>
              </w:rPr>
              <w:t xml:space="preserve"> (</w:t>
            </w:r>
            <w:r w:rsidRPr="00BF7A1B">
              <w:rPr>
                <w:rFonts w:ascii="Times New Roman" w:hAnsi="Times New Roman" w:cs="Times New Roman"/>
                <w:sz w:val="28"/>
                <w:szCs w:val="28"/>
                <w:lang w:val="ru-RU"/>
              </w:rPr>
              <w:t>5</w:t>
            </w:r>
            <w:r w:rsidRPr="00BF7A1B">
              <w:rPr>
                <w:rFonts w:ascii="Times New Roman" w:hAnsi="Times New Roman" w:cs="Times New Roman"/>
                <w:sz w:val="28"/>
                <w:szCs w:val="28"/>
              </w:rPr>
              <w:t>)</w:t>
            </w:r>
            <w:r w:rsidR="00890FB3" w:rsidRPr="00BF7A1B">
              <w:rPr>
                <w:rFonts w:ascii="Times New Roman" w:hAnsi="Times New Roman" w:cs="Times New Roman"/>
                <w:sz w:val="28"/>
                <w:szCs w:val="28"/>
              </w:rPr>
              <w:t>,</w:t>
            </w:r>
          </w:p>
        </w:tc>
      </w:tr>
      <w:tr w:rsidR="00FD7DB3" w:rsidRPr="00BF7A1B" w:rsidTr="00B10CC1">
        <w:tc>
          <w:tcPr>
            <w:tcW w:w="938" w:type="dxa"/>
            <w:vMerge/>
          </w:tcPr>
          <w:p w:rsidR="00B740CC" w:rsidRPr="00BF7A1B" w:rsidRDefault="00B740CC" w:rsidP="007E486B">
            <w:pPr>
              <w:pStyle w:val="rvps2"/>
              <w:spacing w:before="0" w:beforeAutospacing="0" w:after="0" w:afterAutospacing="0"/>
              <w:rPr>
                <w:sz w:val="28"/>
                <w:szCs w:val="28"/>
              </w:rPr>
            </w:pPr>
          </w:p>
        </w:tc>
        <w:tc>
          <w:tcPr>
            <w:tcW w:w="400" w:type="dxa"/>
            <w:vMerge/>
          </w:tcPr>
          <w:p w:rsidR="00B740CC" w:rsidRPr="00BF7A1B" w:rsidRDefault="00B740CC" w:rsidP="007E486B">
            <w:pPr>
              <w:pStyle w:val="rvps2"/>
              <w:spacing w:before="0" w:beforeAutospacing="0" w:after="0" w:afterAutospacing="0"/>
              <w:rPr>
                <w:sz w:val="28"/>
                <w:szCs w:val="28"/>
              </w:rPr>
            </w:pPr>
          </w:p>
        </w:tc>
        <w:tc>
          <w:tcPr>
            <w:tcW w:w="3549" w:type="dxa"/>
            <w:tcBorders>
              <w:top w:val="single" w:sz="4" w:space="0" w:color="auto"/>
            </w:tcBorders>
          </w:tcPr>
          <w:p w:rsidR="00B740CC" w:rsidRPr="00BF7A1B" w:rsidRDefault="00B740CC" w:rsidP="007E486B">
            <w:pPr>
              <w:pStyle w:val="rvps2"/>
              <w:spacing w:before="0" w:beforeAutospacing="0" w:after="0" w:afterAutospacing="0"/>
              <w:jc w:val="center"/>
              <w:rPr>
                <w:sz w:val="28"/>
                <w:szCs w:val="28"/>
                <w:lang w:val="ru-RU"/>
              </w:rPr>
            </w:pPr>
            <w:r w:rsidRPr="00BF7A1B">
              <w:rPr>
                <w:sz w:val="28"/>
                <w:szCs w:val="28"/>
                <w:lang w:val="en-US"/>
              </w:rPr>
              <w:t>Min</w:t>
            </w:r>
            <w:r w:rsidRPr="00BF7A1B">
              <w:rPr>
                <w:sz w:val="28"/>
                <w:szCs w:val="28"/>
                <w:lang w:val="ru-RU"/>
              </w:rPr>
              <w:t xml:space="preserve"> (</w:t>
            </w:r>
            <w:r w:rsidRPr="00BF7A1B">
              <w:rPr>
                <w:sz w:val="28"/>
                <w:szCs w:val="28"/>
                <w:lang w:eastAsia="ru-RU"/>
              </w:rPr>
              <w:t>Т</w:t>
            </w:r>
            <w:r w:rsidRPr="00BF7A1B">
              <w:rPr>
                <w:sz w:val="4"/>
                <w:szCs w:val="4"/>
                <w:lang w:eastAsia="ru-RU"/>
              </w:rPr>
              <w:t> </w:t>
            </w:r>
            <w:proofErr w:type="spellStart"/>
            <w:r w:rsidRPr="00BF7A1B">
              <w:rPr>
                <w:sz w:val="28"/>
                <w:szCs w:val="28"/>
                <w:vertAlign w:val="subscript"/>
                <w:lang w:eastAsia="ru-RU"/>
              </w:rPr>
              <w:t>корисн</w:t>
            </w:r>
            <w:proofErr w:type="spellEnd"/>
            <w:r w:rsidRPr="00BF7A1B">
              <w:rPr>
                <w:sz w:val="28"/>
                <w:szCs w:val="28"/>
                <w:vertAlign w:val="subscript"/>
                <w:lang w:eastAsia="ru-RU"/>
              </w:rPr>
              <w:t>.</w:t>
            </w:r>
            <w:r w:rsidRPr="00BF7A1B">
              <w:rPr>
                <w:sz w:val="28"/>
                <w:szCs w:val="28"/>
                <w:lang w:val="ru-RU" w:eastAsia="ru-RU"/>
              </w:rPr>
              <w:t>;</w:t>
            </w:r>
            <w:r w:rsidRPr="00BF7A1B">
              <w:rPr>
                <w:sz w:val="28"/>
                <w:szCs w:val="28"/>
                <w:lang w:eastAsia="ru-RU"/>
              </w:rPr>
              <w:t xml:space="preserve"> Т</w:t>
            </w:r>
            <w:r w:rsidRPr="00BF7A1B">
              <w:rPr>
                <w:sz w:val="4"/>
                <w:szCs w:val="4"/>
                <w:lang w:eastAsia="ru-RU"/>
              </w:rPr>
              <w:t> </w:t>
            </w:r>
            <w:proofErr w:type="spellStart"/>
            <w:r w:rsidRPr="00BF7A1B">
              <w:rPr>
                <w:sz w:val="28"/>
                <w:szCs w:val="28"/>
                <w:vertAlign w:val="subscript"/>
                <w:lang w:eastAsia="ru-RU"/>
              </w:rPr>
              <w:t>пруден</w:t>
            </w:r>
            <w:proofErr w:type="spellEnd"/>
            <w:r w:rsidRPr="00BF7A1B">
              <w:rPr>
                <w:sz w:val="28"/>
                <w:szCs w:val="28"/>
                <w:vertAlign w:val="subscript"/>
                <w:lang w:eastAsia="ru-RU"/>
              </w:rPr>
              <w:t>.</w:t>
            </w:r>
            <w:r w:rsidRPr="00BF7A1B">
              <w:rPr>
                <w:sz w:val="28"/>
                <w:szCs w:val="28"/>
                <w:lang w:val="ru-RU" w:eastAsia="ru-RU"/>
              </w:rPr>
              <w:t>)</w:t>
            </w:r>
          </w:p>
        </w:tc>
        <w:tc>
          <w:tcPr>
            <w:tcW w:w="1161" w:type="dxa"/>
            <w:vMerge/>
          </w:tcPr>
          <w:p w:rsidR="00B740CC" w:rsidRPr="00BF7A1B" w:rsidRDefault="00B740CC" w:rsidP="007E486B">
            <w:pPr>
              <w:pStyle w:val="rvps2"/>
              <w:spacing w:before="0" w:beforeAutospacing="0" w:after="0" w:afterAutospacing="0"/>
              <w:rPr>
                <w:sz w:val="28"/>
                <w:szCs w:val="28"/>
              </w:rPr>
            </w:pPr>
          </w:p>
        </w:tc>
        <w:tc>
          <w:tcPr>
            <w:tcW w:w="1606" w:type="dxa"/>
            <w:vMerge/>
          </w:tcPr>
          <w:p w:rsidR="00B740CC" w:rsidRPr="00BF7A1B" w:rsidRDefault="00B740CC" w:rsidP="007E486B">
            <w:pPr>
              <w:pStyle w:val="rvps2"/>
              <w:spacing w:before="0" w:beforeAutospacing="0" w:after="0" w:afterAutospacing="0"/>
              <w:rPr>
                <w:sz w:val="28"/>
                <w:szCs w:val="28"/>
              </w:rPr>
            </w:pPr>
          </w:p>
        </w:tc>
      </w:tr>
    </w:tbl>
    <w:p w:rsidR="00576E0C" w:rsidRPr="00BF7A1B" w:rsidRDefault="00576E0C" w:rsidP="00576E0C">
      <w:pPr>
        <w:spacing w:after="0" w:line="240" w:lineRule="auto"/>
        <w:jc w:val="center"/>
        <w:rPr>
          <w:rFonts w:ascii="Times New Roman" w:hAnsi="Times New Roman" w:cs="Times New Roman"/>
        </w:rPr>
      </w:pPr>
      <w:r w:rsidRPr="00BF7A1B">
        <w:rPr>
          <w:rFonts w:ascii="Times New Roman" w:hAnsi="Times New Roman" w:cs="Times New Roman"/>
          <w:sz w:val="28"/>
          <w:szCs w:val="28"/>
        </w:rPr>
        <w:t xml:space="preserve"> </w:t>
      </w:r>
    </w:p>
    <w:p w:rsidR="003A6037" w:rsidRPr="00BF7A1B" w:rsidRDefault="00E8173A" w:rsidP="00C87633">
      <w:pPr>
        <w:spacing w:after="0" w:line="240" w:lineRule="auto"/>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де</w:t>
      </w:r>
      <w:r w:rsidR="00576E0C" w:rsidRPr="00BF7A1B">
        <w:rPr>
          <w:rFonts w:ascii="Times New Roman" w:eastAsia="Times New Roman" w:hAnsi="Times New Roman" w:cs="Times New Roman"/>
          <w:sz w:val="28"/>
          <w:szCs w:val="28"/>
          <w:lang w:eastAsia="ru-RU"/>
        </w:rPr>
        <w:t xml:space="preserve"> </w:t>
      </w:r>
      <w:r w:rsidR="00172B6E" w:rsidRPr="00BF7A1B">
        <w:rPr>
          <w:rFonts w:ascii="Times New Roman" w:eastAsia="Times New Roman" w:hAnsi="Times New Roman" w:cs="Times New Roman"/>
          <w:sz w:val="28"/>
          <w:szCs w:val="28"/>
          <w:lang w:eastAsia="ru-RU"/>
        </w:rPr>
        <w:t xml:space="preserve"> </w:t>
      </w:r>
      <w:r w:rsidR="003A6037" w:rsidRPr="00BF7A1B">
        <w:rPr>
          <w:rFonts w:ascii="Times New Roman" w:hAnsi="Times New Roman" w:cs="Times New Roman"/>
          <w:sz w:val="28"/>
          <w:szCs w:val="28"/>
        </w:rPr>
        <w:t>ПА</w:t>
      </w:r>
      <w:r w:rsidR="00CB25BB" w:rsidRPr="00BF7A1B">
        <w:rPr>
          <w:rFonts w:ascii="Times New Roman" w:hAnsi="Times New Roman" w:cs="Times New Roman"/>
          <w:sz w:val="28"/>
          <w:szCs w:val="28"/>
          <w:lang w:val="en-US"/>
        </w:rPr>
        <w:t> </w:t>
      </w:r>
      <w:r w:rsidR="00576E0C" w:rsidRPr="00BF7A1B">
        <w:rPr>
          <w:rFonts w:ascii="Times New Roman" w:hAnsi="Times New Roman" w:cs="Times New Roman"/>
          <w:sz w:val="28"/>
          <w:szCs w:val="28"/>
          <w:vertAlign w:val="subscript"/>
        </w:rPr>
        <w:t>В</w:t>
      </w:r>
      <w:r w:rsidR="00A64FE4" w:rsidRPr="00BF7A1B">
        <w:rPr>
          <w:rFonts w:ascii="Times New Roman" w:hAnsi="Times New Roman" w:cs="Times New Roman"/>
          <w:sz w:val="28"/>
          <w:szCs w:val="28"/>
          <w:vertAlign w:val="subscript"/>
        </w:rPr>
        <w:t>У</w:t>
      </w:r>
      <w:r w:rsidR="003A6037" w:rsidRPr="00BF7A1B">
        <w:rPr>
          <w:rFonts w:ascii="Times New Roman" w:hAnsi="Times New Roman" w:cs="Times New Roman"/>
          <w:sz w:val="28"/>
          <w:szCs w:val="28"/>
          <w:vertAlign w:val="subscript"/>
        </w:rPr>
        <w:t xml:space="preserve"> </w:t>
      </w:r>
      <w:r w:rsidR="003A6037" w:rsidRPr="00BF7A1B">
        <w:rPr>
          <w:rFonts w:ascii="Times New Roman" w:eastAsia="Times New Roman" w:hAnsi="Times New Roman" w:cs="Times New Roman"/>
          <w:sz w:val="28"/>
          <w:szCs w:val="28"/>
          <w:lang w:eastAsia="ru-RU"/>
        </w:rPr>
        <w:t>– накопичен</w:t>
      </w:r>
      <w:r w:rsidR="00576E0C" w:rsidRPr="00BF7A1B">
        <w:rPr>
          <w:rFonts w:ascii="Times New Roman" w:eastAsia="Times New Roman" w:hAnsi="Times New Roman" w:cs="Times New Roman"/>
          <w:sz w:val="28"/>
          <w:szCs w:val="28"/>
          <w:lang w:eastAsia="ru-RU"/>
        </w:rPr>
        <w:t>а</w:t>
      </w:r>
      <w:r w:rsidR="003A6037" w:rsidRPr="00BF7A1B">
        <w:rPr>
          <w:rFonts w:ascii="Times New Roman" w:eastAsia="Times New Roman" w:hAnsi="Times New Roman" w:cs="Times New Roman"/>
          <w:sz w:val="28"/>
          <w:szCs w:val="28"/>
          <w:lang w:eastAsia="ru-RU"/>
        </w:rPr>
        <w:t xml:space="preserve"> </w:t>
      </w:r>
      <w:proofErr w:type="spellStart"/>
      <w:r w:rsidR="003A6037" w:rsidRPr="00BF7A1B">
        <w:rPr>
          <w:rFonts w:ascii="Times New Roman" w:eastAsia="Times New Roman" w:hAnsi="Times New Roman" w:cs="Times New Roman"/>
          <w:sz w:val="28"/>
          <w:szCs w:val="28"/>
          <w:lang w:eastAsia="ru-RU"/>
        </w:rPr>
        <w:t>пруденційн</w:t>
      </w:r>
      <w:r w:rsidR="00576E0C" w:rsidRPr="00BF7A1B">
        <w:rPr>
          <w:rFonts w:ascii="Times New Roman" w:eastAsia="Times New Roman" w:hAnsi="Times New Roman" w:cs="Times New Roman"/>
          <w:sz w:val="28"/>
          <w:szCs w:val="28"/>
          <w:lang w:eastAsia="ru-RU"/>
        </w:rPr>
        <w:t>а</w:t>
      </w:r>
      <w:proofErr w:type="spellEnd"/>
      <w:r w:rsidR="003A6037" w:rsidRPr="00BF7A1B">
        <w:rPr>
          <w:rFonts w:ascii="Times New Roman" w:eastAsia="Times New Roman" w:hAnsi="Times New Roman" w:cs="Times New Roman"/>
          <w:sz w:val="28"/>
          <w:szCs w:val="28"/>
          <w:lang w:eastAsia="ru-RU"/>
        </w:rPr>
        <w:t xml:space="preserve"> амортизаці</w:t>
      </w:r>
      <w:r w:rsidR="00576E0C" w:rsidRPr="00BF7A1B">
        <w:rPr>
          <w:rFonts w:ascii="Times New Roman" w:eastAsia="Times New Roman" w:hAnsi="Times New Roman" w:cs="Times New Roman"/>
          <w:sz w:val="28"/>
          <w:szCs w:val="28"/>
          <w:lang w:eastAsia="ru-RU"/>
        </w:rPr>
        <w:t>я</w:t>
      </w:r>
      <w:r w:rsidR="003A6037" w:rsidRPr="00BF7A1B">
        <w:rPr>
          <w:rFonts w:ascii="Times New Roman" w:eastAsia="Times New Roman" w:hAnsi="Times New Roman" w:cs="Times New Roman"/>
          <w:sz w:val="28"/>
          <w:szCs w:val="28"/>
          <w:lang w:eastAsia="ru-RU"/>
        </w:rPr>
        <w:t xml:space="preserve"> витрат на удосконалення НМА</w:t>
      </w:r>
      <w:r w:rsidR="00CB25BB" w:rsidRPr="00BF7A1B">
        <w:rPr>
          <w:rFonts w:ascii="Times New Roman" w:eastAsia="Times New Roman" w:hAnsi="Times New Roman" w:cs="Times New Roman"/>
          <w:sz w:val="28"/>
          <w:szCs w:val="28"/>
          <w:lang w:val="en-US" w:eastAsia="ru-RU"/>
        </w:rPr>
        <w:t> </w:t>
      </w:r>
      <w:r w:rsidR="003A6037" w:rsidRPr="00BF7A1B">
        <w:rPr>
          <w:rFonts w:ascii="Times New Roman" w:eastAsia="Times New Roman" w:hAnsi="Times New Roman" w:cs="Times New Roman"/>
          <w:sz w:val="28"/>
          <w:szCs w:val="28"/>
          <w:vertAlign w:val="subscript"/>
          <w:lang w:eastAsia="ru-RU"/>
        </w:rPr>
        <w:t>КП</w:t>
      </w:r>
      <w:r w:rsidR="003A6037" w:rsidRPr="00BF7A1B">
        <w:rPr>
          <w:rFonts w:ascii="Times New Roman" w:eastAsia="Times New Roman" w:hAnsi="Times New Roman" w:cs="Times New Roman"/>
          <w:sz w:val="28"/>
          <w:szCs w:val="28"/>
          <w:lang w:eastAsia="ru-RU"/>
        </w:rPr>
        <w:t>;</w:t>
      </w:r>
    </w:p>
    <w:p w:rsidR="00E8173A" w:rsidRPr="00BF7A1B" w:rsidRDefault="00E8173A" w:rsidP="00E8173A">
      <w:pPr>
        <w:spacing w:after="0" w:line="240" w:lineRule="auto"/>
        <w:ind w:firstLine="567"/>
        <w:rPr>
          <w:rFonts w:eastAsia="Times New Roman"/>
          <w:lang w:eastAsia="ru-RU"/>
        </w:rPr>
      </w:pPr>
      <w:r w:rsidRPr="00BF7A1B">
        <w:rPr>
          <w:rFonts w:ascii="Times New Roman" w:eastAsia="Times New Roman" w:hAnsi="Times New Roman" w:cs="Times New Roman"/>
          <w:sz w:val="28"/>
          <w:szCs w:val="28"/>
          <w:lang w:eastAsia="ru-RU"/>
        </w:rPr>
        <w:t>В</w:t>
      </w:r>
      <w:r w:rsidR="00B740CC" w:rsidRPr="00BF7A1B">
        <w:rPr>
          <w:rFonts w:ascii="Times New Roman" w:eastAsia="Times New Roman" w:hAnsi="Times New Roman" w:cs="Times New Roman"/>
          <w:sz w:val="28"/>
          <w:szCs w:val="28"/>
          <w:lang w:val="ru-RU" w:eastAsia="ru-RU"/>
        </w:rPr>
        <w:t>У</w:t>
      </w:r>
      <w:proofErr w:type="spellStart"/>
      <w:r w:rsidR="00EE169E" w:rsidRPr="00BF7A1B">
        <w:rPr>
          <w:rFonts w:ascii="Times New Roman" w:eastAsia="Times New Roman" w:hAnsi="Times New Roman" w:cs="Times New Roman"/>
          <w:sz w:val="28"/>
          <w:szCs w:val="28"/>
          <w:vertAlign w:val="subscript"/>
          <w:lang w:eastAsia="ru-RU"/>
        </w:rPr>
        <w:t>кп</w:t>
      </w:r>
      <w:proofErr w:type="spellEnd"/>
      <w:r w:rsidRPr="00BF7A1B">
        <w:rPr>
          <w:rFonts w:ascii="Times New Roman" w:eastAsia="Times New Roman" w:hAnsi="Times New Roman" w:cs="Times New Roman"/>
          <w:sz w:val="28"/>
          <w:szCs w:val="28"/>
          <w:lang w:eastAsia="ru-RU"/>
        </w:rPr>
        <w:t xml:space="preserve"> – сума витрат на удосконалення НМА</w:t>
      </w:r>
      <w:r w:rsidR="00CB25BB" w:rsidRPr="00BF7A1B">
        <w:rPr>
          <w:rFonts w:ascii="Times New Roman" w:eastAsia="Times New Roman" w:hAnsi="Times New Roman" w:cs="Times New Roman"/>
          <w:sz w:val="28"/>
          <w:szCs w:val="28"/>
          <w:lang w:val="en-US" w:eastAsia="ru-RU"/>
        </w:rPr>
        <w:t> </w:t>
      </w:r>
      <w:r w:rsidRPr="00BF7A1B">
        <w:rPr>
          <w:rFonts w:ascii="Times New Roman" w:eastAsia="Times New Roman" w:hAnsi="Times New Roman" w:cs="Times New Roman"/>
          <w:sz w:val="28"/>
          <w:szCs w:val="28"/>
          <w:vertAlign w:val="subscript"/>
          <w:lang w:eastAsia="ru-RU"/>
        </w:rPr>
        <w:t>КП</w:t>
      </w:r>
      <w:r w:rsidRPr="00BF7A1B">
        <w:rPr>
          <w:rFonts w:eastAsia="Times New Roman"/>
          <w:vertAlign w:val="subscript"/>
          <w:lang w:eastAsia="ru-RU"/>
        </w:rPr>
        <w:t xml:space="preserve"> </w:t>
      </w:r>
      <w:r w:rsidRPr="00BF7A1B">
        <w:rPr>
          <w:rFonts w:ascii="Times New Roman" w:eastAsia="Times New Roman" w:hAnsi="Times New Roman" w:cs="Times New Roman"/>
          <w:sz w:val="28"/>
          <w:szCs w:val="28"/>
          <w:lang w:eastAsia="ru-RU"/>
        </w:rPr>
        <w:t>;</w:t>
      </w:r>
    </w:p>
    <w:p w:rsidR="00E8173A" w:rsidRPr="00BF7A1B" w:rsidRDefault="00E8173A" w:rsidP="00E8173A">
      <w:pPr>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Т </w:t>
      </w:r>
      <w:proofErr w:type="spellStart"/>
      <w:r w:rsidRPr="00BF7A1B">
        <w:rPr>
          <w:rFonts w:ascii="Times New Roman" w:eastAsia="Times New Roman" w:hAnsi="Times New Roman" w:cs="Times New Roman"/>
          <w:sz w:val="28"/>
          <w:szCs w:val="28"/>
          <w:vertAlign w:val="subscript"/>
          <w:lang w:eastAsia="ru-RU"/>
        </w:rPr>
        <w:t>корисн</w:t>
      </w:r>
      <w:proofErr w:type="spellEnd"/>
      <w:r w:rsidRPr="00BF7A1B">
        <w:rPr>
          <w:rFonts w:ascii="Times New Roman" w:eastAsia="Times New Roman" w:hAnsi="Times New Roman" w:cs="Times New Roman"/>
          <w:sz w:val="28"/>
          <w:szCs w:val="28"/>
          <w:vertAlign w:val="subscript"/>
          <w:lang w:eastAsia="ru-RU"/>
        </w:rPr>
        <w:t>.</w:t>
      </w:r>
      <w:r w:rsidRPr="00BF7A1B">
        <w:rPr>
          <w:rFonts w:ascii="Times New Roman" w:eastAsia="Times New Roman" w:hAnsi="Times New Roman" w:cs="Times New Roman"/>
          <w:sz w:val="28"/>
          <w:szCs w:val="28"/>
          <w:lang w:eastAsia="ru-RU"/>
        </w:rPr>
        <w:t xml:space="preserve"> – строк</w:t>
      </w:r>
      <w:r w:rsidRPr="00BF7A1B">
        <w:rPr>
          <w:rStyle w:val="aa"/>
          <w:sz w:val="28"/>
          <w:szCs w:val="28"/>
          <w:lang w:eastAsia="ru-RU"/>
        </w:rPr>
        <w:t xml:space="preserve"> </w:t>
      </w:r>
      <w:r w:rsidRPr="00BF7A1B">
        <w:rPr>
          <w:rFonts w:ascii="Times New Roman" w:eastAsia="Times New Roman" w:hAnsi="Times New Roman" w:cs="Times New Roman"/>
          <w:sz w:val="28"/>
          <w:szCs w:val="28"/>
          <w:lang w:eastAsia="ru-RU"/>
        </w:rPr>
        <w:t>корисного використання удосконаленого НМА</w:t>
      </w:r>
      <w:r w:rsidR="00CB25BB" w:rsidRPr="00BF7A1B">
        <w:rPr>
          <w:rFonts w:ascii="Times New Roman" w:eastAsia="Times New Roman" w:hAnsi="Times New Roman" w:cs="Times New Roman"/>
          <w:sz w:val="28"/>
          <w:szCs w:val="28"/>
          <w:lang w:val="en-US" w:eastAsia="ru-RU"/>
        </w:rPr>
        <w:t> </w:t>
      </w:r>
      <w:r w:rsidRPr="00BF7A1B">
        <w:rPr>
          <w:rFonts w:ascii="Times New Roman" w:eastAsia="Times New Roman" w:hAnsi="Times New Roman" w:cs="Times New Roman"/>
          <w:sz w:val="28"/>
          <w:szCs w:val="28"/>
          <w:vertAlign w:val="subscript"/>
          <w:lang w:eastAsia="ru-RU"/>
        </w:rPr>
        <w:t>КП</w:t>
      </w:r>
      <w:r w:rsidRPr="00BF7A1B">
        <w:rPr>
          <w:rFonts w:ascii="Times New Roman" w:eastAsia="Times New Roman" w:hAnsi="Times New Roman" w:cs="Times New Roman"/>
          <w:sz w:val="28"/>
          <w:szCs w:val="28"/>
          <w:lang w:eastAsia="ru-RU"/>
        </w:rPr>
        <w:t xml:space="preserve"> у календарних днях з дати</w:t>
      </w:r>
      <w:r w:rsidRPr="00BF7A1B">
        <w:rPr>
          <w:rFonts w:ascii="Times New Roman" w:eastAsia="Times New Roman" w:hAnsi="Times New Roman" w:cs="Times New Roman"/>
          <w:sz w:val="28"/>
          <w:szCs w:val="28"/>
          <w:vertAlign w:val="subscript"/>
          <w:lang w:eastAsia="ru-RU"/>
        </w:rPr>
        <w:t xml:space="preserve"> </w:t>
      </w:r>
      <w:r w:rsidRPr="00BF7A1B">
        <w:rPr>
          <w:rFonts w:ascii="Times New Roman" w:eastAsia="Times New Roman" w:hAnsi="Times New Roman" w:cs="Times New Roman"/>
          <w:sz w:val="28"/>
          <w:szCs w:val="28"/>
          <w:lang w:eastAsia="ru-RU"/>
        </w:rPr>
        <w:t>збільшення вартості</w:t>
      </w:r>
      <w:r w:rsidRPr="00BF7A1B">
        <w:rPr>
          <w:rFonts w:ascii="Times New Roman" w:eastAsia="Times New Roman" w:hAnsi="Times New Roman" w:cs="Times New Roman"/>
          <w:sz w:val="28"/>
          <w:szCs w:val="28"/>
          <w:vertAlign w:val="subscript"/>
          <w:lang w:eastAsia="ru-RU"/>
        </w:rPr>
        <w:t xml:space="preserve"> </w:t>
      </w:r>
      <w:r w:rsidRPr="00BF7A1B">
        <w:rPr>
          <w:rFonts w:ascii="Times New Roman" w:eastAsia="Times New Roman" w:hAnsi="Times New Roman" w:cs="Times New Roman"/>
          <w:sz w:val="28"/>
          <w:szCs w:val="28"/>
          <w:lang w:eastAsia="ru-RU"/>
        </w:rPr>
        <w:t>НМА</w:t>
      </w:r>
      <w:r w:rsidR="00CB25BB" w:rsidRPr="00BF7A1B">
        <w:rPr>
          <w:rFonts w:ascii="Times New Roman" w:eastAsia="Times New Roman" w:hAnsi="Times New Roman" w:cs="Times New Roman"/>
          <w:sz w:val="28"/>
          <w:szCs w:val="28"/>
          <w:lang w:val="en-US" w:eastAsia="ru-RU"/>
        </w:rPr>
        <w:t> </w:t>
      </w:r>
      <w:r w:rsidRPr="00BF7A1B">
        <w:rPr>
          <w:rFonts w:ascii="Times New Roman" w:eastAsia="Times New Roman" w:hAnsi="Times New Roman" w:cs="Times New Roman"/>
          <w:sz w:val="28"/>
          <w:szCs w:val="28"/>
          <w:vertAlign w:val="subscript"/>
          <w:lang w:eastAsia="ru-RU"/>
        </w:rPr>
        <w:t>КП</w:t>
      </w:r>
      <w:r w:rsidRPr="00BF7A1B">
        <w:rPr>
          <w:rFonts w:ascii="Times New Roman" w:eastAsia="Times New Roman" w:hAnsi="Times New Roman" w:cs="Times New Roman"/>
          <w:sz w:val="28"/>
          <w:szCs w:val="28"/>
          <w:lang w:eastAsia="ru-RU"/>
        </w:rPr>
        <w:t xml:space="preserve"> на суму витрат на удосконалення;</w:t>
      </w:r>
    </w:p>
    <w:p w:rsidR="00E8173A" w:rsidRPr="00BF7A1B" w:rsidRDefault="00E8173A" w:rsidP="00E8173A">
      <w:pPr>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lastRenderedPageBreak/>
        <w:t>Т </w:t>
      </w:r>
      <w:proofErr w:type="spellStart"/>
      <w:r w:rsidR="000A0397" w:rsidRPr="00BF7A1B">
        <w:rPr>
          <w:rFonts w:ascii="Times New Roman" w:eastAsia="Times New Roman" w:hAnsi="Times New Roman" w:cs="Times New Roman"/>
          <w:sz w:val="28"/>
          <w:szCs w:val="28"/>
          <w:vertAlign w:val="subscript"/>
          <w:lang w:eastAsia="ru-RU"/>
        </w:rPr>
        <w:t>пруден</w:t>
      </w:r>
      <w:proofErr w:type="spellEnd"/>
      <w:r w:rsidR="000A0397" w:rsidRPr="00BF7A1B">
        <w:rPr>
          <w:rFonts w:ascii="Times New Roman" w:eastAsia="Times New Roman" w:hAnsi="Times New Roman" w:cs="Times New Roman"/>
          <w:sz w:val="28"/>
          <w:szCs w:val="28"/>
          <w:vertAlign w:val="subscript"/>
          <w:lang w:eastAsia="ru-RU"/>
        </w:rPr>
        <w:t>.</w:t>
      </w:r>
      <w:r w:rsidRPr="00BF7A1B">
        <w:rPr>
          <w:rFonts w:ascii="Times New Roman" w:eastAsia="Times New Roman" w:hAnsi="Times New Roman" w:cs="Times New Roman"/>
          <w:sz w:val="28"/>
          <w:szCs w:val="28"/>
          <w:vertAlign w:val="subscript"/>
          <w:lang w:eastAsia="ru-RU"/>
        </w:rPr>
        <w:t xml:space="preserve"> </w:t>
      </w:r>
      <w:r w:rsidRPr="00BF7A1B">
        <w:rPr>
          <w:rFonts w:ascii="Times New Roman" w:eastAsia="Times New Roman" w:hAnsi="Times New Roman" w:cs="Times New Roman"/>
          <w:sz w:val="28"/>
          <w:szCs w:val="28"/>
          <w:lang w:eastAsia="ru-RU"/>
        </w:rPr>
        <w:t xml:space="preserve">– </w:t>
      </w:r>
      <w:bookmarkStart w:id="31" w:name="_Hlk111718245"/>
      <w:r w:rsidR="007942AB" w:rsidRPr="00BF7A1B">
        <w:rPr>
          <w:rFonts w:ascii="Times New Roman" w:eastAsia="Times New Roman" w:hAnsi="Times New Roman" w:cs="Times New Roman"/>
          <w:sz w:val="28"/>
          <w:szCs w:val="28"/>
          <w:lang w:eastAsia="ru-RU"/>
        </w:rPr>
        <w:t xml:space="preserve">кількість календарних днів, що відповідає </w:t>
      </w:r>
      <w:r w:rsidR="006629EC" w:rsidRPr="00BF7A1B">
        <w:rPr>
          <w:rFonts w:ascii="Times New Roman" w:eastAsia="Times New Roman" w:hAnsi="Times New Roman" w:cs="Times New Roman"/>
          <w:sz w:val="28"/>
          <w:szCs w:val="28"/>
          <w:lang w:eastAsia="ru-RU"/>
        </w:rPr>
        <w:t xml:space="preserve">трирічному </w:t>
      </w:r>
      <w:r w:rsidR="007942AB" w:rsidRPr="00BF7A1B">
        <w:rPr>
          <w:rFonts w:ascii="Times New Roman" w:eastAsia="Times New Roman" w:hAnsi="Times New Roman" w:cs="Times New Roman"/>
          <w:sz w:val="28"/>
          <w:szCs w:val="28"/>
          <w:lang w:eastAsia="ru-RU"/>
        </w:rPr>
        <w:t xml:space="preserve">строку з дати початку нарахування амортизації за </w:t>
      </w:r>
      <w:r w:rsidR="00576E0C" w:rsidRPr="00BF7A1B">
        <w:rPr>
          <w:rFonts w:ascii="Times New Roman" w:eastAsia="Times New Roman" w:hAnsi="Times New Roman" w:cs="Times New Roman"/>
          <w:sz w:val="28"/>
          <w:szCs w:val="28"/>
          <w:lang w:eastAsia="ru-RU"/>
        </w:rPr>
        <w:t xml:space="preserve">удосконаленим </w:t>
      </w:r>
      <w:r w:rsidR="007942AB" w:rsidRPr="00BF7A1B">
        <w:rPr>
          <w:rFonts w:ascii="Times New Roman" w:eastAsia="Times New Roman" w:hAnsi="Times New Roman" w:cs="Times New Roman"/>
          <w:sz w:val="28"/>
          <w:szCs w:val="28"/>
          <w:lang w:eastAsia="ru-RU"/>
        </w:rPr>
        <w:t>НМА</w:t>
      </w:r>
      <w:r w:rsidR="00CB25BB" w:rsidRPr="00BF7A1B">
        <w:rPr>
          <w:rFonts w:ascii="Times New Roman" w:eastAsia="Times New Roman" w:hAnsi="Times New Roman" w:cs="Times New Roman"/>
          <w:sz w:val="28"/>
          <w:szCs w:val="28"/>
          <w:lang w:val="en-US" w:eastAsia="ru-RU"/>
        </w:rPr>
        <w:t> </w:t>
      </w:r>
      <w:r w:rsidR="007942AB" w:rsidRPr="00BF7A1B">
        <w:rPr>
          <w:rFonts w:ascii="Times New Roman" w:eastAsia="Times New Roman" w:hAnsi="Times New Roman" w:cs="Times New Roman"/>
          <w:sz w:val="28"/>
          <w:szCs w:val="28"/>
          <w:vertAlign w:val="subscript"/>
          <w:lang w:eastAsia="ru-RU"/>
        </w:rPr>
        <w:t>КП</w:t>
      </w:r>
      <w:bookmarkEnd w:id="31"/>
      <w:r w:rsidRPr="00BF7A1B">
        <w:rPr>
          <w:rFonts w:ascii="Times New Roman" w:eastAsia="Times New Roman" w:hAnsi="Times New Roman" w:cs="Times New Roman"/>
          <w:sz w:val="28"/>
          <w:szCs w:val="28"/>
          <w:lang w:eastAsia="ru-RU"/>
        </w:rPr>
        <w:t>;</w:t>
      </w:r>
    </w:p>
    <w:p w:rsidR="00E8173A" w:rsidRPr="00BF7A1B" w:rsidRDefault="00E8173A" w:rsidP="00E8173A">
      <w:pPr>
        <w:spacing w:after="0" w:line="240" w:lineRule="auto"/>
        <w:ind w:firstLine="567"/>
        <w:rPr>
          <w:rFonts w:ascii="Times New Roman" w:eastAsia="Times New Roman" w:hAnsi="Times New Roman" w:cs="Times New Roman"/>
          <w:sz w:val="28"/>
          <w:szCs w:val="28"/>
          <w:lang w:val="ru-RU" w:eastAsia="ru-RU"/>
        </w:rPr>
      </w:pPr>
      <w:r w:rsidRPr="00BF7A1B">
        <w:rPr>
          <w:rFonts w:ascii="Times New Roman" w:eastAsia="Times New Roman" w:hAnsi="Times New Roman" w:cs="Times New Roman"/>
          <w:sz w:val="28"/>
          <w:szCs w:val="28"/>
          <w:lang w:eastAsia="ru-RU"/>
        </w:rPr>
        <w:t>Т </w:t>
      </w:r>
      <w:r w:rsidRPr="00BF7A1B">
        <w:rPr>
          <w:rFonts w:ascii="Times New Roman" w:eastAsia="Times New Roman" w:hAnsi="Times New Roman" w:cs="Times New Roman"/>
          <w:sz w:val="28"/>
          <w:szCs w:val="28"/>
          <w:vertAlign w:val="subscript"/>
          <w:lang w:eastAsia="ru-RU"/>
        </w:rPr>
        <w:t xml:space="preserve">минув </w:t>
      </w:r>
      <w:r w:rsidRPr="00BF7A1B">
        <w:rPr>
          <w:rFonts w:ascii="Times New Roman" w:eastAsia="Times New Roman" w:hAnsi="Times New Roman" w:cs="Times New Roman"/>
          <w:sz w:val="28"/>
          <w:szCs w:val="28"/>
          <w:lang w:eastAsia="ru-RU"/>
        </w:rPr>
        <w:t>– строк, що минув з дати початку нарахування амортизації за удосконаленим НМА</w:t>
      </w:r>
      <w:r w:rsidR="00CB25BB" w:rsidRPr="00BF7A1B">
        <w:rPr>
          <w:rFonts w:ascii="Times New Roman" w:eastAsia="Times New Roman" w:hAnsi="Times New Roman" w:cs="Times New Roman"/>
          <w:sz w:val="28"/>
          <w:szCs w:val="28"/>
          <w:lang w:val="en-US" w:eastAsia="ru-RU"/>
        </w:rPr>
        <w:t> </w:t>
      </w:r>
      <w:r w:rsidRPr="00BF7A1B">
        <w:rPr>
          <w:rFonts w:ascii="Times New Roman" w:eastAsia="Times New Roman" w:hAnsi="Times New Roman" w:cs="Times New Roman"/>
          <w:sz w:val="28"/>
          <w:szCs w:val="28"/>
          <w:vertAlign w:val="subscript"/>
          <w:lang w:eastAsia="ru-RU"/>
        </w:rPr>
        <w:t>КП</w:t>
      </w:r>
      <w:r w:rsidRPr="00BF7A1B">
        <w:rPr>
          <w:rFonts w:ascii="Times New Roman" w:eastAsia="Times New Roman" w:hAnsi="Times New Roman" w:cs="Times New Roman"/>
          <w:sz w:val="28"/>
          <w:szCs w:val="28"/>
          <w:lang w:eastAsia="ru-RU"/>
        </w:rPr>
        <w:t>, у календарних днях. Т</w:t>
      </w:r>
      <w:r w:rsidRPr="00BF7A1B">
        <w:rPr>
          <w:rFonts w:ascii="Times New Roman" w:eastAsia="Times New Roman" w:hAnsi="Times New Roman" w:cs="Times New Roman"/>
          <w:sz w:val="4"/>
          <w:szCs w:val="4"/>
          <w:lang w:eastAsia="ru-RU"/>
        </w:rPr>
        <w:t xml:space="preserve"> </w:t>
      </w:r>
      <w:r w:rsidRPr="00BF7A1B">
        <w:rPr>
          <w:rFonts w:ascii="Times New Roman" w:eastAsia="Times New Roman" w:hAnsi="Times New Roman" w:cs="Times New Roman"/>
          <w:sz w:val="28"/>
          <w:szCs w:val="28"/>
          <w:vertAlign w:val="subscript"/>
          <w:lang w:eastAsia="ru-RU"/>
        </w:rPr>
        <w:t>минув</w:t>
      </w:r>
      <w:r w:rsidRPr="00BF7A1B">
        <w:rPr>
          <w:rFonts w:ascii="Times New Roman" w:eastAsia="Times New Roman" w:hAnsi="Times New Roman" w:cs="Times New Roman"/>
          <w:sz w:val="28"/>
          <w:szCs w:val="28"/>
          <w:lang w:eastAsia="ru-RU"/>
        </w:rPr>
        <w:t xml:space="preserve"> не може бути більшим, ніж менше з двох значень: Т </w:t>
      </w:r>
      <w:proofErr w:type="spellStart"/>
      <w:r w:rsidR="000A0397" w:rsidRPr="00BF7A1B">
        <w:rPr>
          <w:rFonts w:ascii="Times New Roman" w:eastAsia="Times New Roman" w:hAnsi="Times New Roman" w:cs="Times New Roman"/>
          <w:sz w:val="28"/>
          <w:szCs w:val="28"/>
          <w:vertAlign w:val="subscript"/>
          <w:lang w:eastAsia="ru-RU"/>
        </w:rPr>
        <w:t>корисн</w:t>
      </w:r>
      <w:proofErr w:type="spellEnd"/>
      <w:r w:rsidR="000A0397" w:rsidRPr="00BF7A1B">
        <w:rPr>
          <w:rFonts w:ascii="Times New Roman" w:eastAsia="Times New Roman" w:hAnsi="Times New Roman" w:cs="Times New Roman"/>
          <w:sz w:val="28"/>
          <w:szCs w:val="28"/>
          <w:vertAlign w:val="subscript"/>
          <w:lang w:eastAsia="ru-RU"/>
        </w:rPr>
        <w:t>.</w:t>
      </w:r>
      <w:r w:rsidRPr="00BF7A1B">
        <w:rPr>
          <w:rFonts w:ascii="Times New Roman" w:eastAsia="Times New Roman" w:hAnsi="Times New Roman" w:cs="Times New Roman"/>
          <w:sz w:val="28"/>
          <w:szCs w:val="28"/>
          <w:lang w:eastAsia="ru-RU"/>
        </w:rPr>
        <w:t xml:space="preserve"> та Т </w:t>
      </w:r>
      <w:proofErr w:type="spellStart"/>
      <w:r w:rsidR="000A0397" w:rsidRPr="00BF7A1B">
        <w:rPr>
          <w:rFonts w:ascii="Times New Roman" w:eastAsia="Times New Roman" w:hAnsi="Times New Roman" w:cs="Times New Roman"/>
          <w:sz w:val="28"/>
          <w:szCs w:val="28"/>
          <w:vertAlign w:val="subscript"/>
          <w:lang w:eastAsia="ru-RU"/>
        </w:rPr>
        <w:t>пруден</w:t>
      </w:r>
      <w:proofErr w:type="spellEnd"/>
      <w:r w:rsidR="00B740CC" w:rsidRPr="00BF7A1B">
        <w:rPr>
          <w:rFonts w:ascii="Times New Roman" w:eastAsia="Times New Roman" w:hAnsi="Times New Roman" w:cs="Times New Roman"/>
          <w:sz w:val="28"/>
          <w:szCs w:val="28"/>
          <w:vertAlign w:val="subscript"/>
          <w:lang w:val="ru-RU" w:eastAsia="ru-RU"/>
        </w:rPr>
        <w:t>.</w:t>
      </w:r>
    </w:p>
    <w:p w:rsidR="00E8173A" w:rsidRPr="00BF7A1B" w:rsidRDefault="00E8173A" w:rsidP="00E8173A">
      <w:pPr>
        <w:pStyle w:val="rvps2"/>
        <w:tabs>
          <w:tab w:val="left" w:pos="567"/>
        </w:tabs>
        <w:spacing w:before="0" w:beforeAutospacing="0" w:after="0" w:afterAutospacing="0"/>
        <w:ind w:firstLine="567"/>
        <w:rPr>
          <w:strike/>
          <w:sz w:val="28"/>
          <w:szCs w:val="28"/>
          <w:lang w:eastAsia="ru-RU"/>
        </w:rPr>
      </w:pPr>
    </w:p>
    <w:p w:rsidR="00E8173A" w:rsidRPr="00BF7A1B" w:rsidRDefault="00A1129A" w:rsidP="00423B00">
      <w:pPr>
        <w:pStyle w:val="rvps2"/>
        <w:tabs>
          <w:tab w:val="left" w:pos="709"/>
          <w:tab w:val="left" w:pos="993"/>
        </w:tabs>
        <w:spacing w:before="0" w:beforeAutospacing="0" w:after="0" w:afterAutospacing="0"/>
        <w:ind w:firstLine="567"/>
        <w:rPr>
          <w:i/>
          <w:iCs/>
          <w:sz w:val="28"/>
          <w:szCs w:val="28"/>
          <w:lang w:eastAsia="ru-RU"/>
        </w:rPr>
      </w:pPr>
      <w:r w:rsidRPr="00BF7A1B">
        <w:rPr>
          <w:sz w:val="28"/>
          <w:szCs w:val="28"/>
          <w:lang w:val="ru-RU" w:eastAsia="ru-RU"/>
        </w:rPr>
        <w:t>48</w:t>
      </w:r>
      <w:r w:rsidR="00466C75" w:rsidRPr="00BF7A1B">
        <w:rPr>
          <w:sz w:val="28"/>
          <w:szCs w:val="28"/>
          <w:lang w:val="ru-RU" w:eastAsia="ru-RU"/>
        </w:rPr>
        <w:t>.</w:t>
      </w:r>
      <w:r w:rsidR="00E8173A" w:rsidRPr="00BF7A1B">
        <w:rPr>
          <w:sz w:val="28"/>
          <w:szCs w:val="28"/>
          <w:lang w:eastAsia="ru-RU"/>
        </w:rPr>
        <w:t> Банк у разі включення НМА</w:t>
      </w:r>
      <w:r w:rsidR="00CB25BB" w:rsidRPr="00BF7A1B">
        <w:rPr>
          <w:sz w:val="28"/>
          <w:szCs w:val="28"/>
          <w:lang w:val="en-US" w:eastAsia="ru-RU"/>
        </w:rPr>
        <w:t> </w:t>
      </w:r>
      <w:r w:rsidR="00E8173A" w:rsidRPr="00BF7A1B">
        <w:rPr>
          <w:sz w:val="28"/>
          <w:szCs w:val="28"/>
          <w:vertAlign w:val="subscript"/>
          <w:lang w:eastAsia="ru-RU"/>
        </w:rPr>
        <w:t>КП</w:t>
      </w:r>
      <w:r w:rsidR="00E8173A" w:rsidRPr="00BF7A1B">
        <w:rPr>
          <w:sz w:val="28"/>
          <w:szCs w:val="28"/>
          <w:lang w:eastAsia="ru-RU"/>
        </w:rPr>
        <w:t xml:space="preserve"> до </w:t>
      </w:r>
      <w:proofErr w:type="spellStart"/>
      <w:r w:rsidR="00E8173A" w:rsidRPr="00BF7A1B">
        <w:rPr>
          <w:sz w:val="28"/>
          <w:szCs w:val="28"/>
          <w:lang w:eastAsia="ru-RU"/>
        </w:rPr>
        <w:t>вирахувань</w:t>
      </w:r>
      <w:proofErr w:type="spellEnd"/>
      <w:r w:rsidR="00E8173A" w:rsidRPr="00BF7A1B">
        <w:rPr>
          <w:sz w:val="28"/>
          <w:szCs w:val="28"/>
          <w:lang w:eastAsia="ru-RU"/>
        </w:rPr>
        <w:t xml:space="preserve"> з ОК1 за розрахунковою величиною </w:t>
      </w:r>
      <w:r w:rsidR="000C5EF1" w:rsidRPr="00BF7A1B">
        <w:rPr>
          <w:sz w:val="28"/>
          <w:szCs w:val="28"/>
          <w:lang w:eastAsia="ru-RU"/>
        </w:rPr>
        <w:t xml:space="preserve">застосовує до </w:t>
      </w:r>
      <w:r w:rsidR="00983105" w:rsidRPr="00BF7A1B">
        <w:rPr>
          <w:sz w:val="28"/>
          <w:szCs w:val="28"/>
          <w:lang w:eastAsia="ru-RU"/>
        </w:rPr>
        <w:t xml:space="preserve">частини балансової вартості </w:t>
      </w:r>
      <w:r w:rsidR="00983105" w:rsidRPr="00BF7A1B">
        <w:rPr>
          <w:sz w:val="28"/>
          <w:szCs w:val="28"/>
        </w:rPr>
        <w:t>НМА</w:t>
      </w:r>
      <w:r w:rsidR="00CB25BB" w:rsidRPr="00BF7A1B">
        <w:rPr>
          <w:sz w:val="28"/>
          <w:szCs w:val="28"/>
          <w:lang w:val="en-US"/>
        </w:rPr>
        <w:t> </w:t>
      </w:r>
      <w:r w:rsidR="00983105" w:rsidRPr="00BF7A1B">
        <w:rPr>
          <w:sz w:val="28"/>
          <w:szCs w:val="28"/>
          <w:vertAlign w:val="subscript"/>
        </w:rPr>
        <w:t>КП</w:t>
      </w:r>
      <w:r w:rsidR="00983105" w:rsidRPr="00BF7A1B">
        <w:rPr>
          <w:sz w:val="28"/>
          <w:szCs w:val="28"/>
        </w:rPr>
        <w:t xml:space="preserve">, </w:t>
      </w:r>
      <w:r w:rsidR="00DC25CA" w:rsidRPr="00BF7A1B">
        <w:rPr>
          <w:sz w:val="28"/>
          <w:szCs w:val="28"/>
        </w:rPr>
        <w:t xml:space="preserve">яка </w:t>
      </w:r>
      <w:r w:rsidR="00983105" w:rsidRPr="00BF7A1B">
        <w:rPr>
          <w:sz w:val="28"/>
          <w:szCs w:val="28"/>
        </w:rPr>
        <w:t xml:space="preserve">не включена до </w:t>
      </w:r>
      <w:proofErr w:type="spellStart"/>
      <w:r w:rsidR="00983105" w:rsidRPr="00BF7A1B">
        <w:rPr>
          <w:sz w:val="28"/>
          <w:szCs w:val="28"/>
        </w:rPr>
        <w:t>вирахувань</w:t>
      </w:r>
      <w:proofErr w:type="spellEnd"/>
      <w:r w:rsidR="00983105" w:rsidRPr="00BF7A1B">
        <w:rPr>
          <w:sz w:val="28"/>
          <w:szCs w:val="28"/>
        </w:rPr>
        <w:t xml:space="preserve"> з капіталу, </w:t>
      </w:r>
      <w:r w:rsidR="000C5EF1" w:rsidRPr="00BF7A1B">
        <w:rPr>
          <w:sz w:val="28"/>
          <w:szCs w:val="28"/>
          <w:lang w:eastAsia="ru-RU"/>
        </w:rPr>
        <w:t>вимоги</w:t>
      </w:r>
      <w:r w:rsidR="00CD44BE" w:rsidRPr="00BF7A1B">
        <w:rPr>
          <w:sz w:val="28"/>
          <w:szCs w:val="28"/>
          <w:lang w:eastAsia="ru-RU"/>
        </w:rPr>
        <w:t xml:space="preserve"> пункту 1.3  глави 1 розділу </w:t>
      </w:r>
      <w:r w:rsidR="00CD44BE" w:rsidRPr="00BF7A1B">
        <w:rPr>
          <w:sz w:val="28"/>
          <w:szCs w:val="28"/>
          <w:lang w:val="en-US" w:eastAsia="ru-RU"/>
        </w:rPr>
        <w:t>IV</w:t>
      </w:r>
      <w:r w:rsidR="00CD44BE" w:rsidRPr="00BF7A1B">
        <w:rPr>
          <w:sz w:val="28"/>
          <w:szCs w:val="28"/>
          <w:lang w:val="ru-RU" w:eastAsia="ru-RU"/>
        </w:rPr>
        <w:t xml:space="preserve"> </w:t>
      </w:r>
      <w:r w:rsidR="000C5EF1" w:rsidRPr="00BF7A1B">
        <w:rPr>
          <w:sz w:val="28"/>
          <w:szCs w:val="28"/>
          <w:lang w:eastAsia="ru-RU"/>
        </w:rPr>
        <w:t>Інструкції №</w:t>
      </w:r>
      <w:r w:rsidR="00B740CC" w:rsidRPr="00BF7A1B">
        <w:rPr>
          <w:sz w:val="28"/>
          <w:szCs w:val="28"/>
          <w:lang w:val="ru-RU" w:eastAsia="ru-RU"/>
        </w:rPr>
        <w:t> </w:t>
      </w:r>
      <w:r w:rsidR="000C5EF1" w:rsidRPr="00BF7A1B">
        <w:rPr>
          <w:sz w:val="28"/>
          <w:szCs w:val="28"/>
          <w:lang w:eastAsia="ru-RU"/>
        </w:rPr>
        <w:t xml:space="preserve">368 щодо </w:t>
      </w:r>
      <w:proofErr w:type="spellStart"/>
      <w:r w:rsidR="000C5EF1" w:rsidRPr="00BF7A1B">
        <w:rPr>
          <w:sz w:val="28"/>
          <w:szCs w:val="28"/>
          <w:lang w:eastAsia="ru-RU"/>
        </w:rPr>
        <w:t>зваження</w:t>
      </w:r>
      <w:proofErr w:type="spellEnd"/>
      <w:r w:rsidR="000C5EF1" w:rsidRPr="00BF7A1B">
        <w:rPr>
          <w:sz w:val="28"/>
          <w:szCs w:val="28"/>
          <w:lang w:eastAsia="ru-RU"/>
        </w:rPr>
        <w:t xml:space="preserve"> за ступенем кредитного ризику</w:t>
      </w:r>
      <w:r w:rsidR="003419A0" w:rsidRPr="00BF7A1B">
        <w:rPr>
          <w:sz w:val="28"/>
          <w:szCs w:val="28"/>
          <w:lang w:val="ru-RU" w:eastAsia="ru-RU"/>
        </w:rPr>
        <w:t xml:space="preserve"> такого активу</w:t>
      </w:r>
      <w:r w:rsidR="00983105" w:rsidRPr="00BF7A1B">
        <w:rPr>
          <w:sz w:val="28"/>
          <w:szCs w:val="28"/>
          <w:lang w:eastAsia="ru-RU"/>
        </w:rPr>
        <w:t>.</w:t>
      </w:r>
      <w:r w:rsidR="00DC25CA" w:rsidRPr="00BF7A1B">
        <w:rPr>
          <w:sz w:val="28"/>
          <w:szCs w:val="28"/>
          <w:lang w:eastAsia="ru-RU"/>
        </w:rPr>
        <w:t xml:space="preserve"> </w:t>
      </w:r>
    </w:p>
    <w:p w:rsidR="00983105" w:rsidRPr="00BF7A1B" w:rsidRDefault="00983105" w:rsidP="00423B00">
      <w:pPr>
        <w:spacing w:after="0" w:line="240" w:lineRule="auto"/>
        <w:ind w:firstLine="567"/>
        <w:rPr>
          <w:rFonts w:ascii="Times New Roman" w:eastAsia="Times New Roman" w:hAnsi="Times New Roman" w:cs="Times New Roman"/>
          <w:sz w:val="28"/>
          <w:szCs w:val="28"/>
          <w:lang w:eastAsia="ru-RU"/>
        </w:rPr>
      </w:pPr>
    </w:p>
    <w:bookmarkEnd w:id="30"/>
    <w:p w:rsidR="002E3E36" w:rsidRPr="00BF7A1B" w:rsidRDefault="007110FA" w:rsidP="00423B00">
      <w:pPr>
        <w:pStyle w:val="rvps2"/>
        <w:shd w:val="clear" w:color="auto" w:fill="FFFFFF"/>
        <w:spacing w:before="0" w:beforeAutospacing="0" w:after="0" w:afterAutospacing="0"/>
        <w:ind w:firstLine="567"/>
        <w:jc w:val="center"/>
        <w:rPr>
          <w:bCs/>
          <w:sz w:val="28"/>
          <w:szCs w:val="28"/>
          <w:lang w:eastAsia="ru-RU"/>
        </w:rPr>
      </w:pPr>
      <w:r w:rsidRPr="00BF7A1B">
        <w:rPr>
          <w:bCs/>
          <w:sz w:val="28"/>
          <w:szCs w:val="28"/>
          <w:lang w:val="ru-RU" w:eastAsia="ru-RU"/>
        </w:rPr>
        <w:t>9</w:t>
      </w:r>
      <w:r w:rsidR="002E3E36" w:rsidRPr="00BF7A1B">
        <w:rPr>
          <w:bCs/>
          <w:sz w:val="28"/>
          <w:szCs w:val="28"/>
          <w:lang w:eastAsia="ru-RU"/>
        </w:rPr>
        <w:t xml:space="preserve">. Порядок </w:t>
      </w:r>
      <w:proofErr w:type="spellStart"/>
      <w:r w:rsidR="002E3E36" w:rsidRPr="00BF7A1B">
        <w:rPr>
          <w:bCs/>
          <w:sz w:val="28"/>
          <w:szCs w:val="28"/>
          <w:lang w:eastAsia="ru-RU"/>
        </w:rPr>
        <w:t>уключення</w:t>
      </w:r>
      <w:proofErr w:type="spellEnd"/>
      <w:r w:rsidR="002E3E36" w:rsidRPr="00BF7A1B">
        <w:rPr>
          <w:bCs/>
          <w:sz w:val="28"/>
          <w:szCs w:val="28"/>
          <w:lang w:eastAsia="ru-RU"/>
        </w:rPr>
        <w:t xml:space="preserve"> </w:t>
      </w:r>
      <w:r w:rsidR="00591297" w:rsidRPr="00BF7A1B">
        <w:rPr>
          <w:bCs/>
          <w:sz w:val="28"/>
          <w:szCs w:val="28"/>
          <w:lang w:eastAsia="ru-RU"/>
        </w:rPr>
        <w:t>відстрочених податкових активів</w:t>
      </w:r>
      <w:r w:rsidR="00591297" w:rsidRPr="00BF7A1B">
        <w:rPr>
          <w:bCs/>
          <w:sz w:val="28"/>
          <w:szCs w:val="28"/>
          <w:lang w:eastAsia="ru-RU"/>
        </w:rPr>
        <w:br/>
      </w:r>
      <w:r w:rsidR="002E3E36" w:rsidRPr="00BF7A1B">
        <w:rPr>
          <w:bCs/>
          <w:sz w:val="28"/>
          <w:szCs w:val="28"/>
          <w:lang w:eastAsia="ru-RU"/>
        </w:rPr>
        <w:t xml:space="preserve"> до</w:t>
      </w:r>
      <w:r w:rsidR="00170A9B" w:rsidRPr="00BF7A1B">
        <w:rPr>
          <w:bCs/>
          <w:sz w:val="28"/>
          <w:szCs w:val="28"/>
          <w:lang w:eastAsia="ru-RU"/>
        </w:rPr>
        <w:t xml:space="preserve"> </w:t>
      </w:r>
      <w:proofErr w:type="spellStart"/>
      <w:r w:rsidR="00170A9B" w:rsidRPr="00BF7A1B">
        <w:rPr>
          <w:bCs/>
          <w:sz w:val="28"/>
          <w:szCs w:val="28"/>
          <w:lang w:eastAsia="ru-RU"/>
        </w:rPr>
        <w:t>вирахувань</w:t>
      </w:r>
      <w:proofErr w:type="spellEnd"/>
      <w:r w:rsidR="00170A9B" w:rsidRPr="00BF7A1B">
        <w:rPr>
          <w:bCs/>
          <w:sz w:val="28"/>
          <w:szCs w:val="28"/>
          <w:lang w:eastAsia="ru-RU"/>
        </w:rPr>
        <w:t xml:space="preserve"> з</w:t>
      </w:r>
      <w:r w:rsidR="00875F85" w:rsidRPr="00BF7A1B">
        <w:rPr>
          <w:bCs/>
          <w:sz w:val="28"/>
          <w:szCs w:val="28"/>
          <w:lang w:eastAsia="ru-RU"/>
        </w:rPr>
        <w:t xml:space="preserve"> </w:t>
      </w:r>
      <w:r w:rsidR="002E3E36" w:rsidRPr="00BF7A1B">
        <w:rPr>
          <w:bCs/>
          <w:sz w:val="28"/>
          <w:szCs w:val="28"/>
          <w:lang w:eastAsia="ru-RU"/>
        </w:rPr>
        <w:t>ОК1</w:t>
      </w:r>
    </w:p>
    <w:p w:rsidR="00F27660" w:rsidRPr="00BF7A1B" w:rsidRDefault="00F27660" w:rsidP="00423B00">
      <w:pPr>
        <w:pStyle w:val="rvps2"/>
        <w:shd w:val="clear" w:color="auto" w:fill="FFFFFF"/>
        <w:spacing w:before="0" w:beforeAutospacing="0" w:after="0" w:afterAutospacing="0"/>
        <w:ind w:firstLine="567"/>
        <w:jc w:val="center"/>
        <w:rPr>
          <w:sz w:val="28"/>
          <w:szCs w:val="28"/>
          <w:lang w:eastAsia="ru-RU"/>
        </w:rPr>
      </w:pPr>
    </w:p>
    <w:p w:rsidR="00E3553C" w:rsidRPr="00BF7A1B" w:rsidRDefault="00A1129A" w:rsidP="00423B00">
      <w:pPr>
        <w:pStyle w:val="rvps2"/>
        <w:shd w:val="clear" w:color="auto" w:fill="FFFFFF"/>
        <w:spacing w:before="0" w:beforeAutospacing="0" w:after="0" w:afterAutospacing="0"/>
        <w:ind w:firstLine="567"/>
        <w:rPr>
          <w:sz w:val="28"/>
          <w:szCs w:val="28"/>
          <w:lang w:eastAsia="ru-RU"/>
        </w:rPr>
      </w:pPr>
      <w:r w:rsidRPr="00BF7A1B">
        <w:rPr>
          <w:sz w:val="28"/>
          <w:szCs w:val="28"/>
          <w:lang w:eastAsia="ru-RU"/>
        </w:rPr>
        <w:t>49</w:t>
      </w:r>
      <w:r w:rsidR="00466C75" w:rsidRPr="00BF7A1B">
        <w:rPr>
          <w:sz w:val="28"/>
          <w:szCs w:val="28"/>
          <w:lang w:eastAsia="ru-RU"/>
        </w:rPr>
        <w:t>.</w:t>
      </w:r>
      <w:r w:rsidR="00DE5B0F" w:rsidRPr="00BF7A1B">
        <w:rPr>
          <w:sz w:val="28"/>
          <w:szCs w:val="28"/>
          <w:lang w:val="en-US" w:eastAsia="ru-RU"/>
        </w:rPr>
        <w:t> </w:t>
      </w:r>
      <w:r w:rsidR="00E3553C" w:rsidRPr="00BF7A1B">
        <w:rPr>
          <w:sz w:val="28"/>
          <w:szCs w:val="28"/>
          <w:lang w:eastAsia="ru-RU"/>
        </w:rPr>
        <w:t xml:space="preserve">Банк </w:t>
      </w:r>
      <w:r w:rsidR="00676BF8" w:rsidRPr="00BF7A1B">
        <w:rPr>
          <w:sz w:val="28"/>
          <w:szCs w:val="28"/>
          <w:lang w:eastAsia="ru-RU"/>
        </w:rPr>
        <w:t>у</w:t>
      </w:r>
      <w:r w:rsidR="00E3553C" w:rsidRPr="00BF7A1B">
        <w:rPr>
          <w:sz w:val="28"/>
          <w:szCs w:val="28"/>
          <w:lang w:eastAsia="ru-RU"/>
        </w:rPr>
        <w:t>ключа</w:t>
      </w:r>
      <w:r w:rsidR="003144C2" w:rsidRPr="00BF7A1B">
        <w:rPr>
          <w:sz w:val="28"/>
          <w:szCs w:val="28"/>
          <w:lang w:eastAsia="ru-RU"/>
        </w:rPr>
        <w:t>є</w:t>
      </w:r>
      <w:r w:rsidR="00E3553C" w:rsidRPr="00BF7A1B">
        <w:rPr>
          <w:sz w:val="28"/>
          <w:szCs w:val="28"/>
          <w:lang w:eastAsia="ru-RU"/>
        </w:rPr>
        <w:t xml:space="preserve"> до </w:t>
      </w:r>
      <w:proofErr w:type="spellStart"/>
      <w:r w:rsidR="00E3553C" w:rsidRPr="00BF7A1B">
        <w:rPr>
          <w:sz w:val="28"/>
          <w:szCs w:val="28"/>
          <w:lang w:eastAsia="ru-RU"/>
        </w:rPr>
        <w:t>вирахувань</w:t>
      </w:r>
      <w:proofErr w:type="spellEnd"/>
      <w:r w:rsidR="00E3553C" w:rsidRPr="00BF7A1B">
        <w:rPr>
          <w:sz w:val="28"/>
          <w:szCs w:val="28"/>
          <w:lang w:eastAsia="ru-RU"/>
        </w:rPr>
        <w:t xml:space="preserve"> з ОК1 відстрочені податкові активи </w:t>
      </w:r>
      <w:r w:rsidR="00724EF8" w:rsidRPr="00BF7A1B">
        <w:rPr>
          <w:sz w:val="28"/>
          <w:szCs w:val="28"/>
          <w:lang w:eastAsia="ru-RU"/>
        </w:rPr>
        <w:t xml:space="preserve">із </w:t>
      </w:r>
      <w:r w:rsidR="00E3553C" w:rsidRPr="00BF7A1B">
        <w:rPr>
          <w:sz w:val="28"/>
          <w:szCs w:val="28"/>
          <w:lang w:eastAsia="ru-RU"/>
        </w:rPr>
        <w:t>застос</w:t>
      </w:r>
      <w:r w:rsidR="00724EF8" w:rsidRPr="00BF7A1B">
        <w:rPr>
          <w:sz w:val="28"/>
          <w:szCs w:val="28"/>
          <w:lang w:eastAsia="ru-RU"/>
        </w:rPr>
        <w:t xml:space="preserve">уванням </w:t>
      </w:r>
      <w:r w:rsidR="00E3553C" w:rsidRPr="00BF7A1B">
        <w:rPr>
          <w:sz w:val="28"/>
          <w:szCs w:val="28"/>
          <w:lang w:eastAsia="ru-RU"/>
        </w:rPr>
        <w:t>одн</w:t>
      </w:r>
      <w:r w:rsidR="00724EF8" w:rsidRPr="00BF7A1B">
        <w:rPr>
          <w:sz w:val="28"/>
          <w:szCs w:val="28"/>
          <w:lang w:eastAsia="ru-RU"/>
        </w:rPr>
        <w:t>ого</w:t>
      </w:r>
      <w:r w:rsidR="00E3553C" w:rsidRPr="00BF7A1B">
        <w:rPr>
          <w:sz w:val="28"/>
          <w:szCs w:val="28"/>
          <w:lang w:eastAsia="ru-RU"/>
        </w:rPr>
        <w:t xml:space="preserve"> з </w:t>
      </w:r>
      <w:r w:rsidR="00724EF8" w:rsidRPr="00BF7A1B">
        <w:rPr>
          <w:sz w:val="28"/>
          <w:szCs w:val="28"/>
          <w:lang w:eastAsia="ru-RU"/>
        </w:rPr>
        <w:t>двох</w:t>
      </w:r>
      <w:r w:rsidR="00E3553C" w:rsidRPr="00BF7A1B">
        <w:rPr>
          <w:sz w:val="28"/>
          <w:szCs w:val="28"/>
          <w:lang w:eastAsia="ru-RU"/>
        </w:rPr>
        <w:t xml:space="preserve"> підходів:</w:t>
      </w:r>
      <w:r w:rsidR="003144C2" w:rsidRPr="00BF7A1B">
        <w:rPr>
          <w:sz w:val="28"/>
          <w:szCs w:val="28"/>
          <w:lang w:eastAsia="ru-RU"/>
        </w:rPr>
        <w:t xml:space="preserve"> </w:t>
      </w:r>
    </w:p>
    <w:p w:rsidR="00E3553C" w:rsidRPr="00BF7A1B" w:rsidRDefault="00E3553C" w:rsidP="00423B00">
      <w:pPr>
        <w:pStyle w:val="rvps2"/>
        <w:shd w:val="clear" w:color="auto" w:fill="FFFFFF"/>
        <w:spacing w:before="0" w:beforeAutospacing="0" w:after="0" w:afterAutospacing="0"/>
        <w:ind w:firstLine="567"/>
        <w:jc w:val="center"/>
        <w:rPr>
          <w:sz w:val="28"/>
          <w:szCs w:val="28"/>
          <w:lang w:eastAsia="ru-RU"/>
        </w:rPr>
      </w:pPr>
    </w:p>
    <w:p w:rsidR="00E3553C" w:rsidRPr="00BF7A1B" w:rsidRDefault="0030503E" w:rsidP="00423B00">
      <w:pPr>
        <w:pStyle w:val="rvps2"/>
        <w:shd w:val="clear" w:color="auto" w:fill="FFFFFF"/>
        <w:tabs>
          <w:tab w:val="left" w:pos="993"/>
        </w:tabs>
        <w:spacing w:before="0" w:beforeAutospacing="0" w:after="0" w:afterAutospacing="0"/>
        <w:ind w:firstLine="567"/>
        <w:rPr>
          <w:sz w:val="28"/>
          <w:szCs w:val="28"/>
          <w:lang w:eastAsia="ru-RU"/>
        </w:rPr>
      </w:pPr>
      <w:r w:rsidRPr="00BF7A1B">
        <w:rPr>
          <w:sz w:val="28"/>
          <w:szCs w:val="28"/>
          <w:lang w:eastAsia="ru-RU"/>
        </w:rPr>
        <w:t>1)</w:t>
      </w:r>
      <w:r w:rsidRPr="00BF7A1B">
        <w:rPr>
          <w:bCs/>
          <w:sz w:val="28"/>
          <w:szCs w:val="28"/>
          <w:lang w:eastAsia="ru-RU"/>
        </w:rPr>
        <w:t> </w:t>
      </w:r>
      <w:r w:rsidR="00E3553C" w:rsidRPr="00BF7A1B">
        <w:rPr>
          <w:sz w:val="28"/>
          <w:szCs w:val="28"/>
          <w:lang w:eastAsia="ru-RU"/>
        </w:rPr>
        <w:t xml:space="preserve">спрощений підхід, який передбачає </w:t>
      </w:r>
      <w:proofErr w:type="spellStart"/>
      <w:r w:rsidR="00D40585" w:rsidRPr="00BF7A1B">
        <w:rPr>
          <w:sz w:val="28"/>
          <w:szCs w:val="28"/>
          <w:lang w:eastAsia="ru-RU"/>
        </w:rPr>
        <w:t>уключення</w:t>
      </w:r>
      <w:proofErr w:type="spellEnd"/>
      <w:r w:rsidR="00D40585" w:rsidRPr="00BF7A1B">
        <w:rPr>
          <w:sz w:val="28"/>
          <w:szCs w:val="28"/>
          <w:lang w:eastAsia="ru-RU"/>
        </w:rPr>
        <w:t xml:space="preserve"> до </w:t>
      </w:r>
      <w:proofErr w:type="spellStart"/>
      <w:r w:rsidR="00E3553C" w:rsidRPr="00BF7A1B">
        <w:rPr>
          <w:sz w:val="28"/>
          <w:szCs w:val="28"/>
          <w:lang w:eastAsia="ru-RU"/>
        </w:rPr>
        <w:t>вирахуван</w:t>
      </w:r>
      <w:r w:rsidR="00D40585" w:rsidRPr="00BF7A1B">
        <w:rPr>
          <w:sz w:val="28"/>
          <w:szCs w:val="28"/>
          <w:lang w:eastAsia="ru-RU"/>
        </w:rPr>
        <w:t>ь</w:t>
      </w:r>
      <w:proofErr w:type="spellEnd"/>
      <w:r w:rsidR="00D40585" w:rsidRPr="00BF7A1B">
        <w:rPr>
          <w:sz w:val="28"/>
          <w:szCs w:val="28"/>
          <w:lang w:eastAsia="ru-RU"/>
        </w:rPr>
        <w:t xml:space="preserve"> </w:t>
      </w:r>
      <w:r w:rsidR="00E3553C" w:rsidRPr="00BF7A1B">
        <w:rPr>
          <w:sz w:val="28"/>
          <w:szCs w:val="28"/>
          <w:lang w:eastAsia="ru-RU"/>
        </w:rPr>
        <w:t xml:space="preserve">з </w:t>
      </w:r>
      <w:r w:rsidR="00D40585" w:rsidRPr="00BF7A1B">
        <w:rPr>
          <w:sz w:val="28"/>
          <w:szCs w:val="28"/>
          <w:lang w:eastAsia="ru-RU"/>
        </w:rPr>
        <w:t xml:space="preserve">ОК1 </w:t>
      </w:r>
      <w:r w:rsidR="00E3553C" w:rsidRPr="00BF7A1B">
        <w:rPr>
          <w:sz w:val="28"/>
          <w:szCs w:val="28"/>
          <w:lang w:eastAsia="ru-RU"/>
        </w:rPr>
        <w:t xml:space="preserve">  </w:t>
      </w:r>
      <w:r w:rsidR="00E3553C" w:rsidRPr="00BF7A1B">
        <w:rPr>
          <w:sz w:val="28"/>
          <w:szCs w:val="28"/>
        </w:rPr>
        <w:t>величин</w:t>
      </w:r>
      <w:r w:rsidR="00D40585" w:rsidRPr="00BF7A1B">
        <w:rPr>
          <w:sz w:val="28"/>
          <w:szCs w:val="28"/>
        </w:rPr>
        <w:t>и</w:t>
      </w:r>
      <w:r w:rsidR="00E3553C" w:rsidRPr="00BF7A1B">
        <w:rPr>
          <w:sz w:val="28"/>
          <w:szCs w:val="28"/>
        </w:rPr>
        <w:t xml:space="preserve"> відстроченого податкового активу</w:t>
      </w:r>
      <w:r w:rsidR="00D40585" w:rsidRPr="00BF7A1B">
        <w:rPr>
          <w:sz w:val="28"/>
          <w:szCs w:val="28"/>
        </w:rPr>
        <w:t>,</w:t>
      </w:r>
      <w:r w:rsidR="00E3553C" w:rsidRPr="00BF7A1B">
        <w:rPr>
          <w:sz w:val="28"/>
          <w:szCs w:val="28"/>
          <w:shd w:val="clear" w:color="auto" w:fill="FFFFFF" w:themeFill="background1"/>
          <w:lang w:eastAsia="ru-RU"/>
        </w:rPr>
        <w:t xml:space="preserve"> зменшен</w:t>
      </w:r>
      <w:r w:rsidR="00553B17" w:rsidRPr="00BF7A1B">
        <w:rPr>
          <w:sz w:val="28"/>
          <w:szCs w:val="28"/>
          <w:shd w:val="clear" w:color="auto" w:fill="FFFFFF" w:themeFill="background1"/>
          <w:lang w:eastAsia="ru-RU"/>
        </w:rPr>
        <w:t>ої</w:t>
      </w:r>
      <w:r w:rsidR="00E3553C" w:rsidRPr="00BF7A1B">
        <w:rPr>
          <w:sz w:val="28"/>
          <w:szCs w:val="28"/>
          <w:shd w:val="clear" w:color="auto" w:fill="FFFFFF" w:themeFill="background1"/>
          <w:lang w:eastAsia="ru-RU"/>
        </w:rPr>
        <w:t xml:space="preserve"> на величину </w:t>
      </w:r>
      <w:r w:rsidR="00E3553C" w:rsidRPr="00BF7A1B">
        <w:rPr>
          <w:sz w:val="28"/>
          <w:szCs w:val="28"/>
        </w:rPr>
        <w:t xml:space="preserve">відстроченого податкового зобов’язання, </w:t>
      </w:r>
      <w:r w:rsidR="00E3553C" w:rsidRPr="00BF7A1B">
        <w:rPr>
          <w:sz w:val="28"/>
          <w:szCs w:val="28"/>
          <w:shd w:val="clear" w:color="auto" w:fill="FFFFFF" w:themeFill="background1"/>
          <w:lang w:eastAsia="ru-RU"/>
        </w:rPr>
        <w:t>відображених за відповідними балансовими рахунками на дату розрахунку</w:t>
      </w:r>
      <w:r w:rsidR="008332D1" w:rsidRPr="00BF7A1B">
        <w:rPr>
          <w:sz w:val="28"/>
          <w:szCs w:val="28"/>
          <w:shd w:val="clear" w:color="auto" w:fill="FFFFFF" w:themeFill="background1"/>
          <w:lang w:eastAsia="ru-RU"/>
        </w:rPr>
        <w:t>,</w:t>
      </w:r>
      <w:r w:rsidR="009F5903" w:rsidRPr="00BF7A1B">
        <w:rPr>
          <w:sz w:val="28"/>
          <w:szCs w:val="28"/>
          <w:shd w:val="clear" w:color="auto" w:fill="FFFFFF" w:themeFill="background1"/>
          <w:lang w:eastAsia="ru-RU"/>
        </w:rPr>
        <w:t xml:space="preserve"> – </w:t>
      </w:r>
      <w:r w:rsidR="009F5903" w:rsidRPr="00BF7A1B">
        <w:rPr>
          <w:sz w:val="28"/>
          <w:szCs w:val="28"/>
        </w:rPr>
        <w:t xml:space="preserve">у разі </w:t>
      </w:r>
      <w:r w:rsidR="00E3553C" w:rsidRPr="00BF7A1B">
        <w:rPr>
          <w:sz w:val="28"/>
          <w:szCs w:val="28"/>
        </w:rPr>
        <w:t>застос</w:t>
      </w:r>
      <w:r w:rsidR="009F5903" w:rsidRPr="00BF7A1B">
        <w:rPr>
          <w:sz w:val="28"/>
          <w:szCs w:val="28"/>
        </w:rPr>
        <w:t>ування</w:t>
      </w:r>
      <w:r w:rsidR="00E3553C" w:rsidRPr="00BF7A1B">
        <w:rPr>
          <w:sz w:val="28"/>
          <w:szCs w:val="28"/>
        </w:rPr>
        <w:t xml:space="preserve"> спрощен</w:t>
      </w:r>
      <w:r w:rsidR="009F5903" w:rsidRPr="00BF7A1B">
        <w:rPr>
          <w:sz w:val="28"/>
          <w:szCs w:val="28"/>
        </w:rPr>
        <w:t>ого</w:t>
      </w:r>
      <w:r w:rsidR="00E3553C" w:rsidRPr="00BF7A1B">
        <w:rPr>
          <w:sz w:val="28"/>
          <w:szCs w:val="28"/>
        </w:rPr>
        <w:t xml:space="preserve"> підх</w:t>
      </w:r>
      <w:r w:rsidR="009F5903" w:rsidRPr="00BF7A1B">
        <w:rPr>
          <w:sz w:val="28"/>
          <w:szCs w:val="28"/>
        </w:rPr>
        <w:t>о</w:t>
      </w:r>
      <w:r w:rsidR="00E3553C" w:rsidRPr="00BF7A1B">
        <w:rPr>
          <w:sz w:val="28"/>
          <w:szCs w:val="28"/>
        </w:rPr>
        <w:t>д</w:t>
      </w:r>
      <w:r w:rsidR="009F5903" w:rsidRPr="00BF7A1B">
        <w:rPr>
          <w:sz w:val="28"/>
          <w:szCs w:val="28"/>
        </w:rPr>
        <w:t>у</w:t>
      </w:r>
      <w:r w:rsidR="00E3553C" w:rsidRPr="00BF7A1B">
        <w:rPr>
          <w:sz w:val="28"/>
          <w:szCs w:val="28"/>
        </w:rPr>
        <w:t xml:space="preserve"> для вирахування з капіталу вкладень в інструменти капіталу установ фінансового сектору згідно з </w:t>
      </w:r>
      <w:r w:rsidR="009F4250" w:rsidRPr="00BF7A1B">
        <w:rPr>
          <w:sz w:val="28"/>
          <w:szCs w:val="28"/>
        </w:rPr>
        <w:t xml:space="preserve">підпунктом 1 пункту </w:t>
      </w:r>
      <w:r w:rsidR="00335206" w:rsidRPr="00BF7A1B">
        <w:rPr>
          <w:sz w:val="28"/>
          <w:szCs w:val="28"/>
        </w:rPr>
        <w:t>185</w:t>
      </w:r>
      <w:r w:rsidR="009F4250" w:rsidRPr="00BF7A1B">
        <w:rPr>
          <w:sz w:val="28"/>
          <w:szCs w:val="28"/>
        </w:rPr>
        <w:t xml:space="preserve">, </w:t>
      </w:r>
      <w:r w:rsidR="00E3553C" w:rsidRPr="00BF7A1B">
        <w:rPr>
          <w:sz w:val="28"/>
          <w:szCs w:val="28"/>
        </w:rPr>
        <w:t>пункт</w:t>
      </w:r>
      <w:r w:rsidR="009F4250" w:rsidRPr="00BF7A1B">
        <w:rPr>
          <w:sz w:val="28"/>
          <w:szCs w:val="28"/>
        </w:rPr>
        <w:t>о</w:t>
      </w:r>
      <w:r w:rsidR="00E3553C" w:rsidRPr="00BF7A1B">
        <w:rPr>
          <w:sz w:val="28"/>
          <w:szCs w:val="28"/>
        </w:rPr>
        <w:t xml:space="preserve">м </w:t>
      </w:r>
      <w:r w:rsidR="00335206" w:rsidRPr="00BF7A1B">
        <w:rPr>
          <w:sz w:val="28"/>
          <w:szCs w:val="28"/>
        </w:rPr>
        <w:t>186</w:t>
      </w:r>
      <w:r w:rsidR="00E3553C" w:rsidRPr="00BF7A1B">
        <w:rPr>
          <w:sz w:val="28"/>
          <w:szCs w:val="28"/>
        </w:rPr>
        <w:t xml:space="preserve"> глави </w:t>
      </w:r>
      <w:r w:rsidR="00741613" w:rsidRPr="00BF7A1B">
        <w:rPr>
          <w:sz w:val="28"/>
          <w:szCs w:val="28"/>
        </w:rPr>
        <w:t>2</w:t>
      </w:r>
      <w:r w:rsidR="007D4B04" w:rsidRPr="00BF7A1B">
        <w:rPr>
          <w:sz w:val="28"/>
          <w:szCs w:val="28"/>
        </w:rPr>
        <w:t>4</w:t>
      </w:r>
      <w:r w:rsidR="00E3553C" w:rsidRPr="00BF7A1B">
        <w:rPr>
          <w:sz w:val="28"/>
          <w:szCs w:val="28"/>
        </w:rPr>
        <w:t xml:space="preserve"> розділу V</w:t>
      </w:r>
      <w:r w:rsidR="007D4B04" w:rsidRPr="00BF7A1B">
        <w:rPr>
          <w:sz w:val="28"/>
          <w:szCs w:val="28"/>
        </w:rPr>
        <w:t>І</w:t>
      </w:r>
      <w:r w:rsidR="00E3553C" w:rsidRPr="00BF7A1B">
        <w:rPr>
          <w:sz w:val="28"/>
          <w:szCs w:val="28"/>
        </w:rPr>
        <w:t xml:space="preserve"> цього Положення</w:t>
      </w:r>
      <w:r w:rsidR="00E3553C" w:rsidRPr="00BF7A1B">
        <w:rPr>
          <w:sz w:val="28"/>
          <w:szCs w:val="28"/>
          <w:shd w:val="clear" w:color="auto" w:fill="FFFFFF" w:themeFill="background1"/>
          <w:lang w:eastAsia="ru-RU"/>
        </w:rPr>
        <w:t>;</w:t>
      </w:r>
    </w:p>
    <w:p w:rsidR="00E3553C" w:rsidRPr="00BF7A1B" w:rsidRDefault="00E3553C" w:rsidP="00423B00">
      <w:pPr>
        <w:pStyle w:val="rvps2"/>
        <w:shd w:val="clear" w:color="auto" w:fill="FFFFFF"/>
        <w:tabs>
          <w:tab w:val="left" w:pos="993"/>
        </w:tabs>
        <w:spacing w:before="0" w:beforeAutospacing="0" w:after="0" w:afterAutospacing="0"/>
        <w:ind w:firstLine="567"/>
        <w:rPr>
          <w:sz w:val="28"/>
          <w:szCs w:val="28"/>
          <w:shd w:val="clear" w:color="auto" w:fill="FFFFFF" w:themeFill="background1"/>
          <w:lang w:eastAsia="ru-RU"/>
        </w:rPr>
      </w:pPr>
    </w:p>
    <w:p w:rsidR="00E3553C" w:rsidRPr="00BF7A1B" w:rsidRDefault="00E3553C" w:rsidP="00423B00">
      <w:pPr>
        <w:pStyle w:val="rvps2"/>
        <w:shd w:val="clear" w:color="auto" w:fill="FFFFFF"/>
        <w:tabs>
          <w:tab w:val="left" w:pos="993"/>
        </w:tabs>
        <w:spacing w:before="0" w:beforeAutospacing="0" w:after="0" w:afterAutospacing="0"/>
        <w:ind w:firstLine="567"/>
        <w:rPr>
          <w:sz w:val="28"/>
          <w:szCs w:val="28"/>
          <w:shd w:val="clear" w:color="auto" w:fill="FFFFFF" w:themeFill="background1"/>
          <w:lang w:eastAsia="ru-RU"/>
        </w:rPr>
      </w:pPr>
      <w:r w:rsidRPr="00BF7A1B">
        <w:rPr>
          <w:sz w:val="28"/>
          <w:szCs w:val="28"/>
          <w:shd w:val="clear" w:color="auto" w:fill="FFFFFF" w:themeFill="background1"/>
          <w:lang w:eastAsia="ru-RU"/>
        </w:rPr>
        <w:t>2)</w:t>
      </w:r>
      <w:r w:rsidR="0030503E" w:rsidRPr="00BF7A1B">
        <w:rPr>
          <w:sz w:val="28"/>
          <w:szCs w:val="28"/>
          <w:shd w:val="clear" w:color="auto" w:fill="FFFFFF" w:themeFill="background1"/>
          <w:lang w:eastAsia="ru-RU"/>
        </w:rPr>
        <w:t> </w:t>
      </w:r>
      <w:r w:rsidRPr="00BF7A1B">
        <w:rPr>
          <w:sz w:val="28"/>
          <w:szCs w:val="28"/>
          <w:shd w:val="clear" w:color="auto" w:fill="FFFFFF" w:themeFill="background1"/>
          <w:lang w:eastAsia="ru-RU"/>
        </w:rPr>
        <w:t xml:space="preserve">стандартний підхід, який передбачає </w:t>
      </w:r>
      <w:proofErr w:type="spellStart"/>
      <w:r w:rsidR="00D40585" w:rsidRPr="00BF7A1B">
        <w:rPr>
          <w:sz w:val="28"/>
          <w:szCs w:val="28"/>
          <w:shd w:val="clear" w:color="auto" w:fill="FFFFFF" w:themeFill="background1"/>
          <w:lang w:eastAsia="ru-RU"/>
        </w:rPr>
        <w:t>уключення</w:t>
      </w:r>
      <w:proofErr w:type="spellEnd"/>
      <w:r w:rsidR="00D40585" w:rsidRPr="00BF7A1B">
        <w:rPr>
          <w:sz w:val="28"/>
          <w:szCs w:val="28"/>
          <w:shd w:val="clear" w:color="auto" w:fill="FFFFFF" w:themeFill="background1"/>
          <w:lang w:eastAsia="ru-RU"/>
        </w:rPr>
        <w:t xml:space="preserve"> до </w:t>
      </w:r>
      <w:proofErr w:type="spellStart"/>
      <w:r w:rsidRPr="00BF7A1B">
        <w:rPr>
          <w:sz w:val="28"/>
          <w:szCs w:val="28"/>
          <w:shd w:val="clear" w:color="auto" w:fill="FFFFFF" w:themeFill="background1"/>
          <w:lang w:eastAsia="ru-RU"/>
        </w:rPr>
        <w:t>вирахуван</w:t>
      </w:r>
      <w:r w:rsidR="00D40585" w:rsidRPr="00BF7A1B">
        <w:rPr>
          <w:sz w:val="28"/>
          <w:szCs w:val="28"/>
          <w:shd w:val="clear" w:color="auto" w:fill="FFFFFF" w:themeFill="background1"/>
          <w:lang w:eastAsia="ru-RU"/>
        </w:rPr>
        <w:t>ь</w:t>
      </w:r>
      <w:proofErr w:type="spellEnd"/>
      <w:r w:rsidRPr="00BF7A1B">
        <w:rPr>
          <w:sz w:val="28"/>
          <w:szCs w:val="28"/>
          <w:shd w:val="clear" w:color="auto" w:fill="FFFFFF" w:themeFill="background1"/>
          <w:lang w:eastAsia="ru-RU"/>
        </w:rPr>
        <w:t xml:space="preserve"> з </w:t>
      </w:r>
      <w:r w:rsidR="00D40585" w:rsidRPr="00BF7A1B">
        <w:rPr>
          <w:sz w:val="28"/>
          <w:szCs w:val="28"/>
          <w:shd w:val="clear" w:color="auto" w:fill="FFFFFF" w:themeFill="background1"/>
          <w:lang w:eastAsia="ru-RU"/>
        </w:rPr>
        <w:t xml:space="preserve">ОК1 </w:t>
      </w:r>
      <w:r w:rsidRPr="00BF7A1B">
        <w:rPr>
          <w:sz w:val="28"/>
          <w:szCs w:val="28"/>
          <w:shd w:val="clear" w:color="auto" w:fill="FFFFFF" w:themeFill="background1"/>
          <w:lang w:eastAsia="ru-RU"/>
        </w:rPr>
        <w:t xml:space="preserve"> розрахункової величини відстроченого податкового активу</w:t>
      </w:r>
      <w:r w:rsidR="00D40585" w:rsidRPr="00BF7A1B">
        <w:rPr>
          <w:sz w:val="28"/>
          <w:szCs w:val="28"/>
          <w:shd w:val="clear" w:color="auto" w:fill="FFFFFF" w:themeFill="background1"/>
          <w:lang w:eastAsia="ru-RU"/>
        </w:rPr>
        <w:t>, визначеної</w:t>
      </w:r>
      <w:r w:rsidRPr="00BF7A1B">
        <w:rPr>
          <w:sz w:val="28"/>
          <w:szCs w:val="28"/>
          <w:shd w:val="clear" w:color="auto" w:fill="FFFFFF" w:themeFill="background1"/>
          <w:lang w:eastAsia="ru-RU"/>
        </w:rPr>
        <w:t xml:space="preserve"> згідно з пунктами </w:t>
      </w:r>
      <w:r w:rsidR="00BF2395" w:rsidRPr="00BF7A1B">
        <w:rPr>
          <w:sz w:val="28"/>
          <w:szCs w:val="28"/>
          <w:shd w:val="clear" w:color="auto" w:fill="FFFFFF" w:themeFill="background1"/>
          <w:lang w:eastAsia="ru-RU"/>
        </w:rPr>
        <w:t>50</w:t>
      </w:r>
      <w:r w:rsidR="00466C75" w:rsidRPr="00BF7A1B">
        <w:rPr>
          <w:sz w:val="28"/>
          <w:szCs w:val="28"/>
          <w:shd w:val="clear" w:color="auto" w:fill="FFFFFF" w:themeFill="background1"/>
          <w:lang w:eastAsia="ru-RU"/>
        </w:rPr>
        <w:t xml:space="preserve"> – </w:t>
      </w:r>
      <w:r w:rsidR="00BF2395" w:rsidRPr="00BF7A1B">
        <w:rPr>
          <w:sz w:val="28"/>
          <w:szCs w:val="28"/>
          <w:shd w:val="clear" w:color="auto" w:fill="FFFFFF" w:themeFill="background1"/>
          <w:lang w:eastAsia="ru-RU"/>
        </w:rPr>
        <w:t>52</w:t>
      </w:r>
      <w:r w:rsidR="00466C75" w:rsidRPr="00BF7A1B">
        <w:rPr>
          <w:sz w:val="28"/>
          <w:szCs w:val="28"/>
          <w:shd w:val="clear" w:color="auto" w:fill="FFFFFF" w:themeFill="background1"/>
          <w:lang w:eastAsia="ru-RU"/>
        </w:rPr>
        <w:t xml:space="preserve"> </w:t>
      </w:r>
      <w:r w:rsidRPr="00BF7A1B">
        <w:rPr>
          <w:sz w:val="28"/>
          <w:szCs w:val="28"/>
          <w:shd w:val="clear" w:color="auto" w:fill="FFFFFF" w:themeFill="background1"/>
          <w:lang w:eastAsia="ru-RU"/>
        </w:rPr>
        <w:t xml:space="preserve">глави </w:t>
      </w:r>
      <w:r w:rsidR="007110FA" w:rsidRPr="00BF7A1B">
        <w:rPr>
          <w:sz w:val="28"/>
          <w:szCs w:val="28"/>
          <w:shd w:val="clear" w:color="auto" w:fill="FFFFFF" w:themeFill="background1"/>
          <w:lang w:eastAsia="ru-RU"/>
        </w:rPr>
        <w:t>9</w:t>
      </w:r>
      <w:r w:rsidRPr="00BF7A1B">
        <w:rPr>
          <w:sz w:val="28"/>
          <w:szCs w:val="28"/>
          <w:shd w:val="clear" w:color="auto" w:fill="FFFFFF" w:themeFill="background1"/>
          <w:lang w:eastAsia="ru-RU"/>
        </w:rPr>
        <w:t xml:space="preserve"> розділу </w:t>
      </w:r>
      <w:r w:rsidR="00133F11" w:rsidRPr="00BF7A1B">
        <w:rPr>
          <w:sz w:val="28"/>
          <w:szCs w:val="28"/>
          <w:shd w:val="clear" w:color="auto" w:fill="FFFFFF" w:themeFill="background1"/>
          <w:lang w:eastAsia="ru-RU"/>
        </w:rPr>
        <w:t>ІІ цього Положення</w:t>
      </w:r>
      <w:r w:rsidR="00D40585" w:rsidRPr="00BF7A1B">
        <w:rPr>
          <w:sz w:val="28"/>
          <w:szCs w:val="28"/>
          <w:shd w:val="clear" w:color="auto" w:fill="FFFFFF" w:themeFill="background1"/>
          <w:lang w:eastAsia="ru-RU"/>
        </w:rPr>
        <w:t>,</w:t>
      </w:r>
      <w:r w:rsidR="00133F11" w:rsidRPr="00BF7A1B">
        <w:rPr>
          <w:sz w:val="28"/>
          <w:szCs w:val="28"/>
          <w:shd w:val="clear" w:color="auto" w:fill="FFFFFF" w:themeFill="background1"/>
          <w:lang w:eastAsia="ru-RU"/>
        </w:rPr>
        <w:t xml:space="preserve"> </w:t>
      </w:r>
      <w:r w:rsidRPr="00BF7A1B">
        <w:rPr>
          <w:sz w:val="28"/>
          <w:szCs w:val="28"/>
          <w:shd w:val="clear" w:color="auto" w:fill="FFFFFF" w:themeFill="background1"/>
          <w:lang w:eastAsia="ru-RU"/>
        </w:rPr>
        <w:t xml:space="preserve">– </w:t>
      </w:r>
      <w:r w:rsidR="009F5903" w:rsidRPr="00BF7A1B">
        <w:rPr>
          <w:sz w:val="28"/>
          <w:szCs w:val="28"/>
        </w:rPr>
        <w:t xml:space="preserve">у разі застосування </w:t>
      </w:r>
      <w:r w:rsidRPr="00BF7A1B">
        <w:rPr>
          <w:sz w:val="28"/>
          <w:szCs w:val="28"/>
        </w:rPr>
        <w:t>стандартн</w:t>
      </w:r>
      <w:r w:rsidR="009F5903" w:rsidRPr="00BF7A1B">
        <w:rPr>
          <w:sz w:val="28"/>
          <w:szCs w:val="28"/>
        </w:rPr>
        <w:t>ого</w:t>
      </w:r>
      <w:r w:rsidRPr="00BF7A1B">
        <w:rPr>
          <w:sz w:val="28"/>
          <w:szCs w:val="28"/>
        </w:rPr>
        <w:t xml:space="preserve"> підх</w:t>
      </w:r>
      <w:r w:rsidR="009F5903" w:rsidRPr="00BF7A1B">
        <w:rPr>
          <w:sz w:val="28"/>
          <w:szCs w:val="28"/>
        </w:rPr>
        <w:t>о</w:t>
      </w:r>
      <w:r w:rsidRPr="00BF7A1B">
        <w:rPr>
          <w:sz w:val="28"/>
          <w:szCs w:val="28"/>
        </w:rPr>
        <w:t>д</w:t>
      </w:r>
      <w:r w:rsidR="009F5903" w:rsidRPr="00BF7A1B">
        <w:rPr>
          <w:sz w:val="28"/>
          <w:szCs w:val="28"/>
        </w:rPr>
        <w:t>у</w:t>
      </w:r>
      <w:r w:rsidRPr="00BF7A1B">
        <w:rPr>
          <w:sz w:val="28"/>
          <w:szCs w:val="28"/>
        </w:rPr>
        <w:t xml:space="preserve"> для вирахування з капіталу вкладень в інструменти капіталу установ фінансового сектору згідно з </w:t>
      </w:r>
      <w:r w:rsidR="009F4250" w:rsidRPr="00BF7A1B">
        <w:rPr>
          <w:sz w:val="28"/>
          <w:szCs w:val="28"/>
        </w:rPr>
        <w:t xml:space="preserve">підпунктом 2 пункту </w:t>
      </w:r>
      <w:r w:rsidR="00FA5A65" w:rsidRPr="00BF7A1B">
        <w:rPr>
          <w:sz w:val="28"/>
          <w:szCs w:val="28"/>
        </w:rPr>
        <w:t>185</w:t>
      </w:r>
      <w:r w:rsidR="009F4250" w:rsidRPr="00BF7A1B">
        <w:rPr>
          <w:sz w:val="28"/>
          <w:szCs w:val="28"/>
        </w:rPr>
        <w:t xml:space="preserve">, </w:t>
      </w:r>
      <w:r w:rsidRPr="00BF7A1B">
        <w:rPr>
          <w:sz w:val="28"/>
          <w:szCs w:val="28"/>
        </w:rPr>
        <w:t xml:space="preserve">пунктами </w:t>
      </w:r>
      <w:r w:rsidR="00FA5A65" w:rsidRPr="00BF7A1B">
        <w:rPr>
          <w:sz w:val="28"/>
          <w:szCs w:val="28"/>
        </w:rPr>
        <w:t>187</w:t>
      </w:r>
      <w:r w:rsidR="007D4B04" w:rsidRPr="00BF7A1B">
        <w:rPr>
          <w:sz w:val="28"/>
          <w:szCs w:val="28"/>
        </w:rPr>
        <w:t>–</w:t>
      </w:r>
      <w:r w:rsidR="00FA5A65" w:rsidRPr="00BF7A1B">
        <w:rPr>
          <w:sz w:val="28"/>
          <w:szCs w:val="28"/>
        </w:rPr>
        <w:t>191</w:t>
      </w:r>
      <w:r w:rsidR="000200A1" w:rsidRPr="00BF7A1B">
        <w:rPr>
          <w:sz w:val="28"/>
          <w:szCs w:val="28"/>
        </w:rPr>
        <w:t xml:space="preserve"> </w:t>
      </w:r>
      <w:r w:rsidRPr="00BF7A1B">
        <w:rPr>
          <w:sz w:val="28"/>
          <w:szCs w:val="28"/>
        </w:rPr>
        <w:t xml:space="preserve">глави </w:t>
      </w:r>
      <w:r w:rsidR="00925DCD" w:rsidRPr="00BF7A1B">
        <w:rPr>
          <w:sz w:val="28"/>
          <w:szCs w:val="28"/>
        </w:rPr>
        <w:t>24</w:t>
      </w:r>
      <w:r w:rsidRPr="00BF7A1B">
        <w:rPr>
          <w:sz w:val="28"/>
          <w:szCs w:val="28"/>
        </w:rPr>
        <w:t>, глав</w:t>
      </w:r>
      <w:r w:rsidR="00C30270" w:rsidRPr="00BF7A1B">
        <w:rPr>
          <w:sz w:val="28"/>
          <w:szCs w:val="28"/>
        </w:rPr>
        <w:t>ами</w:t>
      </w:r>
      <w:r w:rsidRPr="00BF7A1B">
        <w:rPr>
          <w:sz w:val="28"/>
          <w:szCs w:val="28"/>
        </w:rPr>
        <w:t xml:space="preserve"> </w:t>
      </w:r>
      <w:r w:rsidR="00925DCD" w:rsidRPr="00BF7A1B">
        <w:rPr>
          <w:sz w:val="28"/>
          <w:szCs w:val="28"/>
        </w:rPr>
        <w:t>27</w:t>
      </w:r>
      <w:r w:rsidRPr="00BF7A1B">
        <w:rPr>
          <w:sz w:val="28"/>
          <w:szCs w:val="28"/>
        </w:rPr>
        <w:t xml:space="preserve">, </w:t>
      </w:r>
      <w:r w:rsidR="00925DCD" w:rsidRPr="00BF7A1B">
        <w:rPr>
          <w:sz w:val="28"/>
          <w:szCs w:val="28"/>
        </w:rPr>
        <w:t>28</w:t>
      </w:r>
      <w:r w:rsidRPr="00BF7A1B">
        <w:rPr>
          <w:sz w:val="28"/>
          <w:szCs w:val="28"/>
        </w:rPr>
        <w:t xml:space="preserve"> розділу V</w:t>
      </w:r>
      <w:r w:rsidR="00925DCD" w:rsidRPr="00BF7A1B">
        <w:rPr>
          <w:sz w:val="28"/>
          <w:szCs w:val="28"/>
        </w:rPr>
        <w:t>І</w:t>
      </w:r>
      <w:r w:rsidRPr="00BF7A1B">
        <w:rPr>
          <w:sz w:val="28"/>
          <w:szCs w:val="28"/>
        </w:rPr>
        <w:t xml:space="preserve"> цього Положення</w:t>
      </w:r>
      <w:r w:rsidR="00133F11" w:rsidRPr="00BF7A1B">
        <w:rPr>
          <w:sz w:val="28"/>
          <w:szCs w:val="28"/>
          <w:shd w:val="clear" w:color="auto" w:fill="FFFFFF" w:themeFill="background1"/>
          <w:lang w:eastAsia="ru-RU"/>
        </w:rPr>
        <w:t>.</w:t>
      </w:r>
      <w:r w:rsidRPr="00BF7A1B">
        <w:rPr>
          <w:sz w:val="28"/>
          <w:szCs w:val="28"/>
          <w:shd w:val="clear" w:color="auto" w:fill="FFFFFF" w:themeFill="background1"/>
          <w:lang w:eastAsia="ru-RU"/>
        </w:rPr>
        <w:t xml:space="preserve"> </w:t>
      </w:r>
    </w:p>
    <w:p w:rsidR="00E3553C" w:rsidRPr="00BF7A1B" w:rsidRDefault="00E3553C" w:rsidP="00423B00">
      <w:pPr>
        <w:pStyle w:val="rvps2"/>
        <w:shd w:val="clear" w:color="auto" w:fill="FFFFFF"/>
        <w:tabs>
          <w:tab w:val="left" w:pos="993"/>
        </w:tabs>
        <w:spacing w:before="0" w:beforeAutospacing="0" w:after="0" w:afterAutospacing="0"/>
        <w:ind w:firstLine="567"/>
        <w:rPr>
          <w:sz w:val="28"/>
          <w:szCs w:val="28"/>
          <w:lang w:eastAsia="ru-RU"/>
        </w:rPr>
      </w:pPr>
    </w:p>
    <w:p w:rsidR="00692518" w:rsidRPr="00BF7A1B" w:rsidRDefault="00A1129A" w:rsidP="00423B00">
      <w:pPr>
        <w:pStyle w:val="rvps2"/>
        <w:shd w:val="clear" w:color="auto" w:fill="FFFFFF"/>
        <w:spacing w:before="0" w:beforeAutospacing="0" w:after="0" w:afterAutospacing="0"/>
        <w:ind w:firstLine="567"/>
        <w:rPr>
          <w:sz w:val="28"/>
          <w:szCs w:val="28"/>
          <w:lang w:eastAsia="ru-RU"/>
        </w:rPr>
      </w:pPr>
      <w:r w:rsidRPr="00BF7A1B">
        <w:rPr>
          <w:sz w:val="28"/>
          <w:szCs w:val="28"/>
          <w:lang w:val="ru-RU" w:eastAsia="ru-RU"/>
        </w:rPr>
        <w:t>50</w:t>
      </w:r>
      <w:r w:rsidR="00466C75" w:rsidRPr="00BF7A1B">
        <w:rPr>
          <w:sz w:val="28"/>
          <w:szCs w:val="28"/>
          <w:lang w:val="ru-RU" w:eastAsia="ru-RU"/>
        </w:rPr>
        <w:t>.</w:t>
      </w:r>
      <w:r w:rsidR="00DE5B0F" w:rsidRPr="00BF7A1B">
        <w:rPr>
          <w:sz w:val="28"/>
          <w:szCs w:val="28"/>
          <w:lang w:val="en-US" w:eastAsia="ru-RU"/>
        </w:rPr>
        <w:t> </w:t>
      </w:r>
      <w:r w:rsidR="00692518" w:rsidRPr="00BF7A1B">
        <w:rPr>
          <w:sz w:val="28"/>
          <w:szCs w:val="28"/>
          <w:lang w:eastAsia="ru-RU"/>
        </w:rPr>
        <w:t xml:space="preserve">Банк </w:t>
      </w:r>
      <w:r w:rsidR="00A408E7" w:rsidRPr="00BF7A1B">
        <w:rPr>
          <w:sz w:val="28"/>
          <w:szCs w:val="28"/>
          <w:lang w:eastAsia="ru-RU"/>
        </w:rPr>
        <w:t xml:space="preserve">у разі </w:t>
      </w:r>
      <w:r w:rsidR="009F5903" w:rsidRPr="00BF7A1B">
        <w:rPr>
          <w:sz w:val="28"/>
          <w:szCs w:val="28"/>
          <w:lang w:eastAsia="ru-RU"/>
        </w:rPr>
        <w:t>з</w:t>
      </w:r>
      <w:r w:rsidR="00133F11" w:rsidRPr="00BF7A1B">
        <w:rPr>
          <w:sz w:val="28"/>
          <w:szCs w:val="28"/>
        </w:rPr>
        <w:t>астосу</w:t>
      </w:r>
      <w:r w:rsidR="009F5903" w:rsidRPr="00BF7A1B">
        <w:rPr>
          <w:sz w:val="28"/>
          <w:szCs w:val="28"/>
        </w:rPr>
        <w:t>ванн</w:t>
      </w:r>
      <w:r w:rsidR="00A408E7" w:rsidRPr="00BF7A1B">
        <w:rPr>
          <w:sz w:val="28"/>
          <w:szCs w:val="28"/>
        </w:rPr>
        <w:t>я</w:t>
      </w:r>
      <w:r w:rsidR="009F5903" w:rsidRPr="00BF7A1B">
        <w:rPr>
          <w:sz w:val="28"/>
          <w:szCs w:val="28"/>
        </w:rPr>
        <w:t xml:space="preserve"> </w:t>
      </w:r>
      <w:r w:rsidR="00133F11" w:rsidRPr="00BF7A1B">
        <w:rPr>
          <w:sz w:val="28"/>
          <w:szCs w:val="28"/>
        </w:rPr>
        <w:t>стандартн</w:t>
      </w:r>
      <w:r w:rsidR="009F5903" w:rsidRPr="00BF7A1B">
        <w:rPr>
          <w:sz w:val="28"/>
          <w:szCs w:val="28"/>
        </w:rPr>
        <w:t>ого</w:t>
      </w:r>
      <w:r w:rsidR="00133F11" w:rsidRPr="00BF7A1B">
        <w:rPr>
          <w:sz w:val="28"/>
          <w:szCs w:val="28"/>
        </w:rPr>
        <w:t xml:space="preserve"> підх</w:t>
      </w:r>
      <w:r w:rsidR="009F5903" w:rsidRPr="00BF7A1B">
        <w:rPr>
          <w:sz w:val="28"/>
          <w:szCs w:val="28"/>
        </w:rPr>
        <w:t>о</w:t>
      </w:r>
      <w:r w:rsidR="00133F11" w:rsidRPr="00BF7A1B">
        <w:rPr>
          <w:sz w:val="28"/>
          <w:szCs w:val="28"/>
        </w:rPr>
        <w:t>д</w:t>
      </w:r>
      <w:r w:rsidR="009F5903" w:rsidRPr="00BF7A1B">
        <w:rPr>
          <w:sz w:val="28"/>
          <w:szCs w:val="28"/>
        </w:rPr>
        <w:t>у</w:t>
      </w:r>
      <w:r w:rsidR="00133F11" w:rsidRPr="00BF7A1B">
        <w:rPr>
          <w:sz w:val="28"/>
          <w:szCs w:val="28"/>
        </w:rPr>
        <w:t xml:space="preserve"> визначає розрахункову величину відстроченого податкового активу</w:t>
      </w:r>
      <w:r w:rsidR="00B81605" w:rsidRPr="00BF7A1B">
        <w:rPr>
          <w:sz w:val="28"/>
          <w:szCs w:val="28"/>
          <w:lang w:val="ru-RU"/>
        </w:rPr>
        <w:t xml:space="preserve"> для в</w:t>
      </w:r>
      <w:r w:rsidR="00BA583D" w:rsidRPr="00BF7A1B">
        <w:rPr>
          <w:sz w:val="28"/>
          <w:szCs w:val="28"/>
        </w:rPr>
        <w:t>ключ</w:t>
      </w:r>
      <w:proofErr w:type="spellStart"/>
      <w:r w:rsidR="00B81605" w:rsidRPr="00BF7A1B">
        <w:rPr>
          <w:sz w:val="28"/>
          <w:szCs w:val="28"/>
          <w:lang w:val="ru-RU"/>
        </w:rPr>
        <w:t>ення</w:t>
      </w:r>
      <w:proofErr w:type="spellEnd"/>
      <w:r w:rsidR="00B81605" w:rsidRPr="00BF7A1B">
        <w:rPr>
          <w:sz w:val="28"/>
          <w:szCs w:val="28"/>
          <w:lang w:val="ru-RU"/>
        </w:rPr>
        <w:t xml:space="preserve"> </w:t>
      </w:r>
      <w:r w:rsidR="00BA583D" w:rsidRPr="00BF7A1B">
        <w:rPr>
          <w:sz w:val="28"/>
          <w:szCs w:val="28"/>
        </w:rPr>
        <w:t xml:space="preserve">до </w:t>
      </w:r>
      <w:proofErr w:type="spellStart"/>
      <w:r w:rsidR="00BA583D" w:rsidRPr="00BF7A1B">
        <w:rPr>
          <w:sz w:val="28"/>
          <w:szCs w:val="28"/>
        </w:rPr>
        <w:t>вирахувань</w:t>
      </w:r>
      <w:proofErr w:type="spellEnd"/>
      <w:r w:rsidR="00BA583D" w:rsidRPr="00BF7A1B">
        <w:rPr>
          <w:sz w:val="28"/>
          <w:szCs w:val="28"/>
        </w:rPr>
        <w:t xml:space="preserve"> з ОК1</w:t>
      </w:r>
      <w:r w:rsidR="00133F11" w:rsidRPr="00BF7A1B">
        <w:rPr>
          <w:sz w:val="28"/>
          <w:szCs w:val="28"/>
          <w:lang w:eastAsia="ru-RU"/>
        </w:rPr>
        <w:t xml:space="preserve"> </w:t>
      </w:r>
      <w:r w:rsidR="0036419F" w:rsidRPr="00BF7A1B">
        <w:rPr>
          <w:sz w:val="28"/>
          <w:szCs w:val="28"/>
        </w:rPr>
        <w:t>за тако</w:t>
      </w:r>
      <w:r w:rsidR="003A5C80" w:rsidRPr="00BF7A1B">
        <w:rPr>
          <w:sz w:val="28"/>
          <w:szCs w:val="28"/>
        </w:rPr>
        <w:t>ю</w:t>
      </w:r>
      <w:r w:rsidR="00BA583D" w:rsidRPr="00BF7A1B">
        <w:rPr>
          <w:sz w:val="28"/>
          <w:szCs w:val="28"/>
          <w:lang w:eastAsia="ru-RU"/>
        </w:rPr>
        <w:t xml:space="preserve"> </w:t>
      </w:r>
      <w:r w:rsidR="00692518" w:rsidRPr="00BF7A1B">
        <w:rPr>
          <w:sz w:val="28"/>
          <w:szCs w:val="28"/>
          <w:lang w:eastAsia="ru-RU"/>
        </w:rPr>
        <w:t>формулою:</w:t>
      </w:r>
    </w:p>
    <w:p w:rsidR="00B2138E" w:rsidRPr="00BF7A1B" w:rsidRDefault="00B2138E" w:rsidP="00B2138E">
      <w:pPr>
        <w:pStyle w:val="rvps2"/>
        <w:shd w:val="clear" w:color="auto" w:fill="FFFFFF"/>
        <w:spacing w:before="0" w:beforeAutospacing="0" w:after="0" w:afterAutospacing="0"/>
        <w:ind w:firstLine="567"/>
        <w:rPr>
          <w:sz w:val="28"/>
          <w:szCs w:val="28"/>
          <w:lang w:eastAsia="ru-RU"/>
        </w:rPr>
      </w:pPr>
    </w:p>
    <w:p w:rsidR="00692518" w:rsidRPr="00BF7A1B" w:rsidRDefault="001015FD" w:rsidP="00B10CC1">
      <w:pPr>
        <w:tabs>
          <w:tab w:val="left" w:pos="851"/>
          <w:tab w:val="left" w:pos="993"/>
          <w:tab w:val="left" w:pos="3016"/>
          <w:tab w:val="left" w:pos="6804"/>
        </w:tabs>
        <w:spacing w:after="0" w:line="240" w:lineRule="auto"/>
        <w:jc w:val="center"/>
        <w:rPr>
          <w:rFonts w:ascii="Times New Roman" w:hAnsi="Times New Roman" w:cs="Times New Roman"/>
          <w:sz w:val="28"/>
          <w:szCs w:val="28"/>
        </w:rPr>
      </w:pPr>
      <w:r w:rsidRPr="00BF7A1B">
        <w:rPr>
          <w:rFonts w:ascii="Times New Roman" w:hAnsi="Times New Roman" w:cs="Times New Roman"/>
          <w:sz w:val="28"/>
          <w:szCs w:val="28"/>
        </w:rPr>
        <w:t xml:space="preserve">                                       </w:t>
      </w:r>
      <w:r w:rsidR="00692518" w:rsidRPr="00BF7A1B">
        <w:rPr>
          <w:rFonts w:ascii="Times New Roman" w:hAnsi="Times New Roman" w:cs="Times New Roman"/>
          <w:sz w:val="28"/>
          <w:szCs w:val="28"/>
        </w:rPr>
        <w:t>ВПА</w:t>
      </w:r>
      <w:r w:rsidR="00DD6828" w:rsidRPr="00BF7A1B">
        <w:rPr>
          <w:rFonts w:ascii="Times New Roman" w:hAnsi="Times New Roman" w:cs="Times New Roman"/>
          <w:sz w:val="28"/>
          <w:szCs w:val="28"/>
        </w:rPr>
        <w:t xml:space="preserve"> </w:t>
      </w:r>
      <w:r w:rsidR="00DD6828" w:rsidRPr="00BF7A1B">
        <w:rPr>
          <w:rFonts w:ascii="Times New Roman" w:hAnsi="Times New Roman" w:cs="Times New Roman"/>
          <w:sz w:val="28"/>
          <w:szCs w:val="28"/>
          <w:vertAlign w:val="subscript"/>
        </w:rPr>
        <w:t>ОК1</w:t>
      </w:r>
      <w:r w:rsidR="00692518" w:rsidRPr="00BF7A1B">
        <w:rPr>
          <w:rFonts w:ascii="Times New Roman" w:hAnsi="Times New Roman" w:cs="Times New Roman"/>
          <w:sz w:val="28"/>
          <w:szCs w:val="28"/>
        </w:rPr>
        <w:t xml:space="preserve"> = ВПА</w:t>
      </w:r>
      <w:r w:rsidR="006D7349" w:rsidRPr="00BF7A1B">
        <w:rPr>
          <w:rFonts w:ascii="Times New Roman" w:hAnsi="Times New Roman" w:cs="Times New Roman"/>
          <w:sz w:val="28"/>
          <w:szCs w:val="28"/>
          <w:lang w:val="en-US"/>
        </w:rPr>
        <w:t> </w:t>
      </w:r>
      <w:r w:rsidR="00692518" w:rsidRPr="00BF7A1B">
        <w:rPr>
          <w:rFonts w:ascii="Times New Roman" w:hAnsi="Times New Roman" w:cs="Times New Roman"/>
          <w:sz w:val="28"/>
          <w:szCs w:val="28"/>
          <w:vertAlign w:val="subscript"/>
        </w:rPr>
        <w:t>ПЗ/ПП</w:t>
      </w:r>
      <w:r w:rsidR="00692518" w:rsidRPr="00BF7A1B">
        <w:rPr>
          <w:rFonts w:ascii="Times New Roman" w:hAnsi="Times New Roman" w:cs="Times New Roman"/>
          <w:sz w:val="28"/>
          <w:szCs w:val="28"/>
        </w:rPr>
        <w:t xml:space="preserve"> </w:t>
      </w:r>
      <w:r w:rsidR="00DD6828" w:rsidRPr="00BF7A1B">
        <w:rPr>
          <w:rFonts w:ascii="Times New Roman" w:hAnsi="Times New Roman" w:cs="Times New Roman"/>
          <w:sz w:val="28"/>
          <w:szCs w:val="28"/>
          <w:vertAlign w:val="subscript"/>
        </w:rPr>
        <w:t>ОК1</w:t>
      </w:r>
      <w:r w:rsidR="00692518" w:rsidRPr="00BF7A1B">
        <w:rPr>
          <w:rFonts w:ascii="Times New Roman" w:hAnsi="Times New Roman" w:cs="Times New Roman"/>
          <w:sz w:val="28"/>
          <w:szCs w:val="28"/>
        </w:rPr>
        <w:t>+ ВПА</w:t>
      </w:r>
      <w:r w:rsidR="006D7349" w:rsidRPr="00BF7A1B">
        <w:rPr>
          <w:rFonts w:ascii="Times New Roman" w:hAnsi="Times New Roman" w:cs="Times New Roman"/>
          <w:sz w:val="28"/>
          <w:szCs w:val="28"/>
          <w:lang w:val="en-US"/>
        </w:rPr>
        <w:t> </w:t>
      </w:r>
      <w:r w:rsidR="00692518" w:rsidRPr="00BF7A1B">
        <w:rPr>
          <w:rFonts w:ascii="Times New Roman" w:hAnsi="Times New Roman" w:cs="Times New Roman"/>
          <w:sz w:val="28"/>
          <w:szCs w:val="28"/>
          <w:vertAlign w:val="subscript"/>
        </w:rPr>
        <w:t>ТР</w:t>
      </w:r>
      <w:r w:rsidR="00DD6828" w:rsidRPr="00BF7A1B">
        <w:rPr>
          <w:rFonts w:ascii="Times New Roman" w:hAnsi="Times New Roman" w:cs="Times New Roman"/>
          <w:sz w:val="28"/>
          <w:szCs w:val="28"/>
          <w:vertAlign w:val="subscript"/>
        </w:rPr>
        <w:t xml:space="preserve"> ОК1</w:t>
      </w:r>
      <w:r w:rsidR="00FD7738" w:rsidRPr="00BF7A1B">
        <w:rPr>
          <w:rFonts w:ascii="Times New Roman" w:hAnsi="Times New Roman" w:cs="Times New Roman"/>
          <w:sz w:val="28"/>
          <w:szCs w:val="28"/>
          <w:vertAlign w:val="subscript"/>
        </w:rPr>
        <w:t xml:space="preserve">    </w:t>
      </w:r>
      <w:r w:rsidR="00B740CC" w:rsidRPr="00BF7A1B">
        <w:rPr>
          <w:rFonts w:ascii="Times New Roman" w:hAnsi="Times New Roman" w:cs="Times New Roman"/>
          <w:sz w:val="28"/>
          <w:szCs w:val="28"/>
          <w:vertAlign w:val="subscript"/>
        </w:rPr>
        <w:t xml:space="preserve"> </w:t>
      </w:r>
      <w:r w:rsidR="00FD7738" w:rsidRPr="00BF7A1B">
        <w:rPr>
          <w:rFonts w:ascii="Times New Roman" w:hAnsi="Times New Roman" w:cs="Times New Roman"/>
          <w:sz w:val="28"/>
          <w:szCs w:val="28"/>
          <w:vertAlign w:val="subscript"/>
        </w:rPr>
        <w:t xml:space="preserve">  </w:t>
      </w:r>
      <w:r w:rsidRPr="00BF7A1B">
        <w:rPr>
          <w:rFonts w:ascii="Times New Roman" w:hAnsi="Times New Roman" w:cs="Times New Roman"/>
          <w:sz w:val="28"/>
          <w:szCs w:val="28"/>
          <w:vertAlign w:val="subscript"/>
        </w:rPr>
        <w:t xml:space="preserve">                                       </w:t>
      </w:r>
      <w:r w:rsidR="00FD7738" w:rsidRPr="00BF7A1B">
        <w:rPr>
          <w:rFonts w:ascii="Times New Roman" w:eastAsia="Times New Roman" w:hAnsi="Times New Roman" w:cs="Times New Roman"/>
          <w:sz w:val="28"/>
          <w:szCs w:val="28"/>
          <w:lang w:eastAsia="ru-RU"/>
        </w:rPr>
        <w:t>(</w:t>
      </w:r>
      <w:r w:rsidR="00B740CC" w:rsidRPr="00BF7A1B">
        <w:rPr>
          <w:rFonts w:ascii="Times New Roman" w:eastAsia="Times New Roman" w:hAnsi="Times New Roman" w:cs="Times New Roman"/>
          <w:sz w:val="28"/>
          <w:szCs w:val="28"/>
          <w:lang w:val="ru-RU" w:eastAsia="ru-RU"/>
        </w:rPr>
        <w:t>6</w:t>
      </w:r>
      <w:r w:rsidR="00FD7738" w:rsidRPr="00BF7A1B">
        <w:rPr>
          <w:rFonts w:ascii="Times New Roman" w:eastAsia="Times New Roman" w:hAnsi="Times New Roman" w:cs="Times New Roman"/>
          <w:sz w:val="28"/>
          <w:szCs w:val="28"/>
          <w:lang w:eastAsia="ru-RU"/>
        </w:rPr>
        <w:t>)</w:t>
      </w:r>
      <w:r w:rsidR="00890FB3" w:rsidRPr="00BF7A1B">
        <w:rPr>
          <w:rFonts w:ascii="Times New Roman" w:hAnsi="Times New Roman" w:cs="Times New Roman"/>
          <w:sz w:val="28"/>
          <w:szCs w:val="28"/>
        </w:rPr>
        <w:t>,</w:t>
      </w:r>
    </w:p>
    <w:p w:rsidR="00B2138E" w:rsidRPr="00BF7A1B" w:rsidRDefault="00B2138E" w:rsidP="00B2138E">
      <w:pPr>
        <w:tabs>
          <w:tab w:val="left" w:pos="851"/>
          <w:tab w:val="left" w:pos="993"/>
          <w:tab w:val="left" w:pos="3016"/>
        </w:tabs>
        <w:spacing w:after="0" w:line="240" w:lineRule="auto"/>
        <w:jc w:val="center"/>
        <w:rPr>
          <w:rFonts w:ascii="Times New Roman" w:hAnsi="Times New Roman" w:cs="Times New Roman"/>
          <w:sz w:val="28"/>
          <w:szCs w:val="28"/>
        </w:rPr>
      </w:pPr>
    </w:p>
    <w:p w:rsidR="00133F11" w:rsidRPr="00BF7A1B" w:rsidRDefault="002F2F1B" w:rsidP="00C87633">
      <w:pPr>
        <w:tabs>
          <w:tab w:val="left" w:pos="567"/>
          <w:tab w:val="left" w:pos="851"/>
          <w:tab w:val="left" w:pos="3016"/>
        </w:tabs>
        <w:spacing w:after="0" w:line="240" w:lineRule="auto"/>
        <w:rPr>
          <w:rFonts w:ascii="Times New Roman" w:eastAsia="Times New Roman" w:hAnsi="Times New Roman" w:cs="Times New Roman"/>
          <w:sz w:val="28"/>
          <w:szCs w:val="28"/>
          <w:lang w:eastAsia="uk-UA"/>
        </w:rPr>
      </w:pPr>
      <w:r w:rsidRPr="00BF7A1B">
        <w:rPr>
          <w:rFonts w:ascii="Times New Roman" w:hAnsi="Times New Roman" w:cs="Times New Roman"/>
          <w:sz w:val="28"/>
          <w:szCs w:val="28"/>
        </w:rPr>
        <w:t>д</w:t>
      </w:r>
      <w:r w:rsidR="00692518" w:rsidRPr="00BF7A1B">
        <w:rPr>
          <w:rFonts w:ascii="Times New Roman" w:hAnsi="Times New Roman" w:cs="Times New Roman"/>
          <w:sz w:val="28"/>
          <w:szCs w:val="28"/>
        </w:rPr>
        <w:t>е</w:t>
      </w:r>
      <w:r w:rsidRPr="00BF7A1B">
        <w:rPr>
          <w:rFonts w:ascii="Times New Roman" w:hAnsi="Times New Roman" w:cs="Times New Roman"/>
          <w:sz w:val="28"/>
          <w:szCs w:val="28"/>
        </w:rPr>
        <w:t xml:space="preserve"> </w:t>
      </w:r>
      <w:r w:rsidR="00172B6E" w:rsidRPr="00BF7A1B">
        <w:rPr>
          <w:rFonts w:ascii="Times New Roman" w:hAnsi="Times New Roman" w:cs="Times New Roman"/>
          <w:sz w:val="28"/>
          <w:szCs w:val="28"/>
        </w:rPr>
        <w:t xml:space="preserve">  </w:t>
      </w:r>
      <w:r w:rsidR="00133F11" w:rsidRPr="00BF7A1B">
        <w:rPr>
          <w:rFonts w:ascii="Times New Roman" w:hAnsi="Times New Roman" w:cs="Times New Roman"/>
          <w:sz w:val="28"/>
          <w:szCs w:val="28"/>
        </w:rPr>
        <w:t xml:space="preserve">ВПА </w:t>
      </w:r>
      <w:r w:rsidR="00133F11" w:rsidRPr="00BF7A1B">
        <w:rPr>
          <w:rFonts w:ascii="Times New Roman" w:hAnsi="Times New Roman" w:cs="Times New Roman"/>
          <w:sz w:val="28"/>
          <w:szCs w:val="28"/>
          <w:vertAlign w:val="subscript"/>
        </w:rPr>
        <w:t>ОК</w:t>
      </w:r>
      <w:r w:rsidR="00133F11" w:rsidRPr="00BF7A1B">
        <w:rPr>
          <w:sz w:val="28"/>
          <w:szCs w:val="28"/>
          <w:vertAlign w:val="subscript"/>
        </w:rPr>
        <w:t xml:space="preserve">1 </w:t>
      </w:r>
      <w:r w:rsidR="00133F11" w:rsidRPr="00BF7A1B">
        <w:rPr>
          <w:rFonts w:ascii="Times New Roman" w:eastAsia="Times New Roman" w:hAnsi="Times New Roman" w:cs="Times New Roman"/>
          <w:sz w:val="28"/>
          <w:szCs w:val="28"/>
          <w:lang w:eastAsia="uk-UA"/>
        </w:rPr>
        <w:t>– розрахункова величина відстроченого податкового активу</w:t>
      </w:r>
      <w:r w:rsidR="00967DC6" w:rsidRPr="00BF7A1B">
        <w:rPr>
          <w:rFonts w:ascii="Times New Roman" w:eastAsia="Times New Roman" w:hAnsi="Times New Roman" w:cs="Times New Roman"/>
          <w:sz w:val="28"/>
          <w:szCs w:val="28"/>
          <w:lang w:val="ru-RU" w:eastAsia="uk-UA"/>
        </w:rPr>
        <w:t xml:space="preserve"> для </w:t>
      </w:r>
      <w:r w:rsidR="00967DC6" w:rsidRPr="00BF7A1B">
        <w:rPr>
          <w:rFonts w:ascii="Times New Roman" w:eastAsia="Times New Roman" w:hAnsi="Times New Roman" w:cs="Times New Roman"/>
          <w:sz w:val="28"/>
          <w:szCs w:val="28"/>
          <w:lang w:eastAsia="uk-UA"/>
        </w:rPr>
        <w:t>включення</w:t>
      </w:r>
      <w:r w:rsidR="00967DC6" w:rsidRPr="00BF7A1B">
        <w:rPr>
          <w:rFonts w:ascii="Times New Roman" w:eastAsia="Times New Roman" w:hAnsi="Times New Roman" w:cs="Times New Roman"/>
          <w:sz w:val="28"/>
          <w:szCs w:val="28"/>
          <w:lang w:val="ru-RU" w:eastAsia="uk-UA"/>
        </w:rPr>
        <w:t xml:space="preserve"> до </w:t>
      </w:r>
      <w:proofErr w:type="spellStart"/>
      <w:r w:rsidR="00967DC6" w:rsidRPr="00BF7A1B">
        <w:rPr>
          <w:rFonts w:ascii="Times New Roman" w:eastAsia="Times New Roman" w:hAnsi="Times New Roman" w:cs="Times New Roman"/>
          <w:sz w:val="28"/>
          <w:szCs w:val="28"/>
          <w:lang w:val="ru-RU" w:eastAsia="uk-UA"/>
        </w:rPr>
        <w:t>вирахувань</w:t>
      </w:r>
      <w:proofErr w:type="spellEnd"/>
      <w:r w:rsidR="00967DC6" w:rsidRPr="00BF7A1B">
        <w:rPr>
          <w:rFonts w:ascii="Times New Roman" w:eastAsia="Times New Roman" w:hAnsi="Times New Roman" w:cs="Times New Roman"/>
          <w:sz w:val="28"/>
          <w:szCs w:val="28"/>
          <w:lang w:val="ru-RU" w:eastAsia="uk-UA"/>
        </w:rPr>
        <w:t xml:space="preserve"> з ОК1</w:t>
      </w:r>
      <w:r w:rsidR="00133F11" w:rsidRPr="00BF7A1B">
        <w:rPr>
          <w:rFonts w:ascii="Times New Roman" w:eastAsia="Times New Roman" w:hAnsi="Times New Roman" w:cs="Times New Roman"/>
          <w:sz w:val="28"/>
          <w:szCs w:val="28"/>
          <w:lang w:eastAsia="uk-UA"/>
        </w:rPr>
        <w:t>;</w:t>
      </w:r>
    </w:p>
    <w:p w:rsidR="00692518" w:rsidRPr="00BF7A1B" w:rsidRDefault="00692518" w:rsidP="00B2138E">
      <w:pPr>
        <w:tabs>
          <w:tab w:val="left" w:pos="567"/>
          <w:tab w:val="left" w:pos="851"/>
          <w:tab w:val="left" w:pos="3016"/>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ВПА</w:t>
      </w:r>
      <w:r w:rsidR="006D7349" w:rsidRPr="00BF7A1B">
        <w:rPr>
          <w:rFonts w:ascii="Times New Roman" w:hAnsi="Times New Roman" w:cs="Times New Roman"/>
          <w:sz w:val="28"/>
          <w:szCs w:val="28"/>
          <w:lang w:val="en-US"/>
        </w:rPr>
        <w:t> </w:t>
      </w:r>
      <w:r w:rsidRPr="00BF7A1B">
        <w:rPr>
          <w:rFonts w:ascii="Times New Roman" w:hAnsi="Times New Roman" w:cs="Times New Roman"/>
          <w:sz w:val="28"/>
          <w:szCs w:val="28"/>
          <w:vertAlign w:val="subscript"/>
        </w:rPr>
        <w:t>ПЗ</w:t>
      </w:r>
      <w:r w:rsidR="008332D1" w:rsidRPr="00BF7A1B">
        <w:rPr>
          <w:rFonts w:ascii="Times New Roman" w:hAnsi="Times New Roman" w:cs="Times New Roman"/>
          <w:sz w:val="28"/>
          <w:szCs w:val="28"/>
          <w:vertAlign w:val="subscript"/>
        </w:rPr>
        <w:t>/</w:t>
      </w:r>
      <w:r w:rsidRPr="00BF7A1B">
        <w:rPr>
          <w:rFonts w:ascii="Times New Roman" w:hAnsi="Times New Roman" w:cs="Times New Roman"/>
          <w:sz w:val="28"/>
          <w:szCs w:val="28"/>
          <w:vertAlign w:val="subscript"/>
        </w:rPr>
        <w:t xml:space="preserve">ПП </w:t>
      </w:r>
      <w:r w:rsidR="00DD6828" w:rsidRPr="00BF7A1B">
        <w:rPr>
          <w:rFonts w:ascii="Times New Roman" w:hAnsi="Times New Roman" w:cs="Times New Roman"/>
          <w:sz w:val="28"/>
          <w:szCs w:val="28"/>
          <w:vertAlign w:val="subscript"/>
        </w:rPr>
        <w:t>ОК1</w:t>
      </w:r>
      <w:r w:rsidR="00C23B8C" w:rsidRPr="00BF7A1B">
        <w:rPr>
          <w:rFonts w:ascii="Times New Roman" w:hAnsi="Times New Roman" w:cs="Times New Roman"/>
          <w:sz w:val="28"/>
          <w:szCs w:val="28"/>
          <w:vertAlign w:val="subscript"/>
        </w:rPr>
        <w:t xml:space="preserve"> </w:t>
      </w:r>
      <w:r w:rsidRPr="00BF7A1B">
        <w:rPr>
          <w:rFonts w:ascii="Times New Roman" w:hAnsi="Times New Roman" w:cs="Times New Roman"/>
          <w:sz w:val="28"/>
          <w:szCs w:val="28"/>
        </w:rPr>
        <w:t>–</w:t>
      </w:r>
      <w:r w:rsidR="00C23B8C" w:rsidRPr="00BF7A1B">
        <w:rPr>
          <w:rFonts w:ascii="Times New Roman" w:hAnsi="Times New Roman" w:cs="Times New Roman"/>
          <w:sz w:val="28"/>
          <w:szCs w:val="28"/>
        </w:rPr>
        <w:t xml:space="preserve"> </w:t>
      </w:r>
      <w:r w:rsidR="009E06CC" w:rsidRPr="00BF7A1B">
        <w:rPr>
          <w:rFonts w:ascii="Times New Roman" w:hAnsi="Times New Roman" w:cs="Times New Roman"/>
          <w:sz w:val="28"/>
          <w:szCs w:val="28"/>
        </w:rPr>
        <w:t xml:space="preserve">величина </w:t>
      </w:r>
      <w:r w:rsidR="00A53D62" w:rsidRPr="00BF7A1B">
        <w:rPr>
          <w:rFonts w:ascii="Times New Roman" w:hAnsi="Times New Roman" w:cs="Times New Roman"/>
          <w:sz w:val="28"/>
          <w:szCs w:val="28"/>
        </w:rPr>
        <w:t xml:space="preserve">відстрочених податкових активів, що підлягають відшкодуванню </w:t>
      </w:r>
      <w:r w:rsidR="005847CF" w:rsidRPr="00BF7A1B">
        <w:rPr>
          <w:rFonts w:ascii="Times New Roman" w:hAnsi="Times New Roman" w:cs="Times New Roman"/>
          <w:iCs/>
          <w:sz w:val="28"/>
          <w:szCs w:val="28"/>
        </w:rPr>
        <w:t>в майбутніх періодах відповідно до перенесення невикористан</w:t>
      </w:r>
      <w:r w:rsidR="00ED2097" w:rsidRPr="00BF7A1B">
        <w:rPr>
          <w:rFonts w:ascii="Times New Roman" w:hAnsi="Times New Roman" w:cs="Times New Roman"/>
          <w:iCs/>
          <w:sz w:val="28"/>
          <w:szCs w:val="28"/>
        </w:rPr>
        <w:t>их</w:t>
      </w:r>
      <w:r w:rsidR="008A2336" w:rsidRPr="00BF7A1B">
        <w:rPr>
          <w:rFonts w:ascii="Times New Roman" w:hAnsi="Times New Roman" w:cs="Times New Roman"/>
          <w:iCs/>
          <w:sz w:val="28"/>
          <w:szCs w:val="28"/>
        </w:rPr>
        <w:t xml:space="preserve"> </w:t>
      </w:r>
      <w:r w:rsidR="005847CF" w:rsidRPr="00BF7A1B">
        <w:rPr>
          <w:rFonts w:ascii="Times New Roman" w:hAnsi="Times New Roman" w:cs="Times New Roman"/>
          <w:iCs/>
          <w:sz w:val="28"/>
          <w:szCs w:val="28"/>
        </w:rPr>
        <w:t>податков</w:t>
      </w:r>
      <w:r w:rsidR="00ED2097" w:rsidRPr="00BF7A1B">
        <w:rPr>
          <w:rFonts w:ascii="Times New Roman" w:hAnsi="Times New Roman" w:cs="Times New Roman"/>
          <w:iCs/>
          <w:sz w:val="28"/>
          <w:szCs w:val="28"/>
        </w:rPr>
        <w:t>их</w:t>
      </w:r>
      <w:r w:rsidR="005847CF" w:rsidRPr="00BF7A1B">
        <w:rPr>
          <w:rFonts w:ascii="Times New Roman" w:hAnsi="Times New Roman" w:cs="Times New Roman"/>
          <w:iCs/>
          <w:sz w:val="28"/>
          <w:szCs w:val="28"/>
        </w:rPr>
        <w:t xml:space="preserve"> збитк</w:t>
      </w:r>
      <w:r w:rsidR="00ED2097" w:rsidRPr="00BF7A1B">
        <w:rPr>
          <w:rFonts w:ascii="Times New Roman" w:hAnsi="Times New Roman" w:cs="Times New Roman"/>
          <w:iCs/>
          <w:sz w:val="28"/>
          <w:szCs w:val="28"/>
        </w:rPr>
        <w:t>ів</w:t>
      </w:r>
      <w:r w:rsidR="00046E37" w:rsidRPr="00BF7A1B">
        <w:rPr>
          <w:rFonts w:ascii="Times New Roman" w:hAnsi="Times New Roman" w:cs="Times New Roman"/>
          <w:iCs/>
          <w:sz w:val="28"/>
          <w:szCs w:val="28"/>
        </w:rPr>
        <w:t> </w:t>
      </w:r>
      <w:r w:rsidR="008332D1" w:rsidRPr="00BF7A1B">
        <w:rPr>
          <w:rFonts w:ascii="Times New Roman" w:hAnsi="Times New Roman" w:cs="Times New Roman"/>
          <w:iCs/>
          <w:sz w:val="28"/>
          <w:szCs w:val="28"/>
        </w:rPr>
        <w:t>/</w:t>
      </w:r>
      <w:r w:rsidR="00A408E7" w:rsidRPr="00BF7A1B">
        <w:rPr>
          <w:rFonts w:ascii="Times New Roman" w:hAnsi="Times New Roman" w:cs="Times New Roman"/>
          <w:iCs/>
          <w:sz w:val="28"/>
          <w:szCs w:val="28"/>
        </w:rPr>
        <w:t> </w:t>
      </w:r>
      <w:r w:rsidR="005847CF" w:rsidRPr="00BF7A1B">
        <w:rPr>
          <w:rFonts w:ascii="Times New Roman" w:hAnsi="Times New Roman" w:cs="Times New Roman"/>
          <w:iCs/>
          <w:sz w:val="28"/>
          <w:szCs w:val="28"/>
        </w:rPr>
        <w:t>податков</w:t>
      </w:r>
      <w:r w:rsidR="008A2336" w:rsidRPr="00BF7A1B">
        <w:rPr>
          <w:rFonts w:ascii="Times New Roman" w:hAnsi="Times New Roman" w:cs="Times New Roman"/>
          <w:iCs/>
          <w:sz w:val="28"/>
          <w:szCs w:val="28"/>
        </w:rPr>
        <w:t>их</w:t>
      </w:r>
      <w:r w:rsidR="005847CF" w:rsidRPr="00BF7A1B">
        <w:rPr>
          <w:rFonts w:ascii="Times New Roman" w:hAnsi="Times New Roman" w:cs="Times New Roman"/>
          <w:iCs/>
          <w:sz w:val="28"/>
          <w:szCs w:val="28"/>
        </w:rPr>
        <w:t xml:space="preserve"> пільг на майбутні періоди</w:t>
      </w:r>
      <w:r w:rsidR="00C23B8C" w:rsidRPr="00BF7A1B">
        <w:rPr>
          <w:rFonts w:ascii="Times New Roman" w:hAnsi="Times New Roman" w:cs="Times New Roman"/>
          <w:sz w:val="28"/>
          <w:szCs w:val="28"/>
        </w:rPr>
        <w:t xml:space="preserve">, </w:t>
      </w:r>
      <w:r w:rsidR="00C23B8C" w:rsidRPr="00BF7A1B">
        <w:rPr>
          <w:rFonts w:ascii="Times New Roman" w:hAnsi="Times New Roman" w:cs="Times New Roman"/>
          <w:sz w:val="28"/>
          <w:szCs w:val="28"/>
        </w:rPr>
        <w:lastRenderedPageBreak/>
        <w:t>визначена</w:t>
      </w:r>
      <w:r w:rsidR="00553B17" w:rsidRPr="00BF7A1B">
        <w:rPr>
          <w:rFonts w:ascii="Times New Roman" w:hAnsi="Times New Roman" w:cs="Times New Roman"/>
          <w:sz w:val="28"/>
          <w:szCs w:val="28"/>
        </w:rPr>
        <w:t xml:space="preserve"> для включення до </w:t>
      </w:r>
      <w:proofErr w:type="spellStart"/>
      <w:r w:rsidR="00553B17" w:rsidRPr="00BF7A1B">
        <w:rPr>
          <w:rFonts w:ascii="Times New Roman" w:hAnsi="Times New Roman" w:cs="Times New Roman"/>
          <w:sz w:val="28"/>
          <w:szCs w:val="28"/>
        </w:rPr>
        <w:t>вирахувань</w:t>
      </w:r>
      <w:proofErr w:type="spellEnd"/>
      <w:r w:rsidR="00553B17" w:rsidRPr="00BF7A1B">
        <w:rPr>
          <w:rFonts w:ascii="Times New Roman" w:hAnsi="Times New Roman" w:cs="Times New Roman"/>
          <w:sz w:val="28"/>
          <w:szCs w:val="28"/>
        </w:rPr>
        <w:t xml:space="preserve"> з ОК1 </w:t>
      </w:r>
      <w:r w:rsidRPr="00BF7A1B">
        <w:rPr>
          <w:rFonts w:ascii="Times New Roman" w:hAnsi="Times New Roman" w:cs="Times New Roman"/>
          <w:sz w:val="28"/>
          <w:szCs w:val="28"/>
        </w:rPr>
        <w:t xml:space="preserve">згідно з пунктом </w:t>
      </w:r>
      <w:r w:rsidR="00B82DFA" w:rsidRPr="00BF7A1B">
        <w:rPr>
          <w:rFonts w:ascii="Times New Roman" w:hAnsi="Times New Roman" w:cs="Times New Roman"/>
          <w:sz w:val="28"/>
          <w:szCs w:val="28"/>
        </w:rPr>
        <w:t>51</w:t>
      </w:r>
      <w:r w:rsidRPr="00BF7A1B">
        <w:rPr>
          <w:rFonts w:ascii="Times New Roman" w:hAnsi="Times New Roman" w:cs="Times New Roman"/>
          <w:sz w:val="28"/>
          <w:szCs w:val="28"/>
        </w:rPr>
        <w:t xml:space="preserve"> глави </w:t>
      </w:r>
      <w:r w:rsidR="007110FA" w:rsidRPr="00BF7A1B">
        <w:rPr>
          <w:rFonts w:ascii="Times New Roman" w:hAnsi="Times New Roman" w:cs="Times New Roman"/>
          <w:sz w:val="28"/>
          <w:szCs w:val="28"/>
        </w:rPr>
        <w:t>9</w:t>
      </w:r>
      <w:r w:rsidRPr="00BF7A1B">
        <w:rPr>
          <w:rFonts w:ascii="Times New Roman" w:hAnsi="Times New Roman" w:cs="Times New Roman"/>
          <w:sz w:val="28"/>
          <w:szCs w:val="28"/>
        </w:rPr>
        <w:t xml:space="preserve"> розділу ІІ </w:t>
      </w:r>
      <w:r w:rsidR="000065E5" w:rsidRPr="00BF7A1B">
        <w:rPr>
          <w:rFonts w:ascii="Times New Roman" w:hAnsi="Times New Roman" w:cs="Times New Roman"/>
          <w:sz w:val="28"/>
          <w:szCs w:val="28"/>
        </w:rPr>
        <w:t>цього Положення</w:t>
      </w:r>
      <w:r w:rsidRPr="00BF7A1B">
        <w:rPr>
          <w:rFonts w:ascii="Times New Roman" w:hAnsi="Times New Roman" w:cs="Times New Roman"/>
          <w:sz w:val="28"/>
          <w:szCs w:val="28"/>
        </w:rPr>
        <w:t>;</w:t>
      </w:r>
      <w:r w:rsidR="00C23B8C" w:rsidRPr="00BF7A1B">
        <w:rPr>
          <w:rFonts w:ascii="Times New Roman" w:hAnsi="Times New Roman" w:cs="Times New Roman"/>
          <w:sz w:val="28"/>
          <w:szCs w:val="28"/>
        </w:rPr>
        <w:t xml:space="preserve"> </w:t>
      </w:r>
      <w:r w:rsidR="003A5C80" w:rsidRPr="00BF7A1B">
        <w:rPr>
          <w:rFonts w:ascii="Times New Roman" w:hAnsi="Times New Roman" w:cs="Times New Roman"/>
          <w:sz w:val="28"/>
          <w:szCs w:val="28"/>
        </w:rPr>
        <w:t xml:space="preserve"> </w:t>
      </w:r>
    </w:p>
    <w:p w:rsidR="00692518" w:rsidRPr="00BF7A1B" w:rsidRDefault="00692518" w:rsidP="00417539">
      <w:pPr>
        <w:tabs>
          <w:tab w:val="left" w:pos="851"/>
          <w:tab w:val="left" w:pos="993"/>
          <w:tab w:val="left" w:pos="3016"/>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ВПА</w:t>
      </w:r>
      <w:r w:rsidR="006D7349" w:rsidRPr="00BF7A1B">
        <w:rPr>
          <w:rFonts w:ascii="Times New Roman" w:hAnsi="Times New Roman" w:cs="Times New Roman"/>
          <w:sz w:val="28"/>
          <w:szCs w:val="28"/>
          <w:lang w:val="en-US"/>
        </w:rPr>
        <w:t> </w:t>
      </w:r>
      <w:r w:rsidRPr="00BF7A1B">
        <w:rPr>
          <w:rFonts w:ascii="Times New Roman" w:hAnsi="Times New Roman" w:cs="Times New Roman"/>
          <w:sz w:val="28"/>
          <w:szCs w:val="28"/>
          <w:vertAlign w:val="subscript"/>
        </w:rPr>
        <w:t xml:space="preserve">ТР </w:t>
      </w:r>
      <w:r w:rsidR="00DD6828" w:rsidRPr="00BF7A1B">
        <w:rPr>
          <w:rFonts w:ascii="Times New Roman" w:hAnsi="Times New Roman" w:cs="Times New Roman"/>
          <w:sz w:val="28"/>
          <w:szCs w:val="28"/>
          <w:vertAlign w:val="subscript"/>
        </w:rPr>
        <w:t>ОК1</w:t>
      </w:r>
      <w:r w:rsidR="00C23B8C" w:rsidRPr="00BF7A1B">
        <w:rPr>
          <w:rFonts w:ascii="Times New Roman" w:hAnsi="Times New Roman" w:cs="Times New Roman"/>
          <w:sz w:val="28"/>
          <w:szCs w:val="28"/>
          <w:vertAlign w:val="subscript"/>
        </w:rPr>
        <w:t xml:space="preserve"> </w:t>
      </w:r>
      <w:r w:rsidRPr="00BF7A1B">
        <w:rPr>
          <w:rFonts w:ascii="Times New Roman" w:hAnsi="Times New Roman" w:cs="Times New Roman"/>
          <w:sz w:val="28"/>
          <w:szCs w:val="28"/>
        </w:rPr>
        <w:t xml:space="preserve">– </w:t>
      </w:r>
      <w:r w:rsidR="004F7CB9" w:rsidRPr="00BF7A1B">
        <w:rPr>
          <w:rFonts w:ascii="Times New Roman" w:hAnsi="Times New Roman" w:cs="Times New Roman"/>
          <w:sz w:val="28"/>
          <w:szCs w:val="28"/>
        </w:rPr>
        <w:t>величина</w:t>
      </w:r>
      <w:r w:rsidRPr="00BF7A1B">
        <w:rPr>
          <w:rFonts w:ascii="Times New Roman" w:hAnsi="Times New Roman" w:cs="Times New Roman"/>
          <w:sz w:val="28"/>
          <w:szCs w:val="28"/>
        </w:rPr>
        <w:t xml:space="preserve"> </w:t>
      </w:r>
      <w:r w:rsidR="005847CF" w:rsidRPr="00BF7A1B">
        <w:rPr>
          <w:rFonts w:ascii="Times New Roman" w:hAnsi="Times New Roman" w:cs="Times New Roman"/>
          <w:sz w:val="28"/>
          <w:szCs w:val="28"/>
        </w:rPr>
        <w:t>відстрочених податкових активів, що підлягають відшкодуванню в майбутніх періодах відповідно до тимчасових різниць</w:t>
      </w:r>
      <w:r w:rsidR="00553B17" w:rsidRPr="00BF7A1B">
        <w:rPr>
          <w:rFonts w:ascii="Times New Roman" w:hAnsi="Times New Roman" w:cs="Times New Roman"/>
          <w:sz w:val="28"/>
          <w:szCs w:val="28"/>
        </w:rPr>
        <w:t>,</w:t>
      </w:r>
      <w:r w:rsidR="005847CF" w:rsidRPr="00BF7A1B">
        <w:rPr>
          <w:rFonts w:ascii="Times New Roman" w:hAnsi="Times New Roman" w:cs="Times New Roman"/>
          <w:sz w:val="28"/>
          <w:szCs w:val="28"/>
        </w:rPr>
        <w:t xml:space="preserve"> що підлягають вирахуванню,</w:t>
      </w:r>
      <w:r w:rsidR="00553B17" w:rsidRPr="00BF7A1B">
        <w:rPr>
          <w:rFonts w:ascii="Times New Roman" w:hAnsi="Times New Roman" w:cs="Times New Roman"/>
          <w:sz w:val="28"/>
          <w:szCs w:val="28"/>
        </w:rPr>
        <w:t xml:space="preserve"> визначена для включення до </w:t>
      </w:r>
      <w:proofErr w:type="spellStart"/>
      <w:r w:rsidR="00553B17" w:rsidRPr="00BF7A1B">
        <w:rPr>
          <w:rFonts w:ascii="Times New Roman" w:hAnsi="Times New Roman" w:cs="Times New Roman"/>
          <w:sz w:val="28"/>
          <w:szCs w:val="28"/>
        </w:rPr>
        <w:t>вирахувань</w:t>
      </w:r>
      <w:proofErr w:type="spellEnd"/>
      <w:r w:rsidR="00553B17" w:rsidRPr="00BF7A1B">
        <w:rPr>
          <w:rFonts w:ascii="Times New Roman" w:hAnsi="Times New Roman" w:cs="Times New Roman"/>
          <w:sz w:val="28"/>
          <w:szCs w:val="28"/>
        </w:rPr>
        <w:t xml:space="preserve"> з ОК1 </w:t>
      </w:r>
      <w:r w:rsidR="0036419F" w:rsidRPr="00BF7A1B">
        <w:rPr>
          <w:rFonts w:ascii="Times New Roman" w:eastAsia="Times New Roman" w:hAnsi="Times New Roman" w:cs="Times New Roman"/>
          <w:sz w:val="28"/>
          <w:szCs w:val="28"/>
          <w:lang w:eastAsia="ru-RU"/>
        </w:rPr>
        <w:t>з</w:t>
      </w:r>
      <w:r w:rsidRPr="00BF7A1B">
        <w:rPr>
          <w:rFonts w:ascii="Times New Roman" w:hAnsi="Times New Roman" w:cs="Times New Roman"/>
          <w:sz w:val="28"/>
          <w:szCs w:val="28"/>
        </w:rPr>
        <w:t xml:space="preserve">гідно з пунктом </w:t>
      </w:r>
      <w:r w:rsidR="00B82DFA" w:rsidRPr="00BF7A1B">
        <w:rPr>
          <w:rFonts w:ascii="Times New Roman" w:hAnsi="Times New Roman" w:cs="Times New Roman"/>
          <w:sz w:val="28"/>
          <w:szCs w:val="28"/>
        </w:rPr>
        <w:t>52</w:t>
      </w:r>
      <w:r w:rsidRPr="00BF7A1B">
        <w:rPr>
          <w:rFonts w:ascii="Times New Roman" w:hAnsi="Times New Roman" w:cs="Times New Roman"/>
          <w:sz w:val="28"/>
          <w:szCs w:val="28"/>
        </w:rPr>
        <w:t xml:space="preserve"> глави </w:t>
      </w:r>
      <w:r w:rsidR="007110FA" w:rsidRPr="00BF7A1B">
        <w:rPr>
          <w:rFonts w:ascii="Times New Roman" w:hAnsi="Times New Roman" w:cs="Times New Roman"/>
          <w:sz w:val="28"/>
          <w:szCs w:val="28"/>
        </w:rPr>
        <w:t>9</w:t>
      </w:r>
      <w:r w:rsidRPr="00BF7A1B">
        <w:rPr>
          <w:rFonts w:ascii="Times New Roman" w:hAnsi="Times New Roman" w:cs="Times New Roman"/>
          <w:sz w:val="28"/>
          <w:szCs w:val="28"/>
        </w:rPr>
        <w:t xml:space="preserve"> розділу ІІ </w:t>
      </w:r>
      <w:r w:rsidR="000065E5" w:rsidRPr="00BF7A1B">
        <w:rPr>
          <w:rFonts w:ascii="Times New Roman" w:hAnsi="Times New Roman" w:cs="Times New Roman"/>
          <w:sz w:val="28"/>
          <w:szCs w:val="28"/>
        </w:rPr>
        <w:t>цього Положення</w:t>
      </w:r>
      <w:r w:rsidRPr="00BF7A1B">
        <w:rPr>
          <w:rFonts w:ascii="Times New Roman" w:hAnsi="Times New Roman" w:cs="Times New Roman"/>
          <w:sz w:val="28"/>
          <w:szCs w:val="28"/>
        </w:rPr>
        <w:t>.</w:t>
      </w:r>
    </w:p>
    <w:p w:rsidR="005847CF" w:rsidRPr="00BF7A1B" w:rsidRDefault="005847CF" w:rsidP="00417539">
      <w:pPr>
        <w:tabs>
          <w:tab w:val="left" w:pos="851"/>
          <w:tab w:val="left" w:pos="993"/>
          <w:tab w:val="left" w:pos="3016"/>
        </w:tabs>
        <w:spacing w:after="0" w:line="240" w:lineRule="auto"/>
        <w:ind w:firstLine="567"/>
        <w:rPr>
          <w:rFonts w:ascii="Times New Roman" w:hAnsi="Times New Roman" w:cs="Times New Roman"/>
          <w:sz w:val="28"/>
          <w:szCs w:val="28"/>
        </w:rPr>
      </w:pPr>
    </w:p>
    <w:p w:rsidR="00692518" w:rsidRPr="00BF7A1B" w:rsidRDefault="00BF2395" w:rsidP="00417539">
      <w:pPr>
        <w:tabs>
          <w:tab w:val="left" w:pos="851"/>
          <w:tab w:val="left" w:pos="993"/>
          <w:tab w:val="left" w:pos="3016"/>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lang w:val="ru-RU"/>
        </w:rPr>
        <w:t>51</w:t>
      </w:r>
      <w:r w:rsidR="00466C75" w:rsidRPr="00BF7A1B">
        <w:rPr>
          <w:rFonts w:ascii="Times New Roman" w:hAnsi="Times New Roman" w:cs="Times New Roman"/>
          <w:sz w:val="28"/>
          <w:szCs w:val="28"/>
          <w:lang w:val="ru-RU"/>
        </w:rPr>
        <w:t>.</w:t>
      </w:r>
      <w:r w:rsidR="00692518" w:rsidRPr="00BF7A1B">
        <w:rPr>
          <w:rFonts w:ascii="Times New Roman" w:hAnsi="Times New Roman" w:cs="Times New Roman"/>
          <w:sz w:val="28"/>
          <w:szCs w:val="28"/>
        </w:rPr>
        <w:t xml:space="preserve"> Банк </w:t>
      </w:r>
      <w:r w:rsidR="0036419F" w:rsidRPr="00BF7A1B">
        <w:rPr>
          <w:rFonts w:ascii="Times New Roman" w:eastAsia="Times New Roman" w:hAnsi="Times New Roman" w:cs="Times New Roman"/>
          <w:sz w:val="28"/>
          <w:szCs w:val="28"/>
          <w:lang w:eastAsia="uk-UA"/>
        </w:rPr>
        <w:t>розраховує</w:t>
      </w:r>
      <w:r w:rsidR="00D94F2D" w:rsidRPr="00BF7A1B">
        <w:rPr>
          <w:rFonts w:ascii="Times New Roman" w:eastAsia="Times New Roman" w:hAnsi="Times New Roman" w:cs="Times New Roman"/>
          <w:sz w:val="28"/>
          <w:szCs w:val="28"/>
          <w:lang w:eastAsia="uk-UA"/>
        </w:rPr>
        <w:t xml:space="preserve"> показник</w:t>
      </w:r>
      <w:r w:rsidR="0036419F" w:rsidRPr="00BF7A1B">
        <w:rPr>
          <w:rFonts w:ascii="Times New Roman" w:eastAsia="Times New Roman" w:hAnsi="Times New Roman" w:cs="Times New Roman"/>
          <w:sz w:val="28"/>
          <w:szCs w:val="28"/>
          <w:lang w:eastAsia="uk-UA"/>
        </w:rPr>
        <w:t xml:space="preserve"> </w:t>
      </w:r>
      <w:r w:rsidR="00692518" w:rsidRPr="00BF7A1B">
        <w:rPr>
          <w:rFonts w:ascii="Times New Roman" w:hAnsi="Times New Roman" w:cs="Times New Roman"/>
          <w:sz w:val="28"/>
          <w:szCs w:val="28"/>
        </w:rPr>
        <w:t>ВПА</w:t>
      </w:r>
      <w:r w:rsidR="006D7349" w:rsidRPr="00BF7A1B">
        <w:rPr>
          <w:rFonts w:ascii="Times New Roman" w:hAnsi="Times New Roman" w:cs="Times New Roman"/>
          <w:sz w:val="28"/>
          <w:szCs w:val="28"/>
          <w:lang w:val="en-US"/>
        </w:rPr>
        <w:t> </w:t>
      </w:r>
      <w:r w:rsidR="00692518" w:rsidRPr="00BF7A1B">
        <w:rPr>
          <w:rFonts w:ascii="Times New Roman" w:hAnsi="Times New Roman" w:cs="Times New Roman"/>
          <w:sz w:val="28"/>
          <w:szCs w:val="28"/>
          <w:vertAlign w:val="subscript"/>
        </w:rPr>
        <w:t>ПЗ/ПП</w:t>
      </w:r>
      <w:r w:rsidR="00DD6828" w:rsidRPr="00BF7A1B">
        <w:rPr>
          <w:rFonts w:ascii="Times New Roman" w:hAnsi="Times New Roman" w:cs="Times New Roman"/>
          <w:sz w:val="28"/>
          <w:szCs w:val="28"/>
          <w:vertAlign w:val="subscript"/>
        </w:rPr>
        <w:t xml:space="preserve"> ОК1</w:t>
      </w:r>
      <w:r w:rsidR="00D94F2D" w:rsidRPr="00BF7A1B">
        <w:rPr>
          <w:rFonts w:ascii="Times New Roman" w:hAnsi="Times New Roman" w:cs="Times New Roman"/>
          <w:sz w:val="28"/>
          <w:szCs w:val="28"/>
        </w:rPr>
        <w:t xml:space="preserve"> </w:t>
      </w:r>
      <w:r w:rsidR="00692518" w:rsidRPr="00BF7A1B">
        <w:rPr>
          <w:rFonts w:ascii="Times New Roman" w:hAnsi="Times New Roman" w:cs="Times New Roman"/>
          <w:sz w:val="28"/>
          <w:szCs w:val="28"/>
        </w:rPr>
        <w:t>за</w:t>
      </w:r>
      <w:r w:rsidR="0036419F" w:rsidRPr="00BF7A1B">
        <w:rPr>
          <w:rFonts w:ascii="Times New Roman" w:hAnsi="Times New Roman" w:cs="Times New Roman"/>
          <w:sz w:val="28"/>
          <w:szCs w:val="28"/>
        </w:rPr>
        <w:t xml:space="preserve"> </w:t>
      </w:r>
      <w:r w:rsidR="0036419F" w:rsidRPr="00BF7A1B">
        <w:rPr>
          <w:rFonts w:ascii="Times New Roman" w:eastAsia="Times New Roman" w:hAnsi="Times New Roman" w:cs="Times New Roman"/>
          <w:sz w:val="28"/>
          <w:szCs w:val="28"/>
          <w:lang w:eastAsia="uk-UA"/>
        </w:rPr>
        <w:t>такою</w:t>
      </w:r>
      <w:r w:rsidR="00692518" w:rsidRPr="00BF7A1B">
        <w:rPr>
          <w:rFonts w:ascii="Times New Roman" w:eastAsia="Times New Roman" w:hAnsi="Times New Roman" w:cs="Times New Roman"/>
          <w:sz w:val="28"/>
          <w:szCs w:val="28"/>
          <w:lang w:eastAsia="uk-UA"/>
        </w:rPr>
        <w:t xml:space="preserve"> </w:t>
      </w:r>
      <w:r w:rsidR="00692518" w:rsidRPr="00BF7A1B">
        <w:rPr>
          <w:rFonts w:ascii="Times New Roman" w:hAnsi="Times New Roman" w:cs="Times New Roman"/>
          <w:sz w:val="28"/>
          <w:szCs w:val="28"/>
        </w:rPr>
        <w:t>формулою:</w:t>
      </w:r>
    </w:p>
    <w:p w:rsidR="00B2138E" w:rsidRPr="00BF7A1B" w:rsidRDefault="00B2138E" w:rsidP="00B2138E">
      <w:pPr>
        <w:tabs>
          <w:tab w:val="left" w:pos="851"/>
          <w:tab w:val="left" w:pos="993"/>
          <w:tab w:val="left" w:pos="3016"/>
        </w:tabs>
        <w:spacing w:after="0" w:line="240" w:lineRule="auto"/>
        <w:ind w:firstLine="567"/>
        <w:rPr>
          <w:rFonts w:ascii="Times New Roman" w:hAnsi="Times New Roman" w:cs="Times New Roman"/>
          <w:sz w:val="28"/>
          <w:szCs w:val="28"/>
        </w:rPr>
      </w:pPr>
    </w:p>
    <w:p w:rsidR="00692518" w:rsidRPr="00BF7A1B" w:rsidRDefault="001015FD" w:rsidP="001015FD">
      <w:pPr>
        <w:tabs>
          <w:tab w:val="left" w:pos="851"/>
          <w:tab w:val="left" w:pos="993"/>
          <w:tab w:val="left" w:pos="3016"/>
          <w:tab w:val="left" w:pos="9638"/>
        </w:tabs>
        <w:spacing w:after="0" w:line="240" w:lineRule="auto"/>
        <w:jc w:val="center"/>
        <w:rPr>
          <w:rFonts w:ascii="Times New Roman" w:hAnsi="Times New Roman" w:cs="Times New Roman"/>
          <w:sz w:val="28"/>
          <w:szCs w:val="28"/>
        </w:rPr>
      </w:pPr>
      <w:r w:rsidRPr="00BF7A1B">
        <w:rPr>
          <w:rFonts w:ascii="Times New Roman" w:hAnsi="Times New Roman" w:cs="Times New Roman"/>
          <w:sz w:val="28"/>
          <w:szCs w:val="28"/>
        </w:rPr>
        <w:t xml:space="preserve">                   </w:t>
      </w:r>
      <w:r w:rsidR="00692518" w:rsidRPr="00BF7A1B">
        <w:rPr>
          <w:rFonts w:ascii="Times New Roman" w:hAnsi="Times New Roman" w:cs="Times New Roman"/>
          <w:sz w:val="28"/>
          <w:szCs w:val="28"/>
        </w:rPr>
        <w:t>ВПА</w:t>
      </w:r>
      <w:r w:rsidR="006D7349" w:rsidRPr="00BF7A1B">
        <w:rPr>
          <w:rFonts w:ascii="Times New Roman" w:hAnsi="Times New Roman" w:cs="Times New Roman"/>
          <w:sz w:val="28"/>
          <w:szCs w:val="28"/>
          <w:lang w:val="en-US"/>
        </w:rPr>
        <w:t> </w:t>
      </w:r>
      <w:r w:rsidR="00692518" w:rsidRPr="00BF7A1B">
        <w:rPr>
          <w:rFonts w:ascii="Times New Roman" w:hAnsi="Times New Roman" w:cs="Times New Roman"/>
          <w:sz w:val="28"/>
          <w:szCs w:val="28"/>
          <w:vertAlign w:val="subscript"/>
        </w:rPr>
        <w:t>ПЗ/ПП</w:t>
      </w:r>
      <w:r w:rsidR="00DD6828" w:rsidRPr="00BF7A1B">
        <w:rPr>
          <w:rFonts w:ascii="Times New Roman" w:hAnsi="Times New Roman" w:cs="Times New Roman"/>
          <w:sz w:val="28"/>
          <w:szCs w:val="28"/>
          <w:vertAlign w:val="subscript"/>
        </w:rPr>
        <w:t xml:space="preserve"> ОК1</w:t>
      </w:r>
      <w:r w:rsidR="00692518" w:rsidRPr="00BF7A1B">
        <w:rPr>
          <w:rFonts w:ascii="Times New Roman" w:hAnsi="Times New Roman" w:cs="Times New Roman"/>
          <w:sz w:val="28"/>
          <w:szCs w:val="28"/>
        </w:rPr>
        <w:t xml:space="preserve"> = </w:t>
      </w:r>
      <w:r w:rsidR="002F2F1B" w:rsidRPr="00BF7A1B">
        <w:rPr>
          <w:rFonts w:ascii="Times New Roman" w:hAnsi="Times New Roman" w:cs="Times New Roman"/>
          <w:sz w:val="28"/>
          <w:szCs w:val="28"/>
        </w:rPr>
        <w:t>ВПА</w:t>
      </w:r>
      <w:r w:rsidR="002F2F1B" w:rsidRPr="00BF7A1B">
        <w:rPr>
          <w:rFonts w:ascii="Times New Roman" w:hAnsi="Times New Roman" w:cs="Times New Roman"/>
          <w:sz w:val="28"/>
          <w:szCs w:val="28"/>
          <w:vertAlign w:val="subscript"/>
        </w:rPr>
        <w:t xml:space="preserve"> </w:t>
      </w:r>
      <w:r w:rsidR="007C7B3E" w:rsidRPr="00BF7A1B">
        <w:rPr>
          <w:rFonts w:ascii="Times New Roman" w:hAnsi="Times New Roman" w:cs="Times New Roman"/>
          <w:sz w:val="28"/>
          <w:szCs w:val="28"/>
          <w:vertAlign w:val="subscript"/>
        </w:rPr>
        <w:t>баланс</w:t>
      </w:r>
      <w:r w:rsidR="00692518" w:rsidRPr="00BF7A1B">
        <w:rPr>
          <w:rFonts w:ascii="Times New Roman" w:hAnsi="Times New Roman" w:cs="Times New Roman"/>
          <w:sz w:val="28"/>
          <w:szCs w:val="28"/>
          <w:vertAlign w:val="subscript"/>
        </w:rPr>
        <w:t xml:space="preserve"> </w:t>
      </w:r>
      <w:r w:rsidR="00692518" w:rsidRPr="00BF7A1B">
        <w:rPr>
          <w:rFonts w:ascii="Times New Roman" w:hAnsi="Times New Roman" w:cs="Times New Roman"/>
          <w:sz w:val="28"/>
          <w:szCs w:val="28"/>
        </w:rPr>
        <w:t xml:space="preserve"> </w:t>
      </w:r>
      <w:r w:rsidR="001E14FB" w:rsidRPr="00BF7A1B">
        <w:rPr>
          <w:rFonts w:ascii="Times New Roman" w:hAnsi="Times New Roman" w:cs="Times New Roman"/>
          <w:sz w:val="28"/>
          <w:szCs w:val="28"/>
        </w:rPr>
        <w:t>•</w:t>
      </w:r>
      <w:r w:rsidR="00692518" w:rsidRPr="00BF7A1B">
        <w:rPr>
          <w:rFonts w:ascii="Times New Roman" w:hAnsi="Times New Roman" w:cs="Times New Roman"/>
          <w:sz w:val="28"/>
          <w:szCs w:val="28"/>
        </w:rPr>
        <w:t xml:space="preserve"> К</w:t>
      </w:r>
      <w:r w:rsidR="006D7349" w:rsidRPr="00BF7A1B">
        <w:rPr>
          <w:rFonts w:ascii="Times New Roman" w:hAnsi="Times New Roman" w:cs="Times New Roman"/>
          <w:sz w:val="28"/>
          <w:szCs w:val="28"/>
          <w:lang w:val="en-US"/>
        </w:rPr>
        <w:t> </w:t>
      </w:r>
      <w:r w:rsidR="00692518" w:rsidRPr="00BF7A1B">
        <w:rPr>
          <w:rFonts w:ascii="Times New Roman" w:hAnsi="Times New Roman" w:cs="Times New Roman"/>
          <w:sz w:val="28"/>
          <w:szCs w:val="28"/>
          <w:vertAlign w:val="subscript"/>
        </w:rPr>
        <w:t>ПЗ/ПП</w:t>
      </w:r>
      <w:r w:rsidR="00692518" w:rsidRPr="00BF7A1B">
        <w:rPr>
          <w:rFonts w:ascii="Times New Roman" w:hAnsi="Times New Roman" w:cs="Times New Roman"/>
          <w:sz w:val="28"/>
          <w:szCs w:val="28"/>
        </w:rPr>
        <w:t xml:space="preserve"> – ВПЗ </w:t>
      </w:r>
      <w:r w:rsidR="00692518" w:rsidRPr="00BF7A1B">
        <w:rPr>
          <w:rFonts w:ascii="Times New Roman" w:hAnsi="Times New Roman" w:cs="Times New Roman"/>
          <w:sz w:val="28"/>
          <w:szCs w:val="28"/>
          <w:vertAlign w:val="subscript"/>
        </w:rPr>
        <w:t xml:space="preserve"> </w:t>
      </w:r>
      <w:r w:rsidR="007C7B3E" w:rsidRPr="00BF7A1B">
        <w:rPr>
          <w:rFonts w:ascii="Times New Roman" w:hAnsi="Times New Roman" w:cs="Times New Roman"/>
          <w:sz w:val="28"/>
          <w:szCs w:val="28"/>
          <w:vertAlign w:val="subscript"/>
        </w:rPr>
        <w:t>баланс</w:t>
      </w:r>
      <w:r w:rsidR="00692518" w:rsidRPr="00BF7A1B">
        <w:rPr>
          <w:rFonts w:ascii="Times New Roman" w:hAnsi="Times New Roman" w:cs="Times New Roman"/>
          <w:sz w:val="28"/>
          <w:szCs w:val="28"/>
        </w:rPr>
        <w:t xml:space="preserve"> </w:t>
      </w:r>
      <w:r w:rsidR="001E14FB" w:rsidRPr="00BF7A1B">
        <w:rPr>
          <w:rFonts w:ascii="Times New Roman" w:hAnsi="Times New Roman" w:cs="Times New Roman"/>
        </w:rPr>
        <w:t>•</w:t>
      </w:r>
      <w:r w:rsidR="00692518" w:rsidRPr="00BF7A1B">
        <w:rPr>
          <w:rFonts w:ascii="Times New Roman" w:hAnsi="Times New Roman" w:cs="Times New Roman"/>
          <w:sz w:val="28"/>
          <w:szCs w:val="28"/>
        </w:rPr>
        <w:t xml:space="preserve"> К</w:t>
      </w:r>
      <w:r w:rsidR="006D7349" w:rsidRPr="00BF7A1B">
        <w:rPr>
          <w:rFonts w:ascii="Times New Roman" w:hAnsi="Times New Roman" w:cs="Times New Roman"/>
          <w:sz w:val="28"/>
          <w:szCs w:val="28"/>
          <w:lang w:val="en-US"/>
        </w:rPr>
        <w:t> </w:t>
      </w:r>
      <w:r w:rsidR="00692518" w:rsidRPr="00BF7A1B">
        <w:rPr>
          <w:rFonts w:ascii="Times New Roman" w:hAnsi="Times New Roman" w:cs="Times New Roman"/>
          <w:sz w:val="28"/>
          <w:szCs w:val="28"/>
          <w:vertAlign w:val="subscript"/>
        </w:rPr>
        <w:t>ПЗ/ПП</w:t>
      </w:r>
      <w:r w:rsidR="00FD7738" w:rsidRPr="00BF7A1B">
        <w:rPr>
          <w:rFonts w:ascii="Times New Roman" w:hAnsi="Times New Roman" w:cs="Times New Roman"/>
          <w:sz w:val="28"/>
          <w:szCs w:val="28"/>
          <w:vertAlign w:val="subscript"/>
        </w:rPr>
        <w:t xml:space="preserve">      </w:t>
      </w:r>
      <w:r w:rsidRPr="00BF7A1B">
        <w:rPr>
          <w:rFonts w:ascii="Times New Roman" w:hAnsi="Times New Roman" w:cs="Times New Roman"/>
          <w:sz w:val="28"/>
          <w:szCs w:val="28"/>
          <w:vertAlign w:val="subscript"/>
        </w:rPr>
        <w:t xml:space="preserve">                      </w:t>
      </w:r>
      <w:r w:rsidR="00FD7738" w:rsidRPr="00BF7A1B">
        <w:rPr>
          <w:rFonts w:ascii="Times New Roman" w:hAnsi="Times New Roman" w:cs="Times New Roman"/>
          <w:sz w:val="28"/>
          <w:szCs w:val="28"/>
          <w:vertAlign w:val="subscript"/>
        </w:rPr>
        <w:t xml:space="preserve">  </w:t>
      </w:r>
      <w:r w:rsidR="00FD7738" w:rsidRPr="00BF7A1B">
        <w:rPr>
          <w:rFonts w:ascii="Times New Roman" w:eastAsia="Times New Roman" w:hAnsi="Times New Roman" w:cs="Times New Roman"/>
          <w:sz w:val="28"/>
          <w:szCs w:val="28"/>
          <w:lang w:eastAsia="ru-RU"/>
        </w:rPr>
        <w:t>(</w:t>
      </w:r>
      <w:r w:rsidR="00B740CC" w:rsidRPr="00BF7A1B">
        <w:rPr>
          <w:rFonts w:ascii="Times New Roman" w:eastAsia="Times New Roman" w:hAnsi="Times New Roman" w:cs="Times New Roman"/>
          <w:sz w:val="28"/>
          <w:szCs w:val="28"/>
          <w:lang w:eastAsia="ru-RU"/>
        </w:rPr>
        <w:t>7</w:t>
      </w:r>
      <w:r w:rsidR="00FD7738" w:rsidRPr="00BF7A1B">
        <w:rPr>
          <w:rFonts w:ascii="Times New Roman" w:eastAsia="Times New Roman" w:hAnsi="Times New Roman" w:cs="Times New Roman"/>
          <w:sz w:val="28"/>
          <w:szCs w:val="28"/>
          <w:lang w:eastAsia="ru-RU"/>
        </w:rPr>
        <w:t>)</w:t>
      </w:r>
      <w:r w:rsidR="00890FB3" w:rsidRPr="00BF7A1B">
        <w:rPr>
          <w:rFonts w:ascii="Times New Roman" w:hAnsi="Times New Roman" w:cs="Times New Roman"/>
          <w:sz w:val="28"/>
          <w:szCs w:val="28"/>
        </w:rPr>
        <w:t>,</w:t>
      </w:r>
    </w:p>
    <w:p w:rsidR="00B2138E" w:rsidRPr="00BF7A1B" w:rsidRDefault="00B2138E" w:rsidP="00B2138E">
      <w:pPr>
        <w:tabs>
          <w:tab w:val="left" w:pos="851"/>
          <w:tab w:val="left" w:pos="993"/>
          <w:tab w:val="left" w:pos="3016"/>
        </w:tabs>
        <w:spacing w:after="0" w:line="240" w:lineRule="auto"/>
        <w:jc w:val="center"/>
        <w:rPr>
          <w:rFonts w:ascii="Times New Roman" w:hAnsi="Times New Roman" w:cs="Times New Roman"/>
          <w:sz w:val="28"/>
          <w:szCs w:val="28"/>
        </w:rPr>
      </w:pPr>
    </w:p>
    <w:p w:rsidR="00692518" w:rsidRPr="00BF7A1B" w:rsidRDefault="00553B17" w:rsidP="00C87633">
      <w:pPr>
        <w:tabs>
          <w:tab w:val="left" w:pos="567"/>
          <w:tab w:val="left" w:pos="851"/>
          <w:tab w:val="left" w:pos="3016"/>
        </w:tabs>
        <w:spacing w:after="0" w:line="240" w:lineRule="auto"/>
        <w:rPr>
          <w:rFonts w:ascii="Times New Roman" w:hAnsi="Times New Roman" w:cs="Times New Roman"/>
          <w:sz w:val="28"/>
          <w:szCs w:val="28"/>
        </w:rPr>
      </w:pPr>
      <w:r w:rsidRPr="00BF7A1B">
        <w:rPr>
          <w:rFonts w:ascii="Times New Roman" w:hAnsi="Times New Roman" w:cs="Times New Roman"/>
          <w:sz w:val="28"/>
          <w:szCs w:val="28"/>
        </w:rPr>
        <w:t>д</w:t>
      </w:r>
      <w:r w:rsidR="00692518" w:rsidRPr="00BF7A1B">
        <w:rPr>
          <w:rFonts w:ascii="Times New Roman" w:hAnsi="Times New Roman" w:cs="Times New Roman"/>
          <w:sz w:val="28"/>
          <w:szCs w:val="28"/>
        </w:rPr>
        <w:t>е</w:t>
      </w:r>
      <w:r w:rsidRPr="00BF7A1B">
        <w:rPr>
          <w:rFonts w:ascii="Times New Roman" w:hAnsi="Times New Roman" w:cs="Times New Roman"/>
          <w:sz w:val="28"/>
          <w:szCs w:val="28"/>
        </w:rPr>
        <w:t xml:space="preserve"> </w:t>
      </w:r>
      <w:r w:rsidR="00967DC6" w:rsidRPr="00BF7A1B">
        <w:rPr>
          <w:rFonts w:ascii="Times New Roman" w:hAnsi="Times New Roman" w:cs="Times New Roman"/>
          <w:sz w:val="28"/>
          <w:szCs w:val="28"/>
          <w:lang w:val="ru-RU"/>
        </w:rPr>
        <w:t xml:space="preserve"> </w:t>
      </w:r>
      <w:r w:rsidR="00172B6E" w:rsidRPr="00BF7A1B">
        <w:rPr>
          <w:rFonts w:ascii="Times New Roman" w:hAnsi="Times New Roman" w:cs="Times New Roman"/>
          <w:sz w:val="28"/>
          <w:szCs w:val="28"/>
          <w:lang w:val="ru-RU"/>
        </w:rPr>
        <w:t xml:space="preserve">   </w:t>
      </w:r>
      <w:r w:rsidR="00692518" w:rsidRPr="00BF7A1B">
        <w:rPr>
          <w:rFonts w:ascii="Times New Roman" w:hAnsi="Times New Roman" w:cs="Times New Roman"/>
          <w:sz w:val="28"/>
          <w:szCs w:val="28"/>
        </w:rPr>
        <w:t>ВПА </w:t>
      </w:r>
      <w:r w:rsidRPr="00BF7A1B">
        <w:rPr>
          <w:rFonts w:ascii="Times New Roman" w:hAnsi="Times New Roman" w:cs="Times New Roman"/>
          <w:sz w:val="28"/>
          <w:szCs w:val="28"/>
          <w:vertAlign w:val="subscript"/>
        </w:rPr>
        <w:t>б</w:t>
      </w:r>
      <w:r w:rsidR="00692518" w:rsidRPr="00BF7A1B">
        <w:rPr>
          <w:rFonts w:ascii="Times New Roman" w:hAnsi="Times New Roman" w:cs="Times New Roman"/>
          <w:sz w:val="28"/>
          <w:szCs w:val="28"/>
          <w:vertAlign w:val="subscript"/>
        </w:rPr>
        <w:t>аланс</w:t>
      </w:r>
      <w:r w:rsidR="00692518"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 </w:t>
      </w:r>
      <w:r w:rsidR="007C7B3E" w:rsidRPr="00BF7A1B">
        <w:rPr>
          <w:rFonts w:ascii="Times New Roman" w:hAnsi="Times New Roman" w:cs="Times New Roman"/>
          <w:sz w:val="28"/>
          <w:szCs w:val="28"/>
        </w:rPr>
        <w:t xml:space="preserve">величина </w:t>
      </w:r>
      <w:r w:rsidR="0030503E" w:rsidRPr="00BF7A1B">
        <w:rPr>
          <w:rFonts w:ascii="Times New Roman" w:hAnsi="Times New Roman" w:cs="Times New Roman"/>
          <w:sz w:val="28"/>
          <w:szCs w:val="28"/>
        </w:rPr>
        <w:t>відстроченого податкового активу</w:t>
      </w:r>
      <w:r w:rsidR="00692518" w:rsidRPr="00BF7A1B">
        <w:rPr>
          <w:rFonts w:ascii="Times New Roman" w:hAnsi="Times New Roman" w:cs="Times New Roman"/>
          <w:sz w:val="28"/>
          <w:szCs w:val="28"/>
        </w:rPr>
        <w:t xml:space="preserve">, </w:t>
      </w:r>
      <w:r w:rsidR="00692518" w:rsidRPr="00BF7A1B">
        <w:rPr>
          <w:rFonts w:ascii="Times New Roman" w:eastAsia="Times New Roman" w:hAnsi="Times New Roman" w:cs="Times New Roman"/>
          <w:sz w:val="28"/>
          <w:szCs w:val="28"/>
          <w:shd w:val="clear" w:color="auto" w:fill="FFFFFF" w:themeFill="background1"/>
          <w:lang w:eastAsia="ru-RU"/>
        </w:rPr>
        <w:t xml:space="preserve">що відображена за відповідним балансовим рахунком </w:t>
      </w:r>
      <w:r w:rsidR="00851BB8" w:rsidRPr="00BF7A1B">
        <w:rPr>
          <w:rFonts w:ascii="Times New Roman" w:eastAsia="Times New Roman" w:hAnsi="Times New Roman" w:cs="Times New Roman"/>
          <w:sz w:val="28"/>
          <w:szCs w:val="28"/>
          <w:shd w:val="clear" w:color="auto" w:fill="FFFFFF" w:themeFill="background1"/>
          <w:lang w:eastAsia="ru-RU"/>
        </w:rPr>
        <w:t>на дату розрахунку</w:t>
      </w:r>
      <w:r w:rsidR="00692518" w:rsidRPr="00BF7A1B">
        <w:rPr>
          <w:rFonts w:ascii="Times New Roman" w:hAnsi="Times New Roman" w:cs="Times New Roman"/>
          <w:sz w:val="28"/>
          <w:szCs w:val="28"/>
        </w:rPr>
        <w:t>;</w:t>
      </w:r>
      <w:r w:rsidR="007C7B3E" w:rsidRPr="00BF7A1B">
        <w:rPr>
          <w:rFonts w:ascii="Times New Roman" w:hAnsi="Times New Roman" w:cs="Times New Roman"/>
          <w:sz w:val="28"/>
          <w:szCs w:val="28"/>
        </w:rPr>
        <w:t xml:space="preserve"> </w:t>
      </w:r>
    </w:p>
    <w:p w:rsidR="00692518" w:rsidRPr="00BF7A1B" w:rsidRDefault="00692518" w:rsidP="00701268">
      <w:pPr>
        <w:tabs>
          <w:tab w:val="left" w:pos="851"/>
          <w:tab w:val="left" w:pos="993"/>
          <w:tab w:val="left" w:pos="3016"/>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ВПЗ </w:t>
      </w:r>
      <w:r w:rsidR="00553B17" w:rsidRPr="00BF7A1B">
        <w:rPr>
          <w:rFonts w:ascii="Times New Roman" w:hAnsi="Times New Roman" w:cs="Times New Roman"/>
          <w:sz w:val="28"/>
          <w:szCs w:val="28"/>
          <w:vertAlign w:val="subscript"/>
        </w:rPr>
        <w:t>б</w:t>
      </w:r>
      <w:r w:rsidRPr="00BF7A1B">
        <w:rPr>
          <w:rFonts w:ascii="Times New Roman" w:hAnsi="Times New Roman" w:cs="Times New Roman"/>
          <w:sz w:val="28"/>
          <w:szCs w:val="28"/>
          <w:vertAlign w:val="subscript"/>
        </w:rPr>
        <w:t>аланс</w:t>
      </w:r>
      <w:r w:rsidRPr="00BF7A1B">
        <w:rPr>
          <w:rFonts w:ascii="Times New Roman" w:hAnsi="Times New Roman" w:cs="Times New Roman"/>
          <w:sz w:val="28"/>
          <w:szCs w:val="28"/>
        </w:rPr>
        <w:t xml:space="preserve"> – </w:t>
      </w:r>
      <w:r w:rsidR="007C7B3E" w:rsidRPr="00BF7A1B">
        <w:rPr>
          <w:rFonts w:ascii="Times New Roman" w:hAnsi="Times New Roman" w:cs="Times New Roman"/>
          <w:sz w:val="28"/>
          <w:szCs w:val="28"/>
        </w:rPr>
        <w:t xml:space="preserve">величина </w:t>
      </w:r>
      <w:r w:rsidR="0030503E" w:rsidRPr="00BF7A1B">
        <w:rPr>
          <w:rFonts w:ascii="Times New Roman" w:hAnsi="Times New Roman" w:cs="Times New Roman"/>
          <w:sz w:val="28"/>
          <w:szCs w:val="28"/>
        </w:rPr>
        <w:t>відстроченого податкового зобов’язання</w:t>
      </w:r>
      <w:r w:rsidRPr="00BF7A1B">
        <w:rPr>
          <w:rFonts w:ascii="Times New Roman" w:hAnsi="Times New Roman" w:cs="Times New Roman"/>
          <w:sz w:val="28"/>
          <w:szCs w:val="28"/>
        </w:rPr>
        <w:t xml:space="preserve">, </w:t>
      </w:r>
      <w:r w:rsidRPr="00BF7A1B">
        <w:rPr>
          <w:rFonts w:ascii="Times New Roman" w:eastAsia="Times New Roman" w:hAnsi="Times New Roman" w:cs="Times New Roman"/>
          <w:sz w:val="28"/>
          <w:szCs w:val="28"/>
          <w:shd w:val="clear" w:color="auto" w:fill="FFFFFF" w:themeFill="background1"/>
          <w:lang w:eastAsia="ru-RU"/>
        </w:rPr>
        <w:t xml:space="preserve">що відображена за відповідним балансовим рахунком </w:t>
      </w:r>
      <w:r w:rsidR="00851BB8" w:rsidRPr="00BF7A1B">
        <w:rPr>
          <w:rFonts w:ascii="Times New Roman" w:eastAsia="Times New Roman" w:hAnsi="Times New Roman" w:cs="Times New Roman"/>
          <w:sz w:val="28"/>
          <w:szCs w:val="28"/>
          <w:shd w:val="clear" w:color="auto" w:fill="FFFFFF" w:themeFill="background1"/>
          <w:lang w:eastAsia="ru-RU"/>
        </w:rPr>
        <w:t>на дату розрахунку</w:t>
      </w:r>
      <w:r w:rsidR="0036419F" w:rsidRPr="00BF7A1B">
        <w:rPr>
          <w:rFonts w:ascii="Times New Roman" w:eastAsia="Times New Roman" w:hAnsi="Times New Roman" w:cs="Times New Roman"/>
          <w:sz w:val="28"/>
          <w:szCs w:val="28"/>
          <w:shd w:val="clear" w:color="auto" w:fill="FFFFFF" w:themeFill="background1"/>
          <w:lang w:eastAsia="ru-RU"/>
        </w:rPr>
        <w:t xml:space="preserve">. </w:t>
      </w:r>
      <w:r w:rsidR="0030503E" w:rsidRPr="00BF7A1B">
        <w:rPr>
          <w:rFonts w:ascii="Times New Roman" w:hAnsi="Times New Roman" w:cs="Times New Roman"/>
          <w:sz w:val="28"/>
          <w:szCs w:val="28"/>
        </w:rPr>
        <w:t>ВПЗ </w:t>
      </w:r>
      <w:r w:rsidR="0030503E" w:rsidRPr="00BF7A1B">
        <w:rPr>
          <w:rFonts w:ascii="Times New Roman" w:hAnsi="Times New Roman" w:cs="Times New Roman"/>
          <w:sz w:val="28"/>
          <w:szCs w:val="28"/>
          <w:vertAlign w:val="subscript"/>
        </w:rPr>
        <w:t>баланс</w:t>
      </w:r>
      <w:r w:rsidR="0030503E" w:rsidRPr="00BF7A1B">
        <w:rPr>
          <w:rFonts w:ascii="Times New Roman" w:hAnsi="Times New Roman" w:cs="Times New Roman"/>
          <w:sz w:val="28"/>
          <w:szCs w:val="28"/>
        </w:rPr>
        <w:t xml:space="preserve"> </w:t>
      </w:r>
      <w:r w:rsidR="0001122B" w:rsidRPr="00BF7A1B">
        <w:rPr>
          <w:rFonts w:ascii="Times New Roman" w:eastAsia="Times New Roman" w:hAnsi="Times New Roman" w:cs="Times New Roman"/>
          <w:sz w:val="28"/>
          <w:szCs w:val="28"/>
          <w:shd w:val="clear" w:color="auto" w:fill="FFFFFF" w:themeFill="background1"/>
          <w:lang w:eastAsia="ru-RU"/>
        </w:rPr>
        <w:t>уключається до розрахунку</w:t>
      </w:r>
      <w:r w:rsidR="0030503E" w:rsidRPr="00BF7A1B">
        <w:rPr>
          <w:rFonts w:ascii="Times New Roman" w:eastAsia="Times New Roman" w:hAnsi="Times New Roman" w:cs="Times New Roman"/>
          <w:sz w:val="28"/>
          <w:szCs w:val="28"/>
          <w:shd w:val="clear" w:color="auto" w:fill="FFFFFF" w:themeFill="background1"/>
          <w:lang w:eastAsia="ru-RU"/>
        </w:rPr>
        <w:t xml:space="preserve"> </w:t>
      </w:r>
      <w:r w:rsidRPr="00BF7A1B">
        <w:rPr>
          <w:rFonts w:ascii="Times New Roman" w:eastAsia="Times New Roman" w:hAnsi="Times New Roman" w:cs="Times New Roman"/>
          <w:sz w:val="28"/>
          <w:szCs w:val="28"/>
          <w:shd w:val="clear" w:color="auto" w:fill="FFFFFF" w:themeFill="background1"/>
          <w:lang w:eastAsia="ru-RU"/>
        </w:rPr>
        <w:t xml:space="preserve">в розмірі не більшому ніж </w:t>
      </w:r>
      <w:r w:rsidRPr="00BF7A1B">
        <w:rPr>
          <w:rFonts w:ascii="Times New Roman" w:hAnsi="Times New Roman" w:cs="Times New Roman"/>
          <w:sz w:val="28"/>
          <w:szCs w:val="28"/>
        </w:rPr>
        <w:t>ВПА </w:t>
      </w:r>
      <w:r w:rsidR="0032492A" w:rsidRPr="00BF7A1B">
        <w:rPr>
          <w:rFonts w:ascii="Times New Roman" w:hAnsi="Times New Roman" w:cs="Times New Roman"/>
          <w:sz w:val="28"/>
          <w:szCs w:val="28"/>
          <w:vertAlign w:val="subscript"/>
        </w:rPr>
        <w:t>б</w:t>
      </w:r>
      <w:r w:rsidRPr="00BF7A1B">
        <w:rPr>
          <w:rFonts w:ascii="Times New Roman" w:hAnsi="Times New Roman" w:cs="Times New Roman"/>
          <w:sz w:val="28"/>
          <w:szCs w:val="28"/>
          <w:vertAlign w:val="subscript"/>
        </w:rPr>
        <w:t>аланс</w:t>
      </w:r>
      <w:r w:rsidRPr="00BF7A1B">
        <w:rPr>
          <w:rFonts w:ascii="Times New Roman" w:eastAsia="Times New Roman" w:hAnsi="Times New Roman" w:cs="Times New Roman"/>
          <w:sz w:val="28"/>
          <w:szCs w:val="28"/>
          <w:shd w:val="clear" w:color="auto" w:fill="FFFFFF" w:themeFill="background1"/>
          <w:lang w:eastAsia="ru-RU"/>
        </w:rPr>
        <w:t>;</w:t>
      </w:r>
    </w:p>
    <w:p w:rsidR="007D6EDF" w:rsidRPr="00BF7A1B" w:rsidRDefault="00692518" w:rsidP="007D6EDF">
      <w:pPr>
        <w:tabs>
          <w:tab w:val="left" w:pos="851"/>
          <w:tab w:val="left" w:pos="993"/>
          <w:tab w:val="left" w:pos="3016"/>
        </w:tabs>
        <w:spacing w:after="0" w:line="240" w:lineRule="auto"/>
        <w:ind w:firstLine="567"/>
        <w:rPr>
          <w:rFonts w:ascii="Times New Roman" w:hAnsi="Times New Roman" w:cs="Times New Roman"/>
          <w:strike/>
          <w:sz w:val="18"/>
          <w:szCs w:val="18"/>
        </w:rPr>
      </w:pPr>
      <w:r w:rsidRPr="00BF7A1B">
        <w:rPr>
          <w:rFonts w:ascii="Times New Roman" w:hAnsi="Times New Roman" w:cs="Times New Roman"/>
          <w:sz w:val="28"/>
          <w:szCs w:val="28"/>
        </w:rPr>
        <w:t>К</w:t>
      </w:r>
      <w:r w:rsidRPr="00BF7A1B">
        <w:rPr>
          <w:rFonts w:ascii="Times New Roman" w:hAnsi="Times New Roman" w:cs="Times New Roman"/>
          <w:sz w:val="28"/>
          <w:szCs w:val="28"/>
          <w:vertAlign w:val="subscript"/>
        </w:rPr>
        <w:t>ПЗ/ПП</w:t>
      </w:r>
      <w:r w:rsidRPr="00BF7A1B">
        <w:rPr>
          <w:rFonts w:ascii="Times New Roman" w:hAnsi="Times New Roman" w:cs="Times New Roman"/>
          <w:sz w:val="28"/>
          <w:szCs w:val="28"/>
        </w:rPr>
        <w:t xml:space="preserve"> – </w:t>
      </w:r>
      <w:r w:rsidR="00F85A59" w:rsidRPr="00BF7A1B">
        <w:rPr>
          <w:rFonts w:ascii="Times New Roman" w:hAnsi="Times New Roman" w:cs="Times New Roman"/>
          <w:sz w:val="28"/>
          <w:szCs w:val="28"/>
        </w:rPr>
        <w:t xml:space="preserve">коефіцієнт, який </w:t>
      </w:r>
      <w:r w:rsidR="0030503E" w:rsidRPr="00BF7A1B">
        <w:rPr>
          <w:rFonts w:ascii="Times New Roman" w:hAnsi="Times New Roman" w:cs="Times New Roman"/>
          <w:sz w:val="28"/>
          <w:szCs w:val="28"/>
        </w:rPr>
        <w:t xml:space="preserve">відображає </w:t>
      </w:r>
      <w:r w:rsidR="00231A0C" w:rsidRPr="00BF7A1B">
        <w:rPr>
          <w:rFonts w:ascii="Times New Roman" w:hAnsi="Times New Roman" w:cs="Times New Roman"/>
          <w:sz w:val="28"/>
          <w:szCs w:val="28"/>
        </w:rPr>
        <w:t xml:space="preserve">частку </w:t>
      </w:r>
      <w:r w:rsidR="00FD7738" w:rsidRPr="00BF7A1B">
        <w:rPr>
          <w:rFonts w:ascii="Times New Roman" w:hAnsi="Times New Roman" w:cs="Times New Roman"/>
          <w:sz w:val="28"/>
          <w:szCs w:val="28"/>
        </w:rPr>
        <w:t>валової величини ВПА</w:t>
      </w:r>
      <w:r w:rsidR="006D7349" w:rsidRPr="00BF7A1B">
        <w:rPr>
          <w:rFonts w:ascii="Times New Roman" w:hAnsi="Times New Roman" w:cs="Times New Roman"/>
          <w:sz w:val="28"/>
          <w:szCs w:val="28"/>
          <w:lang w:val="en-US"/>
        </w:rPr>
        <w:t> </w:t>
      </w:r>
      <w:r w:rsidR="00FD7738" w:rsidRPr="00BF7A1B">
        <w:rPr>
          <w:rFonts w:ascii="Times New Roman" w:hAnsi="Times New Roman" w:cs="Times New Roman"/>
          <w:sz w:val="28"/>
          <w:szCs w:val="28"/>
          <w:vertAlign w:val="subscript"/>
        </w:rPr>
        <w:t>ПЗ/ПП</w:t>
      </w:r>
      <w:r w:rsidR="00FD7738" w:rsidRPr="00BF7A1B">
        <w:rPr>
          <w:rFonts w:ascii="Times New Roman" w:hAnsi="Times New Roman" w:cs="Times New Roman"/>
          <w:sz w:val="28"/>
          <w:szCs w:val="28"/>
        </w:rPr>
        <w:t xml:space="preserve"> </w:t>
      </w:r>
      <w:r w:rsidR="00231A0C" w:rsidRPr="00BF7A1B">
        <w:rPr>
          <w:rFonts w:ascii="Times New Roman" w:hAnsi="Times New Roman" w:cs="Times New Roman"/>
          <w:sz w:val="28"/>
          <w:szCs w:val="28"/>
        </w:rPr>
        <w:t xml:space="preserve">у </w:t>
      </w:r>
      <w:r w:rsidR="00FD7738" w:rsidRPr="00BF7A1B">
        <w:rPr>
          <w:rFonts w:ascii="Times New Roman" w:hAnsi="Times New Roman" w:cs="Times New Roman"/>
          <w:sz w:val="28"/>
          <w:szCs w:val="28"/>
        </w:rPr>
        <w:t>валов</w:t>
      </w:r>
      <w:r w:rsidR="00231A0C" w:rsidRPr="00BF7A1B">
        <w:rPr>
          <w:rFonts w:ascii="Times New Roman" w:hAnsi="Times New Roman" w:cs="Times New Roman"/>
          <w:sz w:val="28"/>
          <w:szCs w:val="28"/>
        </w:rPr>
        <w:t>ій</w:t>
      </w:r>
      <w:r w:rsidR="00FD7738" w:rsidRPr="00BF7A1B">
        <w:rPr>
          <w:rFonts w:ascii="Times New Roman" w:hAnsi="Times New Roman" w:cs="Times New Roman"/>
          <w:sz w:val="28"/>
          <w:szCs w:val="28"/>
        </w:rPr>
        <w:t xml:space="preserve"> величин</w:t>
      </w:r>
      <w:r w:rsidR="00231A0C" w:rsidRPr="00BF7A1B">
        <w:rPr>
          <w:rFonts w:ascii="Times New Roman" w:hAnsi="Times New Roman" w:cs="Times New Roman"/>
          <w:sz w:val="28"/>
          <w:szCs w:val="28"/>
        </w:rPr>
        <w:t>і</w:t>
      </w:r>
      <w:r w:rsidR="00FD7738" w:rsidRPr="00BF7A1B">
        <w:rPr>
          <w:rFonts w:ascii="Times New Roman" w:hAnsi="Times New Roman" w:cs="Times New Roman"/>
          <w:sz w:val="28"/>
          <w:szCs w:val="28"/>
        </w:rPr>
        <w:t xml:space="preserve"> ВПА</w:t>
      </w:r>
      <w:r w:rsidR="00231A0C" w:rsidRPr="00BF7A1B">
        <w:rPr>
          <w:rFonts w:ascii="Times New Roman" w:hAnsi="Times New Roman" w:cs="Times New Roman"/>
          <w:sz w:val="28"/>
          <w:szCs w:val="28"/>
        </w:rPr>
        <w:t>,</w:t>
      </w:r>
      <w:r w:rsidR="00FD7738" w:rsidRPr="00BF7A1B">
        <w:rPr>
          <w:rFonts w:ascii="Times New Roman" w:hAnsi="Times New Roman" w:cs="Times New Roman"/>
          <w:sz w:val="28"/>
          <w:szCs w:val="28"/>
        </w:rPr>
        <w:t xml:space="preserve"> </w:t>
      </w:r>
      <w:r w:rsidR="00231A0C" w:rsidRPr="00BF7A1B">
        <w:rPr>
          <w:rFonts w:ascii="Times New Roman" w:hAnsi="Times New Roman" w:cs="Times New Roman"/>
          <w:sz w:val="28"/>
          <w:szCs w:val="28"/>
        </w:rPr>
        <w:t xml:space="preserve">визначений </w:t>
      </w:r>
      <w:r w:rsidR="00FD7738" w:rsidRPr="00BF7A1B">
        <w:rPr>
          <w:rFonts w:ascii="Times New Roman" w:hAnsi="Times New Roman" w:cs="Times New Roman"/>
          <w:sz w:val="28"/>
          <w:szCs w:val="28"/>
        </w:rPr>
        <w:t>з урахуванням вимог пункт</w:t>
      </w:r>
      <w:r w:rsidR="001D57A5" w:rsidRPr="00BF7A1B">
        <w:rPr>
          <w:rFonts w:ascii="Times New Roman" w:hAnsi="Times New Roman" w:cs="Times New Roman"/>
          <w:sz w:val="28"/>
          <w:szCs w:val="28"/>
        </w:rPr>
        <w:t xml:space="preserve">ів </w:t>
      </w:r>
      <w:r w:rsidR="00B82DFA" w:rsidRPr="00BF7A1B">
        <w:rPr>
          <w:rFonts w:ascii="Times New Roman" w:hAnsi="Times New Roman" w:cs="Times New Roman"/>
          <w:sz w:val="28"/>
          <w:szCs w:val="28"/>
        </w:rPr>
        <w:t>53</w:t>
      </w:r>
      <w:r w:rsidR="000200A1" w:rsidRPr="00BF7A1B">
        <w:rPr>
          <w:rFonts w:ascii="Times New Roman" w:hAnsi="Times New Roman" w:cs="Times New Roman"/>
          <w:sz w:val="28"/>
          <w:szCs w:val="28"/>
        </w:rPr>
        <w:t>,</w:t>
      </w:r>
      <w:r w:rsidR="007110FA" w:rsidRPr="00BF7A1B">
        <w:rPr>
          <w:rFonts w:ascii="Times New Roman" w:hAnsi="Times New Roman" w:cs="Times New Roman"/>
          <w:sz w:val="28"/>
          <w:szCs w:val="28"/>
        </w:rPr>
        <w:t xml:space="preserve"> </w:t>
      </w:r>
      <w:r w:rsidR="00B82DFA" w:rsidRPr="00BF7A1B">
        <w:rPr>
          <w:rFonts w:ascii="Times New Roman" w:hAnsi="Times New Roman" w:cs="Times New Roman"/>
          <w:sz w:val="28"/>
          <w:szCs w:val="28"/>
        </w:rPr>
        <w:t>54</w:t>
      </w:r>
      <w:r w:rsidR="00FD7738" w:rsidRPr="00BF7A1B">
        <w:rPr>
          <w:rFonts w:ascii="Times New Roman" w:hAnsi="Times New Roman" w:cs="Times New Roman"/>
          <w:sz w:val="28"/>
          <w:szCs w:val="28"/>
        </w:rPr>
        <w:t xml:space="preserve"> глави </w:t>
      </w:r>
      <w:r w:rsidR="007110FA" w:rsidRPr="00BF7A1B">
        <w:rPr>
          <w:rFonts w:ascii="Times New Roman" w:hAnsi="Times New Roman" w:cs="Times New Roman"/>
          <w:sz w:val="28"/>
          <w:szCs w:val="28"/>
        </w:rPr>
        <w:t>9</w:t>
      </w:r>
      <w:r w:rsidR="00FD7738" w:rsidRPr="00BF7A1B">
        <w:rPr>
          <w:rFonts w:ascii="Times New Roman" w:hAnsi="Times New Roman" w:cs="Times New Roman"/>
          <w:sz w:val="28"/>
          <w:szCs w:val="28"/>
        </w:rPr>
        <w:t xml:space="preserve"> розділу ІІ цього Положення. </w:t>
      </w:r>
    </w:p>
    <w:p w:rsidR="003A20AD" w:rsidRPr="00BF7A1B" w:rsidRDefault="003A20AD" w:rsidP="00443E36">
      <w:pPr>
        <w:tabs>
          <w:tab w:val="left" w:pos="851"/>
          <w:tab w:val="left" w:pos="993"/>
          <w:tab w:val="left" w:pos="3016"/>
        </w:tabs>
        <w:spacing w:after="0" w:line="240" w:lineRule="auto"/>
        <w:ind w:firstLine="567"/>
        <w:rPr>
          <w:rFonts w:ascii="Times New Roman" w:hAnsi="Times New Roman" w:cs="Times New Roman"/>
          <w:sz w:val="28"/>
          <w:szCs w:val="28"/>
        </w:rPr>
      </w:pPr>
    </w:p>
    <w:p w:rsidR="00692518" w:rsidRPr="00BF7A1B" w:rsidRDefault="00BF2395" w:rsidP="005B2880">
      <w:pPr>
        <w:tabs>
          <w:tab w:val="left" w:pos="851"/>
          <w:tab w:val="left" w:pos="993"/>
          <w:tab w:val="left" w:pos="3016"/>
        </w:tabs>
        <w:spacing w:after="0" w:line="240" w:lineRule="auto"/>
        <w:ind w:firstLine="567"/>
        <w:rPr>
          <w:rFonts w:ascii="Times New Roman" w:hAnsi="Times New Roman" w:cs="Times New Roman"/>
          <w:iCs/>
          <w:sz w:val="28"/>
          <w:szCs w:val="28"/>
        </w:rPr>
      </w:pPr>
      <w:r w:rsidRPr="00BF7A1B">
        <w:rPr>
          <w:rFonts w:ascii="Times New Roman" w:eastAsia="Times New Roman" w:hAnsi="Times New Roman" w:cs="Times New Roman"/>
          <w:sz w:val="28"/>
          <w:szCs w:val="28"/>
          <w:lang w:eastAsia="uk-UA"/>
        </w:rPr>
        <w:t>52</w:t>
      </w:r>
      <w:r w:rsidR="00466C75" w:rsidRPr="00BF7A1B">
        <w:rPr>
          <w:rFonts w:ascii="Times New Roman" w:eastAsia="Times New Roman" w:hAnsi="Times New Roman" w:cs="Times New Roman"/>
          <w:sz w:val="28"/>
          <w:szCs w:val="28"/>
          <w:lang w:eastAsia="uk-UA"/>
        </w:rPr>
        <w:t>.</w:t>
      </w:r>
      <w:r w:rsidR="00692518" w:rsidRPr="00BF7A1B">
        <w:rPr>
          <w:rFonts w:ascii="Times New Roman" w:eastAsia="Times New Roman" w:hAnsi="Times New Roman" w:cs="Times New Roman"/>
          <w:sz w:val="28"/>
          <w:szCs w:val="28"/>
          <w:lang w:eastAsia="uk-UA"/>
        </w:rPr>
        <w:t xml:space="preserve"> </w:t>
      </w:r>
      <w:r w:rsidR="00A87428" w:rsidRPr="00BF7A1B">
        <w:rPr>
          <w:rFonts w:ascii="Times New Roman" w:eastAsia="Times New Roman" w:hAnsi="Times New Roman" w:cs="Times New Roman"/>
          <w:sz w:val="28"/>
          <w:szCs w:val="28"/>
          <w:lang w:eastAsia="uk-UA"/>
        </w:rPr>
        <w:t xml:space="preserve">Банк </w:t>
      </w:r>
      <w:r w:rsidR="00CD151C" w:rsidRPr="00BF7A1B">
        <w:rPr>
          <w:rFonts w:ascii="Times New Roman" w:eastAsia="Times New Roman" w:hAnsi="Times New Roman" w:cs="Times New Roman"/>
          <w:sz w:val="28"/>
          <w:szCs w:val="28"/>
          <w:lang w:eastAsia="uk-UA"/>
        </w:rPr>
        <w:t>для</w:t>
      </w:r>
      <w:r w:rsidR="00FD7738" w:rsidRPr="00BF7A1B">
        <w:rPr>
          <w:rFonts w:ascii="Times New Roman" w:eastAsia="Times New Roman" w:hAnsi="Times New Roman" w:cs="Times New Roman"/>
          <w:sz w:val="28"/>
          <w:szCs w:val="28"/>
          <w:lang w:eastAsia="uk-UA"/>
        </w:rPr>
        <w:t xml:space="preserve"> розрахунку </w:t>
      </w:r>
      <w:r w:rsidR="00D94F2D" w:rsidRPr="00BF7A1B">
        <w:rPr>
          <w:rFonts w:ascii="Times New Roman" w:eastAsia="Times New Roman" w:hAnsi="Times New Roman" w:cs="Times New Roman"/>
          <w:sz w:val="28"/>
          <w:szCs w:val="28"/>
          <w:lang w:eastAsia="uk-UA"/>
        </w:rPr>
        <w:t xml:space="preserve">показника </w:t>
      </w:r>
      <w:r w:rsidR="00692518" w:rsidRPr="00BF7A1B">
        <w:rPr>
          <w:rFonts w:ascii="Times New Roman" w:eastAsia="Times New Roman" w:hAnsi="Times New Roman" w:cs="Times New Roman"/>
          <w:sz w:val="28"/>
          <w:szCs w:val="28"/>
          <w:lang w:eastAsia="uk-UA"/>
        </w:rPr>
        <w:t>ВПА</w:t>
      </w:r>
      <w:r w:rsidR="006D7349" w:rsidRPr="00BF7A1B">
        <w:rPr>
          <w:rFonts w:ascii="Times New Roman" w:eastAsia="Times New Roman" w:hAnsi="Times New Roman" w:cs="Times New Roman"/>
          <w:sz w:val="28"/>
          <w:szCs w:val="28"/>
          <w:lang w:val="en-US" w:eastAsia="uk-UA"/>
        </w:rPr>
        <w:t> </w:t>
      </w:r>
      <w:r w:rsidR="00692518" w:rsidRPr="00BF7A1B">
        <w:rPr>
          <w:rFonts w:ascii="Times New Roman" w:eastAsia="Times New Roman" w:hAnsi="Times New Roman" w:cs="Times New Roman"/>
          <w:sz w:val="28"/>
          <w:szCs w:val="28"/>
          <w:vertAlign w:val="subscript"/>
          <w:lang w:eastAsia="uk-UA"/>
        </w:rPr>
        <w:t>ТР</w:t>
      </w:r>
      <w:r w:rsidR="00DD6828" w:rsidRPr="00BF7A1B">
        <w:rPr>
          <w:rFonts w:ascii="Times New Roman" w:eastAsia="Times New Roman" w:hAnsi="Times New Roman" w:cs="Times New Roman"/>
          <w:sz w:val="28"/>
          <w:szCs w:val="28"/>
          <w:vertAlign w:val="subscript"/>
          <w:lang w:eastAsia="uk-UA"/>
        </w:rPr>
        <w:t xml:space="preserve"> ОК1</w:t>
      </w:r>
      <w:r w:rsidR="00D94F2D" w:rsidRPr="00BF7A1B">
        <w:rPr>
          <w:rFonts w:ascii="Times New Roman" w:eastAsia="Times New Roman" w:hAnsi="Times New Roman" w:cs="Times New Roman"/>
          <w:sz w:val="28"/>
          <w:szCs w:val="28"/>
          <w:lang w:eastAsia="uk-UA"/>
        </w:rPr>
        <w:t xml:space="preserve"> </w:t>
      </w:r>
      <w:r w:rsidR="00FD7738" w:rsidRPr="00BF7A1B">
        <w:rPr>
          <w:rFonts w:ascii="Times New Roman" w:hAnsi="Times New Roman" w:cs="Times New Roman"/>
          <w:iCs/>
          <w:sz w:val="28"/>
          <w:szCs w:val="28"/>
        </w:rPr>
        <w:t xml:space="preserve">здійснює такі послідовні </w:t>
      </w:r>
      <w:r w:rsidR="0022473A" w:rsidRPr="00BF7A1B">
        <w:rPr>
          <w:rFonts w:ascii="Times New Roman" w:hAnsi="Times New Roman" w:cs="Times New Roman"/>
          <w:iCs/>
          <w:sz w:val="28"/>
          <w:szCs w:val="28"/>
          <w:lang w:val="ru-RU"/>
        </w:rPr>
        <w:t>д</w:t>
      </w:r>
      <w:proofErr w:type="spellStart"/>
      <w:r w:rsidR="0022473A" w:rsidRPr="00BF7A1B">
        <w:rPr>
          <w:rFonts w:ascii="Times New Roman" w:hAnsi="Times New Roman" w:cs="Times New Roman"/>
          <w:iCs/>
          <w:sz w:val="28"/>
          <w:szCs w:val="28"/>
        </w:rPr>
        <w:t>ії</w:t>
      </w:r>
      <w:proofErr w:type="spellEnd"/>
      <w:r w:rsidR="00692518" w:rsidRPr="00BF7A1B">
        <w:rPr>
          <w:rFonts w:ascii="Times New Roman" w:hAnsi="Times New Roman" w:cs="Times New Roman"/>
          <w:iCs/>
          <w:sz w:val="28"/>
          <w:szCs w:val="28"/>
        </w:rPr>
        <w:t>:</w:t>
      </w:r>
    </w:p>
    <w:p w:rsidR="00692518" w:rsidRPr="00BF7A1B" w:rsidRDefault="00692518" w:rsidP="005B2880">
      <w:pPr>
        <w:tabs>
          <w:tab w:val="left" w:pos="851"/>
          <w:tab w:val="left" w:pos="993"/>
          <w:tab w:val="left" w:pos="3016"/>
        </w:tabs>
        <w:spacing w:after="0" w:line="240" w:lineRule="auto"/>
        <w:ind w:firstLine="567"/>
        <w:rPr>
          <w:rFonts w:ascii="Times New Roman" w:hAnsi="Times New Roman" w:cs="Times New Roman"/>
          <w:sz w:val="28"/>
          <w:szCs w:val="28"/>
        </w:rPr>
      </w:pPr>
    </w:p>
    <w:p w:rsidR="00692518" w:rsidRPr="00BF7A1B" w:rsidRDefault="00692518">
      <w:pPr>
        <w:pStyle w:val="a3"/>
        <w:numPr>
          <w:ilvl w:val="0"/>
          <w:numId w:val="5"/>
        </w:numPr>
        <w:tabs>
          <w:tab w:val="left" w:pos="851"/>
          <w:tab w:val="left" w:pos="993"/>
          <w:tab w:val="left" w:pos="3016"/>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визначає </w:t>
      </w:r>
      <w:proofErr w:type="spellStart"/>
      <w:r w:rsidR="00F27660" w:rsidRPr="00BF7A1B">
        <w:rPr>
          <w:rFonts w:ascii="Times New Roman" w:hAnsi="Times New Roman" w:cs="Times New Roman"/>
          <w:sz w:val="28"/>
          <w:szCs w:val="28"/>
        </w:rPr>
        <w:t>нетто</w:t>
      </w:r>
      <w:proofErr w:type="spellEnd"/>
      <w:r w:rsidR="00231A0C" w:rsidRPr="00BF7A1B">
        <w:rPr>
          <w:rFonts w:ascii="Times New Roman" w:hAnsi="Times New Roman" w:cs="Times New Roman"/>
          <w:sz w:val="28"/>
          <w:szCs w:val="28"/>
        </w:rPr>
        <w:t>-</w:t>
      </w:r>
      <w:r w:rsidR="007D1122" w:rsidRPr="00BF7A1B">
        <w:rPr>
          <w:rFonts w:ascii="Times New Roman" w:hAnsi="Times New Roman" w:cs="Times New Roman"/>
          <w:sz w:val="28"/>
          <w:szCs w:val="28"/>
        </w:rPr>
        <w:t>величин</w:t>
      </w:r>
      <w:r w:rsidR="004C5652" w:rsidRPr="00BF7A1B">
        <w:rPr>
          <w:rFonts w:ascii="Times New Roman" w:hAnsi="Times New Roman" w:cs="Times New Roman"/>
          <w:sz w:val="28"/>
          <w:szCs w:val="28"/>
        </w:rPr>
        <w:t>у</w:t>
      </w:r>
      <w:r w:rsidR="007D1122" w:rsidRPr="00BF7A1B">
        <w:rPr>
          <w:rFonts w:ascii="Times New Roman" w:hAnsi="Times New Roman" w:cs="Times New Roman"/>
          <w:sz w:val="28"/>
          <w:szCs w:val="28"/>
        </w:rPr>
        <w:t xml:space="preserve"> </w:t>
      </w:r>
      <w:r w:rsidR="0022473A" w:rsidRPr="00BF7A1B">
        <w:rPr>
          <w:rFonts w:ascii="Times New Roman" w:hAnsi="Times New Roman" w:cs="Times New Roman"/>
          <w:sz w:val="28"/>
          <w:szCs w:val="28"/>
        </w:rPr>
        <w:t xml:space="preserve">відстроченого податкового активу, </w:t>
      </w:r>
      <w:r w:rsidR="00CD151C" w:rsidRPr="00BF7A1B">
        <w:rPr>
          <w:rFonts w:ascii="Times New Roman" w:hAnsi="Times New Roman" w:cs="Times New Roman"/>
          <w:sz w:val="28"/>
          <w:szCs w:val="28"/>
        </w:rPr>
        <w:t xml:space="preserve">який відшкодовується </w:t>
      </w:r>
      <w:r w:rsidR="0022473A" w:rsidRPr="00BF7A1B">
        <w:rPr>
          <w:rFonts w:ascii="Times New Roman" w:hAnsi="Times New Roman" w:cs="Times New Roman"/>
          <w:sz w:val="28"/>
          <w:szCs w:val="28"/>
        </w:rPr>
        <w:t>в майбутніх періодах відповідно до тимчасових різниць, що підлягають в</w:t>
      </w:r>
      <w:r w:rsidR="00E506BE" w:rsidRPr="00BF7A1B">
        <w:rPr>
          <w:rFonts w:ascii="Times New Roman" w:hAnsi="Times New Roman" w:cs="Times New Roman"/>
          <w:sz w:val="28"/>
          <w:szCs w:val="28"/>
        </w:rPr>
        <w:t xml:space="preserve">ирахуванню </w:t>
      </w:r>
      <w:r w:rsidR="0032492A" w:rsidRPr="00BF7A1B">
        <w:rPr>
          <w:rFonts w:ascii="Times New Roman" w:hAnsi="Times New Roman" w:cs="Times New Roman"/>
          <w:sz w:val="28"/>
          <w:szCs w:val="28"/>
        </w:rPr>
        <w:t>(далі – ВПА </w:t>
      </w:r>
      <w:r w:rsidR="0032492A" w:rsidRPr="00BF7A1B">
        <w:rPr>
          <w:rFonts w:ascii="Times New Roman" w:hAnsi="Times New Roman" w:cs="Times New Roman"/>
          <w:sz w:val="28"/>
          <w:szCs w:val="28"/>
          <w:vertAlign w:val="subscript"/>
        </w:rPr>
        <w:t>ТР </w:t>
      </w:r>
      <w:proofErr w:type="spellStart"/>
      <w:r w:rsidR="0032492A" w:rsidRPr="00BF7A1B">
        <w:rPr>
          <w:rFonts w:ascii="Times New Roman" w:hAnsi="Times New Roman" w:cs="Times New Roman"/>
          <w:sz w:val="28"/>
          <w:szCs w:val="28"/>
          <w:vertAlign w:val="subscript"/>
        </w:rPr>
        <w:t>нетто</w:t>
      </w:r>
      <w:proofErr w:type="spellEnd"/>
      <w:r w:rsidR="0032492A" w:rsidRPr="00BF7A1B">
        <w:rPr>
          <w:rFonts w:ascii="Times New Roman" w:hAnsi="Times New Roman" w:cs="Times New Roman"/>
          <w:sz w:val="28"/>
          <w:szCs w:val="28"/>
        </w:rPr>
        <w:t xml:space="preserve">), </w:t>
      </w:r>
      <w:r w:rsidRPr="00BF7A1B">
        <w:rPr>
          <w:rFonts w:ascii="Times New Roman" w:hAnsi="Times New Roman" w:cs="Times New Roman"/>
          <w:sz w:val="28"/>
          <w:szCs w:val="28"/>
        </w:rPr>
        <w:t>за такою формулою:</w:t>
      </w:r>
    </w:p>
    <w:p w:rsidR="002630D3" w:rsidRPr="00BF7A1B" w:rsidRDefault="002630D3" w:rsidP="005B2880">
      <w:pPr>
        <w:tabs>
          <w:tab w:val="left" w:pos="851"/>
          <w:tab w:val="left" w:pos="993"/>
          <w:tab w:val="left" w:pos="3016"/>
        </w:tabs>
        <w:spacing w:after="0" w:line="240" w:lineRule="auto"/>
        <w:jc w:val="center"/>
        <w:rPr>
          <w:rFonts w:ascii="Times New Roman" w:hAnsi="Times New Roman" w:cs="Times New Roman"/>
          <w:sz w:val="28"/>
          <w:szCs w:val="28"/>
        </w:rPr>
      </w:pPr>
    </w:p>
    <w:p w:rsidR="00692518" w:rsidRPr="00BF7A1B" w:rsidRDefault="001015FD" w:rsidP="005B2880">
      <w:pPr>
        <w:tabs>
          <w:tab w:val="left" w:pos="851"/>
          <w:tab w:val="left" w:pos="993"/>
          <w:tab w:val="left" w:pos="3016"/>
        </w:tabs>
        <w:spacing w:after="0" w:line="240" w:lineRule="auto"/>
        <w:jc w:val="center"/>
        <w:rPr>
          <w:rFonts w:ascii="Times New Roman" w:hAnsi="Times New Roman" w:cs="Times New Roman"/>
          <w:sz w:val="28"/>
          <w:szCs w:val="28"/>
        </w:rPr>
      </w:pPr>
      <w:r w:rsidRPr="00BF7A1B">
        <w:rPr>
          <w:rFonts w:ascii="Times New Roman" w:hAnsi="Times New Roman" w:cs="Times New Roman"/>
          <w:sz w:val="28"/>
          <w:szCs w:val="28"/>
        </w:rPr>
        <w:t xml:space="preserve">                        </w:t>
      </w:r>
      <w:r w:rsidR="00692518" w:rsidRPr="00BF7A1B">
        <w:rPr>
          <w:rFonts w:ascii="Times New Roman" w:hAnsi="Times New Roman" w:cs="Times New Roman"/>
          <w:sz w:val="28"/>
          <w:szCs w:val="28"/>
        </w:rPr>
        <w:t>ВПА</w:t>
      </w:r>
      <w:r w:rsidR="0032492A" w:rsidRPr="00BF7A1B">
        <w:rPr>
          <w:rFonts w:ascii="Times New Roman" w:hAnsi="Times New Roman" w:cs="Times New Roman"/>
          <w:sz w:val="28"/>
          <w:szCs w:val="28"/>
        </w:rPr>
        <w:t xml:space="preserve"> </w:t>
      </w:r>
      <w:r w:rsidR="0032492A" w:rsidRPr="00BF7A1B">
        <w:rPr>
          <w:rFonts w:ascii="Times New Roman" w:hAnsi="Times New Roman" w:cs="Times New Roman"/>
          <w:sz w:val="28"/>
          <w:szCs w:val="28"/>
          <w:vertAlign w:val="subscript"/>
        </w:rPr>
        <w:t>ТР</w:t>
      </w:r>
      <w:r w:rsidR="0032492A" w:rsidRPr="00BF7A1B">
        <w:rPr>
          <w:rFonts w:ascii="Times New Roman" w:hAnsi="Times New Roman" w:cs="Times New Roman"/>
          <w:sz w:val="28"/>
          <w:szCs w:val="28"/>
        </w:rPr>
        <w:t xml:space="preserve"> </w:t>
      </w:r>
      <w:proofErr w:type="spellStart"/>
      <w:r w:rsidR="002630D3" w:rsidRPr="00BF7A1B">
        <w:rPr>
          <w:rFonts w:ascii="Times New Roman" w:hAnsi="Times New Roman" w:cs="Times New Roman"/>
          <w:sz w:val="28"/>
          <w:szCs w:val="28"/>
          <w:vertAlign w:val="subscript"/>
        </w:rPr>
        <w:t>нетто</w:t>
      </w:r>
      <w:proofErr w:type="spellEnd"/>
      <w:r w:rsidR="004C5652" w:rsidRPr="00BF7A1B">
        <w:rPr>
          <w:rFonts w:ascii="Times New Roman" w:hAnsi="Times New Roman" w:cs="Times New Roman"/>
          <w:sz w:val="28"/>
          <w:szCs w:val="28"/>
        </w:rPr>
        <w:t xml:space="preserve"> </w:t>
      </w:r>
      <w:r w:rsidR="00692518" w:rsidRPr="00BF7A1B">
        <w:rPr>
          <w:rFonts w:ascii="Times New Roman" w:hAnsi="Times New Roman" w:cs="Times New Roman"/>
          <w:sz w:val="28"/>
          <w:szCs w:val="28"/>
        </w:rPr>
        <w:t>= ВПА</w:t>
      </w:r>
      <w:r w:rsidR="00C81C4F" w:rsidRPr="00BF7A1B">
        <w:rPr>
          <w:rFonts w:ascii="Times New Roman" w:hAnsi="Times New Roman" w:cs="Times New Roman"/>
          <w:sz w:val="28"/>
          <w:szCs w:val="28"/>
        </w:rPr>
        <w:t> </w:t>
      </w:r>
      <w:r w:rsidR="0056776D" w:rsidRPr="00BF7A1B">
        <w:rPr>
          <w:rFonts w:ascii="Times New Roman" w:hAnsi="Times New Roman" w:cs="Times New Roman"/>
          <w:sz w:val="28"/>
          <w:szCs w:val="28"/>
          <w:vertAlign w:val="subscript"/>
          <w:lang w:val="ru-RU"/>
        </w:rPr>
        <w:t>б</w:t>
      </w:r>
      <w:proofErr w:type="spellStart"/>
      <w:r w:rsidR="00692518" w:rsidRPr="00BF7A1B">
        <w:rPr>
          <w:rFonts w:ascii="Times New Roman" w:hAnsi="Times New Roman" w:cs="Times New Roman"/>
          <w:sz w:val="28"/>
          <w:szCs w:val="28"/>
          <w:vertAlign w:val="subscript"/>
        </w:rPr>
        <w:t>аланс</w:t>
      </w:r>
      <w:proofErr w:type="spellEnd"/>
      <w:r w:rsidR="00692518" w:rsidRPr="00BF7A1B">
        <w:rPr>
          <w:rFonts w:ascii="Times New Roman" w:hAnsi="Times New Roman" w:cs="Times New Roman"/>
          <w:sz w:val="28"/>
          <w:szCs w:val="28"/>
        </w:rPr>
        <w:t xml:space="preserve"> </w:t>
      </w:r>
      <w:r w:rsidR="00A74E1C" w:rsidRPr="00BF7A1B">
        <w:rPr>
          <w:rFonts w:ascii="Times New Roman" w:hAnsi="Times New Roman" w:cs="Times New Roman"/>
          <w:sz w:val="28"/>
          <w:szCs w:val="28"/>
        </w:rPr>
        <w:t>•</w:t>
      </w:r>
      <w:r w:rsidR="00692518" w:rsidRPr="00BF7A1B">
        <w:rPr>
          <w:rFonts w:ascii="Times New Roman" w:hAnsi="Times New Roman" w:cs="Times New Roman"/>
          <w:sz w:val="28"/>
          <w:szCs w:val="28"/>
        </w:rPr>
        <w:t xml:space="preserve"> К</w:t>
      </w:r>
      <w:r w:rsidR="006D7349" w:rsidRPr="00BF7A1B">
        <w:rPr>
          <w:rFonts w:ascii="Times New Roman" w:hAnsi="Times New Roman" w:cs="Times New Roman"/>
          <w:sz w:val="28"/>
          <w:szCs w:val="28"/>
          <w:lang w:val="en-US"/>
        </w:rPr>
        <w:t> </w:t>
      </w:r>
      <w:r w:rsidR="00692518" w:rsidRPr="00BF7A1B">
        <w:rPr>
          <w:rFonts w:ascii="Times New Roman" w:hAnsi="Times New Roman" w:cs="Times New Roman"/>
          <w:sz w:val="28"/>
          <w:szCs w:val="28"/>
          <w:vertAlign w:val="subscript"/>
        </w:rPr>
        <w:t xml:space="preserve">ТР </w:t>
      </w:r>
      <w:r w:rsidR="00692518" w:rsidRPr="00BF7A1B">
        <w:rPr>
          <w:rFonts w:ascii="Times New Roman" w:hAnsi="Times New Roman" w:cs="Times New Roman"/>
          <w:sz w:val="28"/>
          <w:szCs w:val="28"/>
        </w:rPr>
        <w:t>– ВПЗ</w:t>
      </w:r>
      <w:r w:rsidR="00C81C4F" w:rsidRPr="00BF7A1B">
        <w:rPr>
          <w:rFonts w:ascii="Times New Roman" w:hAnsi="Times New Roman" w:cs="Times New Roman"/>
          <w:sz w:val="28"/>
          <w:szCs w:val="28"/>
        </w:rPr>
        <w:t> </w:t>
      </w:r>
      <w:r w:rsidR="0022473A" w:rsidRPr="00BF7A1B">
        <w:rPr>
          <w:rFonts w:ascii="Times New Roman" w:hAnsi="Times New Roman" w:cs="Times New Roman"/>
          <w:sz w:val="28"/>
          <w:szCs w:val="28"/>
          <w:vertAlign w:val="subscript"/>
        </w:rPr>
        <w:t>б</w:t>
      </w:r>
      <w:r w:rsidR="00692518" w:rsidRPr="00BF7A1B">
        <w:rPr>
          <w:rFonts w:ascii="Times New Roman" w:hAnsi="Times New Roman" w:cs="Times New Roman"/>
          <w:sz w:val="28"/>
          <w:szCs w:val="28"/>
          <w:vertAlign w:val="subscript"/>
        </w:rPr>
        <w:t>аланс</w:t>
      </w:r>
      <w:r w:rsidR="00692518" w:rsidRPr="00BF7A1B">
        <w:rPr>
          <w:rFonts w:ascii="Times New Roman" w:hAnsi="Times New Roman" w:cs="Times New Roman"/>
          <w:sz w:val="28"/>
          <w:szCs w:val="28"/>
        </w:rPr>
        <w:t xml:space="preserve"> </w:t>
      </w:r>
      <w:r w:rsidR="00A74E1C" w:rsidRPr="00BF7A1B">
        <w:rPr>
          <w:rFonts w:ascii="Times New Roman" w:hAnsi="Times New Roman" w:cs="Times New Roman"/>
          <w:sz w:val="28"/>
          <w:szCs w:val="28"/>
        </w:rPr>
        <w:t>•</w:t>
      </w:r>
      <w:r w:rsidR="00692518" w:rsidRPr="00BF7A1B">
        <w:rPr>
          <w:rFonts w:ascii="Times New Roman" w:hAnsi="Times New Roman" w:cs="Times New Roman"/>
          <w:sz w:val="28"/>
          <w:szCs w:val="28"/>
        </w:rPr>
        <w:t xml:space="preserve"> К</w:t>
      </w:r>
      <w:r w:rsidR="006D7349" w:rsidRPr="00BF7A1B">
        <w:rPr>
          <w:rFonts w:ascii="Times New Roman" w:hAnsi="Times New Roman" w:cs="Times New Roman"/>
          <w:sz w:val="28"/>
          <w:szCs w:val="28"/>
          <w:lang w:val="en-US"/>
        </w:rPr>
        <w:t> </w:t>
      </w:r>
      <w:r w:rsidR="00692518" w:rsidRPr="00BF7A1B">
        <w:rPr>
          <w:rFonts w:ascii="Times New Roman" w:hAnsi="Times New Roman" w:cs="Times New Roman"/>
          <w:sz w:val="28"/>
          <w:szCs w:val="28"/>
          <w:vertAlign w:val="subscript"/>
        </w:rPr>
        <w:t>ТР</w:t>
      </w:r>
      <w:r w:rsidR="00FD7738" w:rsidRPr="00BF7A1B">
        <w:rPr>
          <w:rFonts w:ascii="Times New Roman" w:hAnsi="Times New Roman" w:cs="Times New Roman"/>
          <w:sz w:val="28"/>
          <w:szCs w:val="28"/>
          <w:vertAlign w:val="subscript"/>
        </w:rPr>
        <w:t xml:space="preserve">     </w:t>
      </w:r>
      <w:r w:rsidRPr="00BF7A1B">
        <w:rPr>
          <w:rFonts w:ascii="Times New Roman" w:hAnsi="Times New Roman" w:cs="Times New Roman"/>
          <w:sz w:val="28"/>
          <w:szCs w:val="28"/>
          <w:vertAlign w:val="subscript"/>
        </w:rPr>
        <w:t xml:space="preserve">                                   </w:t>
      </w:r>
      <w:r w:rsidR="00FD7738" w:rsidRPr="00BF7A1B">
        <w:rPr>
          <w:rFonts w:ascii="Times New Roman" w:hAnsi="Times New Roman" w:cs="Times New Roman"/>
          <w:sz w:val="28"/>
          <w:szCs w:val="28"/>
          <w:vertAlign w:val="subscript"/>
        </w:rPr>
        <w:t xml:space="preserve">   </w:t>
      </w:r>
      <w:r w:rsidR="00FD7738" w:rsidRPr="00BF7A1B">
        <w:rPr>
          <w:rFonts w:ascii="Times New Roman" w:eastAsia="Times New Roman" w:hAnsi="Times New Roman" w:cs="Times New Roman"/>
          <w:sz w:val="28"/>
          <w:szCs w:val="28"/>
          <w:lang w:eastAsia="ru-RU"/>
        </w:rPr>
        <w:t>(</w:t>
      </w:r>
      <w:r w:rsidR="001D57A5" w:rsidRPr="00BF7A1B">
        <w:rPr>
          <w:rFonts w:ascii="Times New Roman" w:eastAsia="Times New Roman" w:hAnsi="Times New Roman" w:cs="Times New Roman"/>
          <w:sz w:val="28"/>
          <w:szCs w:val="28"/>
          <w:lang w:eastAsia="ru-RU"/>
        </w:rPr>
        <w:t>8</w:t>
      </w:r>
      <w:r w:rsidR="00FD7738" w:rsidRPr="00BF7A1B">
        <w:rPr>
          <w:rFonts w:ascii="Times New Roman" w:eastAsia="Times New Roman" w:hAnsi="Times New Roman" w:cs="Times New Roman"/>
          <w:sz w:val="28"/>
          <w:szCs w:val="28"/>
          <w:lang w:eastAsia="ru-RU"/>
        </w:rPr>
        <w:t>)</w:t>
      </w:r>
      <w:r w:rsidR="00890FB3" w:rsidRPr="00BF7A1B">
        <w:rPr>
          <w:rFonts w:ascii="Times New Roman" w:hAnsi="Times New Roman" w:cs="Times New Roman"/>
          <w:sz w:val="28"/>
          <w:szCs w:val="28"/>
        </w:rPr>
        <w:t xml:space="preserve">, </w:t>
      </w:r>
    </w:p>
    <w:p w:rsidR="006A0CE0" w:rsidRPr="00BF7A1B" w:rsidRDefault="006A0CE0" w:rsidP="005B2880">
      <w:pPr>
        <w:tabs>
          <w:tab w:val="left" w:pos="851"/>
          <w:tab w:val="left" w:pos="993"/>
          <w:tab w:val="left" w:pos="3016"/>
        </w:tabs>
        <w:spacing w:after="0" w:line="240" w:lineRule="auto"/>
        <w:jc w:val="center"/>
        <w:rPr>
          <w:rFonts w:ascii="Times New Roman" w:hAnsi="Times New Roman" w:cs="Times New Roman"/>
          <w:sz w:val="28"/>
          <w:szCs w:val="28"/>
        </w:rPr>
      </w:pPr>
    </w:p>
    <w:p w:rsidR="00692518" w:rsidRPr="00BF7A1B" w:rsidRDefault="00692518" w:rsidP="00C87633">
      <w:pPr>
        <w:tabs>
          <w:tab w:val="left" w:pos="851"/>
          <w:tab w:val="left" w:pos="993"/>
          <w:tab w:val="left" w:pos="3016"/>
        </w:tabs>
        <w:spacing w:after="0" w:line="240" w:lineRule="auto"/>
        <w:rPr>
          <w:rFonts w:ascii="Times New Roman" w:hAnsi="Times New Roman" w:cs="Times New Roman"/>
          <w:sz w:val="28"/>
          <w:szCs w:val="28"/>
        </w:rPr>
      </w:pPr>
      <w:r w:rsidRPr="00BF7A1B">
        <w:rPr>
          <w:rFonts w:ascii="Times New Roman" w:hAnsi="Times New Roman" w:cs="Times New Roman"/>
          <w:sz w:val="28"/>
          <w:szCs w:val="28"/>
        </w:rPr>
        <w:t xml:space="preserve">де  </w:t>
      </w:r>
      <w:r w:rsidR="00172B6E" w:rsidRPr="00BF7A1B">
        <w:rPr>
          <w:rFonts w:ascii="Times New Roman" w:hAnsi="Times New Roman" w:cs="Times New Roman"/>
          <w:sz w:val="28"/>
          <w:szCs w:val="28"/>
        </w:rPr>
        <w:t xml:space="preserve">  </w:t>
      </w:r>
      <w:r w:rsidRPr="00BF7A1B">
        <w:rPr>
          <w:rFonts w:ascii="Times New Roman" w:hAnsi="Times New Roman" w:cs="Times New Roman"/>
          <w:sz w:val="28"/>
          <w:szCs w:val="28"/>
        </w:rPr>
        <w:t>ВПА </w:t>
      </w:r>
      <w:r w:rsidR="0032492A" w:rsidRPr="00BF7A1B">
        <w:rPr>
          <w:rFonts w:ascii="Times New Roman" w:hAnsi="Times New Roman" w:cs="Times New Roman"/>
          <w:sz w:val="28"/>
          <w:szCs w:val="28"/>
          <w:vertAlign w:val="subscript"/>
        </w:rPr>
        <w:t>б</w:t>
      </w:r>
      <w:r w:rsidRPr="00BF7A1B">
        <w:rPr>
          <w:rFonts w:ascii="Times New Roman" w:hAnsi="Times New Roman" w:cs="Times New Roman"/>
          <w:sz w:val="28"/>
          <w:szCs w:val="28"/>
          <w:vertAlign w:val="subscript"/>
        </w:rPr>
        <w:t>аланс </w:t>
      </w:r>
      <w:r w:rsidRPr="00BF7A1B">
        <w:rPr>
          <w:rFonts w:ascii="Times New Roman" w:hAnsi="Times New Roman" w:cs="Times New Roman"/>
          <w:sz w:val="28"/>
          <w:szCs w:val="28"/>
        </w:rPr>
        <w:t>–</w:t>
      </w:r>
      <w:r w:rsidR="00B35138" w:rsidRPr="00BF7A1B">
        <w:rPr>
          <w:rFonts w:ascii="Times New Roman" w:hAnsi="Times New Roman" w:cs="Times New Roman"/>
          <w:sz w:val="28"/>
          <w:szCs w:val="28"/>
        </w:rPr>
        <w:t xml:space="preserve"> величина відстроченого податкового активу, </w:t>
      </w:r>
      <w:r w:rsidR="00B35138" w:rsidRPr="00BF7A1B">
        <w:rPr>
          <w:rFonts w:ascii="Times New Roman" w:eastAsia="Times New Roman" w:hAnsi="Times New Roman" w:cs="Times New Roman"/>
          <w:sz w:val="28"/>
          <w:szCs w:val="28"/>
          <w:shd w:val="clear" w:color="auto" w:fill="FFFFFF" w:themeFill="background1"/>
          <w:lang w:eastAsia="ru-RU"/>
        </w:rPr>
        <w:t>що відображена за відповідним балансовим рахунком на дату розрахунку</w:t>
      </w:r>
      <w:r w:rsidRPr="00BF7A1B">
        <w:rPr>
          <w:rFonts w:ascii="Times New Roman" w:hAnsi="Times New Roman" w:cs="Times New Roman"/>
          <w:sz w:val="28"/>
          <w:szCs w:val="28"/>
        </w:rPr>
        <w:t>;</w:t>
      </w:r>
    </w:p>
    <w:p w:rsidR="00692518" w:rsidRPr="00BF7A1B" w:rsidRDefault="00692518" w:rsidP="00423B00">
      <w:pPr>
        <w:tabs>
          <w:tab w:val="left" w:pos="851"/>
          <w:tab w:val="left" w:pos="993"/>
          <w:tab w:val="left" w:pos="3016"/>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ВПЗ </w:t>
      </w:r>
      <w:r w:rsidR="0032492A" w:rsidRPr="00BF7A1B">
        <w:rPr>
          <w:rFonts w:ascii="Times New Roman" w:hAnsi="Times New Roman" w:cs="Times New Roman"/>
          <w:sz w:val="28"/>
          <w:szCs w:val="28"/>
          <w:vertAlign w:val="subscript"/>
        </w:rPr>
        <w:t>б</w:t>
      </w:r>
      <w:r w:rsidRPr="00BF7A1B">
        <w:rPr>
          <w:rFonts w:ascii="Times New Roman" w:hAnsi="Times New Roman" w:cs="Times New Roman"/>
          <w:sz w:val="28"/>
          <w:szCs w:val="28"/>
          <w:vertAlign w:val="subscript"/>
        </w:rPr>
        <w:t xml:space="preserve">аланс </w:t>
      </w:r>
      <w:r w:rsidRPr="00BF7A1B">
        <w:rPr>
          <w:rFonts w:ascii="Times New Roman" w:hAnsi="Times New Roman" w:cs="Times New Roman"/>
          <w:sz w:val="28"/>
          <w:szCs w:val="28"/>
        </w:rPr>
        <w:t xml:space="preserve">– </w:t>
      </w:r>
      <w:r w:rsidR="00B35138" w:rsidRPr="00BF7A1B">
        <w:rPr>
          <w:rFonts w:ascii="Times New Roman" w:hAnsi="Times New Roman" w:cs="Times New Roman"/>
          <w:sz w:val="28"/>
          <w:szCs w:val="28"/>
        </w:rPr>
        <w:t xml:space="preserve">величина відстроченого податкового зобов’язання, </w:t>
      </w:r>
      <w:r w:rsidR="00B35138" w:rsidRPr="00BF7A1B">
        <w:rPr>
          <w:rFonts w:ascii="Times New Roman" w:eastAsia="Times New Roman" w:hAnsi="Times New Roman" w:cs="Times New Roman"/>
          <w:sz w:val="28"/>
          <w:szCs w:val="28"/>
          <w:shd w:val="clear" w:color="auto" w:fill="FFFFFF" w:themeFill="background1"/>
          <w:lang w:eastAsia="ru-RU"/>
        </w:rPr>
        <w:t>що відображена за відповідним балансовим рахунком на дату розрахунку</w:t>
      </w:r>
      <w:r w:rsidR="0058588F" w:rsidRPr="00BF7A1B">
        <w:rPr>
          <w:rFonts w:ascii="Times New Roman" w:eastAsia="Times New Roman" w:hAnsi="Times New Roman" w:cs="Times New Roman"/>
          <w:sz w:val="28"/>
          <w:szCs w:val="28"/>
          <w:shd w:val="clear" w:color="auto" w:fill="FFFFFF" w:themeFill="background1"/>
          <w:lang w:eastAsia="ru-RU"/>
        </w:rPr>
        <w:t>. ВПЗ</w:t>
      </w:r>
      <w:r w:rsidR="004F7088" w:rsidRPr="00BF7A1B">
        <w:rPr>
          <w:rFonts w:ascii="Times New Roman" w:hAnsi="Times New Roman" w:cs="Times New Roman"/>
          <w:sz w:val="28"/>
          <w:szCs w:val="28"/>
          <w:vertAlign w:val="subscript"/>
        </w:rPr>
        <w:t xml:space="preserve"> </w:t>
      </w:r>
      <w:r w:rsidR="0032492A" w:rsidRPr="00BF7A1B">
        <w:rPr>
          <w:rFonts w:ascii="Times New Roman" w:hAnsi="Times New Roman" w:cs="Times New Roman"/>
          <w:sz w:val="28"/>
          <w:szCs w:val="28"/>
          <w:vertAlign w:val="subscript"/>
        </w:rPr>
        <w:t>б</w:t>
      </w:r>
      <w:r w:rsidR="004F7088" w:rsidRPr="00BF7A1B">
        <w:rPr>
          <w:rFonts w:ascii="Times New Roman" w:hAnsi="Times New Roman" w:cs="Times New Roman"/>
          <w:sz w:val="28"/>
          <w:szCs w:val="28"/>
          <w:vertAlign w:val="subscript"/>
        </w:rPr>
        <w:t>аланс</w:t>
      </w:r>
      <w:r w:rsidR="0058588F" w:rsidRPr="00BF7A1B">
        <w:rPr>
          <w:rFonts w:ascii="Times New Roman" w:eastAsia="Times New Roman" w:hAnsi="Times New Roman" w:cs="Times New Roman"/>
          <w:sz w:val="28"/>
          <w:szCs w:val="28"/>
          <w:shd w:val="clear" w:color="auto" w:fill="FFFFFF" w:themeFill="background1"/>
          <w:lang w:eastAsia="ru-RU"/>
        </w:rPr>
        <w:t xml:space="preserve"> </w:t>
      </w:r>
      <w:r w:rsidR="0001122B" w:rsidRPr="00BF7A1B">
        <w:rPr>
          <w:rFonts w:ascii="Times New Roman" w:eastAsia="Times New Roman" w:hAnsi="Times New Roman" w:cs="Times New Roman"/>
          <w:sz w:val="28"/>
          <w:szCs w:val="28"/>
          <w:shd w:val="clear" w:color="auto" w:fill="FFFFFF" w:themeFill="background1"/>
          <w:lang w:eastAsia="ru-RU"/>
        </w:rPr>
        <w:t xml:space="preserve">уключається до розрахунку </w:t>
      </w:r>
      <w:r w:rsidRPr="00BF7A1B">
        <w:rPr>
          <w:rFonts w:ascii="Times New Roman" w:eastAsia="Times New Roman" w:hAnsi="Times New Roman" w:cs="Times New Roman"/>
          <w:sz w:val="28"/>
          <w:szCs w:val="28"/>
          <w:shd w:val="clear" w:color="auto" w:fill="FFFFFF" w:themeFill="background1"/>
          <w:lang w:eastAsia="ru-RU"/>
        </w:rPr>
        <w:t>в розмірі не</w:t>
      </w:r>
      <w:r w:rsidR="00284207" w:rsidRPr="00BF7A1B">
        <w:rPr>
          <w:rFonts w:ascii="Times New Roman" w:hAnsi="Times New Roman" w:cs="Times New Roman"/>
          <w:sz w:val="28"/>
          <w:szCs w:val="28"/>
        </w:rPr>
        <w:t> </w:t>
      </w:r>
      <w:r w:rsidRPr="00BF7A1B">
        <w:rPr>
          <w:rFonts w:ascii="Times New Roman" w:eastAsia="Times New Roman" w:hAnsi="Times New Roman" w:cs="Times New Roman"/>
          <w:sz w:val="28"/>
          <w:szCs w:val="28"/>
          <w:shd w:val="clear" w:color="auto" w:fill="FFFFFF" w:themeFill="background1"/>
          <w:lang w:eastAsia="ru-RU"/>
        </w:rPr>
        <w:t xml:space="preserve">більшому ніж </w:t>
      </w:r>
      <w:r w:rsidRPr="00BF7A1B">
        <w:rPr>
          <w:rFonts w:ascii="Times New Roman" w:hAnsi="Times New Roman" w:cs="Times New Roman"/>
          <w:sz w:val="28"/>
          <w:szCs w:val="28"/>
        </w:rPr>
        <w:t>ВПА </w:t>
      </w:r>
      <w:r w:rsidR="0032492A" w:rsidRPr="00BF7A1B">
        <w:rPr>
          <w:rFonts w:ascii="Times New Roman" w:hAnsi="Times New Roman" w:cs="Times New Roman"/>
          <w:sz w:val="28"/>
          <w:szCs w:val="28"/>
          <w:vertAlign w:val="subscript"/>
        </w:rPr>
        <w:t>б</w:t>
      </w:r>
      <w:r w:rsidRPr="00BF7A1B">
        <w:rPr>
          <w:rFonts w:ascii="Times New Roman" w:hAnsi="Times New Roman" w:cs="Times New Roman"/>
          <w:sz w:val="28"/>
          <w:szCs w:val="28"/>
          <w:vertAlign w:val="subscript"/>
        </w:rPr>
        <w:t>аланс</w:t>
      </w:r>
      <w:r w:rsidRPr="00BF7A1B">
        <w:rPr>
          <w:rFonts w:ascii="Times New Roman" w:eastAsia="Times New Roman" w:hAnsi="Times New Roman" w:cs="Times New Roman"/>
          <w:sz w:val="28"/>
          <w:szCs w:val="28"/>
          <w:shd w:val="clear" w:color="auto" w:fill="FFFFFF" w:themeFill="background1"/>
          <w:lang w:eastAsia="ru-RU"/>
        </w:rPr>
        <w:t>;</w:t>
      </w:r>
    </w:p>
    <w:p w:rsidR="003D20DD" w:rsidRPr="00F94D0F" w:rsidRDefault="00692518" w:rsidP="00066F0A">
      <w:pPr>
        <w:tabs>
          <w:tab w:val="left" w:pos="851"/>
          <w:tab w:val="left" w:pos="993"/>
          <w:tab w:val="left" w:pos="3016"/>
        </w:tabs>
        <w:spacing w:after="0" w:line="240" w:lineRule="auto"/>
        <w:ind w:firstLine="567"/>
        <w:rPr>
          <w:rFonts w:ascii="Times New Roman" w:hAnsi="Times New Roman" w:cs="Times New Roman"/>
          <w:sz w:val="18"/>
          <w:szCs w:val="18"/>
        </w:rPr>
      </w:pPr>
      <w:r w:rsidRPr="00BF7A1B">
        <w:rPr>
          <w:rFonts w:ascii="Times New Roman" w:hAnsi="Times New Roman" w:cs="Times New Roman"/>
          <w:sz w:val="28"/>
          <w:szCs w:val="28"/>
        </w:rPr>
        <w:t>К</w:t>
      </w:r>
      <w:r w:rsidR="006D7349" w:rsidRPr="00BF7A1B">
        <w:rPr>
          <w:rFonts w:ascii="Times New Roman" w:hAnsi="Times New Roman" w:cs="Times New Roman"/>
          <w:sz w:val="28"/>
          <w:szCs w:val="28"/>
          <w:lang w:val="en-US"/>
        </w:rPr>
        <w:t> </w:t>
      </w:r>
      <w:r w:rsidRPr="00BF7A1B">
        <w:rPr>
          <w:rFonts w:ascii="Times New Roman" w:hAnsi="Times New Roman" w:cs="Times New Roman"/>
          <w:sz w:val="28"/>
          <w:szCs w:val="28"/>
          <w:vertAlign w:val="subscript"/>
        </w:rPr>
        <w:t xml:space="preserve">ТР </w:t>
      </w:r>
      <w:r w:rsidR="001D57A5" w:rsidRPr="00BF7A1B">
        <w:rPr>
          <w:rFonts w:ascii="Times New Roman" w:hAnsi="Times New Roman" w:cs="Times New Roman"/>
          <w:sz w:val="28"/>
          <w:szCs w:val="28"/>
          <w:vertAlign w:val="subscript"/>
        </w:rPr>
        <w:t xml:space="preserve"> </w:t>
      </w:r>
      <w:r w:rsidRPr="00BF7A1B">
        <w:rPr>
          <w:rFonts w:ascii="Times New Roman" w:hAnsi="Times New Roman" w:cs="Times New Roman"/>
          <w:sz w:val="28"/>
          <w:szCs w:val="28"/>
        </w:rPr>
        <w:t xml:space="preserve">– </w:t>
      </w:r>
      <w:r w:rsidR="00F274E4" w:rsidRPr="00BF7A1B">
        <w:rPr>
          <w:rFonts w:ascii="Times New Roman" w:hAnsi="Times New Roman" w:cs="Times New Roman"/>
          <w:sz w:val="28"/>
          <w:szCs w:val="28"/>
        </w:rPr>
        <w:t>коефіцієн</w:t>
      </w:r>
      <w:r w:rsidR="0032492A" w:rsidRPr="00BF7A1B">
        <w:rPr>
          <w:rFonts w:ascii="Times New Roman" w:hAnsi="Times New Roman" w:cs="Times New Roman"/>
          <w:sz w:val="28"/>
          <w:szCs w:val="28"/>
        </w:rPr>
        <w:t>т</w:t>
      </w:r>
      <w:r w:rsidR="00F274E4" w:rsidRPr="00BF7A1B">
        <w:rPr>
          <w:rFonts w:ascii="Times New Roman" w:hAnsi="Times New Roman" w:cs="Times New Roman"/>
          <w:sz w:val="28"/>
          <w:szCs w:val="28"/>
        </w:rPr>
        <w:t>, який</w:t>
      </w:r>
      <w:r w:rsidR="0032492A" w:rsidRPr="00BF7A1B">
        <w:rPr>
          <w:rFonts w:ascii="Times New Roman" w:hAnsi="Times New Roman" w:cs="Times New Roman"/>
          <w:sz w:val="28"/>
          <w:szCs w:val="28"/>
        </w:rPr>
        <w:t xml:space="preserve"> відображає частку валової величини ВПА</w:t>
      </w:r>
      <w:r w:rsidR="006D7349" w:rsidRPr="00BF7A1B">
        <w:rPr>
          <w:rFonts w:ascii="Times New Roman" w:hAnsi="Times New Roman" w:cs="Times New Roman"/>
          <w:sz w:val="28"/>
          <w:szCs w:val="28"/>
          <w:lang w:val="en-US"/>
        </w:rPr>
        <w:t> </w:t>
      </w:r>
      <w:r w:rsidR="0032492A" w:rsidRPr="00BF7A1B">
        <w:rPr>
          <w:rFonts w:ascii="Times New Roman" w:hAnsi="Times New Roman" w:cs="Times New Roman"/>
          <w:sz w:val="28"/>
          <w:szCs w:val="28"/>
          <w:vertAlign w:val="subscript"/>
        </w:rPr>
        <w:t>ТР</w:t>
      </w:r>
      <w:r w:rsidR="0032492A" w:rsidRPr="00BF7A1B">
        <w:rPr>
          <w:rFonts w:ascii="Times New Roman" w:hAnsi="Times New Roman" w:cs="Times New Roman"/>
          <w:sz w:val="28"/>
          <w:szCs w:val="28"/>
        </w:rPr>
        <w:t xml:space="preserve"> у валовій величині ВПА, визначений</w:t>
      </w:r>
      <w:r w:rsidR="00F274E4" w:rsidRPr="00BF7A1B">
        <w:rPr>
          <w:rFonts w:ascii="Times New Roman" w:hAnsi="Times New Roman" w:cs="Times New Roman"/>
          <w:sz w:val="28"/>
          <w:szCs w:val="28"/>
        </w:rPr>
        <w:t xml:space="preserve"> </w:t>
      </w:r>
      <w:r w:rsidR="00FD7738" w:rsidRPr="00BF7A1B">
        <w:rPr>
          <w:rFonts w:ascii="Times New Roman" w:hAnsi="Times New Roman" w:cs="Times New Roman"/>
          <w:sz w:val="28"/>
          <w:szCs w:val="28"/>
        </w:rPr>
        <w:t xml:space="preserve">з урахуванням вимог </w:t>
      </w:r>
      <w:r w:rsidR="001D57A5" w:rsidRPr="00BF7A1B">
        <w:rPr>
          <w:rFonts w:ascii="Times New Roman" w:hAnsi="Times New Roman" w:cs="Times New Roman"/>
          <w:sz w:val="28"/>
          <w:szCs w:val="28"/>
        </w:rPr>
        <w:t xml:space="preserve">пунктів </w:t>
      </w:r>
      <w:r w:rsidR="005E76AE" w:rsidRPr="00BF7A1B">
        <w:rPr>
          <w:rFonts w:ascii="Times New Roman" w:hAnsi="Times New Roman" w:cs="Times New Roman"/>
          <w:sz w:val="28"/>
          <w:szCs w:val="28"/>
        </w:rPr>
        <w:t>53</w:t>
      </w:r>
      <w:r w:rsidR="000200A1" w:rsidRPr="00BF7A1B">
        <w:rPr>
          <w:rFonts w:ascii="Times New Roman" w:hAnsi="Times New Roman" w:cs="Times New Roman"/>
          <w:sz w:val="28"/>
          <w:szCs w:val="28"/>
        </w:rPr>
        <w:t>,</w:t>
      </w:r>
      <w:r w:rsidR="00466C75" w:rsidRPr="00BF7A1B">
        <w:rPr>
          <w:rFonts w:ascii="Times New Roman" w:hAnsi="Times New Roman" w:cs="Times New Roman"/>
          <w:sz w:val="28"/>
          <w:szCs w:val="28"/>
        </w:rPr>
        <w:t xml:space="preserve"> </w:t>
      </w:r>
      <w:r w:rsidR="005E76AE" w:rsidRPr="00BF7A1B">
        <w:rPr>
          <w:rFonts w:ascii="Times New Roman" w:hAnsi="Times New Roman" w:cs="Times New Roman"/>
          <w:sz w:val="28"/>
          <w:szCs w:val="28"/>
        </w:rPr>
        <w:t>54</w:t>
      </w:r>
      <w:r w:rsidR="00466C75" w:rsidRPr="00BF7A1B">
        <w:rPr>
          <w:rFonts w:ascii="Times New Roman" w:hAnsi="Times New Roman" w:cs="Times New Roman"/>
          <w:sz w:val="28"/>
          <w:szCs w:val="28"/>
        </w:rPr>
        <w:t xml:space="preserve"> </w:t>
      </w:r>
      <w:r w:rsidR="001D57A5" w:rsidRPr="00BF7A1B">
        <w:rPr>
          <w:rFonts w:ascii="Times New Roman" w:hAnsi="Times New Roman" w:cs="Times New Roman"/>
          <w:sz w:val="28"/>
          <w:szCs w:val="28"/>
        </w:rPr>
        <w:t xml:space="preserve"> </w:t>
      </w:r>
      <w:r w:rsidR="00FD7738" w:rsidRPr="00BF7A1B">
        <w:rPr>
          <w:rFonts w:ascii="Times New Roman" w:hAnsi="Times New Roman" w:cs="Times New Roman"/>
          <w:sz w:val="28"/>
          <w:szCs w:val="28"/>
        </w:rPr>
        <w:t xml:space="preserve">глави </w:t>
      </w:r>
      <w:r w:rsidR="007110FA" w:rsidRPr="00BF7A1B">
        <w:rPr>
          <w:rFonts w:ascii="Times New Roman" w:hAnsi="Times New Roman" w:cs="Times New Roman"/>
          <w:sz w:val="28"/>
          <w:szCs w:val="28"/>
        </w:rPr>
        <w:t xml:space="preserve">9 </w:t>
      </w:r>
      <w:r w:rsidR="00FD7738" w:rsidRPr="00BF7A1B">
        <w:rPr>
          <w:rFonts w:ascii="Times New Roman" w:hAnsi="Times New Roman" w:cs="Times New Roman"/>
          <w:sz w:val="28"/>
          <w:szCs w:val="28"/>
        </w:rPr>
        <w:t>розділу ІІ цього Положення</w:t>
      </w:r>
      <w:r w:rsidR="004848EF" w:rsidRPr="00F94D0F">
        <w:rPr>
          <w:rFonts w:ascii="Times New Roman" w:hAnsi="Times New Roman" w:cs="Times New Roman"/>
          <w:sz w:val="18"/>
          <w:szCs w:val="18"/>
          <w:lang w:val="ru-RU"/>
        </w:rPr>
        <w:t>;</w:t>
      </w:r>
    </w:p>
    <w:p w:rsidR="00712C81" w:rsidRPr="00BF7A1B" w:rsidRDefault="00712C81" w:rsidP="00066F0A">
      <w:pPr>
        <w:pStyle w:val="a3"/>
        <w:tabs>
          <w:tab w:val="left" w:pos="709"/>
          <w:tab w:val="left" w:pos="851"/>
        </w:tabs>
        <w:spacing w:after="0" w:line="240" w:lineRule="auto"/>
        <w:ind w:left="0" w:firstLine="567"/>
        <w:contextualSpacing w:val="0"/>
        <w:rPr>
          <w:rFonts w:ascii="Times New Roman" w:hAnsi="Times New Roman" w:cs="Times New Roman"/>
          <w:sz w:val="28"/>
          <w:szCs w:val="28"/>
        </w:rPr>
      </w:pPr>
    </w:p>
    <w:p w:rsidR="00170A9B" w:rsidRPr="00BF7A1B" w:rsidRDefault="00ED4224">
      <w:pPr>
        <w:pStyle w:val="a3"/>
        <w:numPr>
          <w:ilvl w:val="0"/>
          <w:numId w:val="5"/>
        </w:numPr>
        <w:tabs>
          <w:tab w:val="left" w:pos="851"/>
        </w:tabs>
        <w:spacing w:after="0" w:line="240" w:lineRule="auto"/>
        <w:ind w:left="0" w:firstLine="567"/>
        <w:rPr>
          <w:rFonts w:ascii="Times New Roman" w:hAnsi="Times New Roman" w:cs="Times New Roman"/>
          <w:sz w:val="28"/>
          <w:szCs w:val="28"/>
          <w:vertAlign w:val="subscript"/>
        </w:rPr>
      </w:pPr>
      <w:r w:rsidRPr="00BF7A1B">
        <w:rPr>
          <w:rFonts w:ascii="Times New Roman" w:hAnsi="Times New Roman" w:cs="Times New Roman"/>
          <w:sz w:val="28"/>
          <w:szCs w:val="28"/>
        </w:rPr>
        <w:t xml:space="preserve">визначає </w:t>
      </w:r>
      <w:r w:rsidR="00D94F2D" w:rsidRPr="00BF7A1B">
        <w:rPr>
          <w:rFonts w:ascii="Times New Roman" w:hAnsi="Times New Roman" w:cs="Times New Roman"/>
          <w:sz w:val="28"/>
          <w:szCs w:val="28"/>
        </w:rPr>
        <w:t xml:space="preserve">показник </w:t>
      </w:r>
      <w:r w:rsidRPr="00BF7A1B">
        <w:rPr>
          <w:rFonts w:ascii="Times New Roman" w:hAnsi="Times New Roman" w:cs="Times New Roman"/>
          <w:sz w:val="28"/>
          <w:szCs w:val="28"/>
        </w:rPr>
        <w:t>ВПА</w:t>
      </w:r>
      <w:r w:rsidR="006D7349" w:rsidRPr="00BF7A1B">
        <w:rPr>
          <w:rFonts w:ascii="Times New Roman" w:hAnsi="Times New Roman" w:cs="Times New Roman"/>
          <w:sz w:val="28"/>
          <w:szCs w:val="28"/>
          <w:lang w:val="en-US"/>
        </w:rPr>
        <w:t> </w:t>
      </w:r>
      <w:r w:rsidRPr="00BF7A1B">
        <w:rPr>
          <w:rFonts w:ascii="Times New Roman" w:hAnsi="Times New Roman" w:cs="Times New Roman"/>
          <w:sz w:val="28"/>
          <w:szCs w:val="28"/>
          <w:vertAlign w:val="subscript"/>
        </w:rPr>
        <w:t>ТР</w:t>
      </w:r>
      <w:r w:rsidR="001D222A" w:rsidRPr="00BF7A1B">
        <w:rPr>
          <w:rFonts w:ascii="Times New Roman" w:hAnsi="Times New Roman" w:cs="Times New Roman"/>
          <w:sz w:val="28"/>
          <w:szCs w:val="28"/>
          <w:vertAlign w:val="subscript"/>
        </w:rPr>
        <w:t> </w:t>
      </w:r>
      <w:r w:rsidRPr="00BF7A1B">
        <w:rPr>
          <w:rFonts w:ascii="Times New Roman" w:hAnsi="Times New Roman" w:cs="Times New Roman"/>
          <w:sz w:val="28"/>
          <w:szCs w:val="28"/>
          <w:vertAlign w:val="subscript"/>
        </w:rPr>
        <w:t>ОК1</w:t>
      </w:r>
      <w:r w:rsidR="00D94F2D" w:rsidRPr="00BF7A1B">
        <w:rPr>
          <w:rFonts w:ascii="Times New Roman" w:eastAsia="Times New Roman" w:hAnsi="Times New Roman" w:cs="Times New Roman"/>
          <w:sz w:val="28"/>
          <w:szCs w:val="28"/>
          <w:lang w:eastAsia="uk-UA"/>
        </w:rPr>
        <w:t xml:space="preserve"> </w:t>
      </w:r>
      <w:r w:rsidR="007D1122" w:rsidRPr="00BF7A1B">
        <w:rPr>
          <w:rFonts w:ascii="Times New Roman" w:hAnsi="Times New Roman" w:cs="Times New Roman"/>
          <w:sz w:val="28"/>
          <w:szCs w:val="28"/>
          <w:vertAlign w:val="subscript"/>
        </w:rPr>
        <w:t xml:space="preserve"> </w:t>
      </w:r>
      <w:r w:rsidR="00170A9B" w:rsidRPr="00BF7A1B">
        <w:rPr>
          <w:rFonts w:ascii="Times New Roman" w:hAnsi="Times New Roman" w:cs="Times New Roman"/>
          <w:sz w:val="28"/>
          <w:szCs w:val="28"/>
        </w:rPr>
        <w:t>за такою формулою:</w:t>
      </w:r>
    </w:p>
    <w:p w:rsidR="00170A9B" w:rsidRPr="00BF7A1B" w:rsidRDefault="00170A9B" w:rsidP="00170A9B">
      <w:pPr>
        <w:pStyle w:val="a3"/>
        <w:tabs>
          <w:tab w:val="left" w:pos="851"/>
        </w:tabs>
        <w:spacing w:after="0" w:line="240" w:lineRule="auto"/>
        <w:ind w:left="927"/>
        <w:rPr>
          <w:rFonts w:ascii="Times New Roman" w:hAnsi="Times New Roman" w:cs="Times New Roman"/>
          <w:sz w:val="28"/>
          <w:szCs w:val="28"/>
          <w:vertAlign w:val="subscript"/>
        </w:rPr>
      </w:pPr>
      <w:r w:rsidRPr="00BF7A1B">
        <w:rPr>
          <w:rFonts w:ascii="Times New Roman" w:hAnsi="Times New Roman" w:cs="Times New Roman"/>
          <w:sz w:val="28"/>
          <w:szCs w:val="28"/>
        </w:rPr>
        <w:t xml:space="preserve"> </w:t>
      </w:r>
    </w:p>
    <w:p w:rsidR="00ED4224" w:rsidRPr="00BF7A1B" w:rsidRDefault="001015FD" w:rsidP="00170A9B">
      <w:pPr>
        <w:tabs>
          <w:tab w:val="left" w:pos="851"/>
        </w:tabs>
        <w:spacing w:after="0" w:line="240" w:lineRule="auto"/>
        <w:jc w:val="center"/>
        <w:rPr>
          <w:rFonts w:ascii="Times New Roman" w:hAnsi="Times New Roman" w:cs="Times New Roman"/>
          <w:sz w:val="28"/>
          <w:szCs w:val="28"/>
        </w:rPr>
      </w:pPr>
      <w:r w:rsidRPr="00BF7A1B">
        <w:rPr>
          <w:rFonts w:ascii="Times New Roman" w:hAnsi="Times New Roman" w:cs="Times New Roman"/>
          <w:sz w:val="28"/>
          <w:szCs w:val="28"/>
        </w:rPr>
        <w:t xml:space="preserve">                                   </w:t>
      </w:r>
      <w:r w:rsidR="00170A9B" w:rsidRPr="00BF7A1B">
        <w:rPr>
          <w:rFonts w:ascii="Times New Roman" w:hAnsi="Times New Roman" w:cs="Times New Roman"/>
          <w:sz w:val="28"/>
          <w:szCs w:val="28"/>
        </w:rPr>
        <w:t>ВПА</w:t>
      </w:r>
      <w:r w:rsidR="006D7349" w:rsidRPr="00BF7A1B">
        <w:rPr>
          <w:rFonts w:ascii="Times New Roman" w:hAnsi="Times New Roman" w:cs="Times New Roman"/>
          <w:sz w:val="28"/>
          <w:szCs w:val="28"/>
          <w:lang w:val="en-US"/>
        </w:rPr>
        <w:t> </w:t>
      </w:r>
      <w:r w:rsidR="00170A9B" w:rsidRPr="00BF7A1B">
        <w:rPr>
          <w:rFonts w:ascii="Times New Roman" w:hAnsi="Times New Roman" w:cs="Times New Roman"/>
          <w:sz w:val="28"/>
          <w:szCs w:val="28"/>
          <w:vertAlign w:val="subscript"/>
        </w:rPr>
        <w:t xml:space="preserve">ТР ОК1  </w:t>
      </w:r>
      <w:r w:rsidR="00170A9B" w:rsidRPr="00BF7A1B">
        <w:rPr>
          <w:rFonts w:ascii="Times New Roman" w:hAnsi="Times New Roman" w:cs="Times New Roman"/>
          <w:sz w:val="28"/>
          <w:szCs w:val="28"/>
        </w:rPr>
        <w:t xml:space="preserve">=  </w:t>
      </w:r>
      <w:r w:rsidR="00ED4224" w:rsidRPr="00BF7A1B">
        <w:rPr>
          <w:rFonts w:ascii="Times New Roman" w:hAnsi="Times New Roman" w:cs="Times New Roman"/>
          <w:sz w:val="28"/>
          <w:szCs w:val="28"/>
        </w:rPr>
        <w:t>ВПА</w:t>
      </w:r>
      <w:r w:rsidR="006D7349" w:rsidRPr="00BF7A1B">
        <w:rPr>
          <w:rFonts w:ascii="Times New Roman" w:hAnsi="Times New Roman" w:cs="Times New Roman"/>
          <w:sz w:val="28"/>
          <w:szCs w:val="28"/>
          <w:lang w:val="en-US"/>
        </w:rPr>
        <w:t> </w:t>
      </w:r>
      <w:r w:rsidR="00ED4224" w:rsidRPr="00BF7A1B">
        <w:rPr>
          <w:rFonts w:ascii="Times New Roman" w:hAnsi="Times New Roman" w:cs="Times New Roman"/>
          <w:sz w:val="28"/>
          <w:szCs w:val="28"/>
          <w:vertAlign w:val="subscript"/>
        </w:rPr>
        <w:t>ТР</w:t>
      </w:r>
      <w:r w:rsidR="001D222A" w:rsidRPr="00BF7A1B">
        <w:rPr>
          <w:rFonts w:ascii="Times New Roman" w:hAnsi="Times New Roman" w:cs="Times New Roman"/>
          <w:sz w:val="28"/>
          <w:szCs w:val="28"/>
          <w:vertAlign w:val="subscript"/>
        </w:rPr>
        <w:t> </w:t>
      </w:r>
      <w:r w:rsidR="00482813" w:rsidRPr="00BF7A1B">
        <w:rPr>
          <w:rFonts w:ascii="Times New Roman" w:hAnsi="Times New Roman" w:cs="Times New Roman"/>
          <w:sz w:val="28"/>
          <w:szCs w:val="28"/>
          <w:vertAlign w:val="subscript"/>
        </w:rPr>
        <w:t>1</w:t>
      </w:r>
      <w:r w:rsidR="004F7CB9" w:rsidRPr="00BF7A1B">
        <w:rPr>
          <w:rFonts w:ascii="Times New Roman" w:hAnsi="Times New Roman" w:cs="Times New Roman"/>
          <w:sz w:val="28"/>
          <w:szCs w:val="28"/>
          <w:vertAlign w:val="subscript"/>
        </w:rPr>
        <w:t>0%</w:t>
      </w:r>
      <w:r w:rsidR="00ED4224" w:rsidRPr="00BF7A1B">
        <w:rPr>
          <w:rFonts w:ascii="Times New Roman" w:hAnsi="Times New Roman" w:cs="Times New Roman"/>
          <w:sz w:val="28"/>
          <w:szCs w:val="28"/>
          <w:vertAlign w:val="subscript"/>
        </w:rPr>
        <w:t xml:space="preserve"> </w:t>
      </w:r>
      <w:r w:rsidR="002D5BCA" w:rsidRPr="00BF7A1B">
        <w:rPr>
          <w:rFonts w:ascii="Times New Roman" w:hAnsi="Times New Roman" w:cs="Times New Roman"/>
          <w:sz w:val="28"/>
          <w:szCs w:val="28"/>
        </w:rPr>
        <w:t>+</w:t>
      </w:r>
      <w:r w:rsidR="00ED4224" w:rsidRPr="00BF7A1B">
        <w:rPr>
          <w:rFonts w:ascii="Times New Roman" w:hAnsi="Times New Roman" w:cs="Times New Roman"/>
          <w:sz w:val="28"/>
          <w:szCs w:val="28"/>
        </w:rPr>
        <w:t xml:space="preserve"> ВПА</w:t>
      </w:r>
      <w:r w:rsidR="006D7349" w:rsidRPr="00BF7A1B">
        <w:rPr>
          <w:rFonts w:ascii="Times New Roman" w:hAnsi="Times New Roman" w:cs="Times New Roman"/>
          <w:sz w:val="28"/>
          <w:szCs w:val="28"/>
          <w:lang w:val="en-US"/>
        </w:rPr>
        <w:t> </w:t>
      </w:r>
      <w:r w:rsidR="00ED4224" w:rsidRPr="00BF7A1B">
        <w:rPr>
          <w:rFonts w:ascii="Times New Roman" w:hAnsi="Times New Roman" w:cs="Times New Roman"/>
          <w:sz w:val="28"/>
          <w:szCs w:val="28"/>
          <w:vertAlign w:val="subscript"/>
        </w:rPr>
        <w:t>ТР</w:t>
      </w:r>
      <w:r w:rsidR="001D222A" w:rsidRPr="00BF7A1B">
        <w:rPr>
          <w:rFonts w:ascii="Times New Roman" w:hAnsi="Times New Roman" w:cs="Times New Roman"/>
          <w:sz w:val="28"/>
          <w:szCs w:val="28"/>
          <w:vertAlign w:val="subscript"/>
        </w:rPr>
        <w:t> </w:t>
      </w:r>
      <w:r w:rsidR="004F7CB9" w:rsidRPr="00BF7A1B">
        <w:rPr>
          <w:rFonts w:ascii="Times New Roman" w:hAnsi="Times New Roman" w:cs="Times New Roman"/>
          <w:sz w:val="28"/>
          <w:szCs w:val="28"/>
          <w:vertAlign w:val="subscript"/>
        </w:rPr>
        <w:t>17.65%</w:t>
      </w:r>
      <w:r w:rsidR="00170A9B"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           </w:t>
      </w:r>
      <w:r w:rsidR="00170A9B"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              </w:t>
      </w:r>
      <w:r w:rsidR="00170A9B" w:rsidRPr="00BF7A1B">
        <w:rPr>
          <w:rFonts w:ascii="Times New Roman" w:hAnsi="Times New Roman" w:cs="Times New Roman"/>
          <w:sz w:val="28"/>
          <w:szCs w:val="28"/>
        </w:rPr>
        <w:t xml:space="preserve"> (</w:t>
      </w:r>
      <w:r w:rsidR="001D57A5" w:rsidRPr="00BF7A1B">
        <w:rPr>
          <w:rFonts w:ascii="Times New Roman" w:hAnsi="Times New Roman" w:cs="Times New Roman"/>
          <w:sz w:val="28"/>
          <w:szCs w:val="28"/>
        </w:rPr>
        <w:t>9</w:t>
      </w:r>
      <w:r w:rsidR="00170A9B" w:rsidRPr="00BF7A1B">
        <w:rPr>
          <w:rFonts w:ascii="Times New Roman" w:hAnsi="Times New Roman" w:cs="Times New Roman"/>
          <w:sz w:val="28"/>
          <w:szCs w:val="28"/>
        </w:rPr>
        <w:t>)</w:t>
      </w:r>
      <w:r w:rsidR="00890FB3" w:rsidRPr="00BF7A1B">
        <w:rPr>
          <w:rFonts w:ascii="Times New Roman" w:hAnsi="Times New Roman" w:cs="Times New Roman"/>
          <w:sz w:val="28"/>
          <w:szCs w:val="28"/>
        </w:rPr>
        <w:t>,</w:t>
      </w:r>
    </w:p>
    <w:p w:rsidR="00170A9B" w:rsidRPr="00BF7A1B" w:rsidRDefault="00170A9B" w:rsidP="00066F0A">
      <w:pPr>
        <w:tabs>
          <w:tab w:val="left" w:pos="851"/>
        </w:tabs>
        <w:spacing w:after="0" w:line="240" w:lineRule="auto"/>
        <w:ind w:firstLine="567"/>
        <w:rPr>
          <w:rFonts w:ascii="Times New Roman" w:hAnsi="Times New Roman" w:cs="Times New Roman"/>
          <w:sz w:val="28"/>
          <w:szCs w:val="28"/>
        </w:rPr>
      </w:pPr>
    </w:p>
    <w:p w:rsidR="00170A9B" w:rsidRPr="00BF7A1B" w:rsidRDefault="00170A9B" w:rsidP="003D1119">
      <w:pPr>
        <w:tabs>
          <w:tab w:val="left" w:pos="851"/>
        </w:tabs>
        <w:spacing w:after="0" w:line="240" w:lineRule="auto"/>
        <w:rPr>
          <w:rFonts w:ascii="Times New Roman" w:hAnsi="Times New Roman" w:cs="Times New Roman"/>
          <w:sz w:val="28"/>
          <w:szCs w:val="28"/>
        </w:rPr>
      </w:pPr>
      <w:r w:rsidRPr="00BF7A1B">
        <w:rPr>
          <w:rFonts w:ascii="Times New Roman" w:hAnsi="Times New Roman" w:cs="Times New Roman"/>
          <w:sz w:val="28"/>
          <w:szCs w:val="28"/>
        </w:rPr>
        <w:lastRenderedPageBreak/>
        <w:t xml:space="preserve">де  </w:t>
      </w:r>
      <w:r w:rsidR="003D1119" w:rsidRPr="00BF7A1B">
        <w:rPr>
          <w:rFonts w:ascii="Times New Roman" w:hAnsi="Times New Roman" w:cs="Times New Roman"/>
          <w:sz w:val="28"/>
          <w:szCs w:val="28"/>
        </w:rPr>
        <w:t xml:space="preserve"> </w:t>
      </w:r>
      <w:r w:rsidRPr="00BF7A1B">
        <w:rPr>
          <w:rFonts w:ascii="Times New Roman" w:hAnsi="Times New Roman" w:cs="Times New Roman"/>
          <w:sz w:val="28"/>
          <w:szCs w:val="28"/>
        </w:rPr>
        <w:t>ВПА</w:t>
      </w:r>
      <w:r w:rsidR="006D7349" w:rsidRPr="00BF7A1B">
        <w:rPr>
          <w:rFonts w:ascii="Times New Roman" w:hAnsi="Times New Roman" w:cs="Times New Roman"/>
          <w:sz w:val="28"/>
          <w:szCs w:val="28"/>
          <w:lang w:val="en-US"/>
        </w:rPr>
        <w:t> </w:t>
      </w:r>
      <w:r w:rsidRPr="00BF7A1B">
        <w:rPr>
          <w:rFonts w:ascii="Times New Roman" w:hAnsi="Times New Roman" w:cs="Times New Roman"/>
          <w:sz w:val="28"/>
          <w:szCs w:val="28"/>
          <w:vertAlign w:val="subscript"/>
        </w:rPr>
        <w:t>ТР</w:t>
      </w:r>
      <w:r w:rsidR="00482813" w:rsidRPr="00BF7A1B">
        <w:rPr>
          <w:rFonts w:ascii="Times New Roman" w:hAnsi="Times New Roman" w:cs="Times New Roman"/>
          <w:sz w:val="28"/>
          <w:szCs w:val="28"/>
          <w:vertAlign w:val="subscript"/>
        </w:rPr>
        <w:t> </w:t>
      </w:r>
      <w:r w:rsidR="004F7CB9" w:rsidRPr="00BF7A1B">
        <w:rPr>
          <w:rFonts w:ascii="Times New Roman" w:hAnsi="Times New Roman" w:cs="Times New Roman"/>
          <w:sz w:val="28"/>
          <w:szCs w:val="28"/>
          <w:vertAlign w:val="subscript"/>
        </w:rPr>
        <w:t>10%</w:t>
      </w:r>
      <w:r w:rsidRPr="00BF7A1B">
        <w:rPr>
          <w:rFonts w:ascii="Times New Roman" w:hAnsi="Times New Roman" w:cs="Times New Roman"/>
          <w:sz w:val="28"/>
          <w:szCs w:val="28"/>
          <w:vertAlign w:val="subscript"/>
        </w:rPr>
        <w:t xml:space="preserve"> </w:t>
      </w:r>
      <w:r w:rsidRPr="00BF7A1B">
        <w:rPr>
          <w:rFonts w:ascii="Times New Roman" w:hAnsi="Times New Roman" w:cs="Times New Roman"/>
          <w:sz w:val="28"/>
          <w:szCs w:val="28"/>
        </w:rPr>
        <w:t>–</w:t>
      </w:r>
      <w:r w:rsidR="00B27468" w:rsidRPr="00BF7A1B">
        <w:rPr>
          <w:rFonts w:ascii="Times New Roman" w:hAnsi="Times New Roman" w:cs="Times New Roman"/>
          <w:sz w:val="28"/>
          <w:szCs w:val="28"/>
        </w:rPr>
        <w:t xml:space="preserve"> величина </w:t>
      </w:r>
      <w:r w:rsidR="0093108C" w:rsidRPr="00BF7A1B">
        <w:rPr>
          <w:rFonts w:ascii="Times New Roman" w:hAnsi="Times New Roman" w:cs="Times New Roman"/>
          <w:sz w:val="28"/>
          <w:szCs w:val="28"/>
        </w:rPr>
        <w:t xml:space="preserve">перевищення </w:t>
      </w:r>
      <w:r w:rsidR="0032492A" w:rsidRPr="00BF7A1B">
        <w:rPr>
          <w:rFonts w:ascii="Times New Roman" w:hAnsi="Times New Roman" w:cs="Times New Roman"/>
          <w:sz w:val="28"/>
          <w:szCs w:val="28"/>
        </w:rPr>
        <w:t>ВПА </w:t>
      </w:r>
      <w:r w:rsidR="0032492A" w:rsidRPr="00BF7A1B">
        <w:rPr>
          <w:rFonts w:ascii="Times New Roman" w:hAnsi="Times New Roman" w:cs="Times New Roman"/>
          <w:sz w:val="28"/>
          <w:szCs w:val="28"/>
          <w:vertAlign w:val="subscript"/>
        </w:rPr>
        <w:t>ТР </w:t>
      </w:r>
      <w:proofErr w:type="spellStart"/>
      <w:r w:rsidR="0032492A" w:rsidRPr="00BF7A1B">
        <w:rPr>
          <w:rFonts w:ascii="Times New Roman" w:hAnsi="Times New Roman" w:cs="Times New Roman"/>
          <w:sz w:val="28"/>
          <w:szCs w:val="28"/>
          <w:vertAlign w:val="subscript"/>
        </w:rPr>
        <w:t>нетто</w:t>
      </w:r>
      <w:proofErr w:type="spellEnd"/>
      <w:r w:rsidR="0093108C" w:rsidRPr="00BF7A1B">
        <w:rPr>
          <w:rFonts w:ascii="Times New Roman" w:hAnsi="Times New Roman" w:cs="Times New Roman"/>
          <w:sz w:val="28"/>
          <w:szCs w:val="28"/>
        </w:rPr>
        <w:t xml:space="preserve"> над пороговою сумою</w:t>
      </w:r>
      <w:r w:rsidR="005447E9" w:rsidRPr="00BF7A1B">
        <w:rPr>
          <w:rFonts w:ascii="Times New Roman" w:hAnsi="Times New Roman" w:cs="Times New Roman"/>
          <w:sz w:val="28"/>
          <w:szCs w:val="28"/>
        </w:rPr>
        <w:t xml:space="preserve"> </w:t>
      </w:r>
      <w:r w:rsidR="00574C98" w:rsidRPr="00BF7A1B">
        <w:rPr>
          <w:rFonts w:ascii="Times New Roman" w:hAnsi="Times New Roman" w:cs="Times New Roman"/>
          <w:sz w:val="28"/>
          <w:szCs w:val="28"/>
        </w:rPr>
        <w:t xml:space="preserve">щодо </w:t>
      </w:r>
      <w:r w:rsidR="005447E9" w:rsidRPr="00BF7A1B">
        <w:rPr>
          <w:rFonts w:ascii="Times New Roman" w:hAnsi="Times New Roman" w:cs="Times New Roman"/>
          <w:sz w:val="28"/>
          <w:szCs w:val="28"/>
        </w:rPr>
        <w:t>значних вкладень/</w:t>
      </w:r>
      <w:r w:rsidR="00574C98" w:rsidRPr="00BF7A1B">
        <w:rPr>
          <w:rFonts w:ascii="Times New Roman" w:hAnsi="Times New Roman" w:cs="Times New Roman"/>
          <w:sz w:val="28"/>
          <w:szCs w:val="28"/>
        </w:rPr>
        <w:t>ВПА</w:t>
      </w:r>
      <w:r w:rsidR="00110A53" w:rsidRPr="00BF7A1B">
        <w:rPr>
          <w:rFonts w:ascii="Times New Roman" w:hAnsi="Times New Roman" w:cs="Times New Roman"/>
          <w:sz w:val="28"/>
          <w:szCs w:val="28"/>
        </w:rPr>
        <w:t> </w:t>
      </w:r>
      <w:r w:rsidR="00574C98" w:rsidRPr="00BF7A1B">
        <w:rPr>
          <w:rFonts w:ascii="Times New Roman" w:hAnsi="Times New Roman" w:cs="Times New Roman"/>
          <w:sz w:val="28"/>
          <w:szCs w:val="28"/>
          <w:vertAlign w:val="subscript"/>
        </w:rPr>
        <w:t>ТР </w:t>
      </w:r>
      <w:proofErr w:type="spellStart"/>
      <w:r w:rsidR="00574C98" w:rsidRPr="00BF7A1B">
        <w:rPr>
          <w:rFonts w:ascii="Times New Roman" w:hAnsi="Times New Roman" w:cs="Times New Roman"/>
          <w:sz w:val="28"/>
          <w:szCs w:val="28"/>
          <w:vertAlign w:val="subscript"/>
        </w:rPr>
        <w:t>нетто</w:t>
      </w:r>
      <w:proofErr w:type="spellEnd"/>
      <w:r w:rsidR="00482813" w:rsidRPr="00BF7A1B">
        <w:rPr>
          <w:rFonts w:ascii="Times New Roman" w:hAnsi="Times New Roman" w:cs="Times New Roman"/>
          <w:sz w:val="28"/>
          <w:szCs w:val="28"/>
        </w:rPr>
        <w:t>,</w:t>
      </w:r>
      <w:r w:rsidRPr="00BF7A1B">
        <w:rPr>
          <w:rFonts w:ascii="Times New Roman" w:hAnsi="Times New Roman" w:cs="Times New Roman"/>
          <w:sz w:val="28"/>
          <w:szCs w:val="28"/>
          <w:vertAlign w:val="subscript"/>
        </w:rPr>
        <w:t xml:space="preserve"> </w:t>
      </w:r>
      <w:r w:rsidRPr="00BF7A1B">
        <w:rPr>
          <w:rFonts w:ascii="Times New Roman" w:hAnsi="Times New Roman" w:cs="Times New Roman"/>
          <w:sz w:val="28"/>
          <w:szCs w:val="28"/>
        </w:rPr>
        <w:t xml:space="preserve">визначена згідно </w:t>
      </w:r>
      <w:r w:rsidR="00A77592" w:rsidRPr="00BF7A1B">
        <w:rPr>
          <w:rFonts w:ascii="Times New Roman" w:hAnsi="Times New Roman" w:cs="Times New Roman"/>
          <w:sz w:val="28"/>
          <w:szCs w:val="28"/>
        </w:rPr>
        <w:t xml:space="preserve">з главою </w:t>
      </w:r>
      <w:r w:rsidR="00250F0F" w:rsidRPr="00BF7A1B">
        <w:rPr>
          <w:rFonts w:ascii="Times New Roman" w:hAnsi="Times New Roman" w:cs="Times New Roman"/>
          <w:sz w:val="28"/>
          <w:szCs w:val="28"/>
        </w:rPr>
        <w:t>28</w:t>
      </w:r>
      <w:r w:rsidR="00482813" w:rsidRPr="00BF7A1B">
        <w:rPr>
          <w:rFonts w:ascii="Times New Roman" w:hAnsi="Times New Roman" w:cs="Times New Roman"/>
          <w:sz w:val="28"/>
          <w:szCs w:val="28"/>
        </w:rPr>
        <w:t xml:space="preserve"> </w:t>
      </w:r>
      <w:r w:rsidR="00CD62C6" w:rsidRPr="00BF7A1B">
        <w:rPr>
          <w:rFonts w:ascii="Times New Roman" w:hAnsi="Times New Roman" w:cs="Times New Roman"/>
          <w:sz w:val="28"/>
          <w:szCs w:val="28"/>
        </w:rPr>
        <w:t>р</w:t>
      </w:r>
      <w:r w:rsidR="00A77592" w:rsidRPr="00BF7A1B">
        <w:rPr>
          <w:rFonts w:ascii="Times New Roman" w:hAnsi="Times New Roman" w:cs="Times New Roman"/>
          <w:sz w:val="28"/>
          <w:szCs w:val="28"/>
        </w:rPr>
        <w:t>озділу</w:t>
      </w:r>
      <w:r w:rsidR="00A77592" w:rsidRPr="00BF7A1B">
        <w:rPr>
          <w:rFonts w:ascii="Times New Roman" w:hAnsi="Times New Roman" w:cs="Times New Roman"/>
          <w:sz w:val="28"/>
          <w:szCs w:val="28"/>
          <w:lang w:val="ru-RU"/>
        </w:rPr>
        <w:t xml:space="preserve"> </w:t>
      </w:r>
      <w:r w:rsidR="00A77592" w:rsidRPr="00BF7A1B">
        <w:rPr>
          <w:rFonts w:ascii="Times New Roman" w:hAnsi="Times New Roman" w:cs="Times New Roman"/>
          <w:sz w:val="28"/>
          <w:szCs w:val="28"/>
          <w:lang w:val="en-US"/>
        </w:rPr>
        <w:t>V</w:t>
      </w:r>
      <w:r w:rsidR="007110FA" w:rsidRPr="00BF7A1B">
        <w:rPr>
          <w:rFonts w:ascii="Times New Roman" w:hAnsi="Times New Roman" w:cs="Times New Roman"/>
          <w:sz w:val="28"/>
          <w:szCs w:val="28"/>
        </w:rPr>
        <w:t>І</w:t>
      </w:r>
      <w:r w:rsidR="00741613" w:rsidRPr="00BF7A1B">
        <w:rPr>
          <w:rFonts w:ascii="Times New Roman" w:hAnsi="Times New Roman" w:cs="Times New Roman"/>
          <w:sz w:val="28"/>
          <w:szCs w:val="28"/>
        </w:rPr>
        <w:t xml:space="preserve"> цього </w:t>
      </w:r>
      <w:r w:rsidRPr="00BF7A1B">
        <w:rPr>
          <w:rFonts w:ascii="Times New Roman" w:hAnsi="Times New Roman" w:cs="Times New Roman"/>
          <w:sz w:val="28"/>
          <w:szCs w:val="28"/>
        </w:rPr>
        <w:t>Положення;</w:t>
      </w:r>
    </w:p>
    <w:p w:rsidR="00170A9B" w:rsidRPr="00BF7A1B" w:rsidRDefault="00170A9B" w:rsidP="00170A9B">
      <w:pPr>
        <w:tabs>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ВПА</w:t>
      </w:r>
      <w:r w:rsidR="00EB5C71" w:rsidRPr="00BF7A1B">
        <w:rPr>
          <w:rFonts w:ascii="Times New Roman" w:hAnsi="Times New Roman" w:cs="Times New Roman"/>
          <w:sz w:val="28"/>
          <w:szCs w:val="28"/>
          <w:lang w:val="en-US"/>
        </w:rPr>
        <w:t> </w:t>
      </w:r>
      <w:r w:rsidRPr="00BF7A1B">
        <w:rPr>
          <w:rFonts w:ascii="Times New Roman" w:hAnsi="Times New Roman" w:cs="Times New Roman"/>
          <w:sz w:val="28"/>
          <w:szCs w:val="28"/>
          <w:vertAlign w:val="subscript"/>
        </w:rPr>
        <w:t>ТР</w:t>
      </w:r>
      <w:r w:rsidR="00482813" w:rsidRPr="00BF7A1B">
        <w:rPr>
          <w:rFonts w:ascii="Times New Roman" w:hAnsi="Times New Roman" w:cs="Times New Roman"/>
          <w:sz w:val="28"/>
          <w:szCs w:val="28"/>
          <w:vertAlign w:val="subscript"/>
        </w:rPr>
        <w:t> </w:t>
      </w:r>
      <w:r w:rsidR="004F7CB9" w:rsidRPr="00BF7A1B">
        <w:rPr>
          <w:rFonts w:ascii="Times New Roman" w:hAnsi="Times New Roman" w:cs="Times New Roman"/>
          <w:sz w:val="28"/>
          <w:szCs w:val="28"/>
          <w:vertAlign w:val="subscript"/>
        </w:rPr>
        <w:t>17.65%</w:t>
      </w:r>
      <w:r w:rsidR="00482813" w:rsidRPr="00BF7A1B">
        <w:rPr>
          <w:rFonts w:ascii="Times New Roman" w:hAnsi="Times New Roman" w:cs="Times New Roman"/>
          <w:sz w:val="28"/>
          <w:szCs w:val="28"/>
          <w:vertAlign w:val="subscript"/>
        </w:rPr>
        <w:t xml:space="preserve"> </w:t>
      </w:r>
      <w:r w:rsidRPr="00BF7A1B">
        <w:rPr>
          <w:rFonts w:ascii="Times New Roman" w:hAnsi="Times New Roman" w:cs="Times New Roman"/>
          <w:sz w:val="28"/>
          <w:szCs w:val="28"/>
          <w:vertAlign w:val="subscript"/>
        </w:rPr>
        <w:t xml:space="preserve"> </w:t>
      </w:r>
      <w:r w:rsidRPr="00BF7A1B">
        <w:rPr>
          <w:rFonts w:ascii="Times New Roman" w:hAnsi="Times New Roman" w:cs="Times New Roman"/>
          <w:sz w:val="28"/>
          <w:szCs w:val="28"/>
        </w:rPr>
        <w:t xml:space="preserve">– </w:t>
      </w:r>
      <w:r w:rsidR="00B27468" w:rsidRPr="00BF7A1B">
        <w:rPr>
          <w:rFonts w:ascii="Times New Roman" w:hAnsi="Times New Roman" w:cs="Times New Roman"/>
          <w:sz w:val="28"/>
          <w:szCs w:val="28"/>
        </w:rPr>
        <w:t>величина</w:t>
      </w:r>
      <w:r w:rsidRPr="00BF7A1B">
        <w:rPr>
          <w:rFonts w:ascii="Times New Roman" w:hAnsi="Times New Roman" w:cs="Times New Roman"/>
          <w:sz w:val="28"/>
          <w:szCs w:val="28"/>
        </w:rPr>
        <w:t xml:space="preserve"> </w:t>
      </w:r>
      <w:r w:rsidR="0093108C" w:rsidRPr="00BF7A1B">
        <w:rPr>
          <w:rFonts w:ascii="Times New Roman" w:hAnsi="Times New Roman" w:cs="Times New Roman"/>
          <w:sz w:val="28"/>
          <w:szCs w:val="28"/>
        </w:rPr>
        <w:t>перевищення</w:t>
      </w:r>
      <w:r w:rsidR="006552BC" w:rsidRPr="00BF7A1B">
        <w:rPr>
          <w:rFonts w:ascii="Times New Roman" w:hAnsi="Times New Roman" w:cs="Times New Roman"/>
          <w:sz w:val="28"/>
          <w:szCs w:val="28"/>
        </w:rPr>
        <w:t xml:space="preserve"> </w:t>
      </w:r>
      <w:r w:rsidR="0032492A" w:rsidRPr="00BF7A1B">
        <w:rPr>
          <w:rFonts w:ascii="Times New Roman" w:hAnsi="Times New Roman" w:cs="Times New Roman"/>
          <w:sz w:val="28"/>
          <w:szCs w:val="28"/>
        </w:rPr>
        <w:t>ВПА </w:t>
      </w:r>
      <w:r w:rsidR="0032492A" w:rsidRPr="00BF7A1B">
        <w:rPr>
          <w:rFonts w:ascii="Times New Roman" w:hAnsi="Times New Roman" w:cs="Times New Roman"/>
          <w:sz w:val="28"/>
          <w:szCs w:val="28"/>
          <w:vertAlign w:val="subscript"/>
        </w:rPr>
        <w:t>ТР </w:t>
      </w:r>
      <w:proofErr w:type="spellStart"/>
      <w:r w:rsidR="0032492A" w:rsidRPr="00BF7A1B">
        <w:rPr>
          <w:rFonts w:ascii="Times New Roman" w:hAnsi="Times New Roman" w:cs="Times New Roman"/>
          <w:sz w:val="28"/>
          <w:szCs w:val="28"/>
          <w:vertAlign w:val="subscript"/>
        </w:rPr>
        <w:t>нетто</w:t>
      </w:r>
      <w:proofErr w:type="spellEnd"/>
      <w:r w:rsidR="0032492A" w:rsidRPr="00BF7A1B">
        <w:rPr>
          <w:rFonts w:ascii="Times New Roman" w:hAnsi="Times New Roman" w:cs="Times New Roman"/>
          <w:sz w:val="28"/>
          <w:szCs w:val="28"/>
          <w:vertAlign w:val="subscript"/>
        </w:rPr>
        <w:t xml:space="preserve"> </w:t>
      </w:r>
      <w:r w:rsidR="0093108C" w:rsidRPr="00BF7A1B">
        <w:rPr>
          <w:rFonts w:ascii="Times New Roman" w:hAnsi="Times New Roman" w:cs="Times New Roman"/>
          <w:sz w:val="28"/>
          <w:szCs w:val="28"/>
        </w:rPr>
        <w:t>над пороговою сумою</w:t>
      </w:r>
      <w:r w:rsidR="005447E9" w:rsidRPr="00BF7A1B">
        <w:rPr>
          <w:rFonts w:ascii="Times New Roman" w:hAnsi="Times New Roman" w:cs="Times New Roman"/>
          <w:sz w:val="28"/>
          <w:szCs w:val="28"/>
        </w:rPr>
        <w:t xml:space="preserve"> </w:t>
      </w:r>
      <w:r w:rsidR="00574C98" w:rsidRPr="00BF7A1B">
        <w:rPr>
          <w:rFonts w:ascii="Times New Roman" w:hAnsi="Times New Roman" w:cs="Times New Roman"/>
          <w:sz w:val="28"/>
          <w:szCs w:val="28"/>
        </w:rPr>
        <w:t xml:space="preserve">щодо </w:t>
      </w:r>
      <w:r w:rsidR="005447E9" w:rsidRPr="00BF7A1B">
        <w:rPr>
          <w:rFonts w:ascii="Times New Roman" w:hAnsi="Times New Roman" w:cs="Times New Roman"/>
          <w:sz w:val="28"/>
          <w:szCs w:val="28"/>
        </w:rPr>
        <w:t>сукупно</w:t>
      </w:r>
      <w:r w:rsidR="00574C98" w:rsidRPr="00BF7A1B">
        <w:rPr>
          <w:rFonts w:ascii="Times New Roman" w:hAnsi="Times New Roman" w:cs="Times New Roman"/>
          <w:sz w:val="28"/>
          <w:szCs w:val="28"/>
        </w:rPr>
        <w:t>ї</w:t>
      </w:r>
      <w:r w:rsidR="005447E9" w:rsidRPr="00BF7A1B">
        <w:rPr>
          <w:rFonts w:ascii="Times New Roman" w:hAnsi="Times New Roman" w:cs="Times New Roman"/>
          <w:sz w:val="28"/>
          <w:szCs w:val="28"/>
        </w:rPr>
        <w:t xml:space="preserve"> сум</w:t>
      </w:r>
      <w:r w:rsidR="00574C98" w:rsidRPr="00BF7A1B">
        <w:rPr>
          <w:rFonts w:ascii="Times New Roman" w:hAnsi="Times New Roman" w:cs="Times New Roman"/>
          <w:sz w:val="28"/>
          <w:szCs w:val="28"/>
        </w:rPr>
        <w:t>и</w:t>
      </w:r>
      <w:r w:rsidR="005447E9" w:rsidRPr="00BF7A1B">
        <w:rPr>
          <w:rFonts w:ascii="Times New Roman" w:hAnsi="Times New Roman" w:cs="Times New Roman"/>
          <w:sz w:val="28"/>
          <w:szCs w:val="28"/>
        </w:rPr>
        <w:t xml:space="preserve"> значних вкладень та </w:t>
      </w:r>
      <w:r w:rsidR="00574C98" w:rsidRPr="00BF7A1B">
        <w:rPr>
          <w:rFonts w:ascii="Times New Roman" w:hAnsi="Times New Roman" w:cs="Times New Roman"/>
          <w:sz w:val="28"/>
          <w:szCs w:val="28"/>
        </w:rPr>
        <w:t>ВПА </w:t>
      </w:r>
      <w:r w:rsidR="00574C98" w:rsidRPr="00BF7A1B">
        <w:rPr>
          <w:rFonts w:ascii="Times New Roman" w:hAnsi="Times New Roman" w:cs="Times New Roman"/>
          <w:sz w:val="28"/>
          <w:szCs w:val="28"/>
          <w:vertAlign w:val="subscript"/>
        </w:rPr>
        <w:t>ТР </w:t>
      </w:r>
      <w:proofErr w:type="spellStart"/>
      <w:r w:rsidR="00574C98" w:rsidRPr="00BF7A1B">
        <w:rPr>
          <w:rFonts w:ascii="Times New Roman" w:hAnsi="Times New Roman" w:cs="Times New Roman"/>
          <w:sz w:val="28"/>
          <w:szCs w:val="28"/>
          <w:vertAlign w:val="subscript"/>
        </w:rPr>
        <w:t>нетто</w:t>
      </w:r>
      <w:proofErr w:type="spellEnd"/>
      <w:r w:rsidR="00482813" w:rsidRPr="00BF7A1B">
        <w:rPr>
          <w:rFonts w:ascii="Times New Roman" w:hAnsi="Times New Roman" w:cs="Times New Roman"/>
          <w:sz w:val="28"/>
          <w:szCs w:val="28"/>
        </w:rPr>
        <w:t>,</w:t>
      </w:r>
      <w:r w:rsidRPr="00BF7A1B">
        <w:rPr>
          <w:rFonts w:ascii="Times New Roman" w:hAnsi="Times New Roman" w:cs="Times New Roman"/>
          <w:sz w:val="28"/>
          <w:szCs w:val="28"/>
          <w:vertAlign w:val="subscript"/>
        </w:rPr>
        <w:t xml:space="preserve"> </w:t>
      </w:r>
      <w:r w:rsidRPr="00BF7A1B">
        <w:rPr>
          <w:rFonts w:ascii="Times New Roman" w:hAnsi="Times New Roman" w:cs="Times New Roman"/>
          <w:sz w:val="28"/>
          <w:szCs w:val="28"/>
        </w:rPr>
        <w:t>визначена згідно</w:t>
      </w:r>
      <w:r w:rsidR="00A77592" w:rsidRPr="00BF7A1B">
        <w:rPr>
          <w:rFonts w:ascii="Times New Roman" w:hAnsi="Times New Roman" w:cs="Times New Roman"/>
          <w:sz w:val="28"/>
          <w:szCs w:val="28"/>
        </w:rPr>
        <w:t xml:space="preserve"> з главою </w:t>
      </w:r>
      <w:r w:rsidR="00250F0F" w:rsidRPr="00BF7A1B">
        <w:rPr>
          <w:rFonts w:ascii="Times New Roman" w:hAnsi="Times New Roman" w:cs="Times New Roman"/>
          <w:sz w:val="28"/>
          <w:szCs w:val="28"/>
        </w:rPr>
        <w:t>28</w:t>
      </w:r>
      <w:r w:rsidR="00A77592" w:rsidRPr="00BF7A1B">
        <w:rPr>
          <w:rFonts w:ascii="Times New Roman" w:hAnsi="Times New Roman" w:cs="Times New Roman"/>
          <w:sz w:val="28"/>
          <w:szCs w:val="28"/>
        </w:rPr>
        <w:t xml:space="preserve"> </w:t>
      </w:r>
      <w:r w:rsidR="00D44307" w:rsidRPr="00BF7A1B">
        <w:rPr>
          <w:rFonts w:ascii="Times New Roman" w:hAnsi="Times New Roman" w:cs="Times New Roman"/>
          <w:sz w:val="28"/>
          <w:szCs w:val="28"/>
        </w:rPr>
        <w:t>р</w:t>
      </w:r>
      <w:r w:rsidR="00A77592" w:rsidRPr="00BF7A1B">
        <w:rPr>
          <w:rFonts w:ascii="Times New Roman" w:hAnsi="Times New Roman" w:cs="Times New Roman"/>
          <w:sz w:val="28"/>
          <w:szCs w:val="28"/>
        </w:rPr>
        <w:t xml:space="preserve">озділу </w:t>
      </w:r>
      <w:r w:rsidR="00A77592" w:rsidRPr="00BF7A1B">
        <w:rPr>
          <w:rFonts w:ascii="Times New Roman" w:hAnsi="Times New Roman" w:cs="Times New Roman"/>
          <w:sz w:val="28"/>
          <w:szCs w:val="28"/>
          <w:lang w:val="en-US"/>
        </w:rPr>
        <w:t>V</w:t>
      </w:r>
      <w:r w:rsidR="007110FA" w:rsidRPr="00BF7A1B">
        <w:rPr>
          <w:rFonts w:ascii="Times New Roman" w:hAnsi="Times New Roman" w:cs="Times New Roman"/>
          <w:sz w:val="28"/>
          <w:szCs w:val="28"/>
        </w:rPr>
        <w:t>І</w:t>
      </w:r>
      <w:r w:rsidR="001C27AB" w:rsidRPr="00BF7A1B">
        <w:rPr>
          <w:rFonts w:ascii="Times New Roman" w:hAnsi="Times New Roman" w:cs="Times New Roman"/>
          <w:sz w:val="28"/>
          <w:szCs w:val="28"/>
        </w:rPr>
        <w:t xml:space="preserve"> </w:t>
      </w:r>
      <w:r w:rsidR="00BC21DF" w:rsidRPr="00BF7A1B">
        <w:rPr>
          <w:rFonts w:ascii="Times New Roman" w:hAnsi="Times New Roman" w:cs="Times New Roman"/>
          <w:sz w:val="28"/>
          <w:szCs w:val="28"/>
        </w:rPr>
        <w:t xml:space="preserve">цього </w:t>
      </w:r>
      <w:r w:rsidRPr="00BF7A1B">
        <w:rPr>
          <w:rFonts w:ascii="Times New Roman" w:hAnsi="Times New Roman" w:cs="Times New Roman"/>
          <w:sz w:val="28"/>
          <w:szCs w:val="28"/>
        </w:rPr>
        <w:t>Положення.</w:t>
      </w:r>
    </w:p>
    <w:p w:rsidR="003166D5" w:rsidRPr="00BF7A1B" w:rsidRDefault="003166D5" w:rsidP="00066F0A">
      <w:pPr>
        <w:tabs>
          <w:tab w:val="left" w:pos="851"/>
        </w:tabs>
        <w:spacing w:after="0" w:line="240" w:lineRule="auto"/>
        <w:ind w:firstLine="567"/>
        <w:rPr>
          <w:rFonts w:ascii="Times New Roman" w:hAnsi="Times New Roman" w:cs="Times New Roman"/>
          <w:sz w:val="28"/>
          <w:szCs w:val="28"/>
        </w:rPr>
      </w:pPr>
    </w:p>
    <w:p w:rsidR="00F51627" w:rsidRPr="00BF7A1B" w:rsidRDefault="00BF2395" w:rsidP="00066F0A">
      <w:pPr>
        <w:tabs>
          <w:tab w:val="left" w:pos="851"/>
          <w:tab w:val="left" w:pos="993"/>
          <w:tab w:val="left" w:pos="3016"/>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53</w:t>
      </w:r>
      <w:r w:rsidR="00466C75" w:rsidRPr="00BF7A1B">
        <w:rPr>
          <w:rFonts w:ascii="Times New Roman" w:hAnsi="Times New Roman" w:cs="Times New Roman"/>
          <w:sz w:val="28"/>
          <w:szCs w:val="28"/>
        </w:rPr>
        <w:t>.</w:t>
      </w:r>
      <w:r w:rsidR="00DE5B0F" w:rsidRPr="00BF7A1B">
        <w:rPr>
          <w:rFonts w:ascii="Times New Roman" w:hAnsi="Times New Roman" w:cs="Times New Roman"/>
          <w:sz w:val="28"/>
          <w:szCs w:val="28"/>
          <w:lang w:val="en-US"/>
        </w:rPr>
        <w:t> </w:t>
      </w:r>
      <w:r w:rsidR="004C36EC" w:rsidRPr="00BF7A1B">
        <w:rPr>
          <w:rFonts w:ascii="Times New Roman" w:hAnsi="Times New Roman" w:cs="Times New Roman"/>
          <w:sz w:val="28"/>
          <w:szCs w:val="28"/>
        </w:rPr>
        <w:t xml:space="preserve">Банк розраховує </w:t>
      </w:r>
      <w:r w:rsidR="00D94F2D" w:rsidRPr="00BF7A1B">
        <w:rPr>
          <w:rFonts w:ascii="Times New Roman" w:hAnsi="Times New Roman" w:cs="Times New Roman"/>
          <w:sz w:val="28"/>
          <w:szCs w:val="28"/>
        </w:rPr>
        <w:t xml:space="preserve">показник </w:t>
      </w:r>
      <w:r w:rsidR="000B3E65" w:rsidRPr="00BF7A1B">
        <w:rPr>
          <w:rFonts w:ascii="Times New Roman" w:hAnsi="Times New Roman" w:cs="Times New Roman"/>
          <w:sz w:val="28"/>
          <w:szCs w:val="28"/>
        </w:rPr>
        <w:t>К</w:t>
      </w:r>
      <w:r w:rsidR="00EB5C71" w:rsidRPr="00BF7A1B">
        <w:rPr>
          <w:rFonts w:ascii="Times New Roman" w:hAnsi="Times New Roman" w:cs="Times New Roman"/>
          <w:sz w:val="28"/>
          <w:szCs w:val="28"/>
          <w:lang w:val="en-US"/>
        </w:rPr>
        <w:t> </w:t>
      </w:r>
      <w:r w:rsidR="006E3178" w:rsidRPr="00BF7A1B">
        <w:rPr>
          <w:rFonts w:ascii="Times New Roman" w:hAnsi="Times New Roman" w:cs="Times New Roman"/>
          <w:sz w:val="28"/>
          <w:szCs w:val="28"/>
          <w:vertAlign w:val="subscript"/>
        </w:rPr>
        <w:t>ПЗ</w:t>
      </w:r>
      <w:r w:rsidR="000B3E65" w:rsidRPr="00BF7A1B">
        <w:rPr>
          <w:rFonts w:ascii="Times New Roman" w:hAnsi="Times New Roman" w:cs="Times New Roman"/>
          <w:sz w:val="28"/>
          <w:szCs w:val="28"/>
          <w:vertAlign w:val="subscript"/>
        </w:rPr>
        <w:t>/ПП</w:t>
      </w:r>
      <w:r w:rsidR="000B3E65" w:rsidRPr="00BF7A1B">
        <w:rPr>
          <w:rFonts w:ascii="Times New Roman" w:hAnsi="Times New Roman" w:cs="Times New Roman"/>
          <w:sz w:val="28"/>
          <w:szCs w:val="28"/>
        </w:rPr>
        <w:t xml:space="preserve"> та </w:t>
      </w:r>
      <w:r w:rsidR="00D94F2D" w:rsidRPr="00BF7A1B">
        <w:rPr>
          <w:rFonts w:ascii="Times New Roman" w:hAnsi="Times New Roman" w:cs="Times New Roman"/>
          <w:sz w:val="28"/>
          <w:szCs w:val="28"/>
        </w:rPr>
        <w:t xml:space="preserve">показник </w:t>
      </w:r>
      <w:r w:rsidR="000B3E65" w:rsidRPr="00BF7A1B">
        <w:rPr>
          <w:rFonts w:ascii="Times New Roman" w:hAnsi="Times New Roman" w:cs="Times New Roman"/>
          <w:sz w:val="28"/>
          <w:szCs w:val="28"/>
        </w:rPr>
        <w:t>К</w:t>
      </w:r>
      <w:r w:rsidR="00EB5C71" w:rsidRPr="00BF7A1B">
        <w:rPr>
          <w:rFonts w:ascii="Times New Roman" w:hAnsi="Times New Roman" w:cs="Times New Roman"/>
          <w:sz w:val="28"/>
          <w:szCs w:val="28"/>
          <w:lang w:val="en-US"/>
        </w:rPr>
        <w:t> </w:t>
      </w:r>
      <w:r w:rsidR="000B3E65" w:rsidRPr="00BF7A1B">
        <w:rPr>
          <w:rFonts w:ascii="Times New Roman" w:hAnsi="Times New Roman" w:cs="Times New Roman"/>
          <w:sz w:val="28"/>
          <w:szCs w:val="28"/>
          <w:vertAlign w:val="subscript"/>
        </w:rPr>
        <w:t>ТР</w:t>
      </w:r>
      <w:r w:rsidR="00D94F2D" w:rsidRPr="00BF7A1B">
        <w:rPr>
          <w:rFonts w:ascii="Times New Roman" w:hAnsi="Times New Roman" w:cs="Times New Roman"/>
          <w:sz w:val="28"/>
          <w:szCs w:val="28"/>
          <w:vertAlign w:val="subscript"/>
        </w:rPr>
        <w:t xml:space="preserve">  </w:t>
      </w:r>
      <w:r w:rsidR="00170A9B" w:rsidRPr="00BF7A1B">
        <w:rPr>
          <w:rFonts w:ascii="Times New Roman" w:hAnsi="Times New Roman" w:cs="Times New Roman"/>
          <w:sz w:val="28"/>
          <w:szCs w:val="28"/>
        </w:rPr>
        <w:t xml:space="preserve">на підставі </w:t>
      </w:r>
      <w:r w:rsidR="00F51627" w:rsidRPr="00BF7A1B">
        <w:rPr>
          <w:rFonts w:ascii="Times New Roman" w:hAnsi="Times New Roman" w:cs="Times New Roman"/>
          <w:sz w:val="28"/>
          <w:szCs w:val="28"/>
        </w:rPr>
        <w:t>дани</w:t>
      </w:r>
      <w:r w:rsidR="00170A9B" w:rsidRPr="00BF7A1B">
        <w:rPr>
          <w:rFonts w:ascii="Times New Roman" w:hAnsi="Times New Roman" w:cs="Times New Roman"/>
          <w:sz w:val="28"/>
          <w:szCs w:val="28"/>
        </w:rPr>
        <w:t>х</w:t>
      </w:r>
      <w:r w:rsidR="00F51627" w:rsidRPr="00BF7A1B">
        <w:rPr>
          <w:rFonts w:ascii="Times New Roman" w:hAnsi="Times New Roman" w:cs="Times New Roman"/>
          <w:sz w:val="28"/>
          <w:szCs w:val="28"/>
        </w:rPr>
        <w:t xml:space="preserve"> </w:t>
      </w:r>
      <w:r w:rsidR="00170A9B" w:rsidRPr="00BF7A1B">
        <w:rPr>
          <w:rFonts w:ascii="Times New Roman" w:hAnsi="Times New Roman" w:cs="Times New Roman"/>
          <w:sz w:val="28"/>
          <w:szCs w:val="28"/>
        </w:rPr>
        <w:t xml:space="preserve">підтвердженої аудитором </w:t>
      </w:r>
      <w:r w:rsidR="00F51627" w:rsidRPr="00BF7A1B">
        <w:rPr>
          <w:rFonts w:ascii="Times New Roman" w:hAnsi="Times New Roman" w:cs="Times New Roman"/>
          <w:sz w:val="28"/>
          <w:szCs w:val="28"/>
        </w:rPr>
        <w:t>річної фінансової звітності</w:t>
      </w:r>
      <w:r w:rsidR="00170A9B" w:rsidRPr="00BF7A1B">
        <w:rPr>
          <w:rFonts w:ascii="Times New Roman" w:hAnsi="Times New Roman" w:cs="Times New Roman"/>
          <w:sz w:val="28"/>
          <w:szCs w:val="28"/>
        </w:rPr>
        <w:t xml:space="preserve"> банку</w:t>
      </w:r>
      <w:r w:rsidR="00F51627" w:rsidRPr="00BF7A1B">
        <w:rPr>
          <w:rFonts w:ascii="Times New Roman" w:hAnsi="Times New Roman" w:cs="Times New Roman"/>
          <w:sz w:val="28"/>
          <w:szCs w:val="28"/>
        </w:rPr>
        <w:t xml:space="preserve"> за звітний рік, що передує поточному року, а</w:t>
      </w:r>
      <w:r w:rsidR="00170A9B" w:rsidRPr="00BF7A1B">
        <w:rPr>
          <w:rFonts w:ascii="Times New Roman" w:hAnsi="Times New Roman" w:cs="Times New Roman"/>
          <w:sz w:val="28"/>
          <w:szCs w:val="28"/>
        </w:rPr>
        <w:t xml:space="preserve">бо даних затвердженої проміжної фінансової звітності за поточний рік </w:t>
      </w:r>
      <w:r w:rsidR="00F51627" w:rsidRPr="00BF7A1B">
        <w:rPr>
          <w:rFonts w:ascii="Times New Roman" w:hAnsi="Times New Roman" w:cs="Times New Roman"/>
          <w:sz w:val="28"/>
          <w:szCs w:val="28"/>
        </w:rPr>
        <w:t xml:space="preserve">у разі зміни </w:t>
      </w:r>
      <w:r w:rsidR="003C29BB" w:rsidRPr="00BF7A1B">
        <w:rPr>
          <w:rFonts w:ascii="Times New Roman" w:hAnsi="Times New Roman" w:cs="Times New Roman"/>
          <w:sz w:val="28"/>
          <w:szCs w:val="28"/>
        </w:rPr>
        <w:t xml:space="preserve">протягом відповідного проміжного періоду </w:t>
      </w:r>
      <w:r w:rsidR="00170A9B" w:rsidRPr="00BF7A1B">
        <w:rPr>
          <w:rFonts w:ascii="Times New Roman" w:hAnsi="Times New Roman" w:cs="Times New Roman"/>
          <w:sz w:val="28"/>
          <w:szCs w:val="28"/>
        </w:rPr>
        <w:t xml:space="preserve">визнаної </w:t>
      </w:r>
      <w:r w:rsidR="006D38BB" w:rsidRPr="00BF7A1B">
        <w:rPr>
          <w:rFonts w:ascii="Times New Roman" w:hAnsi="Times New Roman" w:cs="Times New Roman"/>
          <w:sz w:val="28"/>
          <w:szCs w:val="28"/>
        </w:rPr>
        <w:t xml:space="preserve">в </w:t>
      </w:r>
      <w:r w:rsidR="00D764D0" w:rsidRPr="00BF7A1B">
        <w:rPr>
          <w:rFonts w:ascii="Times New Roman" w:hAnsi="Times New Roman" w:cs="Times New Roman"/>
          <w:sz w:val="28"/>
          <w:szCs w:val="28"/>
        </w:rPr>
        <w:t xml:space="preserve"> </w:t>
      </w:r>
      <w:r w:rsidR="00110A53" w:rsidRPr="00BF7A1B">
        <w:rPr>
          <w:rFonts w:ascii="Times New Roman" w:hAnsi="Times New Roman" w:cs="Times New Roman"/>
          <w:sz w:val="28"/>
          <w:szCs w:val="28"/>
        </w:rPr>
        <w:t>бухгалтерському</w:t>
      </w:r>
      <w:r w:rsidR="00D764D0" w:rsidRPr="00BF7A1B">
        <w:rPr>
          <w:rFonts w:ascii="Times New Roman" w:hAnsi="Times New Roman" w:cs="Times New Roman"/>
          <w:sz w:val="28"/>
          <w:szCs w:val="28"/>
        </w:rPr>
        <w:t xml:space="preserve"> облік</w:t>
      </w:r>
      <w:r w:rsidR="006D38BB" w:rsidRPr="00BF7A1B">
        <w:rPr>
          <w:rFonts w:ascii="Times New Roman" w:hAnsi="Times New Roman" w:cs="Times New Roman"/>
          <w:sz w:val="28"/>
          <w:szCs w:val="28"/>
        </w:rPr>
        <w:t>у</w:t>
      </w:r>
      <w:r w:rsidR="00170A9B" w:rsidRPr="00BF7A1B">
        <w:rPr>
          <w:rFonts w:ascii="Times New Roman" w:hAnsi="Times New Roman" w:cs="Times New Roman"/>
          <w:sz w:val="28"/>
          <w:szCs w:val="28"/>
        </w:rPr>
        <w:t xml:space="preserve"> суми </w:t>
      </w:r>
      <w:r w:rsidR="000062B1" w:rsidRPr="00BF7A1B">
        <w:rPr>
          <w:rFonts w:ascii="Times New Roman" w:hAnsi="Times New Roman" w:cs="Times New Roman"/>
          <w:sz w:val="28"/>
          <w:szCs w:val="28"/>
        </w:rPr>
        <w:t>відстроченого податкового активу, який відшкодовується в майбутніх періодах відповідно до перенесення невикористаних податкових збитків та податкових пільг на майбутні періоди</w:t>
      </w:r>
      <w:r w:rsidR="00AB5DF3" w:rsidRPr="00BF7A1B">
        <w:rPr>
          <w:rFonts w:ascii="Times New Roman" w:hAnsi="Times New Roman" w:cs="Times New Roman"/>
          <w:sz w:val="28"/>
          <w:szCs w:val="28"/>
        </w:rPr>
        <w:t>;</w:t>
      </w:r>
    </w:p>
    <w:p w:rsidR="00D1295D" w:rsidRPr="00BF7A1B" w:rsidRDefault="00D1295D" w:rsidP="005B2880">
      <w:pPr>
        <w:tabs>
          <w:tab w:val="left" w:pos="851"/>
          <w:tab w:val="left" w:pos="993"/>
          <w:tab w:val="left" w:pos="3016"/>
        </w:tabs>
        <w:spacing w:after="0" w:line="240" w:lineRule="auto"/>
        <w:ind w:firstLine="567"/>
        <w:rPr>
          <w:rFonts w:ascii="Times New Roman" w:hAnsi="Times New Roman" w:cs="Times New Roman"/>
          <w:sz w:val="28"/>
          <w:szCs w:val="28"/>
        </w:rPr>
      </w:pPr>
    </w:p>
    <w:p w:rsidR="00F51627" w:rsidRPr="00BF7A1B" w:rsidRDefault="00BF2395" w:rsidP="005B2880">
      <w:pPr>
        <w:tabs>
          <w:tab w:val="left" w:pos="851"/>
          <w:tab w:val="left" w:pos="993"/>
          <w:tab w:val="left" w:pos="3016"/>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54</w:t>
      </w:r>
      <w:r w:rsidR="00466C75" w:rsidRPr="00BF7A1B">
        <w:rPr>
          <w:rFonts w:ascii="Times New Roman" w:hAnsi="Times New Roman" w:cs="Times New Roman"/>
          <w:sz w:val="28"/>
          <w:szCs w:val="28"/>
        </w:rPr>
        <w:t>.</w:t>
      </w:r>
      <w:r w:rsidR="00DE5B0F" w:rsidRPr="00BF7A1B">
        <w:rPr>
          <w:rFonts w:ascii="Times New Roman" w:hAnsi="Times New Roman" w:cs="Times New Roman"/>
          <w:sz w:val="28"/>
          <w:szCs w:val="28"/>
          <w:lang w:val="en-US"/>
        </w:rPr>
        <w:t> </w:t>
      </w:r>
      <w:r w:rsidR="003C29BB" w:rsidRPr="00BF7A1B">
        <w:rPr>
          <w:rFonts w:ascii="Times New Roman" w:hAnsi="Times New Roman" w:cs="Times New Roman"/>
          <w:sz w:val="28"/>
          <w:szCs w:val="28"/>
        </w:rPr>
        <w:t>Банк розраховує показник К</w:t>
      </w:r>
      <w:r w:rsidR="003C29BB" w:rsidRPr="00BF7A1B">
        <w:rPr>
          <w:rFonts w:ascii="Times New Roman" w:hAnsi="Times New Roman" w:cs="Times New Roman"/>
          <w:sz w:val="28"/>
          <w:szCs w:val="28"/>
          <w:vertAlign w:val="subscript"/>
        </w:rPr>
        <w:t>ПЗ/ПП</w:t>
      </w:r>
      <w:r w:rsidR="003C29BB" w:rsidRPr="00BF7A1B">
        <w:rPr>
          <w:rFonts w:ascii="Times New Roman" w:hAnsi="Times New Roman" w:cs="Times New Roman"/>
          <w:sz w:val="28"/>
          <w:szCs w:val="28"/>
        </w:rPr>
        <w:t xml:space="preserve"> та показник К</w:t>
      </w:r>
      <w:r w:rsidR="003C29BB" w:rsidRPr="00BF7A1B">
        <w:rPr>
          <w:rFonts w:ascii="Times New Roman" w:hAnsi="Times New Roman" w:cs="Times New Roman"/>
          <w:sz w:val="28"/>
          <w:szCs w:val="28"/>
          <w:vertAlign w:val="subscript"/>
        </w:rPr>
        <w:t>ТР</w:t>
      </w:r>
      <w:r w:rsidR="003C29BB" w:rsidRPr="00BF7A1B">
        <w:rPr>
          <w:rFonts w:ascii="Times New Roman" w:hAnsi="Times New Roman" w:cs="Times New Roman"/>
          <w:sz w:val="28"/>
          <w:szCs w:val="28"/>
        </w:rPr>
        <w:t xml:space="preserve"> </w:t>
      </w:r>
      <w:r w:rsidR="00F51627" w:rsidRPr="00BF7A1B">
        <w:rPr>
          <w:rFonts w:ascii="Times New Roman" w:hAnsi="Times New Roman" w:cs="Times New Roman"/>
          <w:sz w:val="28"/>
          <w:szCs w:val="28"/>
        </w:rPr>
        <w:t xml:space="preserve">не пізніше </w:t>
      </w:r>
      <w:r w:rsidR="00D764D0" w:rsidRPr="00BF7A1B">
        <w:rPr>
          <w:rFonts w:ascii="Times New Roman" w:hAnsi="Times New Roman" w:cs="Times New Roman"/>
          <w:sz w:val="28"/>
          <w:szCs w:val="28"/>
        </w:rPr>
        <w:t>п’ятого робочого дня</w:t>
      </w:r>
      <w:r w:rsidR="00F51627" w:rsidRPr="00BF7A1B">
        <w:rPr>
          <w:rFonts w:ascii="Times New Roman" w:eastAsia="Times New Roman" w:hAnsi="Times New Roman" w:cs="Times New Roman"/>
          <w:sz w:val="28"/>
          <w:szCs w:val="28"/>
          <w:lang w:eastAsia="ru-RU"/>
        </w:rPr>
        <w:t xml:space="preserve"> після </w:t>
      </w:r>
      <w:r w:rsidR="00D764D0" w:rsidRPr="00BF7A1B">
        <w:rPr>
          <w:rFonts w:ascii="Times New Roman" w:eastAsia="Times New Roman" w:hAnsi="Times New Roman" w:cs="Times New Roman"/>
          <w:sz w:val="28"/>
          <w:szCs w:val="28"/>
          <w:lang w:eastAsia="ru-RU"/>
        </w:rPr>
        <w:t xml:space="preserve">дня </w:t>
      </w:r>
      <w:r w:rsidR="00170A9B" w:rsidRPr="00BF7A1B">
        <w:rPr>
          <w:rFonts w:ascii="Times New Roman" w:eastAsia="Times New Roman" w:hAnsi="Times New Roman" w:cs="Times New Roman"/>
          <w:sz w:val="28"/>
          <w:szCs w:val="28"/>
          <w:lang w:eastAsia="ru-RU"/>
        </w:rPr>
        <w:t>отримання аудиторського звіту</w:t>
      </w:r>
      <w:r w:rsidR="00D764D0" w:rsidRPr="00BF7A1B">
        <w:rPr>
          <w:rFonts w:ascii="Times New Roman" w:eastAsia="Times New Roman" w:hAnsi="Times New Roman" w:cs="Times New Roman"/>
          <w:sz w:val="28"/>
          <w:szCs w:val="28"/>
          <w:lang w:eastAsia="ru-RU"/>
        </w:rPr>
        <w:t xml:space="preserve"> </w:t>
      </w:r>
      <w:r w:rsidR="00170A9B" w:rsidRPr="00BF7A1B">
        <w:rPr>
          <w:rFonts w:ascii="Times New Roman" w:eastAsia="Times New Roman" w:hAnsi="Times New Roman" w:cs="Times New Roman"/>
          <w:sz w:val="28"/>
          <w:szCs w:val="28"/>
          <w:lang w:eastAsia="ru-RU"/>
        </w:rPr>
        <w:t>за результатами аудиту річної фінансової звітності/</w:t>
      </w:r>
      <w:r w:rsidR="000B3E65" w:rsidRPr="00BF7A1B">
        <w:rPr>
          <w:rFonts w:ascii="Times New Roman" w:eastAsia="Times New Roman" w:hAnsi="Times New Roman" w:cs="Times New Roman"/>
          <w:sz w:val="28"/>
          <w:szCs w:val="28"/>
          <w:lang w:eastAsia="ru-RU"/>
        </w:rPr>
        <w:t>затвердження проміжної фінансової звітності</w:t>
      </w:r>
      <w:r w:rsidR="00170A9B" w:rsidRPr="00BF7A1B">
        <w:rPr>
          <w:rFonts w:ascii="Times New Roman" w:eastAsia="Times New Roman" w:hAnsi="Times New Roman" w:cs="Times New Roman"/>
          <w:sz w:val="28"/>
          <w:szCs w:val="28"/>
          <w:lang w:eastAsia="ru-RU"/>
        </w:rPr>
        <w:t>.</w:t>
      </w:r>
    </w:p>
    <w:p w:rsidR="003C29BB" w:rsidRPr="00BF7A1B" w:rsidRDefault="003C29BB" w:rsidP="00B4491D">
      <w:pPr>
        <w:shd w:val="clear" w:color="auto" w:fill="FFFFFF" w:themeFill="background1"/>
        <w:tabs>
          <w:tab w:val="left" w:pos="851"/>
        </w:tabs>
        <w:spacing w:after="0" w:line="240" w:lineRule="auto"/>
        <w:ind w:firstLine="567"/>
        <w:contextualSpacing/>
        <w:rPr>
          <w:rFonts w:ascii="Times New Roman" w:hAnsi="Times New Roman" w:cs="Times New Roman"/>
          <w:i/>
          <w:iCs/>
          <w:sz w:val="28"/>
          <w:szCs w:val="28"/>
        </w:rPr>
      </w:pPr>
    </w:p>
    <w:p w:rsidR="00E92D37" w:rsidRPr="00BF7A1B" w:rsidRDefault="00283CE6" w:rsidP="00E92D37">
      <w:pPr>
        <w:shd w:val="clear" w:color="auto" w:fill="FFFFFF" w:themeFill="background1"/>
        <w:tabs>
          <w:tab w:val="left" w:pos="851"/>
        </w:tabs>
        <w:spacing w:after="0" w:line="240" w:lineRule="auto"/>
        <w:ind w:firstLine="567"/>
        <w:contextualSpacing/>
        <w:jc w:val="center"/>
        <w:rPr>
          <w:rFonts w:ascii="Times New Roman" w:eastAsia="Times New Roman" w:hAnsi="Times New Roman" w:cs="Times New Roman"/>
          <w:bCs/>
          <w:sz w:val="28"/>
          <w:szCs w:val="28"/>
          <w:lang w:eastAsia="ru-RU"/>
        </w:rPr>
      </w:pPr>
      <w:r w:rsidRPr="00BF7A1B">
        <w:rPr>
          <w:rFonts w:ascii="Times New Roman" w:hAnsi="Times New Roman" w:cs="Times New Roman"/>
          <w:bCs/>
          <w:sz w:val="28"/>
          <w:szCs w:val="28"/>
        </w:rPr>
        <w:t>1</w:t>
      </w:r>
      <w:r w:rsidR="007110FA" w:rsidRPr="00BF7A1B">
        <w:rPr>
          <w:rFonts w:ascii="Times New Roman" w:hAnsi="Times New Roman" w:cs="Times New Roman"/>
          <w:bCs/>
          <w:sz w:val="28"/>
          <w:szCs w:val="28"/>
        </w:rPr>
        <w:t>0</w:t>
      </w:r>
      <w:r w:rsidR="00E92D37" w:rsidRPr="00BF7A1B">
        <w:rPr>
          <w:rFonts w:ascii="Times New Roman" w:hAnsi="Times New Roman" w:cs="Times New Roman"/>
          <w:bCs/>
          <w:sz w:val="28"/>
          <w:szCs w:val="28"/>
        </w:rPr>
        <w:t xml:space="preserve">. Порядок </w:t>
      </w:r>
      <w:r w:rsidR="00232C16" w:rsidRPr="00BF7A1B">
        <w:rPr>
          <w:rFonts w:ascii="Times New Roman" w:hAnsi="Times New Roman" w:cs="Times New Roman"/>
          <w:bCs/>
          <w:sz w:val="28"/>
          <w:szCs w:val="28"/>
        </w:rPr>
        <w:t>включення</w:t>
      </w:r>
      <w:r w:rsidR="00E92D37" w:rsidRPr="00BF7A1B">
        <w:rPr>
          <w:rFonts w:ascii="Times New Roman" w:hAnsi="Times New Roman" w:cs="Times New Roman"/>
          <w:bCs/>
          <w:sz w:val="28"/>
          <w:szCs w:val="28"/>
        </w:rPr>
        <w:t xml:space="preserve"> </w:t>
      </w:r>
      <w:r w:rsidR="00B565BA" w:rsidRPr="00BF7A1B">
        <w:rPr>
          <w:rFonts w:ascii="Times New Roman" w:eastAsia="Times New Roman" w:hAnsi="Times New Roman" w:cs="Times New Roman"/>
          <w:bCs/>
          <w:sz w:val="28"/>
          <w:szCs w:val="28"/>
          <w:lang w:eastAsia="ru-RU"/>
        </w:rPr>
        <w:t xml:space="preserve">до </w:t>
      </w:r>
      <w:proofErr w:type="spellStart"/>
      <w:r w:rsidR="00B565BA" w:rsidRPr="00BF7A1B">
        <w:rPr>
          <w:rFonts w:ascii="Times New Roman" w:eastAsia="Times New Roman" w:hAnsi="Times New Roman" w:cs="Times New Roman"/>
          <w:bCs/>
          <w:sz w:val="28"/>
          <w:szCs w:val="28"/>
          <w:lang w:eastAsia="ru-RU"/>
        </w:rPr>
        <w:t>вирахувань</w:t>
      </w:r>
      <w:proofErr w:type="spellEnd"/>
      <w:r w:rsidR="00B565BA" w:rsidRPr="00BF7A1B">
        <w:rPr>
          <w:rFonts w:ascii="Times New Roman" w:eastAsia="Times New Roman" w:hAnsi="Times New Roman" w:cs="Times New Roman"/>
          <w:bCs/>
          <w:sz w:val="28"/>
          <w:szCs w:val="28"/>
          <w:lang w:eastAsia="ru-RU"/>
        </w:rPr>
        <w:t xml:space="preserve"> з ОК1 </w:t>
      </w:r>
      <w:r w:rsidR="00E92D37" w:rsidRPr="00BF7A1B">
        <w:rPr>
          <w:rFonts w:ascii="Times New Roman" w:eastAsia="Times New Roman" w:hAnsi="Times New Roman" w:cs="Times New Roman"/>
          <w:bCs/>
          <w:sz w:val="28"/>
          <w:szCs w:val="28"/>
          <w:lang w:eastAsia="ru-RU"/>
        </w:rPr>
        <w:t>нарахованих доходів</w:t>
      </w:r>
    </w:p>
    <w:p w:rsidR="001D57A5" w:rsidRPr="00BF7A1B" w:rsidRDefault="001D57A5" w:rsidP="00E92D37">
      <w:pPr>
        <w:spacing w:after="0" w:line="240" w:lineRule="auto"/>
        <w:ind w:firstLine="567"/>
        <w:rPr>
          <w:rFonts w:ascii="Times New Roman" w:eastAsia="Times New Roman" w:hAnsi="Times New Roman" w:cs="Times New Roman"/>
          <w:sz w:val="28"/>
          <w:szCs w:val="28"/>
          <w:lang w:eastAsia="ru-RU"/>
        </w:rPr>
      </w:pPr>
    </w:p>
    <w:p w:rsidR="001F2188" w:rsidRPr="00BF7A1B" w:rsidRDefault="007E244B" w:rsidP="00E92D37">
      <w:pPr>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55</w:t>
      </w:r>
      <w:r w:rsidR="00466C75" w:rsidRPr="00BF7A1B">
        <w:rPr>
          <w:rFonts w:ascii="Times New Roman" w:eastAsia="Times New Roman" w:hAnsi="Times New Roman" w:cs="Times New Roman"/>
          <w:sz w:val="28"/>
          <w:szCs w:val="28"/>
          <w:lang w:eastAsia="ru-RU"/>
        </w:rPr>
        <w:t>.</w:t>
      </w:r>
      <w:r w:rsidR="001F2188" w:rsidRPr="00BF7A1B">
        <w:rPr>
          <w:rFonts w:ascii="Times New Roman" w:eastAsia="Times New Roman" w:hAnsi="Times New Roman" w:cs="Times New Roman"/>
          <w:sz w:val="28"/>
          <w:szCs w:val="28"/>
          <w:lang w:eastAsia="ru-RU"/>
        </w:rPr>
        <w:t xml:space="preserve"> Банк уключає до </w:t>
      </w:r>
      <w:proofErr w:type="spellStart"/>
      <w:r w:rsidR="001F2188" w:rsidRPr="00BF7A1B">
        <w:rPr>
          <w:rFonts w:ascii="Times New Roman" w:eastAsia="Times New Roman" w:hAnsi="Times New Roman" w:cs="Times New Roman"/>
          <w:sz w:val="28"/>
          <w:szCs w:val="28"/>
          <w:lang w:eastAsia="ru-RU"/>
        </w:rPr>
        <w:t>вирахувань</w:t>
      </w:r>
      <w:proofErr w:type="spellEnd"/>
      <w:r w:rsidR="001F2188" w:rsidRPr="00BF7A1B">
        <w:rPr>
          <w:rFonts w:ascii="Times New Roman" w:eastAsia="Times New Roman" w:hAnsi="Times New Roman" w:cs="Times New Roman"/>
          <w:sz w:val="28"/>
          <w:szCs w:val="28"/>
          <w:lang w:eastAsia="ru-RU"/>
        </w:rPr>
        <w:t xml:space="preserve"> з ОК1 такі нараховані доходи:</w:t>
      </w:r>
    </w:p>
    <w:p w:rsidR="001F2188" w:rsidRPr="00BF7A1B" w:rsidRDefault="001F2188" w:rsidP="00E92D37">
      <w:pPr>
        <w:spacing w:after="0" w:line="240" w:lineRule="auto"/>
        <w:ind w:firstLine="567"/>
        <w:rPr>
          <w:rFonts w:ascii="Times New Roman" w:eastAsia="Times New Roman" w:hAnsi="Times New Roman" w:cs="Times New Roman"/>
          <w:sz w:val="28"/>
          <w:szCs w:val="28"/>
          <w:lang w:eastAsia="ru-RU"/>
        </w:rPr>
      </w:pPr>
    </w:p>
    <w:p w:rsidR="000A0397" w:rsidRPr="00BF7A1B" w:rsidRDefault="000A0397" w:rsidP="000A0397">
      <w:pPr>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1) нараховані доходи</w:t>
      </w:r>
      <w:r w:rsidR="00EE2239" w:rsidRPr="00BF7A1B">
        <w:rPr>
          <w:rFonts w:ascii="Times New Roman" w:eastAsia="Times New Roman" w:hAnsi="Times New Roman" w:cs="Times New Roman"/>
          <w:sz w:val="28"/>
          <w:szCs w:val="28"/>
          <w:lang w:eastAsia="ru-RU"/>
        </w:rPr>
        <w:t>,</w:t>
      </w:r>
      <w:r w:rsidRPr="00BF7A1B">
        <w:rPr>
          <w:rFonts w:ascii="Times New Roman" w:eastAsia="Times New Roman" w:hAnsi="Times New Roman" w:cs="Times New Roman"/>
          <w:sz w:val="28"/>
          <w:szCs w:val="28"/>
          <w:lang w:eastAsia="ru-RU"/>
        </w:rPr>
        <w:t xml:space="preserve"> </w:t>
      </w:r>
      <w:r w:rsidR="00EE2239" w:rsidRPr="00BF7A1B">
        <w:rPr>
          <w:rFonts w:ascii="Times New Roman" w:hAnsi="Times New Roman" w:cs="Times New Roman"/>
          <w:sz w:val="28"/>
          <w:szCs w:val="28"/>
          <w:shd w:val="clear" w:color="auto" w:fill="FFFFFF"/>
        </w:rPr>
        <w:t>строк сплати яких згідно з договором минув (далі – прострочені нараховані доходи),</w:t>
      </w:r>
      <w:r w:rsidR="00EE2239" w:rsidRPr="00BF7A1B">
        <w:rPr>
          <w:rFonts w:ascii="Times New Roman" w:eastAsia="Times New Roman" w:hAnsi="Times New Roman" w:cs="Times New Roman"/>
          <w:sz w:val="28"/>
          <w:szCs w:val="28"/>
          <w:lang w:eastAsia="ru-RU"/>
        </w:rPr>
        <w:t xml:space="preserve"> </w:t>
      </w:r>
      <w:r w:rsidRPr="00BF7A1B">
        <w:rPr>
          <w:rFonts w:ascii="Times New Roman" w:eastAsia="Times New Roman" w:hAnsi="Times New Roman" w:cs="Times New Roman"/>
          <w:sz w:val="28"/>
          <w:szCs w:val="28"/>
          <w:lang w:eastAsia="ru-RU"/>
        </w:rPr>
        <w:t xml:space="preserve">згідно з пунктом </w:t>
      </w:r>
      <w:r w:rsidR="003D7D2F" w:rsidRPr="00BF7A1B">
        <w:rPr>
          <w:rFonts w:ascii="Times New Roman" w:eastAsia="Times New Roman" w:hAnsi="Times New Roman" w:cs="Times New Roman"/>
          <w:sz w:val="28"/>
          <w:szCs w:val="28"/>
          <w:lang w:eastAsia="ru-RU"/>
        </w:rPr>
        <w:t>56</w:t>
      </w:r>
      <w:r w:rsidRPr="00BF7A1B">
        <w:rPr>
          <w:rFonts w:ascii="Times New Roman" w:eastAsia="Times New Roman" w:hAnsi="Times New Roman" w:cs="Times New Roman"/>
          <w:sz w:val="28"/>
          <w:szCs w:val="28"/>
          <w:lang w:eastAsia="ru-RU"/>
        </w:rPr>
        <w:t xml:space="preserve"> глави 1</w:t>
      </w:r>
      <w:r w:rsidR="007110FA" w:rsidRPr="00BF7A1B">
        <w:rPr>
          <w:rFonts w:ascii="Times New Roman" w:eastAsia="Times New Roman" w:hAnsi="Times New Roman" w:cs="Times New Roman"/>
          <w:sz w:val="28"/>
          <w:szCs w:val="28"/>
          <w:lang w:eastAsia="ru-RU"/>
        </w:rPr>
        <w:t>0</w:t>
      </w:r>
      <w:r w:rsidRPr="00BF7A1B">
        <w:rPr>
          <w:rFonts w:ascii="Times New Roman" w:eastAsia="Times New Roman" w:hAnsi="Times New Roman" w:cs="Times New Roman"/>
          <w:sz w:val="28"/>
          <w:szCs w:val="28"/>
          <w:lang w:eastAsia="ru-RU"/>
        </w:rPr>
        <w:t xml:space="preserve"> розділу ІІ цього Положення;</w:t>
      </w:r>
    </w:p>
    <w:p w:rsidR="000A0397" w:rsidRPr="00BF7A1B" w:rsidRDefault="000A0397" w:rsidP="00E92D37">
      <w:pPr>
        <w:spacing w:after="0" w:line="240" w:lineRule="auto"/>
        <w:ind w:firstLine="567"/>
        <w:rPr>
          <w:rFonts w:ascii="Times New Roman" w:eastAsia="Times New Roman" w:hAnsi="Times New Roman" w:cs="Times New Roman"/>
          <w:sz w:val="28"/>
          <w:szCs w:val="28"/>
          <w:lang w:eastAsia="ru-RU"/>
        </w:rPr>
      </w:pPr>
    </w:p>
    <w:p w:rsidR="002A095A" w:rsidRPr="00BF7A1B" w:rsidRDefault="00B62255" w:rsidP="00E92D37">
      <w:pPr>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2</w:t>
      </w:r>
      <w:r w:rsidR="001F2188" w:rsidRPr="00BF7A1B">
        <w:rPr>
          <w:rFonts w:ascii="Times New Roman" w:eastAsia="Times New Roman" w:hAnsi="Times New Roman" w:cs="Times New Roman"/>
          <w:sz w:val="28"/>
          <w:szCs w:val="28"/>
          <w:lang w:eastAsia="ru-RU"/>
        </w:rPr>
        <w:t>)</w:t>
      </w:r>
      <w:r w:rsidR="001F2188" w:rsidRPr="00BF7A1B">
        <w:rPr>
          <w:rFonts w:ascii="Times New Roman" w:hAnsi="Times New Roman" w:cs="Times New Roman"/>
          <w:sz w:val="28"/>
          <w:szCs w:val="28"/>
        </w:rPr>
        <w:t xml:space="preserve"> н</w:t>
      </w:r>
      <w:r w:rsidR="001F2188" w:rsidRPr="00BF7A1B">
        <w:rPr>
          <w:rFonts w:ascii="Times New Roman" w:eastAsia="Times New Roman" w:hAnsi="Times New Roman" w:cs="Times New Roman"/>
          <w:sz w:val="28"/>
          <w:szCs w:val="28"/>
          <w:lang w:eastAsia="ru-RU"/>
        </w:rPr>
        <w:t>араховані доходи, неотримані понад 30 днів із дати їх нарахування</w:t>
      </w:r>
      <w:r w:rsidR="001F2188" w:rsidRPr="00BF7A1B">
        <w:rPr>
          <w:rFonts w:ascii="Times New Roman" w:hAnsi="Times New Roman" w:cs="Times New Roman"/>
          <w:sz w:val="28"/>
          <w:szCs w:val="28"/>
        </w:rPr>
        <w:t>,</w:t>
      </w:r>
      <w:r w:rsidR="00EE2239" w:rsidRPr="00BF7A1B">
        <w:rPr>
          <w:rFonts w:ascii="Times New Roman" w:hAnsi="Times New Roman" w:cs="Times New Roman"/>
          <w:sz w:val="28"/>
          <w:szCs w:val="28"/>
        </w:rPr>
        <w:t xml:space="preserve"> строк сплати яких </w:t>
      </w:r>
      <w:r w:rsidR="003144C2" w:rsidRPr="00BF7A1B">
        <w:rPr>
          <w:rFonts w:ascii="Times New Roman" w:hAnsi="Times New Roman" w:cs="Times New Roman"/>
          <w:sz w:val="28"/>
          <w:szCs w:val="28"/>
          <w:shd w:val="clear" w:color="auto" w:fill="FFFFFF"/>
        </w:rPr>
        <w:t xml:space="preserve">згідно з договором </w:t>
      </w:r>
      <w:r w:rsidR="00EE2239" w:rsidRPr="00BF7A1B">
        <w:rPr>
          <w:rFonts w:ascii="Times New Roman" w:hAnsi="Times New Roman" w:cs="Times New Roman"/>
          <w:sz w:val="28"/>
          <w:szCs w:val="28"/>
        </w:rPr>
        <w:t xml:space="preserve">не минув, </w:t>
      </w:r>
      <w:r w:rsidR="001F2188" w:rsidRPr="00BF7A1B">
        <w:rPr>
          <w:rFonts w:ascii="Times New Roman" w:eastAsia="Times New Roman" w:hAnsi="Times New Roman" w:cs="Times New Roman"/>
          <w:sz w:val="28"/>
          <w:szCs w:val="28"/>
          <w:lang w:eastAsia="ru-RU"/>
        </w:rPr>
        <w:t xml:space="preserve">згідно з пунктами </w:t>
      </w:r>
      <w:r w:rsidR="003D7D2F" w:rsidRPr="00BF7A1B">
        <w:rPr>
          <w:rFonts w:ascii="Times New Roman" w:eastAsia="Times New Roman" w:hAnsi="Times New Roman" w:cs="Times New Roman"/>
          <w:sz w:val="28"/>
          <w:szCs w:val="28"/>
          <w:lang w:eastAsia="ru-RU"/>
        </w:rPr>
        <w:t>57</w:t>
      </w:r>
      <w:r w:rsidR="000200A1" w:rsidRPr="00BF7A1B">
        <w:rPr>
          <w:rFonts w:ascii="Times New Roman" w:eastAsia="Times New Roman" w:hAnsi="Times New Roman" w:cs="Times New Roman"/>
          <w:sz w:val="28"/>
          <w:szCs w:val="28"/>
          <w:lang w:eastAsia="ru-RU"/>
        </w:rPr>
        <w:t xml:space="preserve">, </w:t>
      </w:r>
      <w:r w:rsidR="003D7D2F" w:rsidRPr="00BF7A1B">
        <w:rPr>
          <w:rFonts w:ascii="Times New Roman" w:eastAsia="Times New Roman" w:hAnsi="Times New Roman" w:cs="Times New Roman"/>
          <w:sz w:val="28"/>
          <w:szCs w:val="28"/>
          <w:lang w:eastAsia="ru-RU"/>
        </w:rPr>
        <w:t>58</w:t>
      </w:r>
      <w:r w:rsidR="00466C75" w:rsidRPr="00BF7A1B">
        <w:rPr>
          <w:rFonts w:ascii="Times New Roman" w:eastAsia="Times New Roman" w:hAnsi="Times New Roman" w:cs="Times New Roman"/>
          <w:sz w:val="28"/>
          <w:szCs w:val="28"/>
          <w:lang w:eastAsia="ru-RU"/>
        </w:rPr>
        <w:t xml:space="preserve"> </w:t>
      </w:r>
      <w:r w:rsidR="001F2188" w:rsidRPr="00BF7A1B">
        <w:rPr>
          <w:rFonts w:ascii="Times New Roman" w:eastAsia="Times New Roman" w:hAnsi="Times New Roman" w:cs="Times New Roman"/>
          <w:sz w:val="28"/>
          <w:szCs w:val="28"/>
          <w:lang w:eastAsia="ru-RU"/>
        </w:rPr>
        <w:t xml:space="preserve"> гл</w:t>
      </w:r>
      <w:r w:rsidR="000A0397" w:rsidRPr="00BF7A1B">
        <w:rPr>
          <w:rFonts w:ascii="Times New Roman" w:eastAsia="Times New Roman" w:hAnsi="Times New Roman" w:cs="Times New Roman"/>
          <w:sz w:val="28"/>
          <w:szCs w:val="28"/>
          <w:lang w:eastAsia="ru-RU"/>
        </w:rPr>
        <w:t xml:space="preserve">ави </w:t>
      </w:r>
      <w:r w:rsidR="001F2188" w:rsidRPr="00BF7A1B">
        <w:rPr>
          <w:rFonts w:ascii="Times New Roman" w:eastAsia="Times New Roman" w:hAnsi="Times New Roman" w:cs="Times New Roman"/>
          <w:sz w:val="28"/>
          <w:szCs w:val="28"/>
          <w:lang w:eastAsia="ru-RU"/>
        </w:rPr>
        <w:t>1</w:t>
      </w:r>
      <w:r w:rsidR="007110FA" w:rsidRPr="00BF7A1B">
        <w:rPr>
          <w:rFonts w:ascii="Times New Roman" w:eastAsia="Times New Roman" w:hAnsi="Times New Roman" w:cs="Times New Roman"/>
          <w:sz w:val="28"/>
          <w:szCs w:val="28"/>
          <w:lang w:eastAsia="ru-RU"/>
        </w:rPr>
        <w:t>0</w:t>
      </w:r>
      <w:r w:rsidR="001F2188" w:rsidRPr="00BF7A1B">
        <w:rPr>
          <w:rFonts w:ascii="Times New Roman" w:eastAsia="Times New Roman" w:hAnsi="Times New Roman" w:cs="Times New Roman"/>
          <w:sz w:val="28"/>
          <w:szCs w:val="28"/>
          <w:lang w:eastAsia="ru-RU"/>
        </w:rPr>
        <w:t xml:space="preserve"> розділу ІІ</w:t>
      </w:r>
      <w:r w:rsidR="000A0397" w:rsidRPr="00BF7A1B">
        <w:rPr>
          <w:rFonts w:ascii="Times New Roman" w:eastAsia="Times New Roman" w:hAnsi="Times New Roman" w:cs="Times New Roman"/>
          <w:sz w:val="28"/>
          <w:szCs w:val="28"/>
          <w:lang w:eastAsia="ru-RU"/>
        </w:rPr>
        <w:t xml:space="preserve"> цього Положення.</w:t>
      </w:r>
    </w:p>
    <w:p w:rsidR="000A0397" w:rsidRPr="00BF7A1B" w:rsidRDefault="000A0397" w:rsidP="00E92D37">
      <w:pPr>
        <w:spacing w:after="0" w:line="240" w:lineRule="auto"/>
        <w:ind w:firstLine="567"/>
        <w:rPr>
          <w:rFonts w:ascii="Times New Roman" w:eastAsia="Times New Roman" w:hAnsi="Times New Roman" w:cs="Times New Roman"/>
          <w:sz w:val="28"/>
          <w:szCs w:val="28"/>
          <w:lang w:eastAsia="ru-RU"/>
        </w:rPr>
      </w:pPr>
    </w:p>
    <w:p w:rsidR="000A0397" w:rsidRPr="00BF7A1B" w:rsidRDefault="007E244B" w:rsidP="000A0397">
      <w:pPr>
        <w:pStyle w:val="ad"/>
        <w:spacing w:before="0" w:beforeAutospacing="0" w:after="0" w:afterAutospacing="0"/>
        <w:ind w:firstLine="567"/>
        <w:rPr>
          <w:rFonts w:eastAsia="Times New Roman"/>
          <w:sz w:val="28"/>
          <w:szCs w:val="28"/>
          <w:lang w:eastAsia="ru-RU"/>
        </w:rPr>
      </w:pPr>
      <w:r w:rsidRPr="00BF7A1B">
        <w:rPr>
          <w:rFonts w:eastAsia="Times New Roman"/>
          <w:sz w:val="28"/>
          <w:szCs w:val="28"/>
          <w:lang w:eastAsia="ru-RU"/>
        </w:rPr>
        <w:t>56</w:t>
      </w:r>
      <w:r w:rsidR="00466C75" w:rsidRPr="00BF7A1B">
        <w:rPr>
          <w:rFonts w:eastAsia="Times New Roman"/>
          <w:sz w:val="28"/>
          <w:szCs w:val="28"/>
          <w:lang w:eastAsia="ru-RU"/>
        </w:rPr>
        <w:t>.</w:t>
      </w:r>
      <w:r w:rsidR="005A1F8F" w:rsidRPr="00BF7A1B">
        <w:rPr>
          <w:rFonts w:eastAsia="Times New Roman"/>
          <w:sz w:val="28"/>
          <w:szCs w:val="28"/>
          <w:lang w:val="en-US" w:eastAsia="ru-RU"/>
        </w:rPr>
        <w:t> </w:t>
      </w:r>
      <w:r w:rsidR="000A0397" w:rsidRPr="00BF7A1B">
        <w:rPr>
          <w:rFonts w:eastAsia="Times New Roman"/>
          <w:sz w:val="28"/>
          <w:szCs w:val="28"/>
          <w:lang w:eastAsia="ru-RU"/>
        </w:rPr>
        <w:t xml:space="preserve">Банк уключає до </w:t>
      </w:r>
      <w:proofErr w:type="spellStart"/>
      <w:r w:rsidR="000A0397" w:rsidRPr="00BF7A1B">
        <w:rPr>
          <w:rFonts w:eastAsia="Times New Roman"/>
          <w:sz w:val="28"/>
          <w:szCs w:val="28"/>
          <w:lang w:eastAsia="ru-RU"/>
        </w:rPr>
        <w:t>вирахувань</w:t>
      </w:r>
      <w:proofErr w:type="spellEnd"/>
      <w:r w:rsidR="000A0397" w:rsidRPr="00BF7A1B">
        <w:rPr>
          <w:rFonts w:eastAsia="Times New Roman"/>
          <w:sz w:val="28"/>
          <w:szCs w:val="28"/>
          <w:lang w:eastAsia="ru-RU"/>
        </w:rPr>
        <w:t xml:space="preserve"> з ОК1 прострочені нараховані доходи </w:t>
      </w:r>
      <w:r w:rsidR="00851F2D" w:rsidRPr="00BF7A1B">
        <w:rPr>
          <w:rFonts w:eastAsia="Times New Roman"/>
          <w:sz w:val="28"/>
          <w:szCs w:val="28"/>
          <w:lang w:eastAsia="ru-RU"/>
        </w:rPr>
        <w:t>у</w:t>
      </w:r>
      <w:r w:rsidR="000A0397" w:rsidRPr="00BF7A1B">
        <w:rPr>
          <w:rFonts w:eastAsia="Times New Roman"/>
          <w:sz w:val="28"/>
          <w:szCs w:val="28"/>
          <w:lang w:eastAsia="ru-RU"/>
        </w:rPr>
        <w:t xml:space="preserve"> сумі</w:t>
      </w:r>
      <w:r w:rsidR="00851F2D" w:rsidRPr="00BF7A1B">
        <w:rPr>
          <w:rFonts w:eastAsia="Times New Roman"/>
          <w:sz w:val="28"/>
          <w:szCs w:val="28"/>
          <w:lang w:eastAsia="ru-RU"/>
        </w:rPr>
        <w:t>,</w:t>
      </w:r>
      <w:r w:rsidR="000A0397" w:rsidRPr="00BF7A1B">
        <w:rPr>
          <w:rFonts w:eastAsia="Times New Roman"/>
          <w:sz w:val="28"/>
          <w:szCs w:val="28"/>
          <w:lang w:eastAsia="ru-RU"/>
        </w:rPr>
        <w:t xml:space="preserve"> розрахованій за такою формулою:</w:t>
      </w:r>
    </w:p>
    <w:p w:rsidR="000A0397" w:rsidRPr="00BF7A1B" w:rsidRDefault="000A0397" w:rsidP="000A0397">
      <w:pPr>
        <w:pStyle w:val="ad"/>
        <w:spacing w:before="0" w:beforeAutospacing="0" w:after="0" w:afterAutospacing="0"/>
        <w:ind w:firstLine="567"/>
        <w:rPr>
          <w:rFonts w:eastAsia="Times New Roman"/>
          <w:sz w:val="28"/>
          <w:szCs w:val="28"/>
          <w:lang w:eastAsia="ru-RU"/>
        </w:rPr>
      </w:pPr>
    </w:p>
    <w:tbl>
      <w:tblPr>
        <w:tblW w:w="4927" w:type="pct"/>
        <w:jc w:val="center"/>
        <w:tblCellSpacing w:w="22" w:type="dxa"/>
        <w:tblLayout w:type="fixed"/>
        <w:tblCellMar>
          <w:top w:w="30" w:type="dxa"/>
          <w:left w:w="30" w:type="dxa"/>
          <w:bottom w:w="30" w:type="dxa"/>
          <w:right w:w="30" w:type="dxa"/>
        </w:tblCellMar>
        <w:tblLook w:val="04A0" w:firstRow="1" w:lastRow="0" w:firstColumn="1" w:lastColumn="0" w:noHBand="0" w:noVBand="1"/>
      </w:tblPr>
      <w:tblGrid>
        <w:gridCol w:w="2269"/>
        <w:gridCol w:w="281"/>
        <w:gridCol w:w="5814"/>
        <w:gridCol w:w="1133"/>
      </w:tblGrid>
      <w:tr w:rsidR="00FD7DB3" w:rsidRPr="00BF7A1B" w:rsidTr="00B10CC1">
        <w:trPr>
          <w:trHeight w:val="389"/>
          <w:tblCellSpacing w:w="22" w:type="dxa"/>
          <w:jc w:val="center"/>
        </w:trPr>
        <w:tc>
          <w:tcPr>
            <w:tcW w:w="1159" w:type="pct"/>
            <w:vAlign w:val="center"/>
            <w:hideMark/>
          </w:tcPr>
          <w:p w:rsidR="000A0397" w:rsidRPr="00BF7A1B" w:rsidRDefault="000A0397" w:rsidP="000A0397">
            <w:pPr>
              <w:pStyle w:val="ad"/>
              <w:spacing w:before="0" w:beforeAutospacing="0" w:after="0" w:afterAutospacing="0"/>
              <w:ind w:left="-77" w:firstLine="1141"/>
              <w:rPr>
                <w:sz w:val="28"/>
                <w:szCs w:val="28"/>
              </w:rPr>
            </w:pPr>
            <w:r w:rsidRPr="00BF7A1B">
              <w:rPr>
                <w:sz w:val="28"/>
                <w:szCs w:val="28"/>
              </w:rPr>
              <w:t xml:space="preserve">ПНД </w:t>
            </w:r>
            <w:r w:rsidRPr="00BF7A1B">
              <w:rPr>
                <w:sz w:val="28"/>
                <w:szCs w:val="28"/>
                <w:vertAlign w:val="subscript"/>
              </w:rPr>
              <w:t>ОК1</w:t>
            </w:r>
          </w:p>
        </w:tc>
        <w:tc>
          <w:tcPr>
            <w:tcW w:w="125" w:type="pct"/>
            <w:vAlign w:val="center"/>
            <w:hideMark/>
          </w:tcPr>
          <w:p w:rsidR="000A0397" w:rsidRPr="00BF7A1B" w:rsidRDefault="000A0397" w:rsidP="001D57A5">
            <w:pPr>
              <w:pStyle w:val="ad"/>
              <w:spacing w:before="0" w:beforeAutospacing="0" w:after="0" w:afterAutospacing="0"/>
              <w:ind w:left="-86" w:firstLine="86"/>
              <w:jc w:val="center"/>
              <w:rPr>
                <w:sz w:val="28"/>
                <w:szCs w:val="28"/>
              </w:rPr>
            </w:pPr>
            <w:r w:rsidRPr="00BF7A1B">
              <w:rPr>
                <w:sz w:val="28"/>
                <w:szCs w:val="28"/>
              </w:rPr>
              <w:t>=</w:t>
            </w:r>
          </w:p>
        </w:tc>
        <w:tc>
          <w:tcPr>
            <w:tcW w:w="3038" w:type="pct"/>
            <w:vAlign w:val="center"/>
          </w:tcPr>
          <w:p w:rsidR="000A0397" w:rsidRPr="00BF7A1B" w:rsidRDefault="000A0397" w:rsidP="007E486B">
            <w:pPr>
              <w:pStyle w:val="ad"/>
              <w:spacing w:before="0" w:beforeAutospacing="0" w:after="0" w:afterAutospacing="0"/>
              <w:jc w:val="center"/>
              <w:rPr>
                <w:sz w:val="28"/>
                <w:szCs w:val="28"/>
              </w:rPr>
            </w:pPr>
            <w:r w:rsidRPr="00BF7A1B">
              <w:rPr>
                <w:rFonts w:eastAsia="Times New Roman"/>
                <w:sz w:val="28"/>
                <w:szCs w:val="28"/>
                <w:lang w:eastAsia="ru-RU"/>
              </w:rPr>
              <w:t>ПНД +/ – Дооцінка/Уцінка</w:t>
            </w:r>
            <w:r w:rsidRPr="00BF7A1B">
              <w:rPr>
                <w:sz w:val="28"/>
                <w:szCs w:val="28"/>
              </w:rPr>
              <w:t> </w:t>
            </w:r>
            <w:r w:rsidRPr="00BF7A1B">
              <w:rPr>
                <w:rFonts w:eastAsia="Times New Roman"/>
                <w:sz w:val="28"/>
                <w:szCs w:val="28"/>
                <w:vertAlign w:val="subscript"/>
                <w:lang w:eastAsia="ru-RU"/>
              </w:rPr>
              <w:t>ПНД</w:t>
            </w:r>
            <w:r w:rsidR="009B0C0C" w:rsidRPr="00BF7A1B">
              <w:rPr>
                <w:rFonts w:eastAsia="Times New Roman"/>
                <w:sz w:val="28"/>
                <w:szCs w:val="28"/>
                <w:lang w:eastAsia="ru-RU"/>
              </w:rPr>
              <w:t> </w:t>
            </w:r>
            <w:r w:rsidRPr="00BF7A1B">
              <w:rPr>
                <w:rFonts w:eastAsia="Times New Roman"/>
                <w:sz w:val="28"/>
                <w:szCs w:val="28"/>
                <w:lang w:eastAsia="ru-RU"/>
              </w:rPr>
              <w:t>– Резерви</w:t>
            </w:r>
            <w:r w:rsidRPr="00BF7A1B">
              <w:rPr>
                <w:sz w:val="28"/>
                <w:szCs w:val="28"/>
              </w:rPr>
              <w:t> </w:t>
            </w:r>
            <w:r w:rsidRPr="00BF7A1B">
              <w:rPr>
                <w:rFonts w:eastAsia="Times New Roman"/>
                <w:sz w:val="28"/>
                <w:szCs w:val="28"/>
                <w:vertAlign w:val="subscript"/>
                <w:lang w:eastAsia="ru-RU"/>
              </w:rPr>
              <w:t>ПНД</w:t>
            </w:r>
          </w:p>
        </w:tc>
        <w:tc>
          <w:tcPr>
            <w:tcW w:w="562" w:type="pct"/>
            <w:vAlign w:val="center"/>
          </w:tcPr>
          <w:p w:rsidR="000A0397" w:rsidRPr="00BF7A1B" w:rsidRDefault="009B0C0C" w:rsidP="001015FD">
            <w:pPr>
              <w:pStyle w:val="ad"/>
              <w:spacing w:before="0" w:beforeAutospacing="0" w:after="0" w:afterAutospacing="0"/>
              <w:ind w:left="231" w:right="-266"/>
              <w:rPr>
                <w:rFonts w:eastAsia="Times New Roman"/>
                <w:sz w:val="28"/>
                <w:szCs w:val="28"/>
                <w:lang w:eastAsia="ru-RU"/>
              </w:rPr>
            </w:pPr>
            <w:r w:rsidRPr="00BF7A1B">
              <w:rPr>
                <w:rFonts w:eastAsia="Times New Roman"/>
                <w:sz w:val="28"/>
                <w:szCs w:val="28"/>
                <w:lang w:eastAsia="ru-RU"/>
              </w:rPr>
              <w:t xml:space="preserve"> </w:t>
            </w:r>
            <w:r w:rsidR="001015FD" w:rsidRPr="00BF7A1B">
              <w:rPr>
                <w:rFonts w:eastAsia="Times New Roman"/>
                <w:sz w:val="28"/>
                <w:szCs w:val="28"/>
                <w:lang w:eastAsia="ru-RU"/>
              </w:rPr>
              <w:t xml:space="preserve">  </w:t>
            </w:r>
            <w:r w:rsidRPr="00BF7A1B">
              <w:rPr>
                <w:rFonts w:eastAsia="Times New Roman"/>
                <w:sz w:val="28"/>
                <w:szCs w:val="28"/>
                <w:lang w:eastAsia="ru-RU"/>
              </w:rPr>
              <w:t xml:space="preserve"> </w:t>
            </w:r>
            <w:r w:rsidR="000A0397" w:rsidRPr="00BF7A1B">
              <w:rPr>
                <w:rFonts w:eastAsia="Times New Roman"/>
                <w:sz w:val="28"/>
                <w:szCs w:val="28"/>
                <w:lang w:eastAsia="ru-RU"/>
              </w:rPr>
              <w:t>(1</w:t>
            </w:r>
            <w:r w:rsidR="001D57A5" w:rsidRPr="00BF7A1B">
              <w:rPr>
                <w:rFonts w:eastAsia="Times New Roman"/>
                <w:sz w:val="28"/>
                <w:szCs w:val="28"/>
                <w:lang w:eastAsia="ru-RU"/>
              </w:rPr>
              <w:t>0</w:t>
            </w:r>
            <w:r w:rsidR="000A0397" w:rsidRPr="00BF7A1B">
              <w:rPr>
                <w:rFonts w:eastAsia="Times New Roman"/>
                <w:sz w:val="28"/>
                <w:szCs w:val="28"/>
                <w:lang w:eastAsia="ru-RU"/>
              </w:rPr>
              <w:t>)</w:t>
            </w:r>
            <w:r w:rsidR="00890FB3" w:rsidRPr="00BF7A1B">
              <w:rPr>
                <w:sz w:val="28"/>
                <w:szCs w:val="28"/>
              </w:rPr>
              <w:t>,</w:t>
            </w:r>
          </w:p>
        </w:tc>
      </w:tr>
    </w:tbl>
    <w:p w:rsidR="000A0397" w:rsidRPr="00BF7A1B" w:rsidRDefault="000A0397" w:rsidP="000A0397">
      <w:pPr>
        <w:spacing w:after="0" w:line="240" w:lineRule="auto"/>
        <w:ind w:firstLine="567"/>
        <w:rPr>
          <w:rFonts w:ascii="Times New Roman" w:hAnsi="Times New Roman" w:cs="Times New Roman"/>
          <w:sz w:val="28"/>
          <w:szCs w:val="28"/>
        </w:rPr>
      </w:pPr>
    </w:p>
    <w:p w:rsidR="000A0397" w:rsidRPr="00BF7A1B" w:rsidRDefault="000A0397" w:rsidP="00C87633">
      <w:pPr>
        <w:spacing w:after="0" w:line="240" w:lineRule="auto"/>
        <w:rPr>
          <w:rFonts w:ascii="Times New Roman" w:hAnsi="Times New Roman" w:cs="Times New Roman"/>
          <w:sz w:val="28"/>
          <w:szCs w:val="28"/>
        </w:rPr>
      </w:pPr>
      <w:r w:rsidRPr="00BF7A1B">
        <w:rPr>
          <w:rFonts w:ascii="Times New Roman" w:hAnsi="Times New Roman" w:cs="Times New Roman"/>
          <w:sz w:val="28"/>
          <w:szCs w:val="28"/>
        </w:rPr>
        <w:t xml:space="preserve">де   ПНД </w:t>
      </w:r>
      <w:r w:rsidRPr="00BF7A1B">
        <w:rPr>
          <w:rFonts w:ascii="Times New Roman" w:hAnsi="Times New Roman" w:cs="Times New Roman"/>
          <w:sz w:val="28"/>
          <w:szCs w:val="28"/>
          <w:vertAlign w:val="subscript"/>
        </w:rPr>
        <w:t>ОК1</w:t>
      </w:r>
      <w:r w:rsidRPr="00BF7A1B">
        <w:rPr>
          <w:rFonts w:ascii="Times New Roman" w:hAnsi="Times New Roman" w:cs="Times New Roman"/>
          <w:sz w:val="28"/>
          <w:szCs w:val="28"/>
        </w:rPr>
        <w:t xml:space="preserve"> – сума прострочених нарахованих доходів</w:t>
      </w:r>
      <w:r w:rsidRPr="00BF7A1B">
        <w:rPr>
          <w:rFonts w:ascii="Times New Roman" w:hAnsi="Times New Roman" w:cs="Times New Roman"/>
          <w:sz w:val="28"/>
          <w:szCs w:val="28"/>
          <w:lang w:val="ru-RU"/>
        </w:rPr>
        <w:t xml:space="preserve">, </w:t>
      </w:r>
      <w:r w:rsidRPr="00BF7A1B">
        <w:rPr>
          <w:rFonts w:ascii="Times New Roman" w:hAnsi="Times New Roman" w:cs="Times New Roman"/>
          <w:sz w:val="28"/>
          <w:szCs w:val="28"/>
        </w:rPr>
        <w:t xml:space="preserve">яка уключається до </w:t>
      </w:r>
      <w:proofErr w:type="spellStart"/>
      <w:r w:rsidRPr="00BF7A1B">
        <w:rPr>
          <w:rFonts w:ascii="Times New Roman" w:hAnsi="Times New Roman" w:cs="Times New Roman"/>
          <w:sz w:val="28"/>
          <w:szCs w:val="28"/>
        </w:rPr>
        <w:t>вирахувань</w:t>
      </w:r>
      <w:proofErr w:type="spellEnd"/>
      <w:r w:rsidRPr="00BF7A1B">
        <w:rPr>
          <w:rFonts w:ascii="Times New Roman" w:hAnsi="Times New Roman" w:cs="Times New Roman"/>
          <w:sz w:val="28"/>
          <w:szCs w:val="28"/>
        </w:rPr>
        <w:t xml:space="preserve"> з ОК1;</w:t>
      </w:r>
    </w:p>
    <w:p w:rsidR="000A0397" w:rsidRPr="00BF7A1B" w:rsidRDefault="000A0397" w:rsidP="000A0397">
      <w:pPr>
        <w:spacing w:after="0" w:line="240" w:lineRule="auto"/>
        <w:ind w:firstLine="567"/>
        <w:rPr>
          <w:rFonts w:ascii="Times New Roman" w:hAnsi="Times New Roman" w:cs="Times New Roman"/>
          <w:i/>
          <w:iCs/>
          <w:sz w:val="28"/>
          <w:szCs w:val="28"/>
          <w:lang w:val="ru-RU"/>
        </w:rPr>
      </w:pPr>
      <w:r w:rsidRPr="00BF7A1B">
        <w:rPr>
          <w:rFonts w:ascii="Times New Roman" w:eastAsia="Times New Roman" w:hAnsi="Times New Roman" w:cs="Times New Roman"/>
          <w:sz w:val="28"/>
          <w:szCs w:val="28"/>
          <w:lang w:eastAsia="ru-RU"/>
        </w:rPr>
        <w:t xml:space="preserve">ПНД </w:t>
      </w:r>
      <w:r w:rsidRPr="00BF7A1B">
        <w:rPr>
          <w:rFonts w:ascii="Times New Roman" w:hAnsi="Times New Roman" w:cs="Times New Roman"/>
          <w:sz w:val="28"/>
          <w:szCs w:val="28"/>
        </w:rPr>
        <w:t xml:space="preserve">– сума </w:t>
      </w:r>
      <w:r w:rsidR="00EE2239" w:rsidRPr="00BF7A1B">
        <w:rPr>
          <w:rFonts w:ascii="Times New Roman" w:hAnsi="Times New Roman" w:cs="Times New Roman"/>
          <w:sz w:val="28"/>
          <w:szCs w:val="28"/>
        </w:rPr>
        <w:t xml:space="preserve">прострочених </w:t>
      </w:r>
      <w:r w:rsidRPr="00BF7A1B">
        <w:rPr>
          <w:rFonts w:ascii="Times New Roman" w:hAnsi="Times New Roman" w:cs="Times New Roman"/>
          <w:sz w:val="28"/>
          <w:szCs w:val="28"/>
        </w:rPr>
        <w:t>нарахованих доходів</w:t>
      </w:r>
      <w:r w:rsidR="001D57A5" w:rsidRPr="00BF7A1B">
        <w:rPr>
          <w:rFonts w:ascii="Times New Roman" w:hAnsi="Times New Roman" w:cs="Times New Roman"/>
          <w:sz w:val="28"/>
          <w:szCs w:val="28"/>
        </w:rPr>
        <w:t>;</w:t>
      </w:r>
      <w:r w:rsidRPr="00BF7A1B">
        <w:rPr>
          <w:rFonts w:ascii="Times New Roman" w:hAnsi="Times New Roman" w:cs="Times New Roman"/>
          <w:strike/>
          <w:sz w:val="18"/>
          <w:szCs w:val="18"/>
          <w:lang w:val="ru-RU"/>
        </w:rPr>
        <w:t xml:space="preserve"> </w:t>
      </w:r>
      <w:r w:rsidRPr="00BF7A1B">
        <w:rPr>
          <w:rFonts w:ascii="Times New Roman" w:hAnsi="Times New Roman" w:cs="Times New Roman"/>
          <w:sz w:val="28"/>
          <w:szCs w:val="28"/>
          <w:lang w:val="ru-RU"/>
        </w:rPr>
        <w:t xml:space="preserve"> </w:t>
      </w:r>
    </w:p>
    <w:p w:rsidR="000A0397" w:rsidRPr="00BF7A1B" w:rsidRDefault="000A0397" w:rsidP="000A0397">
      <w:pPr>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Дооцінка/Уцінка</w:t>
      </w:r>
      <w:r w:rsidRPr="00BF7A1B">
        <w:rPr>
          <w:rFonts w:ascii="Times New Roman" w:hAnsi="Times New Roman" w:cs="Times New Roman"/>
          <w:sz w:val="28"/>
          <w:szCs w:val="28"/>
        </w:rPr>
        <w:t> </w:t>
      </w:r>
      <w:r w:rsidRPr="00BF7A1B">
        <w:rPr>
          <w:rFonts w:ascii="Times New Roman" w:eastAsia="Times New Roman" w:hAnsi="Times New Roman" w:cs="Times New Roman"/>
          <w:sz w:val="28"/>
          <w:szCs w:val="28"/>
          <w:vertAlign w:val="subscript"/>
          <w:lang w:eastAsia="ru-RU"/>
        </w:rPr>
        <w:t xml:space="preserve">ПНД </w:t>
      </w:r>
      <w:r w:rsidRPr="00BF7A1B">
        <w:rPr>
          <w:rFonts w:ascii="Times New Roman" w:eastAsia="Times New Roman" w:hAnsi="Times New Roman" w:cs="Times New Roman"/>
          <w:sz w:val="28"/>
          <w:szCs w:val="28"/>
          <w:lang w:eastAsia="ru-RU"/>
        </w:rPr>
        <w:t xml:space="preserve">– </w:t>
      </w:r>
      <w:r w:rsidRPr="00BF7A1B">
        <w:rPr>
          <w:rFonts w:ascii="Times New Roman" w:hAnsi="Times New Roman" w:cs="Times New Roman"/>
          <w:sz w:val="28"/>
          <w:szCs w:val="28"/>
        </w:rPr>
        <w:t>сума дооцінки</w:t>
      </w:r>
      <w:r w:rsidR="001B4E8E" w:rsidRPr="00BF7A1B">
        <w:rPr>
          <w:rFonts w:ascii="Times New Roman" w:hAnsi="Times New Roman" w:cs="Times New Roman"/>
          <w:sz w:val="28"/>
          <w:szCs w:val="28"/>
        </w:rPr>
        <w:t xml:space="preserve"> </w:t>
      </w:r>
      <w:r w:rsidRPr="00BF7A1B">
        <w:rPr>
          <w:rFonts w:ascii="Times New Roman" w:hAnsi="Times New Roman" w:cs="Times New Roman"/>
          <w:sz w:val="28"/>
          <w:szCs w:val="28"/>
        </w:rPr>
        <w:t>/</w:t>
      </w:r>
      <w:r w:rsidR="001B4E8E" w:rsidRPr="00BF7A1B">
        <w:rPr>
          <w:rFonts w:ascii="Times New Roman" w:hAnsi="Times New Roman" w:cs="Times New Roman"/>
          <w:sz w:val="28"/>
          <w:szCs w:val="28"/>
        </w:rPr>
        <w:t> </w:t>
      </w:r>
      <w:r w:rsidRPr="00BF7A1B">
        <w:rPr>
          <w:rFonts w:ascii="Times New Roman" w:hAnsi="Times New Roman" w:cs="Times New Roman"/>
          <w:sz w:val="28"/>
          <w:szCs w:val="28"/>
        </w:rPr>
        <w:t xml:space="preserve">уцінки фінансових активів, які обліковуються за справедливою вартістю з визнанням переоцінки через </w:t>
      </w:r>
      <w:r w:rsidRPr="00BF7A1B">
        <w:rPr>
          <w:rFonts w:ascii="Times New Roman" w:hAnsi="Times New Roman" w:cs="Times New Roman"/>
          <w:sz w:val="28"/>
          <w:szCs w:val="28"/>
        </w:rPr>
        <w:lastRenderedPageBreak/>
        <w:t>прибутки</w:t>
      </w:r>
      <w:r w:rsidR="001B4E8E" w:rsidRPr="00BF7A1B">
        <w:rPr>
          <w:rFonts w:ascii="Times New Roman" w:hAnsi="Times New Roman" w:cs="Times New Roman"/>
          <w:sz w:val="28"/>
          <w:szCs w:val="28"/>
        </w:rPr>
        <w:t> </w:t>
      </w:r>
      <w:r w:rsidRPr="00BF7A1B">
        <w:rPr>
          <w:rFonts w:ascii="Times New Roman" w:hAnsi="Times New Roman" w:cs="Times New Roman"/>
          <w:sz w:val="28"/>
          <w:szCs w:val="28"/>
        </w:rPr>
        <w:t>/</w:t>
      </w:r>
      <w:r w:rsidR="001B4E8E" w:rsidRPr="00BF7A1B">
        <w:rPr>
          <w:rFonts w:ascii="Times New Roman" w:hAnsi="Times New Roman" w:cs="Times New Roman"/>
          <w:sz w:val="28"/>
          <w:szCs w:val="28"/>
        </w:rPr>
        <w:t> </w:t>
      </w:r>
      <w:r w:rsidRPr="00BF7A1B">
        <w:rPr>
          <w:rFonts w:ascii="Times New Roman" w:hAnsi="Times New Roman" w:cs="Times New Roman"/>
          <w:sz w:val="28"/>
          <w:szCs w:val="28"/>
        </w:rPr>
        <w:t xml:space="preserve">збитки, </w:t>
      </w:r>
      <w:r w:rsidR="001B4E8E" w:rsidRPr="00BF7A1B">
        <w:rPr>
          <w:rFonts w:ascii="Times New Roman" w:hAnsi="Times New Roman" w:cs="Times New Roman"/>
          <w:sz w:val="28"/>
          <w:szCs w:val="28"/>
        </w:rPr>
        <w:t xml:space="preserve">у </w:t>
      </w:r>
      <w:r w:rsidRPr="00BF7A1B">
        <w:rPr>
          <w:rFonts w:ascii="Times New Roman" w:hAnsi="Times New Roman" w:cs="Times New Roman"/>
          <w:sz w:val="28"/>
          <w:szCs w:val="28"/>
        </w:rPr>
        <w:t xml:space="preserve">частині, що </w:t>
      </w:r>
      <w:r w:rsidR="001B4E8E" w:rsidRPr="00BF7A1B">
        <w:rPr>
          <w:rFonts w:ascii="Times New Roman" w:hAnsi="Times New Roman" w:cs="Times New Roman"/>
          <w:sz w:val="28"/>
          <w:szCs w:val="28"/>
        </w:rPr>
        <w:t xml:space="preserve">належить </w:t>
      </w:r>
      <w:r w:rsidRPr="00BF7A1B">
        <w:rPr>
          <w:rFonts w:ascii="Times New Roman" w:hAnsi="Times New Roman" w:cs="Times New Roman"/>
          <w:sz w:val="28"/>
          <w:szCs w:val="28"/>
        </w:rPr>
        <w:t>до прострочених нарахованих доходів;</w:t>
      </w:r>
    </w:p>
    <w:p w:rsidR="002A095A" w:rsidRPr="00BF7A1B" w:rsidRDefault="000A0397" w:rsidP="002A095A">
      <w:pPr>
        <w:spacing w:after="0" w:line="240" w:lineRule="auto"/>
        <w:ind w:firstLine="567"/>
        <w:rPr>
          <w:shd w:val="clear" w:color="auto" w:fill="FFFFFF"/>
        </w:rPr>
      </w:pPr>
      <w:r w:rsidRPr="00BF7A1B">
        <w:rPr>
          <w:rFonts w:ascii="Times New Roman" w:eastAsia="Times New Roman" w:hAnsi="Times New Roman" w:cs="Times New Roman"/>
          <w:sz w:val="28"/>
          <w:szCs w:val="28"/>
          <w:lang w:eastAsia="ru-RU"/>
        </w:rPr>
        <w:t>Резерви</w:t>
      </w:r>
      <w:r w:rsidRPr="00BF7A1B">
        <w:rPr>
          <w:rFonts w:ascii="Times New Roman" w:hAnsi="Times New Roman" w:cs="Times New Roman"/>
          <w:sz w:val="28"/>
          <w:szCs w:val="28"/>
        </w:rPr>
        <w:t> </w:t>
      </w:r>
      <w:r w:rsidRPr="00BF7A1B">
        <w:rPr>
          <w:rFonts w:ascii="Times New Roman" w:eastAsia="Times New Roman" w:hAnsi="Times New Roman" w:cs="Times New Roman"/>
          <w:sz w:val="28"/>
          <w:szCs w:val="28"/>
          <w:vertAlign w:val="subscript"/>
          <w:lang w:eastAsia="ru-RU"/>
        </w:rPr>
        <w:t>ПНД</w:t>
      </w:r>
      <w:r w:rsidRPr="00BF7A1B">
        <w:rPr>
          <w:rFonts w:ascii="Times New Roman" w:eastAsia="Times New Roman" w:hAnsi="Times New Roman" w:cs="Times New Roman"/>
          <w:sz w:val="28"/>
          <w:szCs w:val="28"/>
          <w:lang w:eastAsia="ru-RU"/>
        </w:rPr>
        <w:t xml:space="preserve"> – </w:t>
      </w:r>
      <w:r w:rsidRPr="00BF7A1B">
        <w:rPr>
          <w:rFonts w:ascii="Times New Roman" w:hAnsi="Times New Roman" w:cs="Times New Roman"/>
          <w:sz w:val="28"/>
          <w:szCs w:val="28"/>
        </w:rPr>
        <w:t xml:space="preserve">сума сформованих резервів, очікуваних кредитних збитків, відображених за рахунками дисконтів, </w:t>
      </w:r>
      <w:r w:rsidR="001B4E8E" w:rsidRPr="00BF7A1B">
        <w:rPr>
          <w:rFonts w:ascii="Times New Roman" w:hAnsi="Times New Roman" w:cs="Times New Roman"/>
          <w:sz w:val="28"/>
          <w:szCs w:val="28"/>
        </w:rPr>
        <w:t xml:space="preserve">у </w:t>
      </w:r>
      <w:r w:rsidRPr="00BF7A1B">
        <w:rPr>
          <w:rFonts w:ascii="Times New Roman" w:hAnsi="Times New Roman" w:cs="Times New Roman"/>
          <w:sz w:val="28"/>
          <w:szCs w:val="28"/>
        </w:rPr>
        <w:t xml:space="preserve">частині, що </w:t>
      </w:r>
      <w:r w:rsidR="001B4E8E" w:rsidRPr="00BF7A1B">
        <w:rPr>
          <w:rFonts w:ascii="Times New Roman" w:hAnsi="Times New Roman" w:cs="Times New Roman"/>
          <w:sz w:val="28"/>
          <w:szCs w:val="28"/>
        </w:rPr>
        <w:t xml:space="preserve">належить </w:t>
      </w:r>
      <w:r w:rsidRPr="00BF7A1B">
        <w:rPr>
          <w:rFonts w:ascii="Times New Roman" w:hAnsi="Times New Roman" w:cs="Times New Roman"/>
          <w:sz w:val="28"/>
          <w:szCs w:val="28"/>
        </w:rPr>
        <w:t xml:space="preserve">до прострочених нарахованих доходів, згідно </w:t>
      </w:r>
      <w:r w:rsidRPr="00BF7A1B">
        <w:rPr>
          <w:rFonts w:ascii="Times New Roman" w:hAnsi="Times New Roman" w:cs="Times New Roman"/>
          <w:sz w:val="28"/>
          <w:szCs w:val="28"/>
          <w:lang w:val="ru-RU"/>
        </w:rPr>
        <w:t xml:space="preserve">з </w:t>
      </w:r>
      <w:r w:rsidRPr="00BF7A1B">
        <w:rPr>
          <w:rFonts w:ascii="Times New Roman" w:hAnsi="Times New Roman" w:cs="Times New Roman"/>
          <w:sz w:val="28"/>
          <w:szCs w:val="28"/>
        </w:rPr>
        <w:t xml:space="preserve">визначеним </w:t>
      </w:r>
      <w:r w:rsidR="00CD20C8" w:rsidRPr="00BF7A1B">
        <w:rPr>
          <w:rFonts w:ascii="Times New Roman" w:hAnsi="Times New Roman" w:cs="Times New Roman"/>
          <w:sz w:val="28"/>
          <w:szCs w:val="28"/>
        </w:rPr>
        <w:t xml:space="preserve">порядком розподілу цих резервів та кредитних збитків за обсягом суми основної заборгованості та суми нарахованих за нею доходів </w:t>
      </w:r>
      <w:r w:rsidRPr="00BF7A1B">
        <w:rPr>
          <w:rFonts w:ascii="Times New Roman" w:hAnsi="Times New Roman" w:cs="Times New Roman"/>
          <w:sz w:val="28"/>
          <w:szCs w:val="28"/>
        </w:rPr>
        <w:t xml:space="preserve">у внутрішніх положеннях банку </w:t>
      </w:r>
      <w:r w:rsidR="00CD20C8" w:rsidRPr="00BF7A1B">
        <w:rPr>
          <w:rFonts w:ascii="Times New Roman" w:hAnsi="Times New Roman" w:cs="Times New Roman"/>
          <w:sz w:val="28"/>
          <w:szCs w:val="28"/>
          <w:shd w:val="clear" w:color="auto" w:fill="FFFFFF"/>
        </w:rPr>
        <w:t>щодо методики оцінки очікуваних кредитних збитків, методики визначення справедливої вартості фінансових інструментів.</w:t>
      </w:r>
      <w:r w:rsidR="00CD20C8" w:rsidRPr="00BF7A1B">
        <w:rPr>
          <w:shd w:val="clear" w:color="auto" w:fill="FFFFFF"/>
        </w:rPr>
        <w:t xml:space="preserve"> </w:t>
      </w:r>
    </w:p>
    <w:p w:rsidR="000A0397" w:rsidRPr="00BF7A1B" w:rsidRDefault="000A0397" w:rsidP="00E92D37">
      <w:pPr>
        <w:spacing w:after="0" w:line="240" w:lineRule="auto"/>
        <w:ind w:firstLine="567"/>
        <w:rPr>
          <w:rFonts w:ascii="Times New Roman" w:eastAsia="Times New Roman" w:hAnsi="Times New Roman" w:cs="Times New Roman"/>
          <w:sz w:val="28"/>
          <w:szCs w:val="28"/>
          <w:lang w:eastAsia="ru-RU"/>
        </w:rPr>
      </w:pPr>
    </w:p>
    <w:p w:rsidR="00E92D37" w:rsidRPr="00BF7A1B" w:rsidRDefault="007E244B" w:rsidP="00E92D37">
      <w:pPr>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57</w:t>
      </w:r>
      <w:r w:rsidR="00466C75" w:rsidRPr="00BF7A1B">
        <w:rPr>
          <w:rFonts w:ascii="Times New Roman" w:eastAsia="Times New Roman" w:hAnsi="Times New Roman" w:cs="Times New Roman"/>
          <w:sz w:val="28"/>
          <w:szCs w:val="28"/>
          <w:lang w:eastAsia="ru-RU"/>
        </w:rPr>
        <w:t>.</w:t>
      </w:r>
      <w:r w:rsidR="00E92D37" w:rsidRPr="00BF7A1B">
        <w:rPr>
          <w:rFonts w:ascii="Times New Roman" w:hAnsi="Times New Roman" w:cs="Times New Roman"/>
          <w:sz w:val="28"/>
          <w:szCs w:val="28"/>
        </w:rPr>
        <w:t xml:space="preserve"> Банк </w:t>
      </w:r>
      <w:r w:rsidR="00875F85" w:rsidRPr="00BF7A1B">
        <w:rPr>
          <w:rFonts w:ascii="Times New Roman" w:hAnsi="Times New Roman" w:cs="Times New Roman"/>
          <w:sz w:val="28"/>
          <w:szCs w:val="28"/>
        </w:rPr>
        <w:t xml:space="preserve">уключає до </w:t>
      </w:r>
      <w:proofErr w:type="spellStart"/>
      <w:r w:rsidR="00170A9B" w:rsidRPr="00BF7A1B">
        <w:rPr>
          <w:rFonts w:ascii="Times New Roman" w:eastAsia="Times New Roman" w:hAnsi="Times New Roman" w:cs="Times New Roman"/>
          <w:sz w:val="28"/>
          <w:szCs w:val="28"/>
          <w:lang w:eastAsia="ru-RU"/>
        </w:rPr>
        <w:t>вирахувань</w:t>
      </w:r>
      <w:proofErr w:type="spellEnd"/>
      <w:r w:rsidR="00170A9B" w:rsidRPr="00BF7A1B">
        <w:rPr>
          <w:rFonts w:ascii="Times New Roman" w:eastAsia="Times New Roman" w:hAnsi="Times New Roman" w:cs="Times New Roman"/>
          <w:sz w:val="28"/>
          <w:szCs w:val="28"/>
          <w:lang w:eastAsia="ru-RU"/>
        </w:rPr>
        <w:t xml:space="preserve"> з</w:t>
      </w:r>
      <w:r w:rsidR="00875F85" w:rsidRPr="00BF7A1B">
        <w:rPr>
          <w:rFonts w:ascii="Times New Roman" w:hAnsi="Times New Roman" w:cs="Times New Roman"/>
          <w:sz w:val="28"/>
          <w:szCs w:val="28"/>
        </w:rPr>
        <w:t xml:space="preserve"> ОК1 </w:t>
      </w:r>
      <w:r w:rsidR="00E92D37" w:rsidRPr="00BF7A1B">
        <w:rPr>
          <w:rFonts w:ascii="Times New Roman" w:hAnsi="Times New Roman" w:cs="Times New Roman"/>
          <w:sz w:val="28"/>
          <w:szCs w:val="28"/>
        </w:rPr>
        <w:t>н</w:t>
      </w:r>
      <w:r w:rsidR="00E92D37" w:rsidRPr="00BF7A1B">
        <w:rPr>
          <w:rFonts w:ascii="Times New Roman" w:eastAsia="Times New Roman" w:hAnsi="Times New Roman" w:cs="Times New Roman"/>
          <w:sz w:val="28"/>
          <w:szCs w:val="28"/>
          <w:lang w:eastAsia="ru-RU"/>
        </w:rPr>
        <w:t>арахован</w:t>
      </w:r>
      <w:r w:rsidR="00875F85" w:rsidRPr="00BF7A1B">
        <w:rPr>
          <w:rFonts w:ascii="Times New Roman" w:eastAsia="Times New Roman" w:hAnsi="Times New Roman" w:cs="Times New Roman"/>
          <w:sz w:val="28"/>
          <w:szCs w:val="28"/>
          <w:lang w:eastAsia="ru-RU"/>
        </w:rPr>
        <w:t>і</w:t>
      </w:r>
      <w:r w:rsidR="00E92D37" w:rsidRPr="00BF7A1B">
        <w:rPr>
          <w:rFonts w:ascii="Times New Roman" w:eastAsia="Times New Roman" w:hAnsi="Times New Roman" w:cs="Times New Roman"/>
          <w:sz w:val="28"/>
          <w:szCs w:val="28"/>
          <w:lang w:eastAsia="ru-RU"/>
        </w:rPr>
        <w:t xml:space="preserve"> доход</w:t>
      </w:r>
      <w:r w:rsidR="00875F85" w:rsidRPr="00BF7A1B">
        <w:rPr>
          <w:rFonts w:ascii="Times New Roman" w:eastAsia="Times New Roman" w:hAnsi="Times New Roman" w:cs="Times New Roman"/>
          <w:sz w:val="28"/>
          <w:szCs w:val="28"/>
          <w:lang w:eastAsia="ru-RU"/>
        </w:rPr>
        <w:t>и</w:t>
      </w:r>
      <w:r w:rsidR="00E92D37" w:rsidRPr="00BF7A1B">
        <w:rPr>
          <w:rFonts w:ascii="Times New Roman" w:eastAsia="Times New Roman" w:hAnsi="Times New Roman" w:cs="Times New Roman"/>
          <w:sz w:val="28"/>
          <w:szCs w:val="28"/>
          <w:lang w:eastAsia="ru-RU"/>
        </w:rPr>
        <w:t>, неотриман</w:t>
      </w:r>
      <w:r w:rsidR="00875F85" w:rsidRPr="00BF7A1B">
        <w:rPr>
          <w:rFonts w:ascii="Times New Roman" w:eastAsia="Times New Roman" w:hAnsi="Times New Roman" w:cs="Times New Roman"/>
          <w:sz w:val="28"/>
          <w:szCs w:val="28"/>
          <w:lang w:eastAsia="ru-RU"/>
        </w:rPr>
        <w:t>і</w:t>
      </w:r>
      <w:r w:rsidR="00E92D37" w:rsidRPr="00BF7A1B">
        <w:rPr>
          <w:rFonts w:ascii="Times New Roman" w:eastAsia="Times New Roman" w:hAnsi="Times New Roman" w:cs="Times New Roman"/>
          <w:sz w:val="28"/>
          <w:szCs w:val="28"/>
          <w:lang w:eastAsia="ru-RU"/>
        </w:rPr>
        <w:t xml:space="preserve"> понад 30 днів із дати їх нарахування, строк сплати яких </w:t>
      </w:r>
      <w:r w:rsidR="003144C2" w:rsidRPr="00BF7A1B">
        <w:rPr>
          <w:rFonts w:ascii="Times New Roman" w:hAnsi="Times New Roman" w:cs="Times New Roman"/>
          <w:sz w:val="28"/>
          <w:szCs w:val="28"/>
          <w:shd w:val="clear" w:color="auto" w:fill="FFFFFF"/>
        </w:rPr>
        <w:t xml:space="preserve">згідно з договором </w:t>
      </w:r>
      <w:r w:rsidR="00E92D37" w:rsidRPr="00BF7A1B">
        <w:rPr>
          <w:rFonts w:ascii="Times New Roman" w:eastAsia="Times New Roman" w:hAnsi="Times New Roman" w:cs="Times New Roman"/>
          <w:sz w:val="28"/>
          <w:szCs w:val="28"/>
          <w:lang w:eastAsia="ru-RU"/>
        </w:rPr>
        <w:t xml:space="preserve">не минув, </w:t>
      </w:r>
      <w:r w:rsidR="000116A6" w:rsidRPr="00BF7A1B">
        <w:rPr>
          <w:rFonts w:ascii="Times New Roman" w:eastAsia="Times New Roman" w:hAnsi="Times New Roman" w:cs="Times New Roman"/>
          <w:sz w:val="28"/>
          <w:szCs w:val="28"/>
          <w:lang w:eastAsia="ru-RU"/>
        </w:rPr>
        <w:t>у</w:t>
      </w:r>
      <w:r w:rsidR="00875F85" w:rsidRPr="00BF7A1B">
        <w:rPr>
          <w:rFonts w:ascii="Times New Roman" w:eastAsia="Times New Roman" w:hAnsi="Times New Roman" w:cs="Times New Roman"/>
          <w:sz w:val="28"/>
          <w:szCs w:val="28"/>
          <w:lang w:eastAsia="ru-RU"/>
        </w:rPr>
        <w:t xml:space="preserve"> сумі</w:t>
      </w:r>
      <w:r w:rsidR="00B565BA" w:rsidRPr="00BF7A1B">
        <w:rPr>
          <w:rFonts w:ascii="Times New Roman" w:eastAsia="Times New Roman" w:hAnsi="Times New Roman" w:cs="Times New Roman"/>
          <w:sz w:val="28"/>
          <w:szCs w:val="28"/>
          <w:lang w:eastAsia="ru-RU"/>
        </w:rPr>
        <w:t>,</w:t>
      </w:r>
      <w:r w:rsidR="00875F85" w:rsidRPr="00BF7A1B">
        <w:rPr>
          <w:rFonts w:ascii="Times New Roman" w:eastAsia="Times New Roman" w:hAnsi="Times New Roman" w:cs="Times New Roman"/>
          <w:sz w:val="28"/>
          <w:szCs w:val="28"/>
          <w:lang w:eastAsia="ru-RU"/>
        </w:rPr>
        <w:t xml:space="preserve"> розрахованій </w:t>
      </w:r>
      <w:r w:rsidR="00E92D37" w:rsidRPr="00BF7A1B">
        <w:rPr>
          <w:rFonts w:ascii="Times New Roman" w:eastAsia="Times New Roman" w:hAnsi="Times New Roman" w:cs="Times New Roman"/>
          <w:sz w:val="28"/>
          <w:szCs w:val="28"/>
          <w:lang w:eastAsia="ru-RU"/>
        </w:rPr>
        <w:t xml:space="preserve">за </w:t>
      </w:r>
      <w:r w:rsidR="00875F85" w:rsidRPr="00BF7A1B">
        <w:rPr>
          <w:rFonts w:ascii="Times New Roman" w:eastAsia="Times New Roman" w:hAnsi="Times New Roman" w:cs="Times New Roman"/>
          <w:sz w:val="28"/>
          <w:szCs w:val="28"/>
          <w:lang w:eastAsia="ru-RU"/>
        </w:rPr>
        <w:t xml:space="preserve">такою </w:t>
      </w:r>
      <w:r w:rsidR="00E92D37" w:rsidRPr="00BF7A1B">
        <w:rPr>
          <w:rFonts w:ascii="Times New Roman" w:eastAsia="Times New Roman" w:hAnsi="Times New Roman" w:cs="Times New Roman"/>
          <w:sz w:val="28"/>
          <w:szCs w:val="28"/>
          <w:lang w:eastAsia="ru-RU"/>
        </w:rPr>
        <w:t>формулою:</w:t>
      </w:r>
    </w:p>
    <w:p w:rsidR="004050D1" w:rsidRPr="00BF7A1B" w:rsidRDefault="004050D1">
      <w:pPr>
        <w:spacing w:after="0" w:line="240" w:lineRule="auto"/>
        <w:ind w:firstLine="567"/>
        <w:rPr>
          <w:rFonts w:ascii="Times New Roman" w:eastAsia="Times New Roman" w:hAnsi="Times New Roman" w:cs="Times New Roman"/>
          <w:lang w:eastAsia="ru-RU"/>
        </w:rPr>
      </w:pPr>
    </w:p>
    <w:tbl>
      <w:tblPr>
        <w:tblW w:w="4927" w:type="pct"/>
        <w:jc w:val="center"/>
        <w:tblCellSpacing w:w="22" w:type="dxa"/>
        <w:tblLayout w:type="fixed"/>
        <w:tblCellMar>
          <w:top w:w="30" w:type="dxa"/>
          <w:left w:w="30" w:type="dxa"/>
          <w:bottom w:w="30" w:type="dxa"/>
          <w:right w:w="30" w:type="dxa"/>
        </w:tblCellMar>
        <w:tblLook w:val="04A0" w:firstRow="1" w:lastRow="0" w:firstColumn="1" w:lastColumn="0" w:noHBand="0" w:noVBand="1"/>
      </w:tblPr>
      <w:tblGrid>
        <w:gridCol w:w="1844"/>
        <w:gridCol w:w="343"/>
        <w:gridCol w:w="5326"/>
        <w:gridCol w:w="1984"/>
      </w:tblGrid>
      <w:tr w:rsidR="00FD7DB3" w:rsidRPr="00BF7A1B" w:rsidTr="00B10CC1">
        <w:trPr>
          <w:trHeight w:val="389"/>
          <w:tblCellSpacing w:w="22" w:type="dxa"/>
          <w:jc w:val="center"/>
        </w:trPr>
        <w:tc>
          <w:tcPr>
            <w:tcW w:w="936" w:type="pct"/>
            <w:vAlign w:val="center"/>
            <w:hideMark/>
          </w:tcPr>
          <w:p w:rsidR="00E92D37" w:rsidRPr="00BF7A1B" w:rsidRDefault="000A0397" w:rsidP="00C532CE">
            <w:pPr>
              <w:pStyle w:val="ad"/>
              <w:spacing w:before="0" w:beforeAutospacing="0" w:after="0" w:afterAutospacing="0"/>
              <w:ind w:firstLine="923"/>
              <w:rPr>
                <w:sz w:val="28"/>
                <w:szCs w:val="28"/>
                <w:vertAlign w:val="subscript"/>
              </w:rPr>
            </w:pPr>
            <w:r w:rsidRPr="00BF7A1B">
              <w:rPr>
                <w:sz w:val="28"/>
                <w:szCs w:val="28"/>
              </w:rPr>
              <w:t>НД</w:t>
            </w:r>
            <w:r w:rsidR="00E92D37" w:rsidRPr="00BF7A1B">
              <w:rPr>
                <w:sz w:val="28"/>
                <w:szCs w:val="28"/>
              </w:rPr>
              <w:t xml:space="preserve"> </w:t>
            </w:r>
            <w:r w:rsidRPr="00BF7A1B">
              <w:rPr>
                <w:sz w:val="28"/>
                <w:szCs w:val="28"/>
                <w:vertAlign w:val="subscript"/>
              </w:rPr>
              <w:t>ОК1</w:t>
            </w:r>
          </w:p>
        </w:tc>
        <w:tc>
          <w:tcPr>
            <w:tcW w:w="157" w:type="pct"/>
            <w:vAlign w:val="center"/>
            <w:hideMark/>
          </w:tcPr>
          <w:p w:rsidR="00E92D37" w:rsidRPr="00BF7A1B" w:rsidRDefault="00E92D37">
            <w:pPr>
              <w:pStyle w:val="ad"/>
              <w:spacing w:before="0" w:beforeAutospacing="0" w:after="0" w:afterAutospacing="0"/>
              <w:jc w:val="center"/>
              <w:rPr>
                <w:sz w:val="28"/>
                <w:szCs w:val="28"/>
              </w:rPr>
            </w:pPr>
            <w:r w:rsidRPr="00BF7A1B">
              <w:rPr>
                <w:sz w:val="28"/>
                <w:szCs w:val="28"/>
              </w:rPr>
              <w:t>=</w:t>
            </w:r>
          </w:p>
        </w:tc>
        <w:tc>
          <w:tcPr>
            <w:tcW w:w="2781" w:type="pct"/>
            <w:vAlign w:val="center"/>
          </w:tcPr>
          <w:p w:rsidR="00E92D37" w:rsidRPr="00BF7A1B" w:rsidRDefault="00E92D37">
            <w:pPr>
              <w:pStyle w:val="ad"/>
              <w:spacing w:before="0" w:beforeAutospacing="0" w:after="0" w:afterAutospacing="0"/>
              <w:ind w:left="-55"/>
              <w:rPr>
                <w:sz w:val="28"/>
                <w:szCs w:val="28"/>
                <w:vertAlign w:val="subscript"/>
              </w:rPr>
            </w:pPr>
            <w:r w:rsidRPr="00BF7A1B">
              <w:rPr>
                <w:rFonts w:eastAsia="Times New Roman"/>
                <w:sz w:val="28"/>
                <w:szCs w:val="28"/>
                <w:lang w:eastAsia="ru-RU"/>
              </w:rPr>
              <w:t xml:space="preserve"> НД</w:t>
            </w:r>
            <w:r w:rsidRPr="00BF7A1B">
              <w:rPr>
                <w:rFonts w:eastAsia="Times New Roman"/>
                <w:sz w:val="28"/>
                <w:szCs w:val="28"/>
                <w:vertAlign w:val="subscript"/>
                <w:lang w:eastAsia="ru-RU"/>
              </w:rPr>
              <w:t xml:space="preserve">  </w:t>
            </w:r>
            <w:r w:rsidRPr="00BF7A1B">
              <w:rPr>
                <w:rFonts w:eastAsia="Times New Roman"/>
                <w:sz w:val="28"/>
                <w:szCs w:val="28"/>
                <w:lang w:eastAsia="ru-RU"/>
              </w:rPr>
              <w:t xml:space="preserve"> +/–  Дооцінка/Уцінка </w:t>
            </w:r>
            <w:r w:rsidRPr="00BF7A1B">
              <w:rPr>
                <w:sz w:val="28"/>
                <w:szCs w:val="28"/>
                <w:vertAlign w:val="subscript"/>
              </w:rPr>
              <w:t xml:space="preserve">НД </w:t>
            </w:r>
            <w:r w:rsidRPr="00BF7A1B">
              <w:rPr>
                <w:sz w:val="28"/>
                <w:szCs w:val="28"/>
              </w:rPr>
              <w:t xml:space="preserve"> </w:t>
            </w:r>
            <w:r w:rsidRPr="00BF7A1B">
              <w:rPr>
                <w:rFonts w:eastAsia="Times New Roman"/>
                <w:sz w:val="28"/>
                <w:szCs w:val="28"/>
                <w:lang w:eastAsia="ru-RU"/>
              </w:rPr>
              <w:t xml:space="preserve">–  Резерви </w:t>
            </w:r>
            <w:r w:rsidRPr="00BF7A1B">
              <w:rPr>
                <w:sz w:val="28"/>
                <w:szCs w:val="28"/>
                <w:vertAlign w:val="subscript"/>
              </w:rPr>
              <w:t>НД</w:t>
            </w:r>
          </w:p>
        </w:tc>
        <w:tc>
          <w:tcPr>
            <w:tcW w:w="1010" w:type="pct"/>
            <w:vAlign w:val="center"/>
          </w:tcPr>
          <w:p w:rsidR="00E92D37" w:rsidRPr="00BF7A1B" w:rsidRDefault="001015FD">
            <w:pPr>
              <w:pStyle w:val="ad"/>
              <w:tabs>
                <w:tab w:val="left" w:pos="237"/>
              </w:tabs>
              <w:spacing w:before="0" w:beforeAutospacing="0" w:after="0" w:afterAutospacing="0"/>
              <w:ind w:left="-472" w:right="-497"/>
              <w:jc w:val="center"/>
              <w:rPr>
                <w:rFonts w:eastAsia="Times New Roman"/>
                <w:sz w:val="28"/>
                <w:szCs w:val="28"/>
                <w:lang w:eastAsia="ru-RU"/>
              </w:rPr>
            </w:pPr>
            <w:r w:rsidRPr="00BF7A1B">
              <w:rPr>
                <w:rFonts w:eastAsia="Times New Roman"/>
                <w:sz w:val="28"/>
                <w:szCs w:val="28"/>
                <w:lang w:eastAsia="ru-RU"/>
              </w:rPr>
              <w:t xml:space="preserve">                 </w:t>
            </w:r>
            <w:r w:rsidR="001D57A5" w:rsidRPr="00BF7A1B">
              <w:rPr>
                <w:rFonts w:eastAsia="Times New Roman"/>
                <w:sz w:val="28"/>
                <w:szCs w:val="28"/>
                <w:lang w:eastAsia="ru-RU"/>
              </w:rPr>
              <w:t xml:space="preserve">  </w:t>
            </w:r>
            <w:r w:rsidR="00875F85" w:rsidRPr="00BF7A1B">
              <w:rPr>
                <w:rFonts w:eastAsia="Times New Roman"/>
                <w:sz w:val="28"/>
                <w:szCs w:val="28"/>
                <w:lang w:eastAsia="ru-RU"/>
              </w:rPr>
              <w:t>(1</w:t>
            </w:r>
            <w:r w:rsidR="009E06CC" w:rsidRPr="00BF7A1B">
              <w:rPr>
                <w:rFonts w:eastAsia="Times New Roman"/>
                <w:sz w:val="28"/>
                <w:szCs w:val="28"/>
                <w:lang w:eastAsia="ru-RU"/>
              </w:rPr>
              <w:t>1</w:t>
            </w:r>
            <w:r w:rsidR="00875F85" w:rsidRPr="00BF7A1B">
              <w:rPr>
                <w:rFonts w:eastAsia="Times New Roman"/>
                <w:sz w:val="28"/>
                <w:szCs w:val="28"/>
                <w:lang w:eastAsia="ru-RU"/>
              </w:rPr>
              <w:t>)</w:t>
            </w:r>
            <w:r w:rsidR="00890FB3" w:rsidRPr="00BF7A1B">
              <w:rPr>
                <w:sz w:val="28"/>
                <w:szCs w:val="28"/>
              </w:rPr>
              <w:t>,</w:t>
            </w:r>
          </w:p>
        </w:tc>
      </w:tr>
    </w:tbl>
    <w:p w:rsidR="004050D1" w:rsidRPr="00BF7A1B" w:rsidRDefault="004050D1">
      <w:pPr>
        <w:spacing w:after="0" w:line="240" w:lineRule="auto"/>
        <w:rPr>
          <w:rFonts w:ascii="Times New Roman" w:hAnsi="Times New Roman" w:cs="Times New Roman"/>
          <w:sz w:val="28"/>
          <w:szCs w:val="28"/>
        </w:rPr>
      </w:pPr>
    </w:p>
    <w:p w:rsidR="00E92D37" w:rsidRPr="00BF7A1B" w:rsidRDefault="00E92D37" w:rsidP="00C87633">
      <w:pPr>
        <w:spacing w:after="0" w:line="240" w:lineRule="auto"/>
        <w:rPr>
          <w:rFonts w:ascii="Times New Roman" w:hAnsi="Times New Roman" w:cs="Times New Roman"/>
          <w:sz w:val="28"/>
          <w:szCs w:val="28"/>
        </w:rPr>
      </w:pPr>
      <w:r w:rsidRPr="00BF7A1B">
        <w:rPr>
          <w:rFonts w:ascii="Times New Roman" w:hAnsi="Times New Roman" w:cs="Times New Roman"/>
          <w:sz w:val="28"/>
          <w:szCs w:val="28"/>
        </w:rPr>
        <w:t xml:space="preserve">де   </w:t>
      </w:r>
      <w:r w:rsidR="000A0397" w:rsidRPr="00BF7A1B">
        <w:rPr>
          <w:rFonts w:ascii="Times New Roman" w:hAnsi="Times New Roman" w:cs="Times New Roman"/>
          <w:sz w:val="28"/>
          <w:szCs w:val="28"/>
        </w:rPr>
        <w:t xml:space="preserve">НД </w:t>
      </w:r>
      <w:r w:rsidR="000A0397" w:rsidRPr="00BF7A1B">
        <w:rPr>
          <w:rFonts w:ascii="Times New Roman" w:hAnsi="Times New Roman" w:cs="Times New Roman"/>
          <w:sz w:val="28"/>
          <w:szCs w:val="28"/>
          <w:vertAlign w:val="subscript"/>
        </w:rPr>
        <w:t>ОК1</w:t>
      </w:r>
      <w:r w:rsidRPr="00BF7A1B">
        <w:rPr>
          <w:sz w:val="28"/>
          <w:szCs w:val="28"/>
          <w:vertAlign w:val="subscript"/>
        </w:rPr>
        <w:t xml:space="preserve"> </w:t>
      </w:r>
      <w:r w:rsidRPr="00BF7A1B">
        <w:rPr>
          <w:rFonts w:ascii="Times New Roman" w:hAnsi="Times New Roman" w:cs="Times New Roman"/>
          <w:sz w:val="28"/>
          <w:szCs w:val="28"/>
        </w:rPr>
        <w:t xml:space="preserve">– сума нарахованих доходів, </w:t>
      </w:r>
      <w:r w:rsidR="001D57A5" w:rsidRPr="00BF7A1B">
        <w:rPr>
          <w:rFonts w:ascii="Times New Roman" w:eastAsia="Times New Roman" w:hAnsi="Times New Roman" w:cs="Times New Roman"/>
          <w:sz w:val="28"/>
          <w:szCs w:val="28"/>
          <w:lang w:eastAsia="ru-RU"/>
        </w:rPr>
        <w:t>неотримані понад 30 днів із дати їх нарахування</w:t>
      </w:r>
      <w:r w:rsidR="001D57A5" w:rsidRPr="00BF7A1B">
        <w:rPr>
          <w:rFonts w:ascii="Times New Roman" w:hAnsi="Times New Roman" w:cs="Times New Roman"/>
          <w:sz w:val="28"/>
          <w:szCs w:val="28"/>
        </w:rPr>
        <w:t xml:space="preserve">, строк сплати яких </w:t>
      </w:r>
      <w:r w:rsidR="003144C2" w:rsidRPr="00BF7A1B">
        <w:rPr>
          <w:rFonts w:ascii="Times New Roman" w:hAnsi="Times New Roman" w:cs="Times New Roman"/>
          <w:sz w:val="28"/>
          <w:szCs w:val="28"/>
          <w:shd w:val="clear" w:color="auto" w:fill="FFFFFF"/>
        </w:rPr>
        <w:t xml:space="preserve">згідно з договором </w:t>
      </w:r>
      <w:r w:rsidR="001D57A5" w:rsidRPr="00BF7A1B">
        <w:rPr>
          <w:rFonts w:ascii="Times New Roman" w:hAnsi="Times New Roman" w:cs="Times New Roman"/>
          <w:sz w:val="28"/>
          <w:szCs w:val="28"/>
        </w:rPr>
        <w:t>не минув,</w:t>
      </w:r>
      <w:r w:rsidR="009E06CC" w:rsidRPr="00BF7A1B">
        <w:rPr>
          <w:rFonts w:ascii="Times New Roman" w:hAnsi="Times New Roman" w:cs="Times New Roman"/>
          <w:sz w:val="28"/>
          <w:szCs w:val="28"/>
        </w:rPr>
        <w:t xml:space="preserve"> яка уключається до </w:t>
      </w:r>
      <w:proofErr w:type="spellStart"/>
      <w:r w:rsidR="009E06CC" w:rsidRPr="00BF7A1B">
        <w:rPr>
          <w:rFonts w:ascii="Times New Roman" w:hAnsi="Times New Roman" w:cs="Times New Roman"/>
          <w:sz w:val="28"/>
          <w:szCs w:val="28"/>
        </w:rPr>
        <w:t>вирахувань</w:t>
      </w:r>
      <w:proofErr w:type="spellEnd"/>
      <w:r w:rsidR="009E06CC" w:rsidRPr="00BF7A1B">
        <w:rPr>
          <w:rFonts w:ascii="Times New Roman" w:hAnsi="Times New Roman" w:cs="Times New Roman"/>
          <w:sz w:val="28"/>
          <w:szCs w:val="28"/>
        </w:rPr>
        <w:t xml:space="preserve"> </w:t>
      </w:r>
      <w:r w:rsidR="009E6A30" w:rsidRPr="00BF7A1B">
        <w:rPr>
          <w:rFonts w:ascii="Times New Roman" w:hAnsi="Times New Roman" w:cs="Times New Roman"/>
          <w:sz w:val="28"/>
          <w:szCs w:val="28"/>
        </w:rPr>
        <w:t>з ОК1</w:t>
      </w:r>
      <w:r w:rsidRPr="00BF7A1B">
        <w:rPr>
          <w:rFonts w:ascii="Times New Roman" w:hAnsi="Times New Roman" w:cs="Times New Roman"/>
          <w:sz w:val="28"/>
          <w:szCs w:val="28"/>
        </w:rPr>
        <w:t>;</w:t>
      </w:r>
    </w:p>
    <w:p w:rsidR="00E92D37" w:rsidRPr="00BF7A1B" w:rsidRDefault="00E92D37" w:rsidP="00E92D37">
      <w:pPr>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 xml:space="preserve">НД </w:t>
      </w:r>
      <w:r w:rsidRPr="00BF7A1B">
        <w:rPr>
          <w:rFonts w:ascii="Times New Roman" w:hAnsi="Times New Roman" w:cs="Times New Roman"/>
          <w:sz w:val="28"/>
          <w:szCs w:val="28"/>
        </w:rPr>
        <w:t xml:space="preserve">– сума нарахованих доходів, неотриманих понад 30 днів із дати їх нарахування, </w:t>
      </w:r>
      <w:r w:rsidR="00EE2239" w:rsidRPr="00BF7A1B">
        <w:rPr>
          <w:rFonts w:ascii="Times New Roman" w:hAnsi="Times New Roman" w:cs="Times New Roman"/>
          <w:sz w:val="28"/>
          <w:szCs w:val="28"/>
        </w:rPr>
        <w:t xml:space="preserve">строк сплати яких </w:t>
      </w:r>
      <w:r w:rsidR="003144C2" w:rsidRPr="00BF7A1B">
        <w:rPr>
          <w:rFonts w:ascii="Times New Roman" w:hAnsi="Times New Roman" w:cs="Times New Roman"/>
          <w:sz w:val="28"/>
          <w:szCs w:val="28"/>
          <w:shd w:val="clear" w:color="auto" w:fill="FFFFFF"/>
        </w:rPr>
        <w:t xml:space="preserve">згідно з договором </w:t>
      </w:r>
      <w:r w:rsidR="00EE2239" w:rsidRPr="00BF7A1B">
        <w:rPr>
          <w:rFonts w:ascii="Times New Roman" w:hAnsi="Times New Roman" w:cs="Times New Roman"/>
          <w:sz w:val="28"/>
          <w:szCs w:val="28"/>
        </w:rPr>
        <w:t>не минув</w:t>
      </w:r>
      <w:r w:rsidRPr="00BF7A1B">
        <w:rPr>
          <w:rFonts w:ascii="Times New Roman" w:hAnsi="Times New Roman" w:cs="Times New Roman"/>
          <w:sz w:val="28"/>
          <w:szCs w:val="28"/>
        </w:rPr>
        <w:t xml:space="preserve">, </w:t>
      </w:r>
      <w:r w:rsidR="000A0397" w:rsidRPr="00BF7A1B">
        <w:rPr>
          <w:rFonts w:ascii="Times New Roman" w:hAnsi="Times New Roman" w:cs="Times New Roman"/>
          <w:sz w:val="28"/>
          <w:szCs w:val="28"/>
        </w:rPr>
        <w:t>в</w:t>
      </w:r>
      <w:r w:rsidR="003419A0" w:rsidRPr="00BF7A1B">
        <w:rPr>
          <w:rFonts w:ascii="Times New Roman" w:hAnsi="Times New Roman" w:cs="Times New Roman"/>
          <w:sz w:val="28"/>
          <w:szCs w:val="28"/>
        </w:rPr>
        <w:t xml:space="preserve">изначена </w:t>
      </w:r>
      <w:r w:rsidRPr="00BF7A1B">
        <w:rPr>
          <w:rFonts w:ascii="Times New Roman" w:hAnsi="Times New Roman" w:cs="Times New Roman"/>
          <w:sz w:val="28"/>
          <w:szCs w:val="28"/>
        </w:rPr>
        <w:t>з урахуванням пунк</w:t>
      </w:r>
      <w:r w:rsidR="009E6A30" w:rsidRPr="00BF7A1B">
        <w:rPr>
          <w:rFonts w:ascii="Times New Roman" w:hAnsi="Times New Roman" w:cs="Times New Roman"/>
          <w:sz w:val="28"/>
          <w:szCs w:val="28"/>
        </w:rPr>
        <w:t>ту</w:t>
      </w:r>
      <w:r w:rsidRPr="00BF7A1B">
        <w:rPr>
          <w:rFonts w:ascii="Times New Roman" w:hAnsi="Times New Roman" w:cs="Times New Roman"/>
          <w:sz w:val="28"/>
          <w:szCs w:val="28"/>
        </w:rPr>
        <w:t xml:space="preserve"> </w:t>
      </w:r>
      <w:r w:rsidR="0090520A" w:rsidRPr="00BF7A1B">
        <w:rPr>
          <w:rFonts w:ascii="Times New Roman" w:hAnsi="Times New Roman" w:cs="Times New Roman"/>
          <w:sz w:val="28"/>
          <w:szCs w:val="28"/>
        </w:rPr>
        <w:t>58</w:t>
      </w:r>
      <w:r w:rsidR="00466C75" w:rsidRPr="00BF7A1B">
        <w:rPr>
          <w:rFonts w:ascii="Times New Roman" w:hAnsi="Times New Roman" w:cs="Times New Roman"/>
          <w:sz w:val="28"/>
          <w:szCs w:val="28"/>
        </w:rPr>
        <w:t xml:space="preserve"> </w:t>
      </w:r>
      <w:r w:rsidR="009E6A30" w:rsidRPr="00BF7A1B">
        <w:rPr>
          <w:rFonts w:ascii="Times New Roman" w:hAnsi="Times New Roman" w:cs="Times New Roman"/>
          <w:sz w:val="28"/>
          <w:szCs w:val="28"/>
        </w:rPr>
        <w:t>г</w:t>
      </w:r>
      <w:r w:rsidR="00875F85" w:rsidRPr="00BF7A1B">
        <w:rPr>
          <w:rFonts w:ascii="Times New Roman" w:hAnsi="Times New Roman" w:cs="Times New Roman"/>
          <w:sz w:val="28"/>
          <w:szCs w:val="28"/>
        </w:rPr>
        <w:t xml:space="preserve">лави </w:t>
      </w:r>
      <w:r w:rsidR="009E6A30" w:rsidRPr="00BF7A1B">
        <w:rPr>
          <w:rFonts w:ascii="Times New Roman" w:hAnsi="Times New Roman" w:cs="Times New Roman"/>
          <w:sz w:val="28"/>
          <w:szCs w:val="28"/>
        </w:rPr>
        <w:t>1</w:t>
      </w:r>
      <w:r w:rsidR="007110FA" w:rsidRPr="00BF7A1B">
        <w:rPr>
          <w:rFonts w:ascii="Times New Roman" w:hAnsi="Times New Roman" w:cs="Times New Roman"/>
          <w:sz w:val="28"/>
          <w:szCs w:val="28"/>
        </w:rPr>
        <w:t>0</w:t>
      </w:r>
      <w:r w:rsidR="00875F85" w:rsidRPr="00BF7A1B">
        <w:rPr>
          <w:rFonts w:ascii="Times New Roman" w:hAnsi="Times New Roman" w:cs="Times New Roman"/>
          <w:sz w:val="28"/>
          <w:szCs w:val="28"/>
        </w:rPr>
        <w:t xml:space="preserve"> розділу ІІ </w:t>
      </w:r>
      <w:r w:rsidRPr="00BF7A1B">
        <w:rPr>
          <w:rFonts w:ascii="Times New Roman" w:hAnsi="Times New Roman" w:cs="Times New Roman"/>
          <w:sz w:val="28"/>
          <w:szCs w:val="28"/>
        </w:rPr>
        <w:t xml:space="preserve"> </w:t>
      </w:r>
      <w:r w:rsidR="009E6A30" w:rsidRPr="00BF7A1B">
        <w:rPr>
          <w:rFonts w:ascii="Times New Roman" w:hAnsi="Times New Roman" w:cs="Times New Roman"/>
          <w:sz w:val="28"/>
          <w:szCs w:val="28"/>
        </w:rPr>
        <w:t xml:space="preserve">цього </w:t>
      </w:r>
      <w:r w:rsidRPr="00BF7A1B">
        <w:rPr>
          <w:rFonts w:ascii="Times New Roman" w:hAnsi="Times New Roman" w:cs="Times New Roman"/>
          <w:sz w:val="28"/>
          <w:szCs w:val="28"/>
        </w:rPr>
        <w:t>Положення;</w:t>
      </w:r>
    </w:p>
    <w:p w:rsidR="00E92D37" w:rsidRPr="00BF7A1B" w:rsidRDefault="00E92D37" w:rsidP="00E92D37">
      <w:pPr>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Дооцінка/Уцінка</w:t>
      </w:r>
      <w:r w:rsidRPr="00BF7A1B">
        <w:rPr>
          <w:rFonts w:ascii="Times New Roman" w:hAnsi="Times New Roman" w:cs="Times New Roman"/>
          <w:sz w:val="28"/>
          <w:szCs w:val="28"/>
        </w:rPr>
        <w:t> </w:t>
      </w:r>
      <w:r w:rsidRPr="00BF7A1B">
        <w:rPr>
          <w:rFonts w:ascii="Times New Roman" w:hAnsi="Times New Roman" w:cs="Times New Roman"/>
          <w:sz w:val="28"/>
          <w:szCs w:val="28"/>
          <w:vertAlign w:val="subscript"/>
        </w:rPr>
        <w:t>НД</w:t>
      </w:r>
      <w:r w:rsidRPr="00BF7A1B">
        <w:rPr>
          <w:rFonts w:ascii="Times New Roman" w:hAnsi="Times New Roman" w:cs="Times New Roman"/>
          <w:sz w:val="28"/>
          <w:szCs w:val="28"/>
        </w:rPr>
        <w:t xml:space="preserve"> – сума дооцінки</w:t>
      </w:r>
      <w:r w:rsidR="001B4E8E" w:rsidRPr="00BF7A1B">
        <w:rPr>
          <w:rFonts w:ascii="Times New Roman" w:hAnsi="Times New Roman" w:cs="Times New Roman"/>
          <w:sz w:val="28"/>
          <w:szCs w:val="28"/>
        </w:rPr>
        <w:t> </w:t>
      </w:r>
      <w:r w:rsidRPr="00BF7A1B">
        <w:rPr>
          <w:rFonts w:ascii="Times New Roman" w:hAnsi="Times New Roman" w:cs="Times New Roman"/>
          <w:sz w:val="28"/>
          <w:szCs w:val="28"/>
        </w:rPr>
        <w:t>/</w:t>
      </w:r>
      <w:r w:rsidR="001B4E8E" w:rsidRPr="00BF7A1B">
        <w:rPr>
          <w:rFonts w:ascii="Times New Roman" w:hAnsi="Times New Roman" w:cs="Times New Roman"/>
          <w:sz w:val="28"/>
          <w:szCs w:val="28"/>
        </w:rPr>
        <w:t> </w:t>
      </w:r>
      <w:r w:rsidRPr="00BF7A1B">
        <w:rPr>
          <w:rFonts w:ascii="Times New Roman" w:hAnsi="Times New Roman" w:cs="Times New Roman"/>
          <w:sz w:val="28"/>
          <w:szCs w:val="28"/>
        </w:rPr>
        <w:t>уцінки фінансових активів, які обліковуються за справедливою вартістю з визнанням переоцінки через прибутки</w:t>
      </w:r>
      <w:r w:rsidR="001B4E8E" w:rsidRPr="00BF7A1B">
        <w:rPr>
          <w:rFonts w:ascii="Times New Roman" w:hAnsi="Times New Roman" w:cs="Times New Roman"/>
          <w:sz w:val="28"/>
          <w:szCs w:val="28"/>
        </w:rPr>
        <w:t>  </w:t>
      </w:r>
      <w:r w:rsidRPr="00BF7A1B">
        <w:rPr>
          <w:rFonts w:ascii="Times New Roman" w:hAnsi="Times New Roman" w:cs="Times New Roman"/>
          <w:sz w:val="28"/>
          <w:szCs w:val="28"/>
        </w:rPr>
        <w:t xml:space="preserve">/збитки, </w:t>
      </w:r>
      <w:r w:rsidR="001B4E8E" w:rsidRPr="00BF7A1B">
        <w:rPr>
          <w:rFonts w:ascii="Times New Roman" w:hAnsi="Times New Roman" w:cs="Times New Roman"/>
          <w:sz w:val="28"/>
          <w:szCs w:val="28"/>
        </w:rPr>
        <w:t>у</w:t>
      </w:r>
      <w:r w:rsidRPr="00BF7A1B">
        <w:rPr>
          <w:rFonts w:ascii="Times New Roman" w:hAnsi="Times New Roman" w:cs="Times New Roman"/>
          <w:sz w:val="28"/>
          <w:szCs w:val="28"/>
        </w:rPr>
        <w:t xml:space="preserve">  частині, що </w:t>
      </w:r>
      <w:r w:rsidR="001B4E8E" w:rsidRPr="00BF7A1B">
        <w:rPr>
          <w:rFonts w:ascii="Times New Roman" w:hAnsi="Times New Roman" w:cs="Times New Roman"/>
          <w:sz w:val="28"/>
          <w:szCs w:val="28"/>
        </w:rPr>
        <w:t xml:space="preserve">належить </w:t>
      </w:r>
      <w:r w:rsidRPr="00BF7A1B">
        <w:rPr>
          <w:rFonts w:ascii="Times New Roman" w:hAnsi="Times New Roman" w:cs="Times New Roman"/>
          <w:sz w:val="28"/>
          <w:szCs w:val="28"/>
        </w:rPr>
        <w:t xml:space="preserve">до </w:t>
      </w:r>
      <w:r w:rsidR="003419A0" w:rsidRPr="00BF7A1B">
        <w:rPr>
          <w:rFonts w:ascii="Times New Roman" w:hAnsi="Times New Roman" w:cs="Times New Roman"/>
          <w:sz w:val="28"/>
          <w:szCs w:val="28"/>
        </w:rPr>
        <w:t>нарахованих доходів, неотриманих понад 30 днів із дати їх нарахування</w:t>
      </w:r>
      <w:r w:rsidR="003144C2" w:rsidRPr="00BF7A1B">
        <w:rPr>
          <w:rFonts w:ascii="Times New Roman" w:hAnsi="Times New Roman" w:cs="Times New Roman"/>
          <w:sz w:val="28"/>
          <w:szCs w:val="28"/>
        </w:rPr>
        <w:t xml:space="preserve">, строк сплати яких </w:t>
      </w:r>
      <w:r w:rsidR="003144C2" w:rsidRPr="00BF7A1B">
        <w:rPr>
          <w:rFonts w:ascii="Times New Roman" w:hAnsi="Times New Roman" w:cs="Times New Roman"/>
          <w:sz w:val="28"/>
          <w:szCs w:val="28"/>
          <w:shd w:val="clear" w:color="auto" w:fill="FFFFFF"/>
        </w:rPr>
        <w:t xml:space="preserve">згідно з договором </w:t>
      </w:r>
      <w:r w:rsidR="003144C2" w:rsidRPr="00BF7A1B">
        <w:rPr>
          <w:rFonts w:ascii="Times New Roman" w:hAnsi="Times New Roman" w:cs="Times New Roman"/>
          <w:sz w:val="28"/>
          <w:szCs w:val="28"/>
        </w:rPr>
        <w:t>не минув</w:t>
      </w:r>
      <w:r w:rsidRPr="00BF7A1B">
        <w:rPr>
          <w:rFonts w:ascii="Times New Roman" w:hAnsi="Times New Roman" w:cs="Times New Roman"/>
          <w:sz w:val="28"/>
          <w:szCs w:val="28"/>
        </w:rPr>
        <w:t>;</w:t>
      </w:r>
    </w:p>
    <w:p w:rsidR="002A095A" w:rsidRPr="00BF7A1B" w:rsidRDefault="00E92D37" w:rsidP="002A095A">
      <w:pPr>
        <w:spacing w:after="0" w:line="240" w:lineRule="auto"/>
        <w:ind w:firstLine="567"/>
        <w:rPr>
          <w:rFonts w:ascii="Times New Roman" w:hAnsi="Times New Roman" w:cs="Times New Roman"/>
          <w:sz w:val="28"/>
          <w:szCs w:val="28"/>
          <w:shd w:val="clear" w:color="auto" w:fill="FFFFFF"/>
        </w:rPr>
      </w:pPr>
      <w:r w:rsidRPr="00BF7A1B">
        <w:rPr>
          <w:rFonts w:ascii="Times New Roman" w:eastAsia="Times New Roman" w:hAnsi="Times New Roman" w:cs="Times New Roman"/>
          <w:sz w:val="28"/>
          <w:szCs w:val="28"/>
          <w:lang w:eastAsia="ru-RU"/>
        </w:rPr>
        <w:t>Резерви</w:t>
      </w:r>
      <w:r w:rsidRPr="00BF7A1B">
        <w:rPr>
          <w:rFonts w:ascii="Times New Roman" w:hAnsi="Times New Roman" w:cs="Times New Roman"/>
          <w:sz w:val="28"/>
          <w:szCs w:val="28"/>
        </w:rPr>
        <w:t> </w:t>
      </w:r>
      <w:r w:rsidRPr="00BF7A1B">
        <w:rPr>
          <w:rFonts w:ascii="Times New Roman" w:hAnsi="Times New Roman" w:cs="Times New Roman"/>
          <w:sz w:val="28"/>
          <w:szCs w:val="28"/>
          <w:vertAlign w:val="subscript"/>
        </w:rPr>
        <w:t>НД</w:t>
      </w:r>
      <w:r w:rsidRPr="00BF7A1B">
        <w:rPr>
          <w:rFonts w:ascii="Times New Roman" w:hAnsi="Times New Roman" w:cs="Times New Roman"/>
          <w:sz w:val="28"/>
          <w:szCs w:val="28"/>
        </w:rPr>
        <w:t xml:space="preserve"> – сума сформованих резервів, очікуваних кредитних збитків, відображених за рахунками дисконтів, </w:t>
      </w:r>
      <w:r w:rsidR="001B4E8E" w:rsidRPr="00BF7A1B">
        <w:rPr>
          <w:rFonts w:ascii="Times New Roman" w:hAnsi="Times New Roman" w:cs="Times New Roman"/>
          <w:sz w:val="28"/>
          <w:szCs w:val="28"/>
        </w:rPr>
        <w:t>у</w:t>
      </w:r>
      <w:r w:rsidRPr="00BF7A1B">
        <w:rPr>
          <w:rFonts w:ascii="Times New Roman" w:hAnsi="Times New Roman" w:cs="Times New Roman"/>
          <w:sz w:val="28"/>
          <w:szCs w:val="28"/>
        </w:rPr>
        <w:t xml:space="preserve"> частині, що </w:t>
      </w:r>
      <w:r w:rsidR="001B4E8E" w:rsidRPr="00BF7A1B">
        <w:rPr>
          <w:rFonts w:ascii="Times New Roman" w:hAnsi="Times New Roman" w:cs="Times New Roman"/>
          <w:sz w:val="28"/>
          <w:szCs w:val="28"/>
        </w:rPr>
        <w:t xml:space="preserve">належить </w:t>
      </w:r>
      <w:r w:rsidRPr="00BF7A1B">
        <w:rPr>
          <w:rFonts w:ascii="Times New Roman" w:hAnsi="Times New Roman" w:cs="Times New Roman"/>
          <w:sz w:val="28"/>
          <w:szCs w:val="28"/>
        </w:rPr>
        <w:t xml:space="preserve">до </w:t>
      </w:r>
      <w:r w:rsidR="003419A0" w:rsidRPr="00BF7A1B">
        <w:rPr>
          <w:rFonts w:ascii="Times New Roman" w:hAnsi="Times New Roman" w:cs="Times New Roman"/>
          <w:sz w:val="28"/>
          <w:szCs w:val="28"/>
        </w:rPr>
        <w:t>нарахованих доходів, неотриманих понад 30 днів із  дати їх нарахування</w:t>
      </w:r>
      <w:r w:rsidRPr="00BF7A1B">
        <w:rPr>
          <w:rFonts w:ascii="Times New Roman" w:hAnsi="Times New Roman" w:cs="Times New Roman"/>
          <w:sz w:val="28"/>
          <w:szCs w:val="28"/>
        </w:rPr>
        <w:t xml:space="preserve">, </w:t>
      </w:r>
      <w:r w:rsidR="003144C2" w:rsidRPr="00BF7A1B">
        <w:rPr>
          <w:rFonts w:ascii="Times New Roman" w:hAnsi="Times New Roman" w:cs="Times New Roman"/>
          <w:sz w:val="28"/>
          <w:szCs w:val="28"/>
        </w:rPr>
        <w:t xml:space="preserve">строк сплати яких </w:t>
      </w:r>
      <w:r w:rsidR="003144C2" w:rsidRPr="00BF7A1B">
        <w:rPr>
          <w:rFonts w:ascii="Times New Roman" w:hAnsi="Times New Roman" w:cs="Times New Roman"/>
          <w:sz w:val="28"/>
          <w:szCs w:val="28"/>
          <w:shd w:val="clear" w:color="auto" w:fill="FFFFFF"/>
        </w:rPr>
        <w:t xml:space="preserve">згідно з договором </w:t>
      </w:r>
      <w:r w:rsidR="003144C2" w:rsidRPr="00BF7A1B">
        <w:rPr>
          <w:rFonts w:ascii="Times New Roman" w:hAnsi="Times New Roman" w:cs="Times New Roman"/>
          <w:sz w:val="28"/>
          <w:szCs w:val="28"/>
        </w:rPr>
        <w:t xml:space="preserve">не минув, </w:t>
      </w:r>
      <w:r w:rsidRPr="00BF7A1B">
        <w:rPr>
          <w:rFonts w:ascii="Times New Roman" w:hAnsi="Times New Roman" w:cs="Times New Roman"/>
          <w:sz w:val="28"/>
          <w:szCs w:val="28"/>
        </w:rPr>
        <w:t xml:space="preserve">згідно з визначеним </w:t>
      </w:r>
      <w:r w:rsidR="00CD20C8" w:rsidRPr="00BF7A1B">
        <w:rPr>
          <w:rFonts w:ascii="Times New Roman" w:hAnsi="Times New Roman" w:cs="Times New Roman"/>
          <w:sz w:val="28"/>
          <w:szCs w:val="28"/>
        </w:rPr>
        <w:t xml:space="preserve">порядком розподілу суми цих резервів, кредитних збитків за обсягом суми основної заборгованості та суми нарахованих за нею доходів </w:t>
      </w:r>
      <w:r w:rsidRPr="00BF7A1B">
        <w:rPr>
          <w:rFonts w:ascii="Times New Roman" w:hAnsi="Times New Roman" w:cs="Times New Roman"/>
          <w:sz w:val="28"/>
          <w:szCs w:val="28"/>
        </w:rPr>
        <w:t xml:space="preserve">у внутрішніх положеннях банку </w:t>
      </w:r>
      <w:r w:rsidR="00CD20C8" w:rsidRPr="00BF7A1B">
        <w:rPr>
          <w:rFonts w:ascii="Times New Roman" w:hAnsi="Times New Roman" w:cs="Times New Roman"/>
          <w:sz w:val="28"/>
          <w:szCs w:val="28"/>
          <w:shd w:val="clear" w:color="auto" w:fill="FFFFFF"/>
        </w:rPr>
        <w:t>щодо методики оцінки очікуваних кредитних збитків, методики визначення справедливої вартості фінансових інструментів</w:t>
      </w:r>
      <w:r w:rsidRPr="00BF7A1B">
        <w:rPr>
          <w:rFonts w:ascii="Times New Roman" w:hAnsi="Times New Roman" w:cs="Times New Roman"/>
          <w:sz w:val="28"/>
          <w:szCs w:val="28"/>
        </w:rPr>
        <w:t>.</w:t>
      </w:r>
      <w:r w:rsidR="00CD20C8" w:rsidRPr="00BF7A1B">
        <w:rPr>
          <w:rFonts w:ascii="Times New Roman" w:hAnsi="Times New Roman" w:cs="Times New Roman"/>
          <w:sz w:val="28"/>
          <w:szCs w:val="28"/>
          <w:shd w:val="clear" w:color="auto" w:fill="FFFFFF"/>
        </w:rPr>
        <w:t xml:space="preserve"> </w:t>
      </w:r>
    </w:p>
    <w:p w:rsidR="00E92D37" w:rsidRPr="00BF7A1B" w:rsidRDefault="00E92D37" w:rsidP="002A095A">
      <w:pPr>
        <w:spacing w:after="0" w:line="240" w:lineRule="auto"/>
        <w:ind w:firstLine="567"/>
        <w:rPr>
          <w:rFonts w:eastAsiaTheme="minorHAnsi"/>
          <w:sz w:val="28"/>
          <w:szCs w:val="28"/>
        </w:rPr>
      </w:pPr>
    </w:p>
    <w:p w:rsidR="00E92D37" w:rsidRPr="00BF7A1B" w:rsidRDefault="007E244B" w:rsidP="003D1119">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58</w:t>
      </w:r>
      <w:r w:rsidR="00466C75" w:rsidRPr="00BF7A1B">
        <w:rPr>
          <w:rFonts w:ascii="Times New Roman" w:hAnsi="Times New Roman" w:cs="Times New Roman"/>
          <w:sz w:val="28"/>
          <w:szCs w:val="28"/>
        </w:rPr>
        <w:t>.</w:t>
      </w:r>
      <w:r w:rsidR="00E92D37" w:rsidRPr="00BF7A1B">
        <w:rPr>
          <w:rFonts w:ascii="Times New Roman" w:hAnsi="Times New Roman" w:cs="Times New Roman"/>
          <w:sz w:val="28"/>
          <w:szCs w:val="28"/>
        </w:rPr>
        <w:t xml:space="preserve"> Банк не включає до суми нарахованих доходів, неотриманих понад 30 днів із дати їх нарахування, строк сплати яких </w:t>
      </w:r>
      <w:r w:rsidR="0095685C" w:rsidRPr="00BF7A1B">
        <w:rPr>
          <w:rFonts w:ascii="Times New Roman" w:hAnsi="Times New Roman" w:cs="Times New Roman"/>
          <w:sz w:val="28"/>
          <w:szCs w:val="28"/>
          <w:shd w:val="clear" w:color="auto" w:fill="FFFFFF"/>
        </w:rPr>
        <w:t xml:space="preserve">згідно з договором </w:t>
      </w:r>
      <w:r w:rsidR="00E92D37" w:rsidRPr="00BF7A1B">
        <w:rPr>
          <w:rFonts w:ascii="Times New Roman" w:hAnsi="Times New Roman" w:cs="Times New Roman"/>
          <w:sz w:val="28"/>
          <w:szCs w:val="28"/>
        </w:rPr>
        <w:t>не минув:</w:t>
      </w:r>
    </w:p>
    <w:p w:rsidR="00E92D37" w:rsidRPr="00BF7A1B" w:rsidRDefault="00E92D37" w:rsidP="003D1119">
      <w:pPr>
        <w:tabs>
          <w:tab w:val="left" w:pos="851"/>
        </w:tabs>
        <w:spacing w:after="0" w:line="240" w:lineRule="auto"/>
        <w:ind w:firstLine="567"/>
        <w:rPr>
          <w:rFonts w:ascii="Times New Roman" w:hAnsi="Times New Roman" w:cs="Times New Roman"/>
          <w:sz w:val="28"/>
          <w:szCs w:val="28"/>
        </w:rPr>
      </w:pPr>
    </w:p>
    <w:p w:rsidR="00E92D37" w:rsidRPr="00BF7A1B" w:rsidRDefault="00C8621E" w:rsidP="003D1119">
      <w:pPr>
        <w:pStyle w:val="a3"/>
        <w:numPr>
          <w:ilvl w:val="0"/>
          <w:numId w:val="4"/>
        </w:numPr>
        <w:tabs>
          <w:tab w:val="left" w:pos="851"/>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нараховані доходи за </w:t>
      </w:r>
      <w:r w:rsidR="00E92D37" w:rsidRPr="00BF7A1B">
        <w:rPr>
          <w:rFonts w:ascii="Times New Roman" w:hAnsi="Times New Roman" w:cs="Times New Roman"/>
          <w:sz w:val="28"/>
          <w:szCs w:val="28"/>
        </w:rPr>
        <w:t>цінними паперами, які віднесені до I групи активів зі ступенем ризику 0 відсотків</w:t>
      </w:r>
      <w:r w:rsidR="004349C5" w:rsidRPr="00BF7A1B">
        <w:rPr>
          <w:rFonts w:ascii="Times New Roman" w:hAnsi="Times New Roman" w:cs="Times New Roman"/>
          <w:sz w:val="28"/>
          <w:szCs w:val="28"/>
        </w:rPr>
        <w:t xml:space="preserve"> згідно з вимогами підпункту </w:t>
      </w:r>
      <w:r w:rsidR="00600F54" w:rsidRPr="00BF7A1B">
        <w:rPr>
          <w:rFonts w:ascii="Times New Roman" w:hAnsi="Times New Roman" w:cs="Times New Roman"/>
          <w:sz w:val="28"/>
          <w:szCs w:val="28"/>
        </w:rPr>
        <w:t>“</w:t>
      </w:r>
      <w:r w:rsidR="004349C5" w:rsidRPr="00BF7A1B">
        <w:rPr>
          <w:rFonts w:ascii="Times New Roman" w:hAnsi="Times New Roman" w:cs="Times New Roman"/>
          <w:sz w:val="28"/>
          <w:szCs w:val="28"/>
        </w:rPr>
        <w:t>а</w:t>
      </w:r>
      <w:r w:rsidR="00600F54" w:rsidRPr="00BF7A1B">
        <w:rPr>
          <w:rFonts w:ascii="Times New Roman" w:hAnsi="Times New Roman" w:cs="Times New Roman"/>
          <w:sz w:val="28"/>
          <w:szCs w:val="28"/>
        </w:rPr>
        <w:t xml:space="preserve">” </w:t>
      </w:r>
      <w:r w:rsidR="00E92D37" w:rsidRPr="00BF7A1B">
        <w:rPr>
          <w:rStyle w:val="af0"/>
          <w:rFonts w:ascii="Times New Roman" w:hAnsi="Times New Roman" w:cs="Times New Roman"/>
        </w:rPr>
        <w:t xml:space="preserve"> </w:t>
      </w:r>
      <w:r w:rsidR="00E92D37" w:rsidRPr="00BF7A1B">
        <w:rPr>
          <w:rFonts w:ascii="Times New Roman" w:hAnsi="Times New Roman" w:cs="Times New Roman"/>
          <w:sz w:val="28"/>
          <w:szCs w:val="28"/>
        </w:rPr>
        <w:t>пункту 1.3 глави 1 розділу IV Інструкції № 368;</w:t>
      </w:r>
    </w:p>
    <w:p w:rsidR="00A552E9" w:rsidRPr="00BF7A1B" w:rsidRDefault="00A552E9" w:rsidP="003D1119">
      <w:pPr>
        <w:pStyle w:val="a3"/>
        <w:tabs>
          <w:tab w:val="left" w:pos="851"/>
        </w:tabs>
        <w:spacing w:after="0" w:line="240" w:lineRule="auto"/>
        <w:ind w:left="0" w:firstLine="567"/>
        <w:rPr>
          <w:rFonts w:ascii="Times New Roman" w:hAnsi="Times New Roman" w:cs="Times New Roman"/>
          <w:sz w:val="28"/>
          <w:szCs w:val="28"/>
        </w:rPr>
      </w:pPr>
    </w:p>
    <w:p w:rsidR="00A34551" w:rsidRPr="00BF7A1B" w:rsidRDefault="00A34551" w:rsidP="003D1119">
      <w:pPr>
        <w:pStyle w:val="a3"/>
        <w:numPr>
          <w:ilvl w:val="0"/>
          <w:numId w:val="4"/>
        </w:numPr>
        <w:tabs>
          <w:tab w:val="left" w:pos="567"/>
          <w:tab w:val="left" w:pos="851"/>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lastRenderedPageBreak/>
        <w:t>нараховані доходи за борговими цінними паперами, емітованими в іноземній валюті центральними органами виконавчої влади України, придбаними</w:t>
      </w:r>
      <w:r w:rsidR="001B4E8E" w:rsidRPr="00BF7A1B">
        <w:rPr>
          <w:rFonts w:ascii="Times New Roman" w:hAnsi="Times New Roman" w:cs="Times New Roman"/>
          <w:sz w:val="28"/>
          <w:szCs w:val="28"/>
        </w:rPr>
        <w:t> </w:t>
      </w:r>
      <w:r w:rsidRPr="00BF7A1B">
        <w:rPr>
          <w:rFonts w:ascii="Times New Roman" w:hAnsi="Times New Roman" w:cs="Times New Roman"/>
          <w:sz w:val="28"/>
          <w:szCs w:val="28"/>
        </w:rPr>
        <w:t>/</w:t>
      </w:r>
      <w:r w:rsidR="001B4E8E" w:rsidRPr="00BF7A1B">
        <w:rPr>
          <w:rFonts w:ascii="Times New Roman" w:hAnsi="Times New Roman" w:cs="Times New Roman"/>
          <w:sz w:val="28"/>
          <w:szCs w:val="28"/>
        </w:rPr>
        <w:t> </w:t>
      </w:r>
      <w:r w:rsidRPr="00BF7A1B">
        <w:rPr>
          <w:rFonts w:ascii="Times New Roman" w:hAnsi="Times New Roman" w:cs="Times New Roman"/>
          <w:sz w:val="28"/>
          <w:szCs w:val="28"/>
        </w:rPr>
        <w:t>набутими у власність до 31 березня 2021 року (включно);</w:t>
      </w:r>
    </w:p>
    <w:p w:rsidR="00570249" w:rsidRPr="00BF7A1B" w:rsidRDefault="00570249" w:rsidP="003D1119">
      <w:pPr>
        <w:pStyle w:val="a3"/>
        <w:tabs>
          <w:tab w:val="left" w:pos="567"/>
          <w:tab w:val="left" w:pos="851"/>
        </w:tabs>
        <w:spacing w:after="0" w:line="240" w:lineRule="auto"/>
        <w:ind w:left="0" w:firstLine="567"/>
        <w:rPr>
          <w:rFonts w:ascii="Times New Roman" w:hAnsi="Times New Roman" w:cs="Times New Roman"/>
          <w:sz w:val="28"/>
          <w:szCs w:val="28"/>
        </w:rPr>
      </w:pPr>
    </w:p>
    <w:p w:rsidR="00821DDC" w:rsidRPr="00BF7A1B" w:rsidRDefault="00821DDC" w:rsidP="003D1119">
      <w:pPr>
        <w:pStyle w:val="a3"/>
        <w:numPr>
          <w:ilvl w:val="0"/>
          <w:numId w:val="4"/>
        </w:numPr>
        <w:tabs>
          <w:tab w:val="left" w:pos="851"/>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нараховані доходи, визнані банком під час придбання облігацій внутрішньої державної позики, що емітовані в іноземній валюті, та відображені за рахунками нарахованих доходів;</w:t>
      </w:r>
    </w:p>
    <w:p w:rsidR="00CD20C8" w:rsidRPr="00BF7A1B" w:rsidRDefault="00CD20C8" w:rsidP="003D1119">
      <w:pPr>
        <w:tabs>
          <w:tab w:val="left" w:pos="851"/>
        </w:tabs>
        <w:spacing w:after="0" w:line="240" w:lineRule="auto"/>
        <w:ind w:firstLine="567"/>
        <w:rPr>
          <w:rFonts w:ascii="Times New Roman" w:hAnsi="Times New Roman" w:cs="Times New Roman"/>
          <w:strike/>
          <w:color w:val="0070C0"/>
          <w:sz w:val="28"/>
          <w:szCs w:val="28"/>
        </w:rPr>
      </w:pPr>
    </w:p>
    <w:p w:rsidR="00E92D37" w:rsidRPr="00BF7A1B" w:rsidRDefault="00CD20C8" w:rsidP="003D1119">
      <w:pPr>
        <w:tabs>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4</w:t>
      </w:r>
      <w:r w:rsidR="007F7F6B" w:rsidRPr="00BF7A1B">
        <w:rPr>
          <w:rFonts w:ascii="Times New Roman" w:hAnsi="Times New Roman" w:cs="Times New Roman"/>
          <w:sz w:val="28"/>
          <w:szCs w:val="28"/>
        </w:rPr>
        <w:t>)</w:t>
      </w:r>
      <w:r w:rsidR="005A1F8F" w:rsidRPr="00BF7A1B">
        <w:rPr>
          <w:rFonts w:ascii="Times New Roman" w:hAnsi="Times New Roman" w:cs="Times New Roman"/>
          <w:sz w:val="28"/>
          <w:szCs w:val="28"/>
          <w:lang w:val="en-US"/>
        </w:rPr>
        <w:t> </w:t>
      </w:r>
      <w:r w:rsidR="00C8621E" w:rsidRPr="00BF7A1B">
        <w:rPr>
          <w:rFonts w:ascii="Times New Roman" w:hAnsi="Times New Roman" w:cs="Times New Roman"/>
          <w:sz w:val="28"/>
          <w:szCs w:val="28"/>
        </w:rPr>
        <w:t xml:space="preserve">нараховані доходи за </w:t>
      </w:r>
      <w:r w:rsidR="00E92D37" w:rsidRPr="00BF7A1B">
        <w:rPr>
          <w:rFonts w:ascii="Times New Roman" w:hAnsi="Times New Roman" w:cs="Times New Roman"/>
          <w:sz w:val="28"/>
          <w:szCs w:val="28"/>
        </w:rPr>
        <w:t xml:space="preserve">фінансовими активами, </w:t>
      </w:r>
      <w:r w:rsidR="00E73E0A" w:rsidRPr="00BF7A1B">
        <w:rPr>
          <w:rFonts w:ascii="Times New Roman" w:hAnsi="Times New Roman" w:cs="Times New Roman"/>
          <w:sz w:val="28"/>
          <w:szCs w:val="28"/>
        </w:rPr>
        <w:t>балансова вартість яких</w:t>
      </w:r>
      <w:r w:rsidR="00E92D37" w:rsidRPr="00BF7A1B">
        <w:rPr>
          <w:rFonts w:ascii="Times New Roman" w:hAnsi="Times New Roman" w:cs="Times New Roman"/>
          <w:sz w:val="28"/>
          <w:szCs w:val="28"/>
        </w:rPr>
        <w:t xml:space="preserve"> уключа</w:t>
      </w:r>
      <w:r w:rsidR="00E73E0A" w:rsidRPr="00BF7A1B">
        <w:rPr>
          <w:rFonts w:ascii="Times New Roman" w:hAnsi="Times New Roman" w:cs="Times New Roman"/>
          <w:sz w:val="28"/>
          <w:szCs w:val="28"/>
        </w:rPr>
        <w:t>є</w:t>
      </w:r>
      <w:r w:rsidR="00E92D37" w:rsidRPr="00BF7A1B">
        <w:rPr>
          <w:rFonts w:ascii="Times New Roman" w:hAnsi="Times New Roman" w:cs="Times New Roman"/>
          <w:sz w:val="28"/>
          <w:szCs w:val="28"/>
        </w:rPr>
        <w:t xml:space="preserve">ться до розрахунку суми вкладень банку в інструменти капіталу згідно з розділом </w:t>
      </w:r>
      <w:r w:rsidR="00BC21DF" w:rsidRPr="00BF7A1B">
        <w:rPr>
          <w:rFonts w:ascii="Times New Roman" w:hAnsi="Times New Roman" w:cs="Times New Roman"/>
          <w:sz w:val="28"/>
          <w:szCs w:val="28"/>
          <w:lang w:val="en-US"/>
        </w:rPr>
        <w:t>V</w:t>
      </w:r>
      <w:r w:rsidR="0095685C" w:rsidRPr="00BF7A1B">
        <w:rPr>
          <w:rFonts w:ascii="Times New Roman" w:hAnsi="Times New Roman" w:cs="Times New Roman"/>
          <w:sz w:val="28"/>
          <w:szCs w:val="28"/>
        </w:rPr>
        <w:t>І</w:t>
      </w:r>
      <w:r w:rsidR="00E92D37" w:rsidRPr="00BF7A1B">
        <w:rPr>
          <w:rFonts w:ascii="Times New Roman" w:hAnsi="Times New Roman" w:cs="Times New Roman"/>
          <w:sz w:val="28"/>
          <w:szCs w:val="28"/>
        </w:rPr>
        <w:t xml:space="preserve"> цього Положення.</w:t>
      </w:r>
    </w:p>
    <w:p w:rsidR="00BC21DF" w:rsidRPr="00BF7A1B" w:rsidRDefault="00BC21DF" w:rsidP="003D1119">
      <w:pPr>
        <w:spacing w:after="0" w:line="240" w:lineRule="auto"/>
        <w:ind w:firstLine="567"/>
        <w:rPr>
          <w:rFonts w:ascii="Times New Roman" w:hAnsi="Times New Roman" w:cs="Times New Roman"/>
          <w:sz w:val="28"/>
          <w:szCs w:val="28"/>
        </w:rPr>
      </w:pPr>
    </w:p>
    <w:p w:rsidR="00692518" w:rsidRPr="00BF7A1B" w:rsidRDefault="00EF3F2E" w:rsidP="003D1119">
      <w:pPr>
        <w:shd w:val="clear" w:color="auto" w:fill="FFFFFF" w:themeFill="background1"/>
        <w:tabs>
          <w:tab w:val="left" w:pos="121"/>
          <w:tab w:val="left" w:pos="851"/>
        </w:tabs>
        <w:spacing w:after="0" w:line="240" w:lineRule="auto"/>
        <w:ind w:firstLine="567"/>
        <w:jc w:val="center"/>
        <w:rPr>
          <w:rFonts w:ascii="Times New Roman" w:eastAsia="Times New Roman" w:hAnsi="Times New Roman" w:cs="Times New Roman"/>
          <w:bCs/>
          <w:sz w:val="28"/>
          <w:szCs w:val="28"/>
          <w:lang w:eastAsia="ru-RU"/>
        </w:rPr>
      </w:pPr>
      <w:bookmarkStart w:id="32" w:name="n2418"/>
      <w:bookmarkStart w:id="33" w:name="n2419"/>
      <w:bookmarkEnd w:id="32"/>
      <w:bookmarkEnd w:id="33"/>
      <w:r w:rsidRPr="00BF7A1B">
        <w:rPr>
          <w:rFonts w:ascii="Times New Roman" w:eastAsia="Times New Roman" w:hAnsi="Times New Roman" w:cs="Times New Roman"/>
          <w:bCs/>
          <w:sz w:val="28"/>
          <w:szCs w:val="28"/>
          <w:lang w:val="ru-RU" w:eastAsia="ru-RU"/>
        </w:rPr>
        <w:t>1</w:t>
      </w:r>
      <w:r w:rsidR="007110FA" w:rsidRPr="00BF7A1B">
        <w:rPr>
          <w:rFonts w:ascii="Times New Roman" w:eastAsia="Times New Roman" w:hAnsi="Times New Roman" w:cs="Times New Roman"/>
          <w:bCs/>
          <w:sz w:val="28"/>
          <w:szCs w:val="28"/>
          <w:lang w:val="ru-RU" w:eastAsia="ru-RU"/>
        </w:rPr>
        <w:t>1</w:t>
      </w:r>
      <w:r w:rsidR="00692518" w:rsidRPr="00BF7A1B">
        <w:rPr>
          <w:rFonts w:ascii="Times New Roman" w:eastAsia="Times New Roman" w:hAnsi="Times New Roman" w:cs="Times New Roman"/>
          <w:bCs/>
          <w:sz w:val="28"/>
          <w:szCs w:val="28"/>
          <w:lang w:eastAsia="ru-RU"/>
        </w:rPr>
        <w:t>. Складові ДК1 та вирахування з ДК1</w:t>
      </w:r>
    </w:p>
    <w:p w:rsidR="00692518" w:rsidRPr="00BF7A1B" w:rsidRDefault="00692518" w:rsidP="003D1119">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sz w:val="28"/>
          <w:szCs w:val="28"/>
          <w:lang w:eastAsia="uk-UA"/>
        </w:rPr>
      </w:pPr>
    </w:p>
    <w:p w:rsidR="000D3949" w:rsidRPr="00BF7A1B" w:rsidRDefault="00817ACF" w:rsidP="003D1119">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59</w:t>
      </w:r>
      <w:r w:rsidR="00466C75" w:rsidRPr="00BF7A1B">
        <w:rPr>
          <w:rFonts w:ascii="Times New Roman" w:eastAsia="Times New Roman" w:hAnsi="Times New Roman" w:cs="Times New Roman"/>
          <w:sz w:val="28"/>
          <w:szCs w:val="28"/>
          <w:lang w:eastAsia="ru-RU"/>
        </w:rPr>
        <w:t>.</w:t>
      </w:r>
      <w:r w:rsidR="00692518" w:rsidRPr="00BF7A1B">
        <w:rPr>
          <w:rFonts w:ascii="Times New Roman" w:hAnsi="Times New Roman" w:cs="Times New Roman"/>
          <w:sz w:val="28"/>
          <w:szCs w:val="28"/>
        </w:rPr>
        <w:t> </w:t>
      </w:r>
      <w:r w:rsidR="00377BED" w:rsidRPr="00BF7A1B">
        <w:rPr>
          <w:rFonts w:ascii="Times New Roman" w:eastAsia="Times New Roman" w:hAnsi="Times New Roman" w:cs="Times New Roman"/>
          <w:sz w:val="28"/>
          <w:szCs w:val="28"/>
          <w:lang w:eastAsia="ru-RU"/>
        </w:rPr>
        <w:t>Банк уключає до складових ДК1 власні інструменти ДК1</w:t>
      </w:r>
      <w:r w:rsidR="00DC066D" w:rsidRPr="00BF7A1B">
        <w:rPr>
          <w:rFonts w:ascii="Times New Roman" w:eastAsia="Times New Roman" w:hAnsi="Times New Roman" w:cs="Times New Roman"/>
          <w:sz w:val="28"/>
          <w:szCs w:val="28"/>
          <w:lang w:eastAsia="ru-RU"/>
        </w:rPr>
        <w:t xml:space="preserve">, до яких </w:t>
      </w:r>
      <w:r w:rsidR="001E2892" w:rsidRPr="00BF7A1B">
        <w:rPr>
          <w:rFonts w:ascii="Times New Roman" w:eastAsia="Times New Roman" w:hAnsi="Times New Roman" w:cs="Times New Roman"/>
          <w:sz w:val="28"/>
          <w:szCs w:val="28"/>
          <w:lang w:eastAsia="ru-RU"/>
        </w:rPr>
        <w:t xml:space="preserve">належать </w:t>
      </w:r>
      <w:r w:rsidR="00377BED" w:rsidRPr="00BF7A1B">
        <w:rPr>
          <w:rFonts w:ascii="Times New Roman" w:eastAsia="Times New Roman" w:hAnsi="Times New Roman" w:cs="Times New Roman"/>
          <w:sz w:val="28"/>
          <w:szCs w:val="28"/>
          <w:lang w:eastAsia="ru-RU"/>
        </w:rPr>
        <w:t>інструмент з умовами списання</w:t>
      </w:r>
      <w:r w:rsidR="001E2892" w:rsidRPr="00BF7A1B">
        <w:rPr>
          <w:rFonts w:ascii="Times New Roman" w:eastAsia="Times New Roman" w:hAnsi="Times New Roman" w:cs="Times New Roman"/>
          <w:sz w:val="28"/>
          <w:szCs w:val="28"/>
          <w:lang w:eastAsia="ru-RU"/>
        </w:rPr>
        <w:t> </w:t>
      </w:r>
      <w:r w:rsidR="00377BED" w:rsidRPr="00BF7A1B">
        <w:rPr>
          <w:rFonts w:ascii="Times New Roman" w:eastAsia="Times New Roman" w:hAnsi="Times New Roman" w:cs="Times New Roman"/>
          <w:sz w:val="28"/>
          <w:szCs w:val="28"/>
          <w:lang w:eastAsia="ru-RU"/>
        </w:rPr>
        <w:t>/</w:t>
      </w:r>
      <w:r w:rsidR="001E2892" w:rsidRPr="00BF7A1B">
        <w:rPr>
          <w:rFonts w:ascii="Times New Roman" w:eastAsia="Times New Roman" w:hAnsi="Times New Roman" w:cs="Times New Roman"/>
          <w:sz w:val="28"/>
          <w:szCs w:val="28"/>
          <w:lang w:eastAsia="ru-RU"/>
        </w:rPr>
        <w:t> </w:t>
      </w:r>
      <w:r w:rsidR="00377BED" w:rsidRPr="00BF7A1B">
        <w:rPr>
          <w:rFonts w:ascii="Times New Roman" w:eastAsia="Times New Roman" w:hAnsi="Times New Roman" w:cs="Times New Roman"/>
          <w:sz w:val="28"/>
          <w:szCs w:val="28"/>
          <w:lang w:eastAsia="ru-RU"/>
        </w:rPr>
        <w:t>конверсії</w:t>
      </w:r>
      <w:r w:rsidR="00435C4A" w:rsidRPr="00BF7A1B">
        <w:rPr>
          <w:rFonts w:ascii="Times New Roman" w:eastAsia="Times New Roman" w:hAnsi="Times New Roman" w:cs="Times New Roman"/>
          <w:sz w:val="28"/>
          <w:szCs w:val="28"/>
          <w:lang w:eastAsia="ru-RU"/>
        </w:rPr>
        <w:t>,</w:t>
      </w:r>
      <w:r w:rsidR="00DC066D" w:rsidRPr="00BF7A1B">
        <w:rPr>
          <w:rFonts w:ascii="Times New Roman" w:eastAsia="Times New Roman" w:hAnsi="Times New Roman" w:cs="Times New Roman"/>
          <w:sz w:val="28"/>
          <w:szCs w:val="28"/>
          <w:lang w:eastAsia="ru-RU"/>
        </w:rPr>
        <w:t xml:space="preserve"> за умови </w:t>
      </w:r>
      <w:r w:rsidR="00A949C8" w:rsidRPr="00BF7A1B">
        <w:rPr>
          <w:rFonts w:ascii="Times New Roman" w:hAnsi="Times New Roman" w:cs="Times New Roman"/>
          <w:sz w:val="28"/>
          <w:szCs w:val="28"/>
        </w:rPr>
        <w:t xml:space="preserve">отримання дозволу Національного банку на його включення до ДК1 </w:t>
      </w:r>
      <w:r w:rsidR="00887BA4" w:rsidRPr="00BF7A1B">
        <w:rPr>
          <w:rFonts w:ascii="Times New Roman" w:hAnsi="Times New Roman" w:cs="Times New Roman"/>
          <w:sz w:val="28"/>
          <w:szCs w:val="28"/>
        </w:rPr>
        <w:t>відповідно до порядку та умов, визначених</w:t>
      </w:r>
      <w:r w:rsidR="001E2892" w:rsidRPr="00BF7A1B">
        <w:rPr>
          <w:rFonts w:ascii="Times New Roman" w:hAnsi="Times New Roman" w:cs="Times New Roman"/>
          <w:sz w:val="28"/>
          <w:szCs w:val="28"/>
        </w:rPr>
        <w:t xml:space="preserve"> у </w:t>
      </w:r>
      <w:r w:rsidR="00887BA4" w:rsidRPr="00BF7A1B">
        <w:rPr>
          <w:rFonts w:ascii="Times New Roman" w:hAnsi="Times New Roman" w:cs="Times New Roman"/>
          <w:sz w:val="28"/>
          <w:szCs w:val="28"/>
        </w:rPr>
        <w:t xml:space="preserve"> </w:t>
      </w:r>
      <w:r w:rsidR="00A949C8" w:rsidRPr="00BF7A1B">
        <w:rPr>
          <w:rFonts w:ascii="Times New Roman" w:hAnsi="Times New Roman" w:cs="Times New Roman"/>
          <w:sz w:val="28"/>
          <w:szCs w:val="28"/>
        </w:rPr>
        <w:t>глав</w:t>
      </w:r>
      <w:r w:rsidR="001E2892" w:rsidRPr="00BF7A1B">
        <w:rPr>
          <w:rFonts w:ascii="Times New Roman" w:hAnsi="Times New Roman" w:cs="Times New Roman"/>
          <w:sz w:val="28"/>
          <w:szCs w:val="28"/>
        </w:rPr>
        <w:t>і</w:t>
      </w:r>
      <w:r w:rsidR="00A949C8" w:rsidRPr="00BF7A1B">
        <w:rPr>
          <w:rFonts w:ascii="Times New Roman" w:hAnsi="Times New Roman" w:cs="Times New Roman"/>
          <w:sz w:val="28"/>
          <w:szCs w:val="28"/>
        </w:rPr>
        <w:t xml:space="preserve"> </w:t>
      </w:r>
      <w:r w:rsidR="007110FA" w:rsidRPr="00BF7A1B">
        <w:rPr>
          <w:rFonts w:ascii="Times New Roman" w:hAnsi="Times New Roman" w:cs="Times New Roman"/>
          <w:sz w:val="28"/>
          <w:szCs w:val="28"/>
        </w:rPr>
        <w:t>20</w:t>
      </w:r>
      <w:r w:rsidR="00A949C8" w:rsidRPr="00BF7A1B">
        <w:rPr>
          <w:rFonts w:ascii="Times New Roman" w:hAnsi="Times New Roman" w:cs="Times New Roman"/>
          <w:sz w:val="28"/>
          <w:szCs w:val="28"/>
        </w:rPr>
        <w:t xml:space="preserve"> розділу </w:t>
      </w:r>
      <w:r w:rsidR="00A949C8" w:rsidRPr="00BF7A1B">
        <w:rPr>
          <w:rFonts w:ascii="Times New Roman" w:hAnsi="Times New Roman" w:cs="Times New Roman"/>
          <w:sz w:val="28"/>
          <w:szCs w:val="28"/>
          <w:lang w:val="en-US"/>
        </w:rPr>
        <w:t>V</w:t>
      </w:r>
      <w:r w:rsidR="00A949C8" w:rsidRPr="00BF7A1B">
        <w:rPr>
          <w:rFonts w:ascii="Times New Roman" w:hAnsi="Times New Roman" w:cs="Times New Roman"/>
          <w:sz w:val="28"/>
          <w:szCs w:val="28"/>
        </w:rPr>
        <w:t xml:space="preserve"> цього Положення та</w:t>
      </w:r>
      <w:r w:rsidR="00A949C8" w:rsidRPr="00BF7A1B">
        <w:rPr>
          <w:rFonts w:ascii="Times New Roman" w:eastAsia="Times New Roman" w:hAnsi="Times New Roman" w:cs="Times New Roman"/>
          <w:sz w:val="28"/>
          <w:szCs w:val="28"/>
          <w:lang w:eastAsia="ru-RU"/>
        </w:rPr>
        <w:t xml:space="preserve"> </w:t>
      </w:r>
      <w:r w:rsidR="00DC066D" w:rsidRPr="00BF7A1B">
        <w:rPr>
          <w:rFonts w:ascii="Times New Roman" w:eastAsia="Times New Roman" w:hAnsi="Times New Roman" w:cs="Times New Roman"/>
          <w:sz w:val="28"/>
          <w:szCs w:val="28"/>
          <w:lang w:eastAsia="ru-RU"/>
        </w:rPr>
        <w:t xml:space="preserve">відповідності </w:t>
      </w:r>
      <w:r w:rsidR="00A949C8" w:rsidRPr="00BF7A1B">
        <w:rPr>
          <w:rFonts w:ascii="Times New Roman" w:eastAsia="Times New Roman" w:hAnsi="Times New Roman" w:cs="Times New Roman"/>
          <w:sz w:val="28"/>
          <w:szCs w:val="28"/>
          <w:lang w:eastAsia="ru-RU"/>
        </w:rPr>
        <w:t xml:space="preserve">цього інструменту </w:t>
      </w:r>
      <w:r w:rsidR="00377BED" w:rsidRPr="00BF7A1B">
        <w:rPr>
          <w:rFonts w:ascii="Times New Roman" w:eastAsia="Times New Roman" w:hAnsi="Times New Roman" w:cs="Times New Roman"/>
          <w:sz w:val="28"/>
          <w:szCs w:val="28"/>
          <w:lang w:eastAsia="ru-RU"/>
        </w:rPr>
        <w:t xml:space="preserve">вимогам </w:t>
      </w:r>
      <w:r w:rsidR="00377BED" w:rsidRPr="00BF7A1B">
        <w:rPr>
          <w:rFonts w:ascii="Times New Roman" w:hAnsi="Times New Roman" w:cs="Times New Roman"/>
          <w:sz w:val="28"/>
          <w:szCs w:val="28"/>
        </w:rPr>
        <w:t>глави 1</w:t>
      </w:r>
      <w:r w:rsidR="007110FA" w:rsidRPr="00BF7A1B">
        <w:rPr>
          <w:rFonts w:ascii="Times New Roman" w:hAnsi="Times New Roman" w:cs="Times New Roman"/>
          <w:sz w:val="28"/>
          <w:szCs w:val="28"/>
        </w:rPr>
        <w:t>4</w:t>
      </w:r>
      <w:r w:rsidR="00377BED" w:rsidRPr="00BF7A1B">
        <w:rPr>
          <w:rFonts w:ascii="Times New Roman" w:hAnsi="Times New Roman" w:cs="Times New Roman"/>
          <w:sz w:val="28"/>
          <w:szCs w:val="28"/>
        </w:rPr>
        <w:t xml:space="preserve"> розділу І</w:t>
      </w:r>
      <w:r w:rsidR="00377BED" w:rsidRPr="00BF7A1B">
        <w:rPr>
          <w:rFonts w:ascii="Times New Roman" w:hAnsi="Times New Roman" w:cs="Times New Roman"/>
          <w:sz w:val="28"/>
          <w:szCs w:val="28"/>
          <w:lang w:val="en-US"/>
        </w:rPr>
        <w:t>V</w:t>
      </w:r>
      <w:r w:rsidR="00377BED" w:rsidRPr="00BF7A1B">
        <w:rPr>
          <w:rFonts w:ascii="Times New Roman" w:hAnsi="Times New Roman" w:cs="Times New Roman"/>
          <w:sz w:val="28"/>
          <w:szCs w:val="28"/>
        </w:rPr>
        <w:t xml:space="preserve"> цього Положення до власних інструментів ДК1.</w:t>
      </w:r>
    </w:p>
    <w:p w:rsidR="00DC066D" w:rsidRPr="00BF7A1B" w:rsidRDefault="00DC066D" w:rsidP="003D1119">
      <w:pPr>
        <w:shd w:val="clear" w:color="auto" w:fill="FFFFFF" w:themeFill="background1"/>
        <w:tabs>
          <w:tab w:val="left" w:pos="851"/>
        </w:tabs>
        <w:spacing w:after="0" w:line="240" w:lineRule="auto"/>
        <w:ind w:firstLine="567"/>
        <w:rPr>
          <w:rFonts w:ascii="Times New Roman" w:hAnsi="Times New Roman" w:cs="Times New Roman"/>
          <w:i/>
          <w:iCs/>
          <w:sz w:val="28"/>
          <w:szCs w:val="28"/>
        </w:rPr>
      </w:pPr>
    </w:p>
    <w:p w:rsidR="002A1F66" w:rsidRPr="00BF7A1B" w:rsidRDefault="00817ACF" w:rsidP="003D1119">
      <w:pPr>
        <w:pStyle w:val="rvps2"/>
        <w:shd w:val="clear" w:color="auto" w:fill="FFFFFF"/>
        <w:spacing w:before="0" w:beforeAutospacing="0" w:after="0" w:afterAutospacing="0"/>
        <w:ind w:firstLine="567"/>
        <w:rPr>
          <w:sz w:val="12"/>
          <w:szCs w:val="12"/>
          <w:lang w:eastAsia="en-US"/>
        </w:rPr>
      </w:pPr>
      <w:r w:rsidRPr="00BF7A1B">
        <w:rPr>
          <w:sz w:val="28"/>
          <w:szCs w:val="28"/>
          <w:lang w:eastAsia="ru-RU"/>
        </w:rPr>
        <w:t>60</w:t>
      </w:r>
      <w:r w:rsidR="007B6FB8" w:rsidRPr="00BF7A1B">
        <w:rPr>
          <w:sz w:val="28"/>
          <w:szCs w:val="28"/>
          <w:lang w:eastAsia="ru-RU"/>
        </w:rPr>
        <w:t>.</w:t>
      </w:r>
      <w:r w:rsidR="0099758F" w:rsidRPr="00BF7A1B">
        <w:rPr>
          <w:sz w:val="18"/>
          <w:szCs w:val="18"/>
          <w:lang w:eastAsia="ru-RU"/>
        </w:rPr>
        <w:t xml:space="preserve"> </w:t>
      </w:r>
      <w:r w:rsidR="00AB60A2" w:rsidRPr="00BF7A1B">
        <w:rPr>
          <w:sz w:val="28"/>
          <w:szCs w:val="28"/>
        </w:rPr>
        <w:t xml:space="preserve">Банк </w:t>
      </w:r>
      <w:r w:rsidR="00676BF8" w:rsidRPr="00BF7A1B">
        <w:rPr>
          <w:sz w:val="28"/>
          <w:szCs w:val="28"/>
        </w:rPr>
        <w:t xml:space="preserve">має право включати </w:t>
      </w:r>
      <w:r w:rsidR="00AB60A2" w:rsidRPr="00BF7A1B">
        <w:rPr>
          <w:sz w:val="28"/>
          <w:szCs w:val="28"/>
        </w:rPr>
        <w:t>до ДК1 власний інструмент ДК1 з наступного робочого дня після</w:t>
      </w:r>
      <w:r w:rsidR="00435C4A" w:rsidRPr="00BF7A1B">
        <w:rPr>
          <w:sz w:val="28"/>
          <w:szCs w:val="28"/>
        </w:rPr>
        <w:t xml:space="preserve"> отримання дозволу Національного банку на включення до ДК1 власного інструменту ДК1</w:t>
      </w:r>
      <w:r w:rsidR="00216B64" w:rsidRPr="00BF7A1B">
        <w:rPr>
          <w:sz w:val="28"/>
          <w:szCs w:val="28"/>
        </w:rPr>
        <w:t xml:space="preserve"> відповідно до </w:t>
      </w:r>
      <w:r w:rsidR="00EB3F60" w:rsidRPr="00BF7A1B">
        <w:rPr>
          <w:sz w:val="28"/>
          <w:szCs w:val="28"/>
        </w:rPr>
        <w:t xml:space="preserve">порядку та умов, визначених </w:t>
      </w:r>
      <w:r w:rsidR="001E2892" w:rsidRPr="00BF7A1B">
        <w:rPr>
          <w:sz w:val="28"/>
          <w:szCs w:val="28"/>
        </w:rPr>
        <w:t>у</w:t>
      </w:r>
      <w:r w:rsidR="00435C4A" w:rsidRPr="00BF7A1B">
        <w:rPr>
          <w:sz w:val="28"/>
          <w:szCs w:val="28"/>
          <w:lang w:eastAsia="en-US"/>
        </w:rPr>
        <w:t xml:space="preserve"> глав</w:t>
      </w:r>
      <w:r w:rsidR="005D0A2F" w:rsidRPr="00BF7A1B">
        <w:rPr>
          <w:sz w:val="28"/>
          <w:szCs w:val="28"/>
          <w:lang w:eastAsia="en-US"/>
        </w:rPr>
        <w:t>і</w:t>
      </w:r>
      <w:r w:rsidR="00966703" w:rsidRPr="00BF7A1B">
        <w:rPr>
          <w:sz w:val="28"/>
          <w:szCs w:val="28"/>
          <w:lang w:val="ru-RU" w:eastAsia="en-US"/>
        </w:rPr>
        <w:t xml:space="preserve"> 2</w:t>
      </w:r>
      <w:r w:rsidR="007110FA" w:rsidRPr="00BF7A1B">
        <w:rPr>
          <w:sz w:val="28"/>
          <w:szCs w:val="28"/>
          <w:lang w:val="ru-RU" w:eastAsia="en-US"/>
        </w:rPr>
        <w:t>0</w:t>
      </w:r>
      <w:r w:rsidR="00435C4A" w:rsidRPr="00BF7A1B">
        <w:rPr>
          <w:sz w:val="28"/>
          <w:szCs w:val="28"/>
          <w:lang w:eastAsia="en-US"/>
        </w:rPr>
        <w:t xml:space="preserve"> розділу V цього Положення.</w:t>
      </w:r>
    </w:p>
    <w:p w:rsidR="002A1F66" w:rsidRPr="00BF7A1B" w:rsidRDefault="007B6FB8" w:rsidP="003D1119">
      <w:pPr>
        <w:pStyle w:val="rvps2"/>
        <w:shd w:val="clear" w:color="auto" w:fill="FFFFFF"/>
        <w:spacing w:before="0" w:beforeAutospacing="0" w:after="0" w:afterAutospacing="0"/>
        <w:ind w:firstLine="567"/>
        <w:rPr>
          <w:sz w:val="28"/>
          <w:szCs w:val="28"/>
        </w:rPr>
      </w:pPr>
      <w:r w:rsidRPr="00BF7A1B">
        <w:rPr>
          <w:sz w:val="28"/>
          <w:szCs w:val="28"/>
        </w:rPr>
        <w:t>Банк з 05 серпня 2024 року</w:t>
      </w:r>
      <w:r w:rsidRPr="00BF7A1B">
        <w:rPr>
          <w:sz w:val="28"/>
          <w:szCs w:val="28"/>
          <w:lang w:eastAsia="ru-RU"/>
        </w:rPr>
        <w:t xml:space="preserve"> </w:t>
      </w:r>
      <w:r w:rsidRPr="00BF7A1B">
        <w:rPr>
          <w:sz w:val="28"/>
          <w:szCs w:val="28"/>
        </w:rPr>
        <w:t xml:space="preserve">має право включати </w:t>
      </w:r>
      <w:r w:rsidRPr="00BF7A1B">
        <w:rPr>
          <w:sz w:val="28"/>
          <w:szCs w:val="28"/>
          <w:lang w:eastAsia="ru-RU"/>
        </w:rPr>
        <w:t>і</w:t>
      </w:r>
      <w:r w:rsidR="002A1F66" w:rsidRPr="00BF7A1B">
        <w:rPr>
          <w:sz w:val="28"/>
          <w:szCs w:val="28"/>
          <w:lang w:eastAsia="ru-RU"/>
        </w:rPr>
        <w:t>нструмент з умовами списання</w:t>
      </w:r>
      <w:r w:rsidR="001E2892" w:rsidRPr="00BF7A1B">
        <w:rPr>
          <w:sz w:val="28"/>
          <w:szCs w:val="28"/>
          <w:lang w:eastAsia="ru-RU"/>
        </w:rPr>
        <w:t> </w:t>
      </w:r>
      <w:r w:rsidR="002A1F66" w:rsidRPr="00BF7A1B">
        <w:rPr>
          <w:sz w:val="28"/>
          <w:szCs w:val="28"/>
          <w:lang w:eastAsia="ru-RU"/>
        </w:rPr>
        <w:t>/</w:t>
      </w:r>
      <w:r w:rsidR="001E2892" w:rsidRPr="00BF7A1B">
        <w:rPr>
          <w:sz w:val="28"/>
          <w:szCs w:val="28"/>
          <w:lang w:eastAsia="ru-RU"/>
        </w:rPr>
        <w:t> </w:t>
      </w:r>
      <w:r w:rsidR="002A1F66" w:rsidRPr="00BF7A1B">
        <w:rPr>
          <w:sz w:val="28"/>
          <w:szCs w:val="28"/>
          <w:lang w:eastAsia="ru-RU"/>
        </w:rPr>
        <w:t xml:space="preserve">конверсії, який включався до розрахунку регулятивного капіталу </w:t>
      </w:r>
      <w:r w:rsidRPr="00BF7A1B">
        <w:rPr>
          <w:sz w:val="28"/>
          <w:szCs w:val="28"/>
          <w:lang w:eastAsia="ru-RU"/>
        </w:rPr>
        <w:t xml:space="preserve">банку </w:t>
      </w:r>
      <w:r w:rsidR="002A1F66" w:rsidRPr="00BF7A1B">
        <w:rPr>
          <w:sz w:val="28"/>
          <w:szCs w:val="28"/>
          <w:lang w:eastAsia="ru-RU"/>
        </w:rPr>
        <w:t>до 04 серпня 2024 року (включно)</w:t>
      </w:r>
      <w:r w:rsidR="002A1F66" w:rsidRPr="00BF7A1B">
        <w:rPr>
          <w:sz w:val="28"/>
          <w:szCs w:val="28"/>
        </w:rPr>
        <w:t>:</w:t>
      </w:r>
    </w:p>
    <w:p w:rsidR="007110FA" w:rsidRPr="00BF7A1B" w:rsidRDefault="007110FA" w:rsidP="003D1119">
      <w:pPr>
        <w:pStyle w:val="rvps2"/>
        <w:shd w:val="clear" w:color="auto" w:fill="FFFFFF"/>
        <w:spacing w:before="0" w:beforeAutospacing="0" w:after="0" w:afterAutospacing="0"/>
        <w:ind w:firstLine="567"/>
        <w:rPr>
          <w:sz w:val="28"/>
          <w:szCs w:val="28"/>
        </w:rPr>
      </w:pPr>
    </w:p>
    <w:p w:rsidR="002A1F66" w:rsidRPr="00BF7A1B" w:rsidRDefault="007110FA" w:rsidP="003D1119">
      <w:pPr>
        <w:pStyle w:val="rvps2"/>
        <w:shd w:val="clear" w:color="auto" w:fill="FFFFFF"/>
        <w:spacing w:before="0" w:beforeAutospacing="0" w:after="0" w:afterAutospacing="0"/>
        <w:ind w:firstLine="567"/>
        <w:rPr>
          <w:sz w:val="28"/>
          <w:szCs w:val="28"/>
          <w:lang w:eastAsia="ru-RU"/>
        </w:rPr>
      </w:pPr>
      <w:r w:rsidRPr="00BF7A1B">
        <w:rPr>
          <w:sz w:val="28"/>
          <w:szCs w:val="28"/>
        </w:rPr>
        <w:t>1) </w:t>
      </w:r>
      <w:r w:rsidR="002A1F66" w:rsidRPr="00BF7A1B">
        <w:rPr>
          <w:sz w:val="28"/>
          <w:szCs w:val="28"/>
        </w:rPr>
        <w:t xml:space="preserve">до ДК1 – за умови </w:t>
      </w:r>
      <w:r w:rsidR="002A1F66" w:rsidRPr="00BF7A1B">
        <w:rPr>
          <w:sz w:val="28"/>
          <w:szCs w:val="28"/>
          <w:lang w:eastAsia="en-US"/>
        </w:rPr>
        <w:t xml:space="preserve">погодження Національним банком такого включення </w:t>
      </w:r>
      <w:r w:rsidR="008B26B3" w:rsidRPr="00BF7A1B">
        <w:rPr>
          <w:sz w:val="28"/>
          <w:szCs w:val="28"/>
        </w:rPr>
        <w:t>відповідно до порядку та умов, визначених</w:t>
      </w:r>
      <w:r w:rsidR="008B26B3" w:rsidRPr="00BF7A1B">
        <w:rPr>
          <w:sz w:val="28"/>
          <w:szCs w:val="28"/>
          <w:lang w:eastAsia="en-US"/>
        </w:rPr>
        <w:t xml:space="preserve"> </w:t>
      </w:r>
      <w:r w:rsidR="001E2892" w:rsidRPr="00BF7A1B">
        <w:rPr>
          <w:sz w:val="28"/>
          <w:szCs w:val="28"/>
          <w:lang w:eastAsia="en-US"/>
        </w:rPr>
        <w:t xml:space="preserve">у </w:t>
      </w:r>
      <w:r w:rsidR="002A1F66" w:rsidRPr="00BF7A1B">
        <w:rPr>
          <w:sz w:val="28"/>
          <w:szCs w:val="28"/>
        </w:rPr>
        <w:t>глав</w:t>
      </w:r>
      <w:r w:rsidR="001E2892" w:rsidRPr="00BF7A1B">
        <w:rPr>
          <w:sz w:val="28"/>
          <w:szCs w:val="28"/>
        </w:rPr>
        <w:t>і</w:t>
      </w:r>
      <w:r w:rsidR="002A1F66" w:rsidRPr="00BF7A1B">
        <w:rPr>
          <w:sz w:val="28"/>
          <w:szCs w:val="28"/>
        </w:rPr>
        <w:t xml:space="preserve"> </w:t>
      </w:r>
      <w:r w:rsidRPr="00BF7A1B">
        <w:rPr>
          <w:sz w:val="28"/>
          <w:szCs w:val="28"/>
        </w:rPr>
        <w:t>19</w:t>
      </w:r>
      <w:r w:rsidR="002A1F66" w:rsidRPr="00BF7A1B">
        <w:rPr>
          <w:sz w:val="28"/>
          <w:szCs w:val="28"/>
        </w:rPr>
        <w:t xml:space="preserve"> розділу </w:t>
      </w:r>
      <w:r w:rsidR="00966703" w:rsidRPr="00BF7A1B">
        <w:rPr>
          <w:sz w:val="28"/>
          <w:szCs w:val="28"/>
          <w:lang w:val="en-US"/>
        </w:rPr>
        <w:t>V</w:t>
      </w:r>
      <w:r w:rsidR="002A1F66" w:rsidRPr="00BF7A1B">
        <w:rPr>
          <w:sz w:val="28"/>
          <w:szCs w:val="28"/>
        </w:rPr>
        <w:t xml:space="preserve"> цього Положення</w:t>
      </w:r>
      <w:r w:rsidR="002A1F66" w:rsidRPr="00BF7A1B">
        <w:rPr>
          <w:sz w:val="28"/>
          <w:szCs w:val="28"/>
          <w:lang w:eastAsia="ru-RU"/>
        </w:rPr>
        <w:t>;</w:t>
      </w:r>
    </w:p>
    <w:p w:rsidR="007110FA" w:rsidRPr="00BF7A1B" w:rsidRDefault="007110FA" w:rsidP="003D1119">
      <w:pPr>
        <w:pStyle w:val="rvps2"/>
        <w:shd w:val="clear" w:color="auto" w:fill="FFFFFF"/>
        <w:spacing w:before="0" w:beforeAutospacing="0" w:after="0" w:afterAutospacing="0"/>
        <w:ind w:firstLine="567"/>
        <w:rPr>
          <w:sz w:val="28"/>
          <w:szCs w:val="28"/>
        </w:rPr>
      </w:pPr>
    </w:p>
    <w:p w:rsidR="002A1F66" w:rsidRPr="00BF7A1B" w:rsidRDefault="007110FA" w:rsidP="003D1119">
      <w:pPr>
        <w:pStyle w:val="rvps2"/>
        <w:shd w:val="clear" w:color="auto" w:fill="FFFFFF"/>
        <w:spacing w:before="0" w:beforeAutospacing="0" w:after="0" w:afterAutospacing="0"/>
        <w:ind w:firstLine="567"/>
        <w:rPr>
          <w:sz w:val="28"/>
          <w:szCs w:val="28"/>
          <w:lang w:eastAsia="ru-RU"/>
        </w:rPr>
      </w:pPr>
      <w:r w:rsidRPr="00BF7A1B">
        <w:rPr>
          <w:sz w:val="28"/>
          <w:szCs w:val="28"/>
        </w:rPr>
        <w:t>2) </w:t>
      </w:r>
      <w:r w:rsidR="002A1F66" w:rsidRPr="00BF7A1B">
        <w:rPr>
          <w:sz w:val="28"/>
          <w:szCs w:val="28"/>
        </w:rPr>
        <w:t xml:space="preserve">до </w:t>
      </w:r>
      <w:r w:rsidR="00F57DAB" w:rsidRPr="00BF7A1B">
        <w:rPr>
          <w:sz w:val="28"/>
          <w:szCs w:val="28"/>
        </w:rPr>
        <w:t xml:space="preserve">капіталу 2 рівня </w:t>
      </w:r>
      <w:r w:rsidR="002A1F66" w:rsidRPr="00BF7A1B">
        <w:rPr>
          <w:sz w:val="28"/>
          <w:szCs w:val="28"/>
        </w:rPr>
        <w:t xml:space="preserve">– </w:t>
      </w:r>
      <w:r w:rsidR="00E91951" w:rsidRPr="00BF7A1B">
        <w:rPr>
          <w:sz w:val="28"/>
          <w:szCs w:val="28"/>
        </w:rPr>
        <w:t xml:space="preserve">за умови відповідності вимогам </w:t>
      </w:r>
      <w:r w:rsidRPr="00BF7A1B">
        <w:rPr>
          <w:sz w:val="28"/>
          <w:szCs w:val="28"/>
        </w:rPr>
        <w:t>глави 14</w:t>
      </w:r>
      <w:r w:rsidR="00E91951" w:rsidRPr="00BF7A1B">
        <w:rPr>
          <w:sz w:val="28"/>
          <w:szCs w:val="28"/>
        </w:rPr>
        <w:t xml:space="preserve"> розділу IV цього Положення до власних інструментів</w:t>
      </w:r>
      <w:r w:rsidR="009E6877" w:rsidRPr="00BF7A1B">
        <w:rPr>
          <w:sz w:val="28"/>
          <w:szCs w:val="28"/>
        </w:rPr>
        <w:t xml:space="preserve"> капіталу 2 рівня.</w:t>
      </w:r>
      <w:r w:rsidR="00E91951" w:rsidRPr="00BF7A1B">
        <w:rPr>
          <w:sz w:val="28"/>
          <w:szCs w:val="28"/>
        </w:rPr>
        <w:t xml:space="preserve"> </w:t>
      </w:r>
    </w:p>
    <w:p w:rsidR="004D19A7" w:rsidRPr="00BF7A1B" w:rsidRDefault="004D19A7" w:rsidP="003D1119">
      <w:pPr>
        <w:pStyle w:val="rvps2"/>
        <w:shd w:val="clear" w:color="auto" w:fill="FFFFFF"/>
        <w:spacing w:before="0" w:beforeAutospacing="0" w:after="0" w:afterAutospacing="0"/>
        <w:ind w:firstLine="567"/>
        <w:rPr>
          <w:sz w:val="28"/>
          <w:szCs w:val="28"/>
        </w:rPr>
      </w:pPr>
    </w:p>
    <w:p w:rsidR="00CB18B4" w:rsidRPr="00BF7A1B" w:rsidRDefault="00817ACF" w:rsidP="003D1119">
      <w:pPr>
        <w:tabs>
          <w:tab w:val="left" w:pos="851"/>
        </w:tabs>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ru-RU"/>
        </w:rPr>
        <w:t>61</w:t>
      </w:r>
      <w:r w:rsidR="007B6FB8" w:rsidRPr="00BF7A1B">
        <w:rPr>
          <w:rFonts w:ascii="Times New Roman" w:eastAsia="Times New Roman" w:hAnsi="Times New Roman" w:cs="Times New Roman"/>
          <w:sz w:val="28"/>
          <w:szCs w:val="28"/>
          <w:lang w:eastAsia="ru-RU"/>
        </w:rPr>
        <w:t>.</w:t>
      </w:r>
      <w:r w:rsidR="0050341D" w:rsidRPr="00BF7A1B">
        <w:rPr>
          <w:rFonts w:ascii="Times New Roman" w:eastAsia="Times New Roman" w:hAnsi="Times New Roman" w:cs="Times New Roman"/>
          <w:sz w:val="28"/>
          <w:szCs w:val="28"/>
          <w:lang w:eastAsia="ru-RU"/>
        </w:rPr>
        <w:t> </w:t>
      </w:r>
      <w:r w:rsidR="00CB18B4" w:rsidRPr="00BF7A1B">
        <w:rPr>
          <w:rFonts w:ascii="Times New Roman" w:eastAsia="Times New Roman" w:hAnsi="Times New Roman" w:cs="Times New Roman"/>
          <w:sz w:val="28"/>
          <w:szCs w:val="28"/>
          <w:lang w:eastAsia="uk-UA"/>
        </w:rPr>
        <w:t>Банк уключає до ДК1 власний інструмент ДК1 за його балансовою вартістю в сумі, не більшій ніж потенційна сума збільшення ОК1, визначена банком на дату розрахунку як основна сума власного інструменту ДК1, що підлягає списанню</w:t>
      </w:r>
      <w:r w:rsidR="001E2892" w:rsidRPr="00BF7A1B">
        <w:rPr>
          <w:rFonts w:ascii="Times New Roman" w:eastAsia="Times New Roman" w:hAnsi="Times New Roman" w:cs="Times New Roman"/>
          <w:sz w:val="28"/>
          <w:szCs w:val="28"/>
          <w:lang w:eastAsia="uk-UA"/>
        </w:rPr>
        <w:t> </w:t>
      </w:r>
      <w:r w:rsidR="00CB18B4" w:rsidRPr="00BF7A1B">
        <w:rPr>
          <w:rFonts w:ascii="Times New Roman" w:eastAsia="Times New Roman" w:hAnsi="Times New Roman" w:cs="Times New Roman"/>
          <w:sz w:val="28"/>
          <w:szCs w:val="28"/>
          <w:lang w:eastAsia="uk-UA"/>
        </w:rPr>
        <w:t>/</w:t>
      </w:r>
      <w:r w:rsidR="001E2892" w:rsidRPr="00BF7A1B">
        <w:rPr>
          <w:rFonts w:ascii="Times New Roman" w:eastAsia="Times New Roman" w:hAnsi="Times New Roman" w:cs="Times New Roman"/>
          <w:sz w:val="28"/>
          <w:szCs w:val="28"/>
          <w:lang w:eastAsia="uk-UA"/>
        </w:rPr>
        <w:t> </w:t>
      </w:r>
      <w:r w:rsidR="00CB18B4" w:rsidRPr="00BF7A1B">
        <w:rPr>
          <w:rFonts w:ascii="Times New Roman" w:eastAsia="Times New Roman" w:hAnsi="Times New Roman" w:cs="Times New Roman"/>
          <w:sz w:val="28"/>
          <w:szCs w:val="28"/>
          <w:lang w:eastAsia="uk-UA"/>
        </w:rPr>
        <w:t xml:space="preserve">конверсії, зменшена на суму можливих витрат банку </w:t>
      </w:r>
      <w:r w:rsidR="001E2892" w:rsidRPr="00BF7A1B">
        <w:rPr>
          <w:rFonts w:ascii="Times New Roman" w:eastAsia="Times New Roman" w:hAnsi="Times New Roman" w:cs="Times New Roman"/>
          <w:sz w:val="28"/>
          <w:szCs w:val="28"/>
          <w:lang w:eastAsia="uk-UA"/>
        </w:rPr>
        <w:t xml:space="preserve">в разі  </w:t>
      </w:r>
      <w:r w:rsidR="00CB18B4" w:rsidRPr="00BF7A1B">
        <w:rPr>
          <w:rFonts w:ascii="Times New Roman" w:eastAsia="Times New Roman" w:hAnsi="Times New Roman" w:cs="Times New Roman"/>
          <w:sz w:val="28"/>
          <w:szCs w:val="28"/>
          <w:lang w:eastAsia="uk-UA"/>
        </w:rPr>
        <w:t>здійсненн</w:t>
      </w:r>
      <w:r w:rsidR="001E2892" w:rsidRPr="00BF7A1B">
        <w:rPr>
          <w:rFonts w:ascii="Times New Roman" w:eastAsia="Times New Roman" w:hAnsi="Times New Roman" w:cs="Times New Roman"/>
          <w:sz w:val="28"/>
          <w:szCs w:val="28"/>
          <w:lang w:eastAsia="uk-UA"/>
        </w:rPr>
        <w:t>я</w:t>
      </w:r>
      <w:r w:rsidR="00CB18B4" w:rsidRPr="00BF7A1B">
        <w:rPr>
          <w:rFonts w:ascii="Times New Roman" w:eastAsia="Times New Roman" w:hAnsi="Times New Roman" w:cs="Times New Roman"/>
          <w:sz w:val="28"/>
          <w:szCs w:val="28"/>
          <w:lang w:eastAsia="uk-UA"/>
        </w:rPr>
        <w:t xml:space="preserve"> такого списання</w:t>
      </w:r>
      <w:r w:rsidR="001E2892" w:rsidRPr="00BF7A1B">
        <w:rPr>
          <w:rFonts w:ascii="Times New Roman" w:eastAsia="Times New Roman" w:hAnsi="Times New Roman" w:cs="Times New Roman"/>
          <w:sz w:val="28"/>
          <w:szCs w:val="28"/>
          <w:lang w:eastAsia="uk-UA"/>
        </w:rPr>
        <w:t xml:space="preserve"> </w:t>
      </w:r>
      <w:r w:rsidR="00CB18B4" w:rsidRPr="00BF7A1B">
        <w:rPr>
          <w:rFonts w:ascii="Times New Roman" w:eastAsia="Times New Roman" w:hAnsi="Times New Roman" w:cs="Times New Roman"/>
          <w:sz w:val="28"/>
          <w:szCs w:val="28"/>
          <w:lang w:eastAsia="uk-UA"/>
        </w:rPr>
        <w:t>/</w:t>
      </w:r>
      <w:r w:rsidR="001E2892" w:rsidRPr="00BF7A1B">
        <w:rPr>
          <w:rFonts w:ascii="Times New Roman" w:eastAsia="Times New Roman" w:hAnsi="Times New Roman" w:cs="Times New Roman"/>
          <w:sz w:val="28"/>
          <w:szCs w:val="28"/>
          <w:lang w:eastAsia="uk-UA"/>
        </w:rPr>
        <w:t> </w:t>
      </w:r>
      <w:r w:rsidR="00CB18B4" w:rsidRPr="00BF7A1B">
        <w:rPr>
          <w:rFonts w:ascii="Times New Roman" w:eastAsia="Times New Roman" w:hAnsi="Times New Roman" w:cs="Times New Roman"/>
          <w:sz w:val="28"/>
          <w:szCs w:val="28"/>
          <w:lang w:eastAsia="uk-UA"/>
        </w:rPr>
        <w:t>конверсії.</w:t>
      </w:r>
    </w:p>
    <w:p w:rsidR="00FF2A55" w:rsidRPr="00BF7A1B" w:rsidRDefault="00CB18B4" w:rsidP="003D1119">
      <w:pPr>
        <w:tabs>
          <w:tab w:val="left" w:pos="851"/>
          <w:tab w:val="left" w:pos="993"/>
        </w:tabs>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lastRenderedPageBreak/>
        <w:t>Інструмент з умовами списання</w:t>
      </w:r>
      <w:r w:rsidR="001E2892"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w:t>
      </w:r>
      <w:r w:rsidR="001E2892"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 xml:space="preserve">конверсії, який включався до розрахунку регулятивного капіталу до 04 серпня 2024 року (включно), банк уключає до ДК1 в сумі, розрахованій згідно з пунктом </w:t>
      </w:r>
      <w:r w:rsidR="00240287" w:rsidRPr="00BF7A1B">
        <w:rPr>
          <w:rFonts w:ascii="Times New Roman" w:eastAsia="Times New Roman" w:hAnsi="Times New Roman" w:cs="Times New Roman"/>
          <w:sz w:val="28"/>
          <w:szCs w:val="28"/>
          <w:lang w:eastAsia="uk-UA"/>
        </w:rPr>
        <w:t>62</w:t>
      </w:r>
      <w:r w:rsidRPr="00BF7A1B">
        <w:rPr>
          <w:rFonts w:ascii="Times New Roman" w:eastAsia="Times New Roman" w:hAnsi="Times New Roman" w:cs="Times New Roman"/>
          <w:sz w:val="28"/>
          <w:szCs w:val="28"/>
          <w:lang w:eastAsia="uk-UA"/>
        </w:rPr>
        <w:t xml:space="preserve"> глави 1</w:t>
      </w:r>
      <w:r w:rsidR="002F7917" w:rsidRPr="00BF7A1B">
        <w:rPr>
          <w:rFonts w:ascii="Times New Roman" w:eastAsia="Times New Roman" w:hAnsi="Times New Roman" w:cs="Times New Roman"/>
          <w:sz w:val="28"/>
          <w:szCs w:val="28"/>
          <w:lang w:eastAsia="uk-UA"/>
        </w:rPr>
        <w:t>1</w:t>
      </w:r>
      <w:r w:rsidRPr="00BF7A1B">
        <w:rPr>
          <w:rFonts w:ascii="Times New Roman" w:eastAsia="Times New Roman" w:hAnsi="Times New Roman" w:cs="Times New Roman"/>
          <w:sz w:val="28"/>
          <w:szCs w:val="28"/>
          <w:lang w:eastAsia="uk-UA"/>
        </w:rPr>
        <w:t xml:space="preserve"> розділу ІІ цього Положення. </w:t>
      </w:r>
    </w:p>
    <w:p w:rsidR="00957018" w:rsidRPr="00BF7A1B" w:rsidRDefault="00957018" w:rsidP="003D1119">
      <w:pPr>
        <w:pStyle w:val="a3"/>
        <w:shd w:val="clear" w:color="auto" w:fill="FFFFFF" w:themeFill="background1"/>
        <w:tabs>
          <w:tab w:val="left" w:pos="851"/>
          <w:tab w:val="left" w:pos="993"/>
        </w:tabs>
        <w:spacing w:after="0" w:line="240" w:lineRule="auto"/>
        <w:ind w:left="0" w:firstLine="567"/>
        <w:rPr>
          <w:rFonts w:ascii="Times New Roman" w:hAnsi="Times New Roman" w:cs="Times New Roman"/>
          <w:sz w:val="28"/>
          <w:szCs w:val="28"/>
        </w:rPr>
      </w:pPr>
    </w:p>
    <w:p w:rsidR="00D06B9E" w:rsidRPr="00BF7A1B" w:rsidRDefault="00817ACF" w:rsidP="003D1119">
      <w:pPr>
        <w:pStyle w:val="a3"/>
        <w:shd w:val="clear" w:color="auto" w:fill="FFFFFF" w:themeFill="background1"/>
        <w:tabs>
          <w:tab w:val="left" w:pos="851"/>
          <w:tab w:val="left" w:pos="993"/>
        </w:tabs>
        <w:spacing w:after="0" w:line="240" w:lineRule="auto"/>
        <w:ind w:left="0" w:firstLine="567"/>
        <w:rPr>
          <w:rFonts w:ascii="Times New Roman" w:hAnsi="Times New Roman" w:cs="Times New Roman"/>
          <w:strike/>
          <w:sz w:val="18"/>
          <w:szCs w:val="18"/>
        </w:rPr>
      </w:pPr>
      <w:r w:rsidRPr="00BF7A1B">
        <w:rPr>
          <w:rFonts w:ascii="Times New Roman" w:hAnsi="Times New Roman" w:cs="Times New Roman"/>
          <w:sz w:val="28"/>
          <w:szCs w:val="28"/>
        </w:rPr>
        <w:t>62</w:t>
      </w:r>
      <w:r w:rsidR="007B6FB8" w:rsidRPr="00BF7A1B">
        <w:rPr>
          <w:rFonts w:ascii="Times New Roman" w:hAnsi="Times New Roman" w:cs="Times New Roman"/>
          <w:sz w:val="28"/>
          <w:szCs w:val="28"/>
        </w:rPr>
        <w:t>.</w:t>
      </w:r>
      <w:r w:rsidR="000C3B27" w:rsidRPr="00BF7A1B">
        <w:rPr>
          <w:rFonts w:ascii="Times New Roman" w:hAnsi="Times New Roman" w:cs="Times New Roman"/>
          <w:sz w:val="28"/>
          <w:szCs w:val="28"/>
        </w:rPr>
        <w:t xml:space="preserve"> Банк уключає до капіталу </w:t>
      </w:r>
      <w:r w:rsidR="00CB18B4" w:rsidRPr="00BF7A1B">
        <w:rPr>
          <w:rFonts w:ascii="Times New Roman" w:hAnsi="Times New Roman" w:cs="Times New Roman"/>
          <w:sz w:val="28"/>
          <w:szCs w:val="28"/>
          <w:lang w:eastAsia="ru-RU"/>
        </w:rPr>
        <w:t>інструмент з умовами списання</w:t>
      </w:r>
      <w:r w:rsidR="001E2892" w:rsidRPr="00BF7A1B">
        <w:rPr>
          <w:rFonts w:ascii="Times New Roman" w:hAnsi="Times New Roman" w:cs="Times New Roman"/>
          <w:sz w:val="28"/>
          <w:szCs w:val="28"/>
          <w:lang w:eastAsia="ru-RU"/>
        </w:rPr>
        <w:t xml:space="preserve"> </w:t>
      </w:r>
      <w:r w:rsidR="00CB18B4" w:rsidRPr="00BF7A1B">
        <w:rPr>
          <w:rFonts w:ascii="Times New Roman" w:hAnsi="Times New Roman" w:cs="Times New Roman"/>
          <w:sz w:val="28"/>
          <w:szCs w:val="28"/>
          <w:lang w:eastAsia="ru-RU"/>
        </w:rPr>
        <w:t>/</w:t>
      </w:r>
      <w:r w:rsidR="001E2892" w:rsidRPr="00BF7A1B">
        <w:rPr>
          <w:rFonts w:ascii="Times New Roman" w:hAnsi="Times New Roman" w:cs="Times New Roman"/>
          <w:sz w:val="28"/>
          <w:szCs w:val="28"/>
          <w:lang w:eastAsia="ru-RU"/>
        </w:rPr>
        <w:t> </w:t>
      </w:r>
      <w:r w:rsidR="00CB18B4" w:rsidRPr="00BF7A1B">
        <w:rPr>
          <w:rFonts w:ascii="Times New Roman" w:hAnsi="Times New Roman" w:cs="Times New Roman"/>
          <w:sz w:val="28"/>
          <w:szCs w:val="28"/>
          <w:lang w:eastAsia="ru-RU"/>
        </w:rPr>
        <w:t xml:space="preserve">конверсії, який включався до розрахунку регулятивного капіталу до 04 серпня 2024 року (включно), </w:t>
      </w:r>
      <w:r w:rsidR="00C80D5A" w:rsidRPr="00BF7A1B">
        <w:rPr>
          <w:rFonts w:ascii="Times New Roman" w:hAnsi="Times New Roman" w:cs="Times New Roman"/>
          <w:sz w:val="28"/>
          <w:szCs w:val="28"/>
        </w:rPr>
        <w:t>залишков</w:t>
      </w:r>
      <w:r w:rsidR="00CB18B4" w:rsidRPr="00BF7A1B">
        <w:rPr>
          <w:rFonts w:ascii="Times New Roman" w:hAnsi="Times New Roman" w:cs="Times New Roman"/>
          <w:sz w:val="28"/>
          <w:szCs w:val="28"/>
        </w:rPr>
        <w:t xml:space="preserve">ий </w:t>
      </w:r>
      <w:r w:rsidR="00C80D5A" w:rsidRPr="00BF7A1B">
        <w:rPr>
          <w:rFonts w:ascii="Times New Roman" w:hAnsi="Times New Roman" w:cs="Times New Roman"/>
          <w:sz w:val="28"/>
          <w:szCs w:val="28"/>
        </w:rPr>
        <w:t xml:space="preserve">строк до погашення </w:t>
      </w:r>
      <w:r w:rsidR="00CB18B4" w:rsidRPr="00BF7A1B">
        <w:rPr>
          <w:rFonts w:ascii="Times New Roman" w:hAnsi="Times New Roman" w:cs="Times New Roman"/>
          <w:sz w:val="28"/>
          <w:szCs w:val="28"/>
        </w:rPr>
        <w:t xml:space="preserve">основної суми </w:t>
      </w:r>
      <w:r w:rsidR="00C80D5A" w:rsidRPr="00BF7A1B">
        <w:rPr>
          <w:rFonts w:ascii="Times New Roman" w:hAnsi="Times New Roman" w:cs="Times New Roman"/>
          <w:sz w:val="28"/>
          <w:szCs w:val="28"/>
        </w:rPr>
        <w:t>якого становить:</w:t>
      </w:r>
      <w:r w:rsidR="00C80D5A" w:rsidRPr="00BF7A1B">
        <w:rPr>
          <w:rFonts w:ascii="Times New Roman" w:hAnsi="Times New Roman" w:cs="Times New Roman"/>
          <w:strike/>
          <w:sz w:val="18"/>
          <w:szCs w:val="18"/>
        </w:rPr>
        <w:t xml:space="preserve"> </w:t>
      </w:r>
    </w:p>
    <w:p w:rsidR="00C80D5A" w:rsidRPr="00BF7A1B" w:rsidRDefault="00C80D5A" w:rsidP="003D1119">
      <w:pPr>
        <w:pStyle w:val="a3"/>
        <w:tabs>
          <w:tab w:val="left" w:pos="851"/>
        </w:tabs>
        <w:ind w:left="0" w:firstLine="567"/>
        <w:rPr>
          <w:rFonts w:ascii="Times New Roman" w:hAnsi="Times New Roman" w:cs="Times New Roman"/>
          <w:sz w:val="28"/>
          <w:szCs w:val="28"/>
        </w:rPr>
      </w:pPr>
    </w:p>
    <w:p w:rsidR="00C80D5A" w:rsidRPr="00BF7A1B" w:rsidRDefault="007E5043" w:rsidP="003D1119">
      <w:pPr>
        <w:pStyle w:val="a3"/>
        <w:shd w:val="clear" w:color="auto" w:fill="FFFFFF" w:themeFill="background1"/>
        <w:tabs>
          <w:tab w:val="left" w:pos="851"/>
          <w:tab w:val="left" w:pos="993"/>
        </w:tabs>
        <w:spacing w:after="0" w:line="240" w:lineRule="auto"/>
        <w:ind w:left="0" w:firstLine="567"/>
        <w:rPr>
          <w:rFonts w:ascii="Times New Roman" w:hAnsi="Times New Roman" w:cs="Times New Roman"/>
          <w:strike/>
          <w:sz w:val="18"/>
          <w:szCs w:val="18"/>
        </w:rPr>
      </w:pPr>
      <w:r w:rsidRPr="00BF7A1B">
        <w:rPr>
          <w:rFonts w:ascii="Times New Roman" w:hAnsi="Times New Roman" w:cs="Times New Roman"/>
          <w:sz w:val="28"/>
          <w:szCs w:val="28"/>
        </w:rPr>
        <w:t>1) </w:t>
      </w:r>
      <w:r w:rsidR="00C80D5A" w:rsidRPr="00BF7A1B">
        <w:rPr>
          <w:rFonts w:ascii="Times New Roman" w:hAnsi="Times New Roman" w:cs="Times New Roman"/>
          <w:sz w:val="28"/>
          <w:szCs w:val="28"/>
        </w:rPr>
        <w:t>більше 15 років – за балансовою вартістю в сумі</w:t>
      </w:r>
      <w:r w:rsidR="00882E40" w:rsidRPr="00BF7A1B">
        <w:rPr>
          <w:rFonts w:ascii="Times New Roman" w:hAnsi="Times New Roman" w:cs="Times New Roman"/>
          <w:sz w:val="28"/>
          <w:szCs w:val="28"/>
        </w:rPr>
        <w:t>,</w:t>
      </w:r>
      <w:r w:rsidR="00C80D5A" w:rsidRPr="00BF7A1B">
        <w:rPr>
          <w:rFonts w:ascii="Times New Roman" w:hAnsi="Times New Roman" w:cs="Times New Roman"/>
          <w:sz w:val="28"/>
          <w:szCs w:val="28"/>
        </w:rPr>
        <w:t xml:space="preserve"> не більшій ніж</w:t>
      </w:r>
      <w:r w:rsidR="00CB18B4" w:rsidRPr="00BF7A1B">
        <w:rPr>
          <w:rFonts w:ascii="Times New Roman" w:hAnsi="Times New Roman" w:cs="Times New Roman"/>
          <w:strike/>
          <w:sz w:val="18"/>
          <w:szCs w:val="18"/>
        </w:rPr>
        <w:t xml:space="preserve"> </w:t>
      </w:r>
      <w:r w:rsidR="00CB18B4" w:rsidRPr="00BF7A1B">
        <w:rPr>
          <w:rFonts w:ascii="Times New Roman" w:hAnsi="Times New Roman" w:cs="Times New Roman"/>
          <w:sz w:val="28"/>
          <w:szCs w:val="28"/>
          <w:lang w:eastAsia="ru-RU"/>
        </w:rPr>
        <w:t xml:space="preserve"> потенційна сума збільшення ОК1, визначена банком на дату розрахунку як основна сума власного інструменту ДК1, що підлягає списанню</w:t>
      </w:r>
      <w:r w:rsidR="001E2892" w:rsidRPr="00BF7A1B">
        <w:rPr>
          <w:rFonts w:ascii="Times New Roman" w:hAnsi="Times New Roman" w:cs="Times New Roman"/>
          <w:sz w:val="28"/>
          <w:szCs w:val="28"/>
          <w:lang w:eastAsia="ru-RU"/>
        </w:rPr>
        <w:t> </w:t>
      </w:r>
      <w:r w:rsidR="00CB18B4" w:rsidRPr="00BF7A1B">
        <w:rPr>
          <w:rFonts w:ascii="Times New Roman" w:hAnsi="Times New Roman" w:cs="Times New Roman"/>
          <w:sz w:val="28"/>
          <w:szCs w:val="28"/>
          <w:lang w:eastAsia="ru-RU"/>
        </w:rPr>
        <w:t>/</w:t>
      </w:r>
      <w:r w:rsidR="001E2892" w:rsidRPr="00BF7A1B">
        <w:rPr>
          <w:rFonts w:ascii="Times New Roman" w:hAnsi="Times New Roman" w:cs="Times New Roman"/>
          <w:sz w:val="28"/>
          <w:szCs w:val="28"/>
          <w:lang w:eastAsia="ru-RU"/>
        </w:rPr>
        <w:t> </w:t>
      </w:r>
      <w:r w:rsidR="00CB18B4" w:rsidRPr="00BF7A1B">
        <w:rPr>
          <w:rFonts w:ascii="Times New Roman" w:hAnsi="Times New Roman" w:cs="Times New Roman"/>
          <w:sz w:val="28"/>
          <w:szCs w:val="28"/>
          <w:lang w:eastAsia="ru-RU"/>
        </w:rPr>
        <w:t xml:space="preserve">конверсії, зменшена на суму можливих витрат банку </w:t>
      </w:r>
      <w:r w:rsidR="001E2892" w:rsidRPr="00BF7A1B">
        <w:rPr>
          <w:rFonts w:ascii="Times New Roman" w:hAnsi="Times New Roman" w:cs="Times New Roman"/>
          <w:sz w:val="28"/>
          <w:szCs w:val="28"/>
          <w:lang w:eastAsia="ru-RU"/>
        </w:rPr>
        <w:t xml:space="preserve">в разі </w:t>
      </w:r>
      <w:r w:rsidR="00CB18B4" w:rsidRPr="00BF7A1B">
        <w:rPr>
          <w:rFonts w:ascii="Times New Roman" w:hAnsi="Times New Roman" w:cs="Times New Roman"/>
          <w:sz w:val="28"/>
          <w:szCs w:val="28"/>
          <w:lang w:eastAsia="ru-RU"/>
        </w:rPr>
        <w:t>здійсненн</w:t>
      </w:r>
      <w:r w:rsidR="001E2892" w:rsidRPr="00BF7A1B">
        <w:rPr>
          <w:rFonts w:ascii="Times New Roman" w:hAnsi="Times New Roman" w:cs="Times New Roman"/>
          <w:sz w:val="28"/>
          <w:szCs w:val="28"/>
          <w:lang w:eastAsia="ru-RU"/>
        </w:rPr>
        <w:t>я</w:t>
      </w:r>
      <w:r w:rsidR="00CB18B4" w:rsidRPr="00BF7A1B">
        <w:rPr>
          <w:rFonts w:ascii="Times New Roman" w:hAnsi="Times New Roman" w:cs="Times New Roman"/>
          <w:sz w:val="28"/>
          <w:szCs w:val="28"/>
          <w:lang w:eastAsia="ru-RU"/>
        </w:rPr>
        <w:t xml:space="preserve"> такого списання</w:t>
      </w:r>
      <w:r w:rsidR="001E2892" w:rsidRPr="00BF7A1B">
        <w:rPr>
          <w:rFonts w:ascii="Times New Roman" w:hAnsi="Times New Roman" w:cs="Times New Roman"/>
          <w:sz w:val="28"/>
          <w:szCs w:val="28"/>
          <w:lang w:eastAsia="ru-RU"/>
        </w:rPr>
        <w:t> </w:t>
      </w:r>
      <w:r w:rsidR="00CB18B4" w:rsidRPr="00BF7A1B">
        <w:rPr>
          <w:rFonts w:ascii="Times New Roman" w:hAnsi="Times New Roman" w:cs="Times New Roman"/>
          <w:sz w:val="28"/>
          <w:szCs w:val="28"/>
          <w:lang w:eastAsia="ru-RU"/>
        </w:rPr>
        <w:t>/</w:t>
      </w:r>
      <w:r w:rsidR="001E2892" w:rsidRPr="00BF7A1B">
        <w:rPr>
          <w:rFonts w:ascii="Times New Roman" w:hAnsi="Times New Roman" w:cs="Times New Roman"/>
          <w:sz w:val="28"/>
          <w:szCs w:val="28"/>
          <w:lang w:eastAsia="ru-RU"/>
        </w:rPr>
        <w:t> </w:t>
      </w:r>
      <w:r w:rsidR="00CB18B4" w:rsidRPr="00BF7A1B">
        <w:rPr>
          <w:rFonts w:ascii="Times New Roman" w:hAnsi="Times New Roman" w:cs="Times New Roman"/>
          <w:sz w:val="28"/>
          <w:szCs w:val="28"/>
          <w:lang w:eastAsia="ru-RU"/>
        </w:rPr>
        <w:t>конверсії</w:t>
      </w:r>
      <w:r w:rsidR="00113CF6" w:rsidRPr="00BF7A1B">
        <w:rPr>
          <w:rFonts w:ascii="Times New Roman" w:hAnsi="Times New Roman" w:cs="Times New Roman"/>
          <w:sz w:val="28"/>
          <w:szCs w:val="28"/>
          <w:lang w:eastAsia="ru-RU"/>
        </w:rPr>
        <w:t xml:space="preserve"> (далі – </w:t>
      </w:r>
      <w:r w:rsidR="0099758F" w:rsidRPr="00BF7A1B">
        <w:rPr>
          <w:rFonts w:ascii="Times New Roman" w:hAnsi="Times New Roman" w:cs="Times New Roman"/>
          <w:sz w:val="28"/>
          <w:szCs w:val="28"/>
          <w:lang w:eastAsia="ru-RU"/>
        </w:rPr>
        <w:t>с</w:t>
      </w:r>
      <w:r w:rsidR="00882E40" w:rsidRPr="00BF7A1B">
        <w:rPr>
          <w:rFonts w:ascii="Times New Roman" w:hAnsi="Times New Roman" w:cs="Times New Roman"/>
          <w:sz w:val="28"/>
          <w:szCs w:val="28"/>
          <w:lang w:eastAsia="ru-RU"/>
        </w:rPr>
        <w:t xml:space="preserve">коригована </w:t>
      </w:r>
      <w:r w:rsidR="00113CF6" w:rsidRPr="00BF7A1B">
        <w:rPr>
          <w:rFonts w:ascii="Times New Roman" w:hAnsi="Times New Roman" w:cs="Times New Roman"/>
          <w:sz w:val="28"/>
          <w:szCs w:val="28"/>
          <w:lang w:eastAsia="ru-RU"/>
        </w:rPr>
        <w:t>вартість)</w:t>
      </w:r>
      <w:r w:rsidR="00CB18B4" w:rsidRPr="00BF7A1B">
        <w:rPr>
          <w:rFonts w:ascii="Times New Roman" w:hAnsi="Times New Roman" w:cs="Times New Roman"/>
          <w:sz w:val="28"/>
          <w:szCs w:val="28"/>
          <w:lang w:eastAsia="ru-RU"/>
        </w:rPr>
        <w:t>;</w:t>
      </w:r>
    </w:p>
    <w:p w:rsidR="00CB18B4" w:rsidRPr="00BF7A1B" w:rsidRDefault="00CB18B4" w:rsidP="003D1119">
      <w:pPr>
        <w:pStyle w:val="a3"/>
        <w:tabs>
          <w:tab w:val="left" w:pos="851"/>
        </w:tabs>
        <w:ind w:left="0" w:firstLine="567"/>
        <w:rPr>
          <w:rFonts w:ascii="Times New Roman" w:hAnsi="Times New Roman" w:cs="Times New Roman"/>
          <w:sz w:val="28"/>
          <w:szCs w:val="28"/>
        </w:rPr>
      </w:pPr>
    </w:p>
    <w:p w:rsidR="009E674F" w:rsidRPr="00BF7A1B" w:rsidRDefault="00C80D5A" w:rsidP="003D1119">
      <w:pPr>
        <w:pStyle w:val="a3"/>
        <w:tabs>
          <w:tab w:val="left" w:pos="1134"/>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2) </w:t>
      </w:r>
      <w:r w:rsidR="001C3991" w:rsidRPr="00BF7A1B">
        <w:rPr>
          <w:rFonts w:ascii="Times New Roman" w:hAnsi="Times New Roman" w:cs="Times New Roman"/>
          <w:sz w:val="28"/>
          <w:szCs w:val="28"/>
        </w:rPr>
        <w:t xml:space="preserve">15 років та </w:t>
      </w:r>
      <w:r w:rsidR="007E5043" w:rsidRPr="00BF7A1B">
        <w:rPr>
          <w:rFonts w:ascii="Times New Roman" w:hAnsi="Times New Roman" w:cs="Times New Roman"/>
          <w:sz w:val="28"/>
          <w:szCs w:val="28"/>
        </w:rPr>
        <w:t>менше</w:t>
      </w:r>
      <w:r w:rsidR="001C3991" w:rsidRPr="00BF7A1B">
        <w:rPr>
          <w:rFonts w:ascii="Times New Roman" w:hAnsi="Times New Roman" w:cs="Times New Roman"/>
          <w:sz w:val="28"/>
          <w:szCs w:val="28"/>
        </w:rPr>
        <w:t xml:space="preserve"> </w:t>
      </w:r>
      <w:r w:rsidRPr="00BF7A1B">
        <w:rPr>
          <w:rFonts w:ascii="Times New Roman" w:hAnsi="Times New Roman" w:cs="Times New Roman"/>
          <w:sz w:val="28"/>
          <w:szCs w:val="28"/>
        </w:rPr>
        <w:t>–</w:t>
      </w:r>
      <w:r w:rsidR="007E5043" w:rsidRPr="00BF7A1B">
        <w:rPr>
          <w:rFonts w:ascii="Times New Roman" w:hAnsi="Times New Roman" w:cs="Times New Roman"/>
          <w:sz w:val="28"/>
          <w:szCs w:val="28"/>
        </w:rPr>
        <w:t xml:space="preserve"> </w:t>
      </w:r>
      <w:r w:rsidR="001E2892" w:rsidRPr="00BF7A1B">
        <w:rPr>
          <w:rFonts w:ascii="Times New Roman" w:hAnsi="Times New Roman" w:cs="Times New Roman"/>
          <w:sz w:val="28"/>
          <w:szCs w:val="28"/>
        </w:rPr>
        <w:t xml:space="preserve">у </w:t>
      </w:r>
      <w:r w:rsidR="007E5043" w:rsidRPr="00BF7A1B">
        <w:rPr>
          <w:rFonts w:ascii="Times New Roman" w:hAnsi="Times New Roman" w:cs="Times New Roman"/>
          <w:sz w:val="28"/>
          <w:szCs w:val="28"/>
        </w:rPr>
        <w:t>сумі, визначеній згідно з графіком включення власного інструмент</w:t>
      </w:r>
      <w:r w:rsidR="001E2892" w:rsidRPr="00BF7A1B">
        <w:rPr>
          <w:rFonts w:ascii="Times New Roman" w:hAnsi="Times New Roman" w:cs="Times New Roman"/>
          <w:sz w:val="28"/>
          <w:szCs w:val="28"/>
        </w:rPr>
        <w:t>у</w:t>
      </w:r>
      <w:r w:rsidR="007E5043" w:rsidRPr="00BF7A1B">
        <w:rPr>
          <w:rFonts w:ascii="Times New Roman" w:hAnsi="Times New Roman" w:cs="Times New Roman"/>
          <w:sz w:val="28"/>
          <w:szCs w:val="28"/>
        </w:rPr>
        <w:t xml:space="preserve"> ДК1 до капіталу банку, в</w:t>
      </w:r>
      <w:r w:rsidR="00E80204" w:rsidRPr="00BF7A1B">
        <w:rPr>
          <w:rFonts w:ascii="Times New Roman" w:hAnsi="Times New Roman" w:cs="Times New Roman"/>
          <w:sz w:val="28"/>
          <w:szCs w:val="28"/>
        </w:rPr>
        <w:t>становленим у</w:t>
      </w:r>
      <w:r w:rsidR="009E674F" w:rsidRPr="00BF7A1B">
        <w:rPr>
          <w:rFonts w:ascii="Times New Roman" w:hAnsi="Times New Roman" w:cs="Times New Roman"/>
          <w:sz w:val="28"/>
          <w:szCs w:val="28"/>
        </w:rPr>
        <w:t xml:space="preserve"> </w:t>
      </w:r>
      <w:r w:rsidR="00C07B81" w:rsidRPr="00BF7A1B">
        <w:rPr>
          <w:rFonts w:ascii="Times New Roman" w:hAnsi="Times New Roman" w:cs="Times New Roman"/>
          <w:sz w:val="28"/>
          <w:szCs w:val="28"/>
        </w:rPr>
        <w:t>додатку 2</w:t>
      </w:r>
      <w:r w:rsidR="00C92AD5" w:rsidRPr="00BF7A1B">
        <w:rPr>
          <w:rFonts w:ascii="Times New Roman" w:hAnsi="Times New Roman" w:cs="Times New Roman"/>
          <w:sz w:val="28"/>
          <w:szCs w:val="28"/>
        </w:rPr>
        <w:t xml:space="preserve"> до цього Положення.</w:t>
      </w:r>
    </w:p>
    <w:p w:rsidR="00D06B9E" w:rsidRPr="00BF7A1B" w:rsidRDefault="00D06B9E" w:rsidP="003D1119">
      <w:pPr>
        <w:pStyle w:val="a3"/>
        <w:tabs>
          <w:tab w:val="left" w:pos="851"/>
        </w:tabs>
        <w:ind w:left="0" w:firstLine="567"/>
      </w:pPr>
    </w:p>
    <w:p w:rsidR="007E5043" w:rsidRPr="00BF7A1B" w:rsidRDefault="00817ACF" w:rsidP="003D1119">
      <w:pPr>
        <w:pStyle w:val="a3"/>
        <w:shd w:val="clear" w:color="auto" w:fill="FFFFFF" w:themeFill="background1"/>
        <w:tabs>
          <w:tab w:val="left" w:pos="567"/>
          <w:tab w:val="left" w:pos="993"/>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63</w:t>
      </w:r>
      <w:r w:rsidR="007B6FB8" w:rsidRPr="00BF7A1B">
        <w:rPr>
          <w:rFonts w:ascii="Times New Roman" w:hAnsi="Times New Roman" w:cs="Times New Roman"/>
          <w:sz w:val="28"/>
          <w:szCs w:val="28"/>
        </w:rPr>
        <w:t>.</w:t>
      </w:r>
      <w:r w:rsidR="007E5043" w:rsidRPr="00BF7A1B">
        <w:rPr>
          <w:rFonts w:ascii="Times New Roman" w:hAnsi="Times New Roman" w:cs="Times New Roman"/>
          <w:sz w:val="28"/>
          <w:szCs w:val="28"/>
        </w:rPr>
        <w:t xml:space="preserve"> Банк </w:t>
      </w:r>
      <w:r w:rsidR="002B11D3" w:rsidRPr="00BF7A1B">
        <w:rPr>
          <w:rFonts w:ascii="Times New Roman" w:hAnsi="Times New Roman" w:cs="Times New Roman"/>
          <w:sz w:val="28"/>
          <w:szCs w:val="28"/>
        </w:rPr>
        <w:t>в</w:t>
      </w:r>
      <w:r w:rsidR="007E5043" w:rsidRPr="00BF7A1B">
        <w:rPr>
          <w:rFonts w:ascii="Times New Roman" w:hAnsi="Times New Roman" w:cs="Times New Roman"/>
          <w:sz w:val="28"/>
          <w:szCs w:val="28"/>
        </w:rPr>
        <w:t xml:space="preserve">изначає розрахункову вартість </w:t>
      </w:r>
      <w:r w:rsidR="007E5043" w:rsidRPr="00BF7A1B">
        <w:rPr>
          <w:rFonts w:ascii="Times New Roman" w:eastAsia="Times New Roman" w:hAnsi="Times New Roman" w:cs="Times New Roman"/>
          <w:sz w:val="28"/>
          <w:szCs w:val="28"/>
          <w:lang w:eastAsia="ru-RU"/>
        </w:rPr>
        <w:t>власного інструмент</w:t>
      </w:r>
      <w:r w:rsidR="001E2892" w:rsidRPr="00BF7A1B">
        <w:rPr>
          <w:rFonts w:ascii="Times New Roman" w:eastAsia="Times New Roman" w:hAnsi="Times New Roman" w:cs="Times New Roman"/>
          <w:sz w:val="28"/>
          <w:szCs w:val="28"/>
          <w:lang w:eastAsia="ru-RU"/>
        </w:rPr>
        <w:t>у</w:t>
      </w:r>
      <w:r w:rsidR="007E5043" w:rsidRPr="00BF7A1B">
        <w:rPr>
          <w:rFonts w:ascii="Times New Roman" w:eastAsia="Times New Roman" w:hAnsi="Times New Roman" w:cs="Times New Roman"/>
          <w:sz w:val="28"/>
          <w:szCs w:val="28"/>
          <w:lang w:eastAsia="ru-RU"/>
        </w:rPr>
        <w:t xml:space="preserve"> </w:t>
      </w:r>
      <w:r w:rsidR="007E5043" w:rsidRPr="00BF7A1B">
        <w:rPr>
          <w:rFonts w:ascii="Times New Roman" w:eastAsia="Times New Roman" w:hAnsi="Times New Roman" w:cs="Times New Roman"/>
          <w:sz w:val="28"/>
          <w:szCs w:val="28"/>
          <w:lang w:eastAsia="ru-RU"/>
        </w:rPr>
        <w:br/>
        <w:t xml:space="preserve">ДК1 </w:t>
      </w:r>
      <w:r w:rsidR="007E5043" w:rsidRPr="00BF7A1B">
        <w:rPr>
          <w:rFonts w:ascii="Times New Roman" w:hAnsi="Times New Roman" w:cs="Times New Roman"/>
          <w:sz w:val="28"/>
          <w:szCs w:val="28"/>
        </w:rPr>
        <w:t>з</w:t>
      </w:r>
      <w:r w:rsidR="00882E40" w:rsidRPr="00BF7A1B">
        <w:rPr>
          <w:rFonts w:ascii="Times New Roman" w:hAnsi="Times New Roman" w:cs="Times New Roman"/>
          <w:sz w:val="28"/>
          <w:szCs w:val="28"/>
        </w:rPr>
        <w:t>а</w:t>
      </w:r>
      <w:r w:rsidR="007E5043" w:rsidRPr="00BF7A1B">
        <w:rPr>
          <w:rFonts w:ascii="Times New Roman" w:hAnsi="Times New Roman" w:cs="Times New Roman"/>
          <w:sz w:val="28"/>
          <w:szCs w:val="28"/>
        </w:rPr>
        <w:t xml:space="preserve"> такою формулою:</w:t>
      </w:r>
    </w:p>
    <w:p w:rsidR="0099758F" w:rsidRPr="00BF7A1B" w:rsidRDefault="0099758F" w:rsidP="007E5043">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p>
    <w:tbl>
      <w:tblPr>
        <w:tblStyle w:val="a7"/>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400"/>
        <w:gridCol w:w="1088"/>
        <w:gridCol w:w="3685"/>
        <w:gridCol w:w="1236"/>
      </w:tblGrid>
      <w:tr w:rsidR="00FD7DB3" w:rsidRPr="00BF7A1B" w:rsidTr="00C532CE">
        <w:tc>
          <w:tcPr>
            <w:tcW w:w="962" w:type="dxa"/>
            <w:vMerge w:val="restart"/>
            <w:vAlign w:val="center"/>
          </w:tcPr>
          <w:p w:rsidR="0099758F" w:rsidRPr="00BF7A1B" w:rsidRDefault="0099758F" w:rsidP="00B10CC1">
            <w:pPr>
              <w:pStyle w:val="rvps2"/>
              <w:spacing w:before="0" w:beforeAutospacing="0" w:after="0" w:afterAutospacing="0"/>
              <w:jc w:val="center"/>
              <w:rPr>
                <w:sz w:val="28"/>
                <w:szCs w:val="28"/>
              </w:rPr>
            </w:pPr>
            <w:r w:rsidRPr="00BF7A1B">
              <w:rPr>
                <w:sz w:val="28"/>
                <w:szCs w:val="28"/>
                <w:lang w:eastAsia="ru-RU"/>
              </w:rPr>
              <w:t>РВ </w:t>
            </w:r>
            <w:r w:rsidRPr="00BF7A1B">
              <w:rPr>
                <w:sz w:val="28"/>
                <w:szCs w:val="28"/>
                <w:vertAlign w:val="subscript"/>
                <w:lang w:eastAsia="ru-RU"/>
              </w:rPr>
              <w:t>ДК1</w:t>
            </w:r>
          </w:p>
        </w:tc>
        <w:tc>
          <w:tcPr>
            <w:tcW w:w="400" w:type="dxa"/>
            <w:vMerge w:val="restart"/>
            <w:vAlign w:val="center"/>
          </w:tcPr>
          <w:p w:rsidR="0099758F" w:rsidRPr="00BF7A1B" w:rsidRDefault="0099758F" w:rsidP="007E486B">
            <w:pPr>
              <w:pStyle w:val="rvps2"/>
              <w:spacing w:before="0" w:beforeAutospacing="0" w:after="0" w:afterAutospacing="0"/>
              <w:rPr>
                <w:sz w:val="28"/>
                <w:szCs w:val="28"/>
              </w:rPr>
            </w:pPr>
            <w:r w:rsidRPr="00BF7A1B">
              <w:rPr>
                <w:sz w:val="28"/>
                <w:szCs w:val="28"/>
                <w:lang w:eastAsia="ru-RU"/>
              </w:rPr>
              <w:t>=</w:t>
            </w:r>
          </w:p>
        </w:tc>
        <w:tc>
          <w:tcPr>
            <w:tcW w:w="1088" w:type="dxa"/>
            <w:tcBorders>
              <w:bottom w:val="single" w:sz="4" w:space="0" w:color="auto"/>
            </w:tcBorders>
          </w:tcPr>
          <w:p w:rsidR="0099758F" w:rsidRPr="00BF7A1B" w:rsidRDefault="007B6FB8" w:rsidP="007E486B">
            <w:pPr>
              <w:pStyle w:val="rvps2"/>
              <w:spacing w:before="0" w:beforeAutospacing="0" w:after="0" w:afterAutospacing="0"/>
              <w:jc w:val="center"/>
              <w:rPr>
                <w:sz w:val="28"/>
                <w:szCs w:val="28"/>
              </w:rPr>
            </w:pPr>
            <w:r w:rsidRPr="00BF7A1B">
              <w:rPr>
                <w:sz w:val="28"/>
                <w:szCs w:val="28"/>
                <w:lang w:eastAsia="ru-RU"/>
              </w:rPr>
              <w:t>СВІ</w:t>
            </w:r>
            <w:r w:rsidR="00EB5C71" w:rsidRPr="00BF7A1B">
              <w:rPr>
                <w:sz w:val="28"/>
                <w:szCs w:val="28"/>
                <w:lang w:val="en-US" w:eastAsia="ru-RU"/>
              </w:rPr>
              <w:t> </w:t>
            </w:r>
            <w:r w:rsidRPr="00BF7A1B">
              <w:rPr>
                <w:sz w:val="28"/>
                <w:szCs w:val="28"/>
                <w:vertAlign w:val="subscript"/>
                <w:lang w:eastAsia="ru-RU"/>
              </w:rPr>
              <w:t>ДК1</w:t>
            </w:r>
          </w:p>
        </w:tc>
        <w:tc>
          <w:tcPr>
            <w:tcW w:w="3685" w:type="dxa"/>
            <w:vMerge w:val="restart"/>
            <w:vAlign w:val="center"/>
          </w:tcPr>
          <w:p w:rsidR="0099758F" w:rsidRPr="00BF7A1B" w:rsidRDefault="0099758F" w:rsidP="007E486B">
            <w:pPr>
              <w:pStyle w:val="rvps2"/>
              <w:spacing w:before="0" w:beforeAutospacing="0" w:after="0" w:afterAutospacing="0"/>
              <w:rPr>
                <w:sz w:val="28"/>
                <w:szCs w:val="28"/>
              </w:rPr>
            </w:pPr>
            <w:r w:rsidRPr="00BF7A1B">
              <w:rPr>
                <w:sz w:val="20"/>
                <w:szCs w:val="20"/>
                <w:lang w:eastAsia="ru-RU"/>
              </w:rPr>
              <w:t xml:space="preserve">* </w:t>
            </w:r>
            <w:r w:rsidRPr="00BF7A1B">
              <w:rPr>
                <w:sz w:val="28"/>
                <w:szCs w:val="28"/>
                <w:lang w:eastAsia="ru-RU"/>
              </w:rPr>
              <w:t>СА </w:t>
            </w:r>
            <w:r w:rsidRPr="00BF7A1B">
              <w:rPr>
                <w:sz w:val="4"/>
                <w:szCs w:val="4"/>
                <w:lang w:eastAsia="ru-RU"/>
              </w:rPr>
              <w:t xml:space="preserve"> </w:t>
            </w:r>
            <w:r w:rsidRPr="00BF7A1B">
              <w:rPr>
                <w:sz w:val="28"/>
                <w:szCs w:val="28"/>
                <w:vertAlign w:val="subscript"/>
                <w:lang w:eastAsia="ru-RU"/>
              </w:rPr>
              <w:t>ДК1</w:t>
            </w:r>
            <w:r w:rsidRPr="00BF7A1B">
              <w:rPr>
                <w:sz w:val="28"/>
                <w:szCs w:val="28"/>
                <w:lang w:eastAsia="ru-RU"/>
              </w:rPr>
              <w:t xml:space="preserve">  </w:t>
            </w:r>
          </w:p>
        </w:tc>
        <w:tc>
          <w:tcPr>
            <w:tcW w:w="1236" w:type="dxa"/>
            <w:vMerge w:val="restart"/>
            <w:vAlign w:val="center"/>
          </w:tcPr>
          <w:p w:rsidR="0099758F" w:rsidRPr="00BF7A1B" w:rsidRDefault="0099758F" w:rsidP="007E486B">
            <w:pPr>
              <w:ind w:left="-133"/>
              <w:jc w:val="center"/>
              <w:rPr>
                <w:sz w:val="28"/>
                <w:szCs w:val="28"/>
              </w:rPr>
            </w:pPr>
            <w:r w:rsidRPr="00BF7A1B">
              <w:rPr>
                <w:rFonts w:ascii="Times New Roman" w:hAnsi="Times New Roman" w:cs="Times New Roman"/>
                <w:sz w:val="28"/>
                <w:szCs w:val="28"/>
              </w:rPr>
              <w:t xml:space="preserve"> </w:t>
            </w:r>
            <w:r w:rsidR="001015FD"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 </w:t>
            </w:r>
            <w:r w:rsidR="001015FD" w:rsidRPr="00BF7A1B">
              <w:rPr>
                <w:rFonts w:ascii="Times New Roman" w:hAnsi="Times New Roman" w:cs="Times New Roman"/>
                <w:sz w:val="28"/>
                <w:szCs w:val="28"/>
              </w:rPr>
              <w:t xml:space="preserve">     </w:t>
            </w:r>
            <w:r w:rsidRPr="00BF7A1B">
              <w:rPr>
                <w:rFonts w:ascii="Times New Roman" w:hAnsi="Times New Roman" w:cs="Times New Roman"/>
                <w:sz w:val="28"/>
                <w:szCs w:val="28"/>
              </w:rPr>
              <w:t>(12)</w:t>
            </w:r>
            <w:r w:rsidR="00E85F2B" w:rsidRPr="00BF7A1B">
              <w:rPr>
                <w:rFonts w:ascii="Times New Roman" w:hAnsi="Times New Roman" w:cs="Times New Roman"/>
                <w:sz w:val="28"/>
                <w:szCs w:val="28"/>
              </w:rPr>
              <w:t>,</w:t>
            </w:r>
          </w:p>
        </w:tc>
      </w:tr>
      <w:tr w:rsidR="00FD7DB3" w:rsidRPr="00BF7A1B" w:rsidTr="00C532CE">
        <w:tc>
          <w:tcPr>
            <w:tcW w:w="962" w:type="dxa"/>
            <w:vMerge/>
          </w:tcPr>
          <w:p w:rsidR="0099758F" w:rsidRPr="00BF7A1B" w:rsidRDefault="0099758F" w:rsidP="007E486B">
            <w:pPr>
              <w:pStyle w:val="rvps2"/>
              <w:spacing w:before="0" w:beforeAutospacing="0" w:after="0" w:afterAutospacing="0"/>
              <w:rPr>
                <w:sz w:val="28"/>
                <w:szCs w:val="28"/>
              </w:rPr>
            </w:pPr>
          </w:p>
        </w:tc>
        <w:tc>
          <w:tcPr>
            <w:tcW w:w="400" w:type="dxa"/>
            <w:vMerge/>
          </w:tcPr>
          <w:p w:rsidR="0099758F" w:rsidRPr="00BF7A1B" w:rsidRDefault="0099758F" w:rsidP="007E486B">
            <w:pPr>
              <w:pStyle w:val="rvps2"/>
              <w:spacing w:before="0" w:beforeAutospacing="0" w:after="0" w:afterAutospacing="0"/>
              <w:rPr>
                <w:sz w:val="28"/>
                <w:szCs w:val="28"/>
              </w:rPr>
            </w:pPr>
          </w:p>
        </w:tc>
        <w:tc>
          <w:tcPr>
            <w:tcW w:w="1088" w:type="dxa"/>
            <w:tcBorders>
              <w:top w:val="single" w:sz="4" w:space="0" w:color="auto"/>
            </w:tcBorders>
          </w:tcPr>
          <w:p w:rsidR="0099758F" w:rsidRPr="00BF7A1B" w:rsidRDefault="0099758F" w:rsidP="007E486B">
            <w:pPr>
              <w:pStyle w:val="rvps2"/>
              <w:spacing w:before="0" w:beforeAutospacing="0" w:after="0" w:afterAutospacing="0"/>
              <w:jc w:val="center"/>
              <w:rPr>
                <w:sz w:val="28"/>
                <w:szCs w:val="28"/>
              </w:rPr>
            </w:pPr>
            <w:r w:rsidRPr="00BF7A1B">
              <w:rPr>
                <w:sz w:val="28"/>
                <w:szCs w:val="28"/>
              </w:rPr>
              <w:t>60</w:t>
            </w:r>
          </w:p>
        </w:tc>
        <w:tc>
          <w:tcPr>
            <w:tcW w:w="3685" w:type="dxa"/>
            <w:vMerge/>
          </w:tcPr>
          <w:p w:rsidR="0099758F" w:rsidRPr="00BF7A1B" w:rsidRDefault="0099758F" w:rsidP="007E486B">
            <w:pPr>
              <w:pStyle w:val="rvps2"/>
              <w:spacing w:before="0" w:beforeAutospacing="0" w:after="0" w:afterAutospacing="0"/>
              <w:rPr>
                <w:sz w:val="28"/>
                <w:szCs w:val="28"/>
              </w:rPr>
            </w:pPr>
          </w:p>
        </w:tc>
        <w:tc>
          <w:tcPr>
            <w:tcW w:w="1236" w:type="dxa"/>
            <w:vMerge/>
          </w:tcPr>
          <w:p w:rsidR="0099758F" w:rsidRPr="00BF7A1B" w:rsidRDefault="0099758F" w:rsidP="007E486B">
            <w:pPr>
              <w:pStyle w:val="rvps2"/>
              <w:spacing w:before="0" w:beforeAutospacing="0" w:after="0" w:afterAutospacing="0"/>
              <w:rPr>
                <w:sz w:val="28"/>
                <w:szCs w:val="28"/>
              </w:rPr>
            </w:pPr>
          </w:p>
        </w:tc>
      </w:tr>
    </w:tbl>
    <w:p w:rsidR="007E5043" w:rsidRPr="00BF7A1B" w:rsidRDefault="007E5043" w:rsidP="007E5043">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6"/>
          <w:szCs w:val="26"/>
        </w:rPr>
      </w:pPr>
    </w:p>
    <w:p w:rsidR="007E5043" w:rsidRPr="00BF7A1B" w:rsidRDefault="007E5043" w:rsidP="00C87633">
      <w:pPr>
        <w:shd w:val="clear" w:color="auto" w:fill="FFFFFF" w:themeFill="background1"/>
        <w:tabs>
          <w:tab w:val="left" w:pos="851"/>
          <w:tab w:val="left" w:pos="993"/>
        </w:tabs>
        <w:spacing w:after="0" w:line="240" w:lineRule="auto"/>
        <w:rPr>
          <w:rFonts w:ascii="Times New Roman" w:hAnsi="Times New Roman" w:cs="Times New Roman"/>
          <w:sz w:val="28"/>
          <w:szCs w:val="28"/>
        </w:rPr>
      </w:pPr>
      <w:r w:rsidRPr="00BF7A1B">
        <w:rPr>
          <w:rFonts w:ascii="Times New Roman" w:hAnsi="Times New Roman" w:cs="Times New Roman"/>
          <w:sz w:val="28"/>
          <w:szCs w:val="28"/>
        </w:rPr>
        <w:t>де</w:t>
      </w:r>
      <w:r w:rsidRPr="00BF7A1B">
        <w:rPr>
          <w:rFonts w:ascii="Times New Roman" w:hAnsi="Times New Roman" w:cs="Times New Roman"/>
          <w:sz w:val="26"/>
          <w:szCs w:val="26"/>
        </w:rPr>
        <w:t xml:space="preserve"> </w:t>
      </w:r>
      <w:r w:rsidR="00F65382" w:rsidRPr="00BF7A1B">
        <w:rPr>
          <w:rFonts w:ascii="Times New Roman" w:hAnsi="Times New Roman" w:cs="Times New Roman"/>
          <w:sz w:val="26"/>
          <w:szCs w:val="26"/>
        </w:rPr>
        <w:t xml:space="preserve">    </w:t>
      </w:r>
      <w:r w:rsidRPr="00BF7A1B">
        <w:rPr>
          <w:rFonts w:ascii="Times New Roman" w:hAnsi="Times New Roman" w:cs="Times New Roman"/>
          <w:sz w:val="28"/>
          <w:szCs w:val="28"/>
        </w:rPr>
        <w:t xml:space="preserve">РВ </w:t>
      </w:r>
      <w:r w:rsidRPr="00BF7A1B">
        <w:rPr>
          <w:rFonts w:ascii="Times New Roman" w:hAnsi="Times New Roman" w:cs="Times New Roman"/>
          <w:sz w:val="28"/>
          <w:szCs w:val="28"/>
          <w:vertAlign w:val="subscript"/>
        </w:rPr>
        <w:t xml:space="preserve">ДК1 </w:t>
      </w:r>
      <w:r w:rsidRPr="00BF7A1B">
        <w:rPr>
          <w:rFonts w:ascii="Times New Roman" w:hAnsi="Times New Roman" w:cs="Times New Roman"/>
          <w:sz w:val="28"/>
          <w:szCs w:val="28"/>
        </w:rPr>
        <w:t>– розрахункова вартість власного інструмент</w:t>
      </w:r>
      <w:r w:rsidR="001E2892" w:rsidRPr="00BF7A1B">
        <w:rPr>
          <w:rFonts w:ascii="Times New Roman" w:hAnsi="Times New Roman" w:cs="Times New Roman"/>
          <w:sz w:val="28"/>
          <w:szCs w:val="28"/>
        </w:rPr>
        <w:t>у</w:t>
      </w:r>
      <w:r w:rsidRPr="00BF7A1B">
        <w:rPr>
          <w:rFonts w:ascii="Times New Roman" w:hAnsi="Times New Roman" w:cs="Times New Roman"/>
          <w:sz w:val="28"/>
          <w:szCs w:val="28"/>
        </w:rPr>
        <w:t xml:space="preserve"> ДК1;</w:t>
      </w:r>
    </w:p>
    <w:p w:rsidR="000704EE" w:rsidRPr="00BF7A1B" w:rsidRDefault="007B6FB8" w:rsidP="00DE18B5">
      <w:pPr>
        <w:pStyle w:val="a3"/>
        <w:shd w:val="clear" w:color="auto" w:fill="FFFFFF" w:themeFill="background1"/>
        <w:tabs>
          <w:tab w:val="left" w:pos="851"/>
          <w:tab w:val="left" w:pos="993"/>
        </w:tabs>
        <w:spacing w:after="0" w:line="240" w:lineRule="auto"/>
        <w:ind w:left="0" w:firstLine="567"/>
        <w:contextualSpacing w:val="0"/>
      </w:pPr>
      <w:r w:rsidRPr="00BF7A1B">
        <w:rPr>
          <w:rFonts w:ascii="Times New Roman" w:hAnsi="Times New Roman" w:cs="Times New Roman"/>
          <w:sz w:val="28"/>
          <w:szCs w:val="28"/>
        </w:rPr>
        <w:t>С</w:t>
      </w:r>
      <w:r w:rsidR="007E5043" w:rsidRPr="00BF7A1B">
        <w:rPr>
          <w:rFonts w:ascii="Times New Roman" w:hAnsi="Times New Roman" w:cs="Times New Roman"/>
          <w:sz w:val="28"/>
          <w:szCs w:val="28"/>
        </w:rPr>
        <w:t>ВІ </w:t>
      </w:r>
      <w:r w:rsidR="007E5043" w:rsidRPr="00BF7A1B">
        <w:rPr>
          <w:rFonts w:ascii="Times New Roman" w:hAnsi="Times New Roman" w:cs="Times New Roman"/>
          <w:sz w:val="28"/>
          <w:szCs w:val="28"/>
          <w:vertAlign w:val="subscript"/>
        </w:rPr>
        <w:t>ДК1</w:t>
      </w:r>
      <w:r w:rsidR="007E5043" w:rsidRPr="00BF7A1B">
        <w:rPr>
          <w:rFonts w:ascii="Times New Roman" w:hAnsi="Times New Roman" w:cs="Times New Roman"/>
          <w:sz w:val="28"/>
          <w:szCs w:val="28"/>
        </w:rPr>
        <w:t xml:space="preserve"> – </w:t>
      </w:r>
      <w:r w:rsidR="0099758F" w:rsidRPr="00BF7A1B">
        <w:rPr>
          <w:rFonts w:ascii="Times New Roman" w:hAnsi="Times New Roman" w:cs="Times New Roman"/>
          <w:sz w:val="28"/>
          <w:szCs w:val="28"/>
          <w:lang w:eastAsia="ru-RU"/>
        </w:rPr>
        <w:t>с</w:t>
      </w:r>
      <w:r w:rsidR="00011167" w:rsidRPr="00BF7A1B">
        <w:rPr>
          <w:rFonts w:ascii="Times New Roman" w:hAnsi="Times New Roman" w:cs="Times New Roman"/>
          <w:sz w:val="28"/>
          <w:szCs w:val="28"/>
          <w:lang w:eastAsia="ru-RU"/>
        </w:rPr>
        <w:t>коригована</w:t>
      </w:r>
      <w:r w:rsidR="007E5043" w:rsidRPr="00BF7A1B">
        <w:rPr>
          <w:rFonts w:ascii="Times New Roman" w:hAnsi="Times New Roman" w:cs="Times New Roman"/>
          <w:sz w:val="28"/>
          <w:szCs w:val="28"/>
        </w:rPr>
        <w:t xml:space="preserve"> вартість власного інструмент</w:t>
      </w:r>
      <w:r w:rsidR="001E2892" w:rsidRPr="00BF7A1B">
        <w:rPr>
          <w:rFonts w:ascii="Times New Roman" w:hAnsi="Times New Roman" w:cs="Times New Roman"/>
          <w:sz w:val="28"/>
          <w:szCs w:val="28"/>
        </w:rPr>
        <w:t>у</w:t>
      </w:r>
      <w:r w:rsidR="007E5043" w:rsidRPr="00BF7A1B">
        <w:rPr>
          <w:rFonts w:ascii="Times New Roman" w:hAnsi="Times New Roman" w:cs="Times New Roman"/>
          <w:sz w:val="28"/>
          <w:szCs w:val="28"/>
        </w:rPr>
        <w:t xml:space="preserve"> ДК1</w:t>
      </w:r>
      <w:r w:rsidR="00011167" w:rsidRPr="00BF7A1B">
        <w:rPr>
          <w:rFonts w:ascii="Times New Roman" w:hAnsi="Times New Roman" w:cs="Times New Roman"/>
          <w:sz w:val="28"/>
          <w:szCs w:val="28"/>
        </w:rPr>
        <w:t>, визначена на дату розрахунку</w:t>
      </w:r>
      <w:r w:rsidR="007E5043" w:rsidRPr="00BF7A1B">
        <w:rPr>
          <w:rFonts w:ascii="Times New Roman" w:hAnsi="Times New Roman" w:cs="Times New Roman"/>
          <w:sz w:val="28"/>
          <w:szCs w:val="28"/>
        </w:rPr>
        <w:t>;</w:t>
      </w:r>
    </w:p>
    <w:p w:rsidR="00113CF6" w:rsidRPr="00BF7A1B" w:rsidRDefault="00113CF6" w:rsidP="007E5043">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i/>
          <w:iCs/>
          <w:sz w:val="28"/>
          <w:szCs w:val="28"/>
        </w:rPr>
      </w:pPr>
      <w:r w:rsidRPr="00BF7A1B">
        <w:rPr>
          <w:rFonts w:ascii="Times New Roman" w:hAnsi="Times New Roman" w:cs="Times New Roman"/>
          <w:sz w:val="28"/>
          <w:szCs w:val="28"/>
        </w:rPr>
        <w:t>С</w:t>
      </w:r>
      <w:r w:rsidR="00B535E3" w:rsidRPr="00BF7A1B">
        <w:rPr>
          <w:rFonts w:ascii="Times New Roman" w:hAnsi="Times New Roman" w:cs="Times New Roman"/>
          <w:sz w:val="28"/>
          <w:szCs w:val="28"/>
        </w:rPr>
        <w:t>А</w:t>
      </w:r>
      <w:r w:rsidRPr="00BF7A1B">
        <w:rPr>
          <w:rFonts w:ascii="Times New Roman" w:hAnsi="Times New Roman" w:cs="Times New Roman"/>
          <w:sz w:val="28"/>
          <w:szCs w:val="28"/>
          <w:vertAlign w:val="subscript"/>
        </w:rPr>
        <w:t> ДК1</w:t>
      </w:r>
      <w:r w:rsidRPr="00BF7A1B">
        <w:rPr>
          <w:rFonts w:ascii="Times New Roman" w:hAnsi="Times New Roman" w:cs="Times New Roman"/>
          <w:sz w:val="28"/>
          <w:szCs w:val="28"/>
        </w:rPr>
        <w:t xml:space="preserve"> – строк</w:t>
      </w:r>
      <w:r w:rsidR="002C4B34" w:rsidRPr="00BF7A1B">
        <w:rPr>
          <w:rFonts w:ascii="Times New Roman" w:hAnsi="Times New Roman" w:cs="Times New Roman"/>
          <w:sz w:val="28"/>
          <w:szCs w:val="28"/>
        </w:rPr>
        <w:t xml:space="preserve"> амортизації</w:t>
      </w:r>
      <w:r w:rsidR="00844F48" w:rsidRPr="00BF7A1B">
        <w:rPr>
          <w:rFonts w:ascii="Times New Roman" w:hAnsi="Times New Roman" w:cs="Times New Roman"/>
          <w:sz w:val="28"/>
          <w:szCs w:val="28"/>
        </w:rPr>
        <w:t xml:space="preserve"> власного інструмент</w:t>
      </w:r>
      <w:r w:rsidR="001E2892" w:rsidRPr="00BF7A1B">
        <w:rPr>
          <w:rFonts w:ascii="Times New Roman" w:hAnsi="Times New Roman" w:cs="Times New Roman"/>
          <w:sz w:val="28"/>
          <w:szCs w:val="28"/>
        </w:rPr>
        <w:t>у</w:t>
      </w:r>
      <w:r w:rsidR="00844F48" w:rsidRPr="00BF7A1B">
        <w:rPr>
          <w:rFonts w:ascii="Times New Roman" w:hAnsi="Times New Roman" w:cs="Times New Roman"/>
          <w:sz w:val="28"/>
          <w:szCs w:val="28"/>
        </w:rPr>
        <w:t xml:space="preserve"> ДК1</w:t>
      </w:r>
      <w:r w:rsidRPr="00BF7A1B">
        <w:rPr>
          <w:rFonts w:ascii="Times New Roman" w:hAnsi="Times New Roman" w:cs="Times New Roman"/>
          <w:sz w:val="28"/>
          <w:szCs w:val="28"/>
        </w:rPr>
        <w:t xml:space="preserve">, визначений </w:t>
      </w:r>
      <w:r w:rsidR="002C4B34" w:rsidRPr="00BF7A1B">
        <w:rPr>
          <w:rFonts w:ascii="Times New Roman" w:hAnsi="Times New Roman" w:cs="Times New Roman"/>
          <w:sz w:val="28"/>
          <w:szCs w:val="28"/>
        </w:rPr>
        <w:t xml:space="preserve">у місяцях </w:t>
      </w:r>
      <w:r w:rsidRPr="00BF7A1B">
        <w:rPr>
          <w:rFonts w:ascii="Times New Roman" w:hAnsi="Times New Roman" w:cs="Times New Roman"/>
          <w:sz w:val="28"/>
          <w:szCs w:val="28"/>
        </w:rPr>
        <w:t xml:space="preserve">залежно від строку погашення основного боргу власного інструменту ДК1 згідно з пунктом </w:t>
      </w:r>
      <w:r w:rsidR="00240287" w:rsidRPr="00BF7A1B">
        <w:rPr>
          <w:rFonts w:ascii="Times New Roman" w:hAnsi="Times New Roman" w:cs="Times New Roman"/>
          <w:sz w:val="28"/>
          <w:szCs w:val="28"/>
        </w:rPr>
        <w:t>64</w:t>
      </w:r>
      <w:r w:rsidR="0099758F" w:rsidRPr="00BF7A1B">
        <w:rPr>
          <w:rFonts w:ascii="Times New Roman" w:hAnsi="Times New Roman" w:cs="Times New Roman"/>
          <w:sz w:val="28"/>
          <w:szCs w:val="28"/>
        </w:rPr>
        <w:t xml:space="preserve"> глави </w:t>
      </w:r>
      <w:r w:rsidR="002F7917" w:rsidRPr="00BF7A1B">
        <w:rPr>
          <w:rFonts w:ascii="Times New Roman" w:eastAsia="Times New Roman" w:hAnsi="Times New Roman" w:cs="Times New Roman"/>
          <w:sz w:val="28"/>
          <w:szCs w:val="28"/>
          <w:lang w:eastAsia="uk-UA"/>
        </w:rPr>
        <w:t>11</w:t>
      </w:r>
      <w:r w:rsidR="0099758F" w:rsidRPr="00BF7A1B">
        <w:rPr>
          <w:rFonts w:ascii="Times New Roman" w:eastAsia="Times New Roman" w:hAnsi="Times New Roman" w:cs="Times New Roman"/>
          <w:sz w:val="28"/>
          <w:szCs w:val="28"/>
          <w:lang w:eastAsia="uk-UA"/>
        </w:rPr>
        <w:t xml:space="preserve"> розділу ІІ цього Положення</w:t>
      </w:r>
      <w:r w:rsidRPr="00BF7A1B">
        <w:rPr>
          <w:rFonts w:ascii="Times New Roman" w:hAnsi="Times New Roman" w:cs="Times New Roman"/>
          <w:sz w:val="28"/>
          <w:szCs w:val="28"/>
        </w:rPr>
        <w:t xml:space="preserve">. </w:t>
      </w:r>
      <w:r w:rsidR="002C4B34" w:rsidRPr="00BF7A1B">
        <w:rPr>
          <w:rFonts w:ascii="Times New Roman" w:hAnsi="Times New Roman" w:cs="Times New Roman"/>
          <w:sz w:val="28"/>
          <w:szCs w:val="28"/>
        </w:rPr>
        <w:t xml:space="preserve"> </w:t>
      </w:r>
    </w:p>
    <w:p w:rsidR="007E5043" w:rsidRPr="00BF7A1B" w:rsidRDefault="007E5043" w:rsidP="007E5043">
      <w:pPr>
        <w:shd w:val="clear" w:color="auto" w:fill="FFFFFF" w:themeFill="background1"/>
        <w:tabs>
          <w:tab w:val="left" w:pos="567"/>
          <w:tab w:val="left" w:pos="993"/>
        </w:tabs>
        <w:spacing w:after="0" w:line="240" w:lineRule="auto"/>
        <w:ind w:left="567"/>
        <w:rPr>
          <w:rFonts w:ascii="Times New Roman" w:hAnsi="Times New Roman" w:cs="Times New Roman"/>
          <w:sz w:val="28"/>
          <w:szCs w:val="28"/>
        </w:rPr>
      </w:pPr>
    </w:p>
    <w:p w:rsidR="00C8677A" w:rsidRPr="00BF7A1B" w:rsidRDefault="00817ACF" w:rsidP="00F65382">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64</w:t>
      </w:r>
      <w:r w:rsidR="007B6FB8" w:rsidRPr="00BF7A1B">
        <w:rPr>
          <w:rFonts w:ascii="Times New Roman" w:hAnsi="Times New Roman" w:cs="Times New Roman"/>
          <w:sz w:val="28"/>
          <w:szCs w:val="28"/>
        </w:rPr>
        <w:t xml:space="preserve">. </w:t>
      </w:r>
      <w:r w:rsidR="00C8677A" w:rsidRPr="00BF7A1B">
        <w:rPr>
          <w:rFonts w:ascii="Times New Roman" w:hAnsi="Times New Roman" w:cs="Times New Roman"/>
          <w:sz w:val="28"/>
          <w:szCs w:val="28"/>
        </w:rPr>
        <w:t xml:space="preserve">Банк під час визначення </w:t>
      </w:r>
      <w:r w:rsidR="009039FD" w:rsidRPr="00BF7A1B">
        <w:rPr>
          <w:rFonts w:ascii="Times New Roman" w:hAnsi="Times New Roman" w:cs="Times New Roman"/>
          <w:sz w:val="28"/>
          <w:szCs w:val="28"/>
        </w:rPr>
        <w:t xml:space="preserve">показника </w:t>
      </w:r>
      <w:r w:rsidR="0077102B" w:rsidRPr="00BF7A1B">
        <w:rPr>
          <w:rFonts w:ascii="Times New Roman" w:hAnsi="Times New Roman" w:cs="Times New Roman"/>
          <w:sz w:val="28"/>
          <w:szCs w:val="28"/>
        </w:rPr>
        <w:t>С</w:t>
      </w:r>
      <w:r w:rsidR="00F161B5" w:rsidRPr="00BF7A1B">
        <w:rPr>
          <w:rFonts w:ascii="Times New Roman" w:hAnsi="Times New Roman" w:cs="Times New Roman"/>
          <w:sz w:val="28"/>
          <w:szCs w:val="28"/>
        </w:rPr>
        <w:t>А</w:t>
      </w:r>
      <w:r w:rsidR="00EB5C71" w:rsidRPr="00BF7A1B">
        <w:rPr>
          <w:rFonts w:ascii="Times New Roman" w:hAnsi="Times New Roman" w:cs="Times New Roman"/>
          <w:sz w:val="28"/>
          <w:szCs w:val="28"/>
          <w:lang w:val="en-US"/>
        </w:rPr>
        <w:t> </w:t>
      </w:r>
      <w:r w:rsidR="009039FD" w:rsidRPr="00BF7A1B">
        <w:rPr>
          <w:rFonts w:ascii="Times New Roman" w:hAnsi="Times New Roman" w:cs="Times New Roman"/>
          <w:sz w:val="28"/>
          <w:szCs w:val="28"/>
          <w:vertAlign w:val="subscript"/>
        </w:rPr>
        <w:t>ДК1</w:t>
      </w:r>
      <w:r w:rsidR="00C8677A" w:rsidRPr="00BF7A1B">
        <w:rPr>
          <w:rFonts w:ascii="Times New Roman" w:hAnsi="Times New Roman" w:cs="Times New Roman"/>
          <w:sz w:val="18"/>
          <w:szCs w:val="18"/>
        </w:rPr>
        <w:t xml:space="preserve"> </w:t>
      </w:r>
      <w:r w:rsidR="00C8677A" w:rsidRPr="00BF7A1B">
        <w:rPr>
          <w:rFonts w:ascii="Times New Roman" w:hAnsi="Times New Roman" w:cs="Times New Roman"/>
          <w:sz w:val="28"/>
          <w:szCs w:val="28"/>
        </w:rPr>
        <w:t xml:space="preserve">ураховує </w:t>
      </w:r>
      <w:r w:rsidR="001E2892" w:rsidRPr="00BF7A1B">
        <w:rPr>
          <w:rFonts w:ascii="Times New Roman" w:hAnsi="Times New Roman" w:cs="Times New Roman"/>
          <w:sz w:val="28"/>
          <w:szCs w:val="28"/>
        </w:rPr>
        <w:t>таке</w:t>
      </w:r>
      <w:r w:rsidR="00C8677A" w:rsidRPr="00BF7A1B">
        <w:rPr>
          <w:rFonts w:ascii="Times New Roman" w:hAnsi="Times New Roman" w:cs="Times New Roman"/>
          <w:sz w:val="28"/>
          <w:szCs w:val="28"/>
        </w:rPr>
        <w:t>:</w:t>
      </w:r>
    </w:p>
    <w:p w:rsidR="00C8677A" w:rsidRPr="00BF7A1B" w:rsidRDefault="00C8677A" w:rsidP="00F65382">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p>
    <w:p w:rsidR="00187494" w:rsidRPr="00BF7A1B" w:rsidRDefault="00B535E3" w:rsidP="00F65382">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1</w:t>
      </w:r>
      <w:r w:rsidR="00C8677A" w:rsidRPr="00BF7A1B">
        <w:rPr>
          <w:rFonts w:ascii="Times New Roman" w:hAnsi="Times New Roman" w:cs="Times New Roman"/>
          <w:sz w:val="28"/>
          <w:szCs w:val="28"/>
        </w:rPr>
        <w:t xml:space="preserve">) </w:t>
      </w:r>
      <w:r w:rsidR="00011167" w:rsidRPr="00BF7A1B">
        <w:rPr>
          <w:rFonts w:ascii="Times New Roman" w:hAnsi="Times New Roman" w:cs="Times New Roman"/>
          <w:sz w:val="28"/>
          <w:szCs w:val="28"/>
        </w:rPr>
        <w:t>показник</w:t>
      </w:r>
      <w:r w:rsidR="00187494" w:rsidRPr="00BF7A1B">
        <w:rPr>
          <w:rFonts w:ascii="Times New Roman" w:hAnsi="Times New Roman" w:cs="Times New Roman"/>
          <w:sz w:val="28"/>
          <w:szCs w:val="28"/>
        </w:rPr>
        <w:t xml:space="preserve"> С</w:t>
      </w:r>
      <w:r w:rsidR="00F161B5" w:rsidRPr="00BF7A1B">
        <w:rPr>
          <w:rFonts w:ascii="Times New Roman" w:hAnsi="Times New Roman" w:cs="Times New Roman"/>
          <w:sz w:val="28"/>
          <w:szCs w:val="28"/>
        </w:rPr>
        <w:t>А</w:t>
      </w:r>
      <w:r w:rsidR="00EB5C71" w:rsidRPr="00BF7A1B">
        <w:rPr>
          <w:rFonts w:ascii="Times New Roman" w:hAnsi="Times New Roman" w:cs="Times New Roman"/>
          <w:sz w:val="28"/>
          <w:szCs w:val="28"/>
          <w:lang w:val="en-US"/>
        </w:rPr>
        <w:t> </w:t>
      </w:r>
      <w:r w:rsidR="00187494" w:rsidRPr="00BF7A1B">
        <w:rPr>
          <w:rFonts w:ascii="Times New Roman" w:hAnsi="Times New Roman" w:cs="Times New Roman"/>
          <w:sz w:val="28"/>
          <w:szCs w:val="28"/>
          <w:vertAlign w:val="subscript"/>
        </w:rPr>
        <w:t xml:space="preserve">ДК1 </w:t>
      </w:r>
      <w:r w:rsidR="00187494" w:rsidRPr="00BF7A1B">
        <w:rPr>
          <w:rFonts w:ascii="Times New Roman" w:hAnsi="Times New Roman" w:cs="Times New Roman"/>
          <w:sz w:val="28"/>
          <w:szCs w:val="28"/>
        </w:rPr>
        <w:t xml:space="preserve">визначається станом на </w:t>
      </w:r>
      <w:r w:rsidR="00EC5C4A" w:rsidRPr="00BF7A1B">
        <w:rPr>
          <w:rFonts w:ascii="Times New Roman" w:hAnsi="Times New Roman" w:cs="Times New Roman"/>
          <w:sz w:val="28"/>
          <w:szCs w:val="28"/>
        </w:rPr>
        <w:t xml:space="preserve">перше </w:t>
      </w:r>
      <w:r w:rsidR="00187494" w:rsidRPr="00BF7A1B">
        <w:rPr>
          <w:rFonts w:ascii="Times New Roman" w:hAnsi="Times New Roman" w:cs="Times New Roman"/>
          <w:sz w:val="28"/>
          <w:szCs w:val="28"/>
        </w:rPr>
        <w:t xml:space="preserve">число </w:t>
      </w:r>
      <w:r w:rsidR="00EC5C4A" w:rsidRPr="00BF7A1B">
        <w:rPr>
          <w:rFonts w:ascii="Times New Roman" w:hAnsi="Times New Roman" w:cs="Times New Roman"/>
          <w:sz w:val="28"/>
          <w:szCs w:val="28"/>
        </w:rPr>
        <w:t xml:space="preserve">місяця, наступного за </w:t>
      </w:r>
      <w:r w:rsidR="00187494" w:rsidRPr="00BF7A1B">
        <w:rPr>
          <w:rFonts w:ascii="Times New Roman" w:hAnsi="Times New Roman" w:cs="Times New Roman"/>
          <w:sz w:val="28"/>
          <w:szCs w:val="28"/>
        </w:rPr>
        <w:t>звітн</w:t>
      </w:r>
      <w:r w:rsidR="00EC5C4A" w:rsidRPr="00BF7A1B">
        <w:rPr>
          <w:rFonts w:ascii="Times New Roman" w:hAnsi="Times New Roman" w:cs="Times New Roman"/>
          <w:sz w:val="28"/>
          <w:szCs w:val="28"/>
        </w:rPr>
        <w:t>им</w:t>
      </w:r>
      <w:r w:rsidR="00187494" w:rsidRPr="00BF7A1B">
        <w:rPr>
          <w:rFonts w:ascii="Times New Roman" w:hAnsi="Times New Roman" w:cs="Times New Roman"/>
          <w:sz w:val="28"/>
          <w:szCs w:val="28"/>
        </w:rPr>
        <w:t>;</w:t>
      </w:r>
    </w:p>
    <w:p w:rsidR="00187494" w:rsidRPr="00BF7A1B" w:rsidRDefault="00187494" w:rsidP="00F65382">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p>
    <w:p w:rsidR="00E80204" w:rsidRPr="00BF7A1B" w:rsidRDefault="00B535E3" w:rsidP="00F65382">
      <w:pPr>
        <w:shd w:val="clear" w:color="auto" w:fill="FFFFFF" w:themeFill="background1"/>
        <w:tabs>
          <w:tab w:val="left" w:pos="567"/>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2) максимальн</w:t>
      </w:r>
      <w:r w:rsidR="00011167" w:rsidRPr="00BF7A1B">
        <w:rPr>
          <w:rFonts w:ascii="Times New Roman" w:hAnsi="Times New Roman" w:cs="Times New Roman"/>
          <w:sz w:val="28"/>
          <w:szCs w:val="28"/>
        </w:rPr>
        <w:t>е значення показника</w:t>
      </w:r>
      <w:r w:rsidRPr="00BF7A1B">
        <w:rPr>
          <w:rFonts w:ascii="Times New Roman" w:hAnsi="Times New Roman" w:cs="Times New Roman"/>
          <w:sz w:val="28"/>
          <w:szCs w:val="28"/>
        </w:rPr>
        <w:t xml:space="preserve"> </w:t>
      </w:r>
      <w:r w:rsidR="00011167" w:rsidRPr="00BF7A1B">
        <w:rPr>
          <w:rFonts w:ascii="Times New Roman" w:hAnsi="Times New Roman" w:cs="Times New Roman"/>
          <w:sz w:val="28"/>
          <w:szCs w:val="28"/>
        </w:rPr>
        <w:t>СА</w:t>
      </w:r>
      <w:r w:rsidR="00EB5C71" w:rsidRPr="00BF7A1B">
        <w:rPr>
          <w:rFonts w:ascii="Times New Roman" w:hAnsi="Times New Roman" w:cs="Times New Roman"/>
          <w:sz w:val="28"/>
          <w:szCs w:val="28"/>
          <w:lang w:val="en-US"/>
        </w:rPr>
        <w:t> </w:t>
      </w:r>
      <w:r w:rsidR="00011167" w:rsidRPr="00BF7A1B">
        <w:rPr>
          <w:rFonts w:ascii="Times New Roman" w:hAnsi="Times New Roman" w:cs="Times New Roman"/>
          <w:sz w:val="28"/>
          <w:szCs w:val="28"/>
          <w:vertAlign w:val="subscript"/>
        </w:rPr>
        <w:t>ДК1</w:t>
      </w:r>
      <w:r w:rsidR="002B11D3" w:rsidRPr="00BF7A1B">
        <w:rPr>
          <w:rFonts w:ascii="Times New Roman" w:hAnsi="Times New Roman" w:cs="Times New Roman"/>
          <w:sz w:val="28"/>
          <w:szCs w:val="28"/>
          <w:vertAlign w:val="subscript"/>
        </w:rPr>
        <w:t xml:space="preserve"> </w:t>
      </w:r>
      <w:r w:rsidRPr="00BF7A1B">
        <w:rPr>
          <w:rFonts w:ascii="Times New Roman" w:hAnsi="Times New Roman" w:cs="Times New Roman"/>
          <w:sz w:val="28"/>
          <w:szCs w:val="28"/>
        </w:rPr>
        <w:t xml:space="preserve">становить 60 місяців для </w:t>
      </w:r>
      <w:r w:rsidR="00E80204" w:rsidRPr="00BF7A1B">
        <w:rPr>
          <w:rFonts w:ascii="Times New Roman" w:hAnsi="Times New Roman" w:cs="Times New Roman"/>
          <w:sz w:val="28"/>
          <w:szCs w:val="28"/>
        </w:rPr>
        <w:t xml:space="preserve">таких </w:t>
      </w:r>
      <w:r w:rsidRPr="00BF7A1B">
        <w:rPr>
          <w:rFonts w:ascii="Times New Roman" w:hAnsi="Times New Roman" w:cs="Times New Roman"/>
          <w:sz w:val="28"/>
          <w:szCs w:val="28"/>
        </w:rPr>
        <w:t>строк</w:t>
      </w:r>
      <w:r w:rsidR="00011167" w:rsidRPr="00BF7A1B">
        <w:rPr>
          <w:rFonts w:ascii="Times New Roman" w:hAnsi="Times New Roman" w:cs="Times New Roman"/>
          <w:sz w:val="28"/>
          <w:szCs w:val="28"/>
        </w:rPr>
        <w:t>ів</w:t>
      </w:r>
      <w:r w:rsidRPr="00BF7A1B">
        <w:rPr>
          <w:rFonts w:ascii="Times New Roman" w:hAnsi="Times New Roman" w:cs="Times New Roman"/>
          <w:sz w:val="28"/>
          <w:szCs w:val="28"/>
        </w:rPr>
        <w:t xml:space="preserve"> до погашення основної суми</w:t>
      </w:r>
      <w:r w:rsidR="00E80204" w:rsidRPr="00BF7A1B">
        <w:rPr>
          <w:rFonts w:ascii="Times New Roman" w:hAnsi="Times New Roman" w:cs="Times New Roman"/>
          <w:sz w:val="28"/>
          <w:szCs w:val="28"/>
        </w:rPr>
        <w:t xml:space="preserve"> боргу, встановлених у </w:t>
      </w:r>
      <w:r w:rsidR="00C92AD5" w:rsidRPr="00BF7A1B">
        <w:rPr>
          <w:rFonts w:ascii="Times New Roman" w:hAnsi="Times New Roman" w:cs="Times New Roman"/>
          <w:sz w:val="28"/>
          <w:szCs w:val="28"/>
        </w:rPr>
        <w:t>додатку 2 до цього Положення</w:t>
      </w:r>
      <w:r w:rsidR="00E80204" w:rsidRPr="00BF7A1B">
        <w:rPr>
          <w:rFonts w:ascii="Times New Roman" w:hAnsi="Times New Roman" w:cs="Times New Roman"/>
          <w:sz w:val="28"/>
          <w:szCs w:val="28"/>
        </w:rPr>
        <w:t>:</w:t>
      </w:r>
    </w:p>
    <w:p w:rsidR="00E80204" w:rsidRPr="00BF7A1B" w:rsidRDefault="00B535E3" w:rsidP="00F65382">
      <w:pPr>
        <w:shd w:val="clear" w:color="auto" w:fill="FFFFFF" w:themeFill="background1"/>
        <w:tabs>
          <w:tab w:val="left" w:pos="567"/>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від </w:t>
      </w:r>
      <w:r w:rsidR="002B11D3" w:rsidRPr="00BF7A1B">
        <w:rPr>
          <w:rFonts w:ascii="Times New Roman" w:hAnsi="Times New Roman" w:cs="Times New Roman"/>
          <w:sz w:val="28"/>
          <w:szCs w:val="28"/>
        </w:rPr>
        <w:t>15 років (включ</w:t>
      </w:r>
      <w:r w:rsidR="0057646D" w:rsidRPr="00BF7A1B">
        <w:rPr>
          <w:rFonts w:ascii="Times New Roman" w:hAnsi="Times New Roman" w:cs="Times New Roman"/>
          <w:sz w:val="28"/>
          <w:szCs w:val="28"/>
        </w:rPr>
        <w:t>но</w:t>
      </w:r>
      <w:r w:rsidR="002B11D3" w:rsidRPr="00BF7A1B">
        <w:rPr>
          <w:rFonts w:ascii="Times New Roman" w:hAnsi="Times New Roman" w:cs="Times New Roman"/>
          <w:sz w:val="28"/>
          <w:szCs w:val="28"/>
        </w:rPr>
        <w:t>) до 10 років</w:t>
      </w:r>
      <w:r w:rsidR="00E80204" w:rsidRPr="00BF7A1B">
        <w:rPr>
          <w:rFonts w:ascii="Times New Roman" w:hAnsi="Times New Roman" w:cs="Times New Roman"/>
          <w:sz w:val="28"/>
          <w:szCs w:val="28"/>
        </w:rPr>
        <w:t>;</w:t>
      </w:r>
    </w:p>
    <w:p w:rsidR="00B535E3" w:rsidRPr="00BF7A1B" w:rsidRDefault="00B535E3" w:rsidP="00F65382">
      <w:pPr>
        <w:shd w:val="clear" w:color="auto" w:fill="FFFFFF" w:themeFill="background1"/>
        <w:tabs>
          <w:tab w:val="left" w:pos="567"/>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від </w:t>
      </w:r>
      <w:r w:rsidR="00011167" w:rsidRPr="00BF7A1B">
        <w:rPr>
          <w:rFonts w:ascii="Times New Roman" w:hAnsi="Times New Roman" w:cs="Times New Roman"/>
          <w:sz w:val="28"/>
          <w:szCs w:val="28"/>
        </w:rPr>
        <w:t>5</w:t>
      </w:r>
      <w:r w:rsidRPr="00BF7A1B">
        <w:rPr>
          <w:rFonts w:ascii="Times New Roman" w:hAnsi="Times New Roman" w:cs="Times New Roman"/>
          <w:sz w:val="28"/>
          <w:szCs w:val="28"/>
        </w:rPr>
        <w:t xml:space="preserve"> років</w:t>
      </w:r>
      <w:r w:rsidR="002B11D3" w:rsidRPr="00BF7A1B">
        <w:rPr>
          <w:rFonts w:ascii="Times New Roman" w:hAnsi="Times New Roman" w:cs="Times New Roman"/>
          <w:sz w:val="28"/>
          <w:szCs w:val="28"/>
          <w:lang w:val="ru-RU"/>
        </w:rPr>
        <w:t xml:space="preserve"> </w:t>
      </w:r>
      <w:r w:rsidR="002B11D3" w:rsidRPr="00BF7A1B">
        <w:rPr>
          <w:rFonts w:ascii="Times New Roman" w:eastAsia="Times New Roman" w:hAnsi="Times New Roman" w:cs="Times New Roman"/>
          <w:sz w:val="28"/>
          <w:szCs w:val="28"/>
          <w:lang w:eastAsia="ru-RU"/>
        </w:rPr>
        <w:t>(</w:t>
      </w:r>
      <w:r w:rsidR="00BD5544" w:rsidRPr="00BF7A1B">
        <w:rPr>
          <w:rFonts w:ascii="Times New Roman" w:hAnsi="Times New Roman" w:cs="Times New Roman"/>
          <w:sz w:val="28"/>
          <w:szCs w:val="28"/>
        </w:rPr>
        <w:t>включно</w:t>
      </w:r>
      <w:r w:rsidR="002B11D3" w:rsidRPr="00BF7A1B">
        <w:rPr>
          <w:rFonts w:ascii="Times New Roman" w:eastAsia="Times New Roman" w:hAnsi="Times New Roman" w:cs="Times New Roman"/>
          <w:sz w:val="28"/>
          <w:szCs w:val="28"/>
          <w:lang w:eastAsia="ru-RU"/>
        </w:rPr>
        <w:t>) до дати погашення</w:t>
      </w:r>
      <w:r w:rsidR="0099758F" w:rsidRPr="00BF7A1B">
        <w:rPr>
          <w:rFonts w:ascii="Times New Roman" w:hAnsi="Times New Roman" w:cs="Times New Roman"/>
          <w:sz w:val="28"/>
          <w:szCs w:val="28"/>
        </w:rPr>
        <w:t>;</w:t>
      </w:r>
    </w:p>
    <w:p w:rsidR="00B535E3" w:rsidRPr="00BF7A1B" w:rsidRDefault="00B535E3" w:rsidP="00F65382">
      <w:pPr>
        <w:shd w:val="clear" w:color="auto" w:fill="FFFFFF" w:themeFill="background1"/>
        <w:tabs>
          <w:tab w:val="left" w:pos="567"/>
          <w:tab w:val="left" w:pos="851"/>
        </w:tabs>
        <w:spacing w:after="0" w:line="240" w:lineRule="auto"/>
        <w:ind w:firstLine="567"/>
        <w:rPr>
          <w:rFonts w:ascii="Times New Roman" w:hAnsi="Times New Roman" w:cs="Times New Roman"/>
          <w:sz w:val="28"/>
          <w:szCs w:val="28"/>
        </w:rPr>
      </w:pPr>
    </w:p>
    <w:p w:rsidR="00B535E3" w:rsidRPr="00BF7A1B" w:rsidRDefault="00B535E3" w:rsidP="00F65382">
      <w:pPr>
        <w:pStyle w:val="a3"/>
        <w:shd w:val="clear" w:color="auto" w:fill="FFFFFF" w:themeFill="background1"/>
        <w:tabs>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lastRenderedPageBreak/>
        <w:t xml:space="preserve">3) </w:t>
      </w:r>
      <w:r w:rsidR="00011167" w:rsidRPr="00BF7A1B">
        <w:rPr>
          <w:rFonts w:ascii="Times New Roman" w:hAnsi="Times New Roman" w:cs="Times New Roman"/>
          <w:sz w:val="28"/>
          <w:szCs w:val="28"/>
        </w:rPr>
        <w:t xml:space="preserve">показник </w:t>
      </w:r>
      <w:r w:rsidR="00E558F9" w:rsidRPr="00BF7A1B">
        <w:rPr>
          <w:rFonts w:ascii="Times New Roman" w:hAnsi="Times New Roman" w:cs="Times New Roman"/>
          <w:sz w:val="28"/>
          <w:szCs w:val="28"/>
        </w:rPr>
        <w:t>С</w:t>
      </w:r>
      <w:r w:rsidR="00F161B5" w:rsidRPr="00BF7A1B">
        <w:rPr>
          <w:rFonts w:ascii="Times New Roman" w:hAnsi="Times New Roman" w:cs="Times New Roman"/>
          <w:sz w:val="28"/>
          <w:szCs w:val="28"/>
        </w:rPr>
        <w:t>А</w:t>
      </w:r>
      <w:r w:rsidR="009039FD" w:rsidRPr="00BF7A1B">
        <w:rPr>
          <w:rFonts w:ascii="Times New Roman" w:hAnsi="Times New Roman" w:cs="Times New Roman"/>
          <w:sz w:val="28"/>
          <w:szCs w:val="28"/>
          <w:vertAlign w:val="subscript"/>
        </w:rPr>
        <w:t xml:space="preserve"> ДК1</w:t>
      </w:r>
      <w:r w:rsidR="00C8677A" w:rsidRPr="00BF7A1B">
        <w:rPr>
          <w:rFonts w:ascii="Times New Roman" w:hAnsi="Times New Roman" w:cs="Times New Roman"/>
          <w:sz w:val="28"/>
          <w:szCs w:val="28"/>
        </w:rPr>
        <w:t xml:space="preserve"> дорівнює </w:t>
      </w:r>
      <w:r w:rsidR="002D6F16" w:rsidRPr="00BF7A1B">
        <w:rPr>
          <w:rFonts w:ascii="Times New Roman" w:hAnsi="Times New Roman" w:cs="Times New Roman"/>
          <w:sz w:val="28"/>
          <w:szCs w:val="28"/>
          <w:lang w:val="ru-RU"/>
        </w:rPr>
        <w:t>60</w:t>
      </w:r>
      <w:r w:rsidR="00C8677A" w:rsidRPr="00BF7A1B">
        <w:rPr>
          <w:rFonts w:ascii="Times New Roman" w:hAnsi="Times New Roman" w:cs="Times New Roman"/>
          <w:sz w:val="28"/>
          <w:szCs w:val="28"/>
        </w:rPr>
        <w:t xml:space="preserve"> місяців станом на </w:t>
      </w:r>
      <w:r w:rsidR="007B3176" w:rsidRPr="00BF7A1B">
        <w:rPr>
          <w:rFonts w:ascii="Times New Roman" w:hAnsi="Times New Roman" w:cs="Times New Roman"/>
          <w:sz w:val="28"/>
          <w:szCs w:val="28"/>
        </w:rPr>
        <w:t>перше</w:t>
      </w:r>
      <w:r w:rsidR="00C8677A" w:rsidRPr="00BF7A1B">
        <w:rPr>
          <w:rFonts w:ascii="Times New Roman" w:hAnsi="Times New Roman" w:cs="Times New Roman"/>
          <w:sz w:val="28"/>
          <w:szCs w:val="28"/>
        </w:rPr>
        <w:t xml:space="preserve"> число місяця, </w:t>
      </w:r>
      <w:r w:rsidR="00D94144" w:rsidRPr="00BF7A1B">
        <w:rPr>
          <w:rFonts w:ascii="Times New Roman" w:hAnsi="Times New Roman" w:cs="Times New Roman"/>
          <w:sz w:val="28"/>
          <w:szCs w:val="28"/>
        </w:rPr>
        <w:t xml:space="preserve">в якому </w:t>
      </w:r>
      <w:r w:rsidR="002C2B23" w:rsidRPr="00BF7A1B">
        <w:rPr>
          <w:rFonts w:ascii="Times New Roman" w:hAnsi="Times New Roman" w:cs="Times New Roman"/>
          <w:sz w:val="28"/>
          <w:szCs w:val="28"/>
        </w:rPr>
        <w:t xml:space="preserve">строк </w:t>
      </w:r>
      <w:r w:rsidR="00C8677A" w:rsidRPr="00BF7A1B">
        <w:rPr>
          <w:rFonts w:ascii="Times New Roman" w:hAnsi="Times New Roman" w:cs="Times New Roman"/>
          <w:sz w:val="28"/>
          <w:szCs w:val="28"/>
        </w:rPr>
        <w:t xml:space="preserve">погашення основної суми боргу за власним інструментом </w:t>
      </w:r>
      <w:r w:rsidR="0051270E" w:rsidRPr="00BF7A1B">
        <w:rPr>
          <w:rFonts w:ascii="Times New Roman" w:hAnsi="Times New Roman" w:cs="Times New Roman"/>
          <w:sz w:val="28"/>
          <w:szCs w:val="28"/>
        </w:rPr>
        <w:t>ДК1</w:t>
      </w:r>
      <w:r w:rsidR="00CF31BC" w:rsidRPr="00BF7A1B">
        <w:rPr>
          <w:rFonts w:ascii="Times New Roman" w:hAnsi="Times New Roman" w:cs="Times New Roman"/>
          <w:sz w:val="28"/>
          <w:szCs w:val="28"/>
        </w:rPr>
        <w:t xml:space="preserve"> </w:t>
      </w:r>
      <w:r w:rsidR="00C8677A" w:rsidRPr="00BF7A1B">
        <w:rPr>
          <w:rFonts w:ascii="Times New Roman" w:hAnsi="Times New Roman" w:cs="Times New Roman"/>
          <w:sz w:val="28"/>
          <w:szCs w:val="28"/>
        </w:rPr>
        <w:t>становит</w:t>
      </w:r>
      <w:r w:rsidRPr="00BF7A1B">
        <w:rPr>
          <w:rFonts w:ascii="Times New Roman" w:hAnsi="Times New Roman" w:cs="Times New Roman"/>
          <w:sz w:val="28"/>
          <w:szCs w:val="28"/>
        </w:rPr>
        <w:t>ь:</w:t>
      </w:r>
    </w:p>
    <w:p w:rsidR="00C8677A" w:rsidRPr="00BF7A1B" w:rsidRDefault="00B535E3" w:rsidP="00F65382">
      <w:pPr>
        <w:pStyle w:val="a3"/>
        <w:shd w:val="clear" w:color="auto" w:fill="FFFFFF" w:themeFill="background1"/>
        <w:tabs>
          <w:tab w:val="left" w:pos="709"/>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1</w:t>
      </w:r>
      <w:r w:rsidR="00C8677A" w:rsidRPr="00BF7A1B">
        <w:rPr>
          <w:rFonts w:ascii="Times New Roman" w:hAnsi="Times New Roman" w:cs="Times New Roman"/>
          <w:sz w:val="28"/>
          <w:szCs w:val="28"/>
        </w:rPr>
        <w:t>5 років</w:t>
      </w:r>
      <w:r w:rsidRPr="00BF7A1B">
        <w:rPr>
          <w:rFonts w:ascii="Times New Roman" w:hAnsi="Times New Roman" w:cs="Times New Roman"/>
          <w:sz w:val="28"/>
          <w:szCs w:val="28"/>
        </w:rPr>
        <w:t xml:space="preserve"> та менше</w:t>
      </w:r>
      <w:r w:rsidR="002B11D3" w:rsidRPr="00BF7A1B">
        <w:rPr>
          <w:rFonts w:ascii="Times New Roman" w:hAnsi="Times New Roman" w:cs="Times New Roman"/>
          <w:sz w:val="28"/>
          <w:szCs w:val="28"/>
          <w:lang w:val="ru-RU"/>
        </w:rPr>
        <w:t xml:space="preserve"> – </w:t>
      </w:r>
      <w:r w:rsidR="004B2740" w:rsidRPr="00BF7A1B">
        <w:rPr>
          <w:rFonts w:ascii="Times New Roman" w:hAnsi="Times New Roman" w:cs="Times New Roman"/>
          <w:sz w:val="28"/>
          <w:szCs w:val="28"/>
        </w:rPr>
        <w:t>для строку погашення основної суми боргу від 15 років (</w:t>
      </w:r>
      <w:r w:rsidR="00BD5544" w:rsidRPr="00BF7A1B">
        <w:rPr>
          <w:rFonts w:ascii="Times New Roman" w:hAnsi="Times New Roman" w:cs="Times New Roman"/>
          <w:sz w:val="28"/>
          <w:szCs w:val="28"/>
        </w:rPr>
        <w:t>включно</w:t>
      </w:r>
      <w:r w:rsidR="004B2740" w:rsidRPr="00BF7A1B">
        <w:rPr>
          <w:rFonts w:ascii="Times New Roman" w:hAnsi="Times New Roman" w:cs="Times New Roman"/>
          <w:sz w:val="28"/>
          <w:szCs w:val="28"/>
        </w:rPr>
        <w:t>) до 10 років</w:t>
      </w:r>
      <w:r w:rsidR="00C8677A" w:rsidRPr="00BF7A1B">
        <w:rPr>
          <w:rFonts w:ascii="Times New Roman" w:hAnsi="Times New Roman" w:cs="Times New Roman"/>
          <w:sz w:val="28"/>
          <w:szCs w:val="28"/>
        </w:rPr>
        <w:t>;</w:t>
      </w:r>
    </w:p>
    <w:p w:rsidR="00B535E3" w:rsidRPr="00BF7A1B" w:rsidRDefault="00B535E3" w:rsidP="00F65382">
      <w:pPr>
        <w:pStyle w:val="a3"/>
        <w:shd w:val="clear" w:color="auto" w:fill="FFFFFF" w:themeFill="background1"/>
        <w:tabs>
          <w:tab w:val="left" w:pos="709"/>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5 років та менше</w:t>
      </w:r>
      <w:r w:rsidR="002B11D3" w:rsidRPr="00BF7A1B">
        <w:rPr>
          <w:rFonts w:ascii="Times New Roman" w:hAnsi="Times New Roman" w:cs="Times New Roman"/>
          <w:sz w:val="28"/>
          <w:szCs w:val="28"/>
        </w:rPr>
        <w:t xml:space="preserve"> </w:t>
      </w:r>
      <w:r w:rsidR="002B11D3" w:rsidRPr="00BF7A1B">
        <w:rPr>
          <w:rFonts w:ascii="Times New Roman" w:hAnsi="Times New Roman" w:cs="Times New Roman"/>
          <w:sz w:val="28"/>
          <w:szCs w:val="28"/>
          <w:lang w:val="ru-RU"/>
        </w:rPr>
        <w:t>–</w:t>
      </w:r>
      <w:r w:rsidR="002B11D3" w:rsidRPr="00BF7A1B">
        <w:rPr>
          <w:rFonts w:ascii="Times New Roman" w:hAnsi="Times New Roman" w:cs="Times New Roman"/>
          <w:sz w:val="28"/>
          <w:szCs w:val="28"/>
        </w:rPr>
        <w:t xml:space="preserve"> </w:t>
      </w:r>
      <w:r w:rsidR="004B2740" w:rsidRPr="00BF7A1B">
        <w:rPr>
          <w:rFonts w:ascii="Times New Roman" w:hAnsi="Times New Roman" w:cs="Times New Roman"/>
          <w:sz w:val="28"/>
          <w:szCs w:val="28"/>
        </w:rPr>
        <w:t>для строку погашення основної суми боргу від 5 років</w:t>
      </w:r>
      <w:r w:rsidR="004B2740" w:rsidRPr="00BF7A1B">
        <w:rPr>
          <w:rFonts w:ascii="Times New Roman" w:hAnsi="Times New Roman" w:cs="Times New Roman"/>
          <w:sz w:val="28"/>
          <w:szCs w:val="28"/>
          <w:lang w:val="ru-RU"/>
        </w:rPr>
        <w:t xml:space="preserve"> </w:t>
      </w:r>
      <w:r w:rsidR="004B2740" w:rsidRPr="00BF7A1B">
        <w:rPr>
          <w:rFonts w:ascii="Times New Roman" w:eastAsia="Times New Roman" w:hAnsi="Times New Roman" w:cs="Times New Roman"/>
          <w:sz w:val="28"/>
          <w:szCs w:val="28"/>
          <w:lang w:eastAsia="ru-RU"/>
        </w:rPr>
        <w:t>(</w:t>
      </w:r>
      <w:r w:rsidR="00BD5544" w:rsidRPr="00BF7A1B">
        <w:rPr>
          <w:rFonts w:ascii="Times New Roman" w:hAnsi="Times New Roman" w:cs="Times New Roman"/>
          <w:sz w:val="28"/>
          <w:szCs w:val="28"/>
        </w:rPr>
        <w:t>включно</w:t>
      </w:r>
      <w:r w:rsidR="004B2740" w:rsidRPr="00BF7A1B">
        <w:rPr>
          <w:rFonts w:ascii="Times New Roman" w:eastAsia="Times New Roman" w:hAnsi="Times New Roman" w:cs="Times New Roman"/>
          <w:sz w:val="28"/>
          <w:szCs w:val="28"/>
          <w:lang w:eastAsia="ru-RU"/>
        </w:rPr>
        <w:t>) до дати погашення</w:t>
      </w:r>
      <w:r w:rsidRPr="00BF7A1B">
        <w:rPr>
          <w:rFonts w:ascii="Times New Roman" w:hAnsi="Times New Roman" w:cs="Times New Roman"/>
          <w:sz w:val="28"/>
          <w:szCs w:val="28"/>
        </w:rPr>
        <w:t>;</w:t>
      </w:r>
    </w:p>
    <w:p w:rsidR="00C8677A" w:rsidRPr="00BF7A1B" w:rsidRDefault="00C8677A" w:rsidP="00F65382">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p>
    <w:p w:rsidR="00B535E3" w:rsidRPr="00BF7A1B" w:rsidRDefault="004B2740" w:rsidP="00F65382">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4</w:t>
      </w:r>
      <w:r w:rsidR="00C8677A"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показник </w:t>
      </w:r>
      <w:r w:rsidR="00E558F9" w:rsidRPr="00BF7A1B">
        <w:rPr>
          <w:rFonts w:ascii="Times New Roman" w:hAnsi="Times New Roman" w:cs="Times New Roman"/>
          <w:sz w:val="28"/>
          <w:szCs w:val="28"/>
        </w:rPr>
        <w:t>С</w:t>
      </w:r>
      <w:r w:rsidR="00F161B5" w:rsidRPr="00BF7A1B">
        <w:rPr>
          <w:rFonts w:ascii="Times New Roman" w:hAnsi="Times New Roman" w:cs="Times New Roman"/>
          <w:sz w:val="28"/>
          <w:szCs w:val="28"/>
        </w:rPr>
        <w:t>А</w:t>
      </w:r>
      <w:r w:rsidR="009039FD" w:rsidRPr="00BF7A1B">
        <w:rPr>
          <w:rFonts w:ascii="Times New Roman" w:hAnsi="Times New Roman" w:cs="Times New Roman"/>
          <w:sz w:val="28"/>
          <w:szCs w:val="28"/>
          <w:vertAlign w:val="subscript"/>
        </w:rPr>
        <w:t xml:space="preserve"> ДК1</w:t>
      </w:r>
      <w:r w:rsidR="00C8677A" w:rsidRPr="00BF7A1B">
        <w:rPr>
          <w:rFonts w:ascii="Times New Roman" w:hAnsi="Times New Roman" w:cs="Times New Roman"/>
          <w:sz w:val="28"/>
          <w:szCs w:val="28"/>
        </w:rPr>
        <w:t xml:space="preserve"> дорівнює </w:t>
      </w:r>
      <w:r w:rsidR="000A6F84" w:rsidRPr="00BF7A1B">
        <w:rPr>
          <w:rFonts w:ascii="Times New Roman" w:hAnsi="Times New Roman" w:cs="Times New Roman"/>
          <w:sz w:val="28"/>
          <w:szCs w:val="28"/>
        </w:rPr>
        <w:t>один</w:t>
      </w:r>
      <w:r w:rsidRPr="00BF7A1B">
        <w:rPr>
          <w:rFonts w:ascii="Times New Roman" w:hAnsi="Times New Roman" w:cs="Times New Roman"/>
          <w:sz w:val="28"/>
          <w:szCs w:val="28"/>
        </w:rPr>
        <w:t xml:space="preserve"> місяць</w:t>
      </w:r>
      <w:r w:rsidR="000A6F84" w:rsidRPr="00BF7A1B">
        <w:rPr>
          <w:rFonts w:ascii="Times New Roman" w:hAnsi="Times New Roman" w:cs="Times New Roman"/>
          <w:sz w:val="28"/>
          <w:szCs w:val="28"/>
        </w:rPr>
        <w:t xml:space="preserve"> </w:t>
      </w:r>
      <w:r w:rsidR="00C8677A" w:rsidRPr="00BF7A1B">
        <w:rPr>
          <w:rFonts w:ascii="Times New Roman" w:hAnsi="Times New Roman" w:cs="Times New Roman"/>
          <w:sz w:val="28"/>
          <w:szCs w:val="28"/>
        </w:rPr>
        <w:t>станом на</w:t>
      </w:r>
      <w:r w:rsidR="007B3176" w:rsidRPr="00BF7A1B">
        <w:rPr>
          <w:rFonts w:ascii="Times New Roman" w:hAnsi="Times New Roman" w:cs="Times New Roman"/>
          <w:sz w:val="28"/>
          <w:szCs w:val="28"/>
        </w:rPr>
        <w:t xml:space="preserve"> перше </w:t>
      </w:r>
      <w:r w:rsidR="00C8677A" w:rsidRPr="00BF7A1B">
        <w:rPr>
          <w:rFonts w:ascii="Times New Roman" w:hAnsi="Times New Roman" w:cs="Times New Roman"/>
          <w:sz w:val="28"/>
          <w:szCs w:val="28"/>
        </w:rPr>
        <w:t>число місяця, в якому</w:t>
      </w:r>
      <w:r w:rsidR="00B535E3" w:rsidRPr="00BF7A1B">
        <w:rPr>
          <w:rFonts w:ascii="Times New Roman" w:hAnsi="Times New Roman" w:cs="Times New Roman"/>
          <w:sz w:val="28"/>
          <w:szCs w:val="28"/>
        </w:rPr>
        <w:t>:</w:t>
      </w:r>
    </w:p>
    <w:p w:rsidR="004B2740" w:rsidRPr="00BF7A1B" w:rsidRDefault="00B535E3" w:rsidP="00F65382">
      <w:pPr>
        <w:pStyle w:val="a3"/>
        <w:shd w:val="clear" w:color="auto" w:fill="FFFFFF" w:themeFill="background1"/>
        <w:tabs>
          <w:tab w:val="left" w:pos="709"/>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строк погашення основної суми боргу за власним інструментом ДК1 становить </w:t>
      </w:r>
      <w:r w:rsidR="00F161B5" w:rsidRPr="00BF7A1B">
        <w:rPr>
          <w:rFonts w:ascii="Times New Roman" w:hAnsi="Times New Roman" w:cs="Times New Roman"/>
          <w:sz w:val="28"/>
          <w:szCs w:val="28"/>
        </w:rPr>
        <w:t>10 років та більше</w:t>
      </w:r>
      <w:r w:rsidR="004B2740" w:rsidRPr="00BF7A1B">
        <w:rPr>
          <w:rFonts w:ascii="Times New Roman" w:hAnsi="Times New Roman" w:cs="Times New Roman"/>
          <w:sz w:val="28"/>
          <w:szCs w:val="28"/>
        </w:rPr>
        <w:t xml:space="preserve"> </w:t>
      </w:r>
      <w:r w:rsidR="004B2740" w:rsidRPr="00BF7A1B">
        <w:rPr>
          <w:rFonts w:ascii="Times New Roman" w:hAnsi="Times New Roman" w:cs="Times New Roman"/>
          <w:sz w:val="28"/>
          <w:szCs w:val="28"/>
          <w:lang w:val="ru-RU"/>
        </w:rPr>
        <w:t xml:space="preserve">– </w:t>
      </w:r>
      <w:r w:rsidR="004B2740" w:rsidRPr="00BF7A1B">
        <w:rPr>
          <w:rFonts w:ascii="Times New Roman" w:hAnsi="Times New Roman" w:cs="Times New Roman"/>
          <w:sz w:val="28"/>
          <w:szCs w:val="28"/>
        </w:rPr>
        <w:t>для строку погашення основної суми боргу від 15 років (включно) до 10 років;</w:t>
      </w:r>
    </w:p>
    <w:p w:rsidR="006E73E6" w:rsidRPr="00BF7A1B" w:rsidRDefault="00C8677A" w:rsidP="00F65382">
      <w:pPr>
        <w:pStyle w:val="a3"/>
        <w:shd w:val="clear" w:color="auto" w:fill="FFFFFF" w:themeFill="background1"/>
        <w:tabs>
          <w:tab w:val="left" w:pos="709"/>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здійснює</w:t>
      </w:r>
      <w:r w:rsidR="00E80204" w:rsidRPr="00BF7A1B">
        <w:rPr>
          <w:rFonts w:ascii="Times New Roman" w:hAnsi="Times New Roman" w:cs="Times New Roman"/>
          <w:sz w:val="28"/>
          <w:szCs w:val="28"/>
        </w:rPr>
        <w:t>ться</w:t>
      </w:r>
      <w:r w:rsidRPr="00BF7A1B">
        <w:rPr>
          <w:rFonts w:ascii="Times New Roman" w:hAnsi="Times New Roman" w:cs="Times New Roman"/>
          <w:sz w:val="28"/>
          <w:szCs w:val="28"/>
        </w:rPr>
        <w:t xml:space="preserve"> погашення </w:t>
      </w:r>
      <w:r w:rsidR="00E80204" w:rsidRPr="00BF7A1B">
        <w:rPr>
          <w:rFonts w:ascii="Times New Roman" w:hAnsi="Times New Roman" w:cs="Times New Roman"/>
          <w:sz w:val="28"/>
          <w:szCs w:val="28"/>
        </w:rPr>
        <w:t xml:space="preserve">банком </w:t>
      </w:r>
      <w:r w:rsidRPr="00BF7A1B">
        <w:rPr>
          <w:rFonts w:ascii="Times New Roman" w:hAnsi="Times New Roman" w:cs="Times New Roman"/>
          <w:sz w:val="28"/>
          <w:szCs w:val="28"/>
        </w:rPr>
        <w:t xml:space="preserve">основної суми боргу за власним інструментом </w:t>
      </w:r>
      <w:r w:rsidR="0051270E" w:rsidRPr="00BF7A1B">
        <w:rPr>
          <w:rFonts w:ascii="Times New Roman" w:hAnsi="Times New Roman" w:cs="Times New Roman"/>
          <w:sz w:val="28"/>
          <w:szCs w:val="28"/>
        </w:rPr>
        <w:t>ДК1</w:t>
      </w:r>
      <w:r w:rsidR="00E80204" w:rsidRPr="00BF7A1B">
        <w:rPr>
          <w:rFonts w:ascii="Times New Roman" w:hAnsi="Times New Roman" w:cs="Times New Roman"/>
          <w:sz w:val="28"/>
          <w:szCs w:val="28"/>
        </w:rPr>
        <w:t> </w:t>
      </w:r>
      <w:r w:rsidR="004B2740" w:rsidRPr="00BF7A1B">
        <w:rPr>
          <w:rFonts w:ascii="Times New Roman" w:hAnsi="Times New Roman" w:cs="Times New Roman"/>
          <w:sz w:val="28"/>
          <w:szCs w:val="28"/>
          <w:lang w:val="ru-RU"/>
        </w:rPr>
        <w:t>–</w:t>
      </w:r>
      <w:r w:rsidR="004B2740" w:rsidRPr="00BF7A1B">
        <w:rPr>
          <w:rFonts w:ascii="Times New Roman" w:hAnsi="Times New Roman" w:cs="Times New Roman"/>
          <w:sz w:val="28"/>
          <w:szCs w:val="28"/>
        </w:rPr>
        <w:t xml:space="preserve"> для строку погашення основної суми боргу від 5 років</w:t>
      </w:r>
      <w:r w:rsidR="004B2740" w:rsidRPr="00BF7A1B">
        <w:rPr>
          <w:rFonts w:ascii="Times New Roman" w:hAnsi="Times New Roman" w:cs="Times New Roman"/>
          <w:sz w:val="28"/>
          <w:szCs w:val="28"/>
          <w:lang w:val="ru-RU"/>
        </w:rPr>
        <w:t xml:space="preserve"> </w:t>
      </w:r>
      <w:r w:rsidR="004B2740" w:rsidRPr="00BF7A1B">
        <w:rPr>
          <w:rFonts w:ascii="Times New Roman" w:eastAsia="Times New Roman" w:hAnsi="Times New Roman" w:cs="Times New Roman"/>
          <w:sz w:val="28"/>
          <w:szCs w:val="28"/>
          <w:lang w:eastAsia="ru-RU"/>
        </w:rPr>
        <w:t>(включ</w:t>
      </w:r>
      <w:r w:rsidR="00BD5544" w:rsidRPr="00BF7A1B">
        <w:rPr>
          <w:rFonts w:ascii="Times New Roman" w:eastAsia="Times New Roman" w:hAnsi="Times New Roman" w:cs="Times New Roman"/>
          <w:sz w:val="28"/>
          <w:szCs w:val="28"/>
          <w:lang w:eastAsia="ru-RU"/>
        </w:rPr>
        <w:t>но</w:t>
      </w:r>
      <w:r w:rsidR="004B2740" w:rsidRPr="00BF7A1B">
        <w:rPr>
          <w:rFonts w:ascii="Times New Roman" w:eastAsia="Times New Roman" w:hAnsi="Times New Roman" w:cs="Times New Roman"/>
          <w:sz w:val="28"/>
          <w:szCs w:val="28"/>
          <w:lang w:eastAsia="ru-RU"/>
        </w:rPr>
        <w:t>) до дати погашення</w:t>
      </w:r>
      <w:r w:rsidR="00F161B5" w:rsidRPr="00BF7A1B">
        <w:rPr>
          <w:rFonts w:ascii="Times New Roman" w:hAnsi="Times New Roman" w:cs="Times New Roman"/>
          <w:sz w:val="28"/>
          <w:szCs w:val="28"/>
        </w:rPr>
        <w:t>.</w:t>
      </w:r>
    </w:p>
    <w:p w:rsidR="00E558F9" w:rsidRPr="00BF7A1B" w:rsidRDefault="00E558F9" w:rsidP="00F65382">
      <w:pPr>
        <w:pStyle w:val="a3"/>
        <w:tabs>
          <w:tab w:val="left" w:pos="851"/>
          <w:tab w:val="left" w:pos="993"/>
        </w:tabs>
        <w:spacing w:after="0" w:line="240" w:lineRule="auto"/>
        <w:ind w:left="0" w:firstLine="567"/>
        <w:contextualSpacing w:val="0"/>
        <w:rPr>
          <w:rFonts w:ascii="Times New Roman" w:hAnsi="Times New Roman" w:cs="Times New Roman"/>
          <w:sz w:val="28"/>
          <w:szCs w:val="28"/>
        </w:rPr>
      </w:pPr>
    </w:p>
    <w:p w:rsidR="00692518" w:rsidRPr="00BF7A1B" w:rsidRDefault="00817ACF" w:rsidP="00F65382">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65</w:t>
      </w:r>
      <w:r w:rsidR="00A949C8" w:rsidRPr="00BF7A1B">
        <w:rPr>
          <w:rFonts w:ascii="Times New Roman" w:eastAsia="Times New Roman" w:hAnsi="Times New Roman" w:cs="Times New Roman"/>
          <w:sz w:val="28"/>
          <w:szCs w:val="28"/>
          <w:lang w:eastAsia="ru-RU"/>
        </w:rPr>
        <w:t>.</w:t>
      </w:r>
      <w:r w:rsidR="00122E33" w:rsidRPr="00BF7A1B">
        <w:rPr>
          <w:rFonts w:ascii="Times New Roman" w:eastAsia="Times New Roman" w:hAnsi="Times New Roman" w:cs="Times New Roman"/>
          <w:sz w:val="28"/>
          <w:szCs w:val="28"/>
          <w:lang w:val="en-US" w:eastAsia="ru-RU"/>
        </w:rPr>
        <w:t> </w:t>
      </w:r>
      <w:r w:rsidR="00692518" w:rsidRPr="00BF7A1B">
        <w:rPr>
          <w:rFonts w:ascii="Times New Roman" w:eastAsia="Times New Roman" w:hAnsi="Times New Roman" w:cs="Times New Roman"/>
          <w:sz w:val="28"/>
          <w:szCs w:val="28"/>
          <w:lang w:eastAsia="ru-RU"/>
        </w:rPr>
        <w:t>Банк уключає</w:t>
      </w:r>
      <w:r w:rsidR="00D612E0" w:rsidRPr="00BF7A1B">
        <w:rPr>
          <w:rFonts w:ascii="Times New Roman" w:eastAsia="Times New Roman" w:hAnsi="Times New Roman" w:cs="Times New Roman"/>
          <w:sz w:val="28"/>
          <w:szCs w:val="28"/>
          <w:lang w:eastAsia="ru-RU"/>
        </w:rPr>
        <w:t xml:space="preserve"> </w:t>
      </w:r>
      <w:r w:rsidR="00EF0A60" w:rsidRPr="00BF7A1B">
        <w:rPr>
          <w:rFonts w:ascii="Times New Roman" w:eastAsia="Times New Roman" w:hAnsi="Times New Roman" w:cs="Times New Roman"/>
          <w:sz w:val="28"/>
          <w:szCs w:val="28"/>
          <w:lang w:eastAsia="ru-RU"/>
        </w:rPr>
        <w:t>д</w:t>
      </w:r>
      <w:r w:rsidR="00692518" w:rsidRPr="00BF7A1B">
        <w:rPr>
          <w:rFonts w:ascii="Times New Roman" w:eastAsia="Times New Roman" w:hAnsi="Times New Roman" w:cs="Times New Roman"/>
          <w:sz w:val="28"/>
          <w:szCs w:val="28"/>
          <w:lang w:eastAsia="ru-RU"/>
        </w:rPr>
        <w:t xml:space="preserve">о </w:t>
      </w:r>
      <w:proofErr w:type="spellStart"/>
      <w:r w:rsidR="00692518" w:rsidRPr="00BF7A1B">
        <w:rPr>
          <w:rFonts w:ascii="Times New Roman" w:eastAsia="Times New Roman" w:hAnsi="Times New Roman" w:cs="Times New Roman"/>
          <w:sz w:val="28"/>
          <w:szCs w:val="28"/>
          <w:lang w:eastAsia="ru-RU"/>
        </w:rPr>
        <w:t>вирахувань</w:t>
      </w:r>
      <w:proofErr w:type="spellEnd"/>
      <w:r w:rsidR="00692518" w:rsidRPr="00BF7A1B">
        <w:rPr>
          <w:rFonts w:ascii="Times New Roman" w:eastAsia="Times New Roman" w:hAnsi="Times New Roman" w:cs="Times New Roman"/>
          <w:sz w:val="28"/>
          <w:szCs w:val="28"/>
          <w:lang w:eastAsia="ru-RU"/>
        </w:rPr>
        <w:t xml:space="preserve"> з ДК1:</w:t>
      </w:r>
    </w:p>
    <w:p w:rsidR="00692518" w:rsidRPr="00BF7A1B" w:rsidRDefault="00692518" w:rsidP="00F65382">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sz w:val="28"/>
          <w:szCs w:val="28"/>
          <w:lang w:eastAsia="ru-RU"/>
        </w:rPr>
      </w:pPr>
    </w:p>
    <w:p w:rsidR="00692518" w:rsidRPr="00BF7A1B" w:rsidRDefault="00692518" w:rsidP="00F65382">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1)</w:t>
      </w:r>
      <w:r w:rsidR="0051270E" w:rsidRPr="00BF7A1B">
        <w:rPr>
          <w:rFonts w:ascii="Times New Roman" w:hAnsi="Times New Roman" w:cs="Times New Roman"/>
          <w:sz w:val="28"/>
          <w:szCs w:val="28"/>
        </w:rPr>
        <w:t> </w:t>
      </w:r>
      <w:r w:rsidRPr="00BF7A1B">
        <w:rPr>
          <w:rFonts w:ascii="Times New Roman" w:hAnsi="Times New Roman" w:cs="Times New Roman"/>
          <w:sz w:val="28"/>
          <w:szCs w:val="28"/>
        </w:rPr>
        <w:t>вкладен</w:t>
      </w:r>
      <w:r w:rsidR="00D37E24" w:rsidRPr="00BF7A1B">
        <w:rPr>
          <w:rFonts w:ascii="Times New Roman" w:hAnsi="Times New Roman" w:cs="Times New Roman"/>
          <w:sz w:val="28"/>
          <w:szCs w:val="28"/>
        </w:rPr>
        <w:t>ня</w:t>
      </w:r>
      <w:r w:rsidRPr="00BF7A1B">
        <w:rPr>
          <w:rFonts w:ascii="Times New Roman" w:hAnsi="Times New Roman" w:cs="Times New Roman"/>
          <w:sz w:val="28"/>
          <w:szCs w:val="28"/>
        </w:rPr>
        <w:t xml:space="preserve"> у власні інструменти ДК1 згідно з</w:t>
      </w:r>
      <w:r w:rsidR="004E28CC" w:rsidRPr="00BF7A1B">
        <w:rPr>
          <w:rFonts w:ascii="Times New Roman" w:hAnsi="Times New Roman" w:cs="Times New Roman"/>
          <w:sz w:val="28"/>
          <w:szCs w:val="28"/>
        </w:rPr>
        <w:t xml:space="preserve"> порядком, визначеним </w:t>
      </w:r>
      <w:r w:rsidRPr="00BF7A1B">
        <w:rPr>
          <w:rFonts w:ascii="Times New Roman" w:hAnsi="Times New Roman" w:cs="Times New Roman"/>
          <w:sz w:val="28"/>
          <w:szCs w:val="28"/>
        </w:rPr>
        <w:t xml:space="preserve"> </w:t>
      </w:r>
      <w:r w:rsidR="001E2892" w:rsidRPr="00BF7A1B">
        <w:rPr>
          <w:rFonts w:ascii="Times New Roman" w:hAnsi="Times New Roman" w:cs="Times New Roman"/>
          <w:sz w:val="28"/>
          <w:szCs w:val="28"/>
        </w:rPr>
        <w:t xml:space="preserve">у </w:t>
      </w:r>
      <w:r w:rsidRPr="00BF7A1B">
        <w:rPr>
          <w:rFonts w:ascii="Times New Roman" w:hAnsi="Times New Roman" w:cs="Times New Roman"/>
          <w:sz w:val="28"/>
          <w:szCs w:val="28"/>
        </w:rPr>
        <w:t>розділ</w:t>
      </w:r>
      <w:r w:rsidR="001E2892" w:rsidRPr="00BF7A1B">
        <w:rPr>
          <w:rFonts w:ascii="Times New Roman" w:hAnsi="Times New Roman" w:cs="Times New Roman"/>
          <w:sz w:val="28"/>
          <w:szCs w:val="28"/>
        </w:rPr>
        <w:t>і</w:t>
      </w:r>
      <w:r w:rsidRPr="00BF7A1B">
        <w:rPr>
          <w:rFonts w:ascii="Times New Roman" w:hAnsi="Times New Roman" w:cs="Times New Roman"/>
          <w:sz w:val="28"/>
          <w:szCs w:val="28"/>
        </w:rPr>
        <w:t xml:space="preserve"> </w:t>
      </w:r>
      <w:r w:rsidR="00912A60" w:rsidRPr="00BF7A1B">
        <w:rPr>
          <w:rFonts w:ascii="Times New Roman" w:hAnsi="Times New Roman" w:cs="Times New Roman"/>
          <w:sz w:val="28"/>
          <w:szCs w:val="28"/>
          <w:lang w:val="en-US"/>
        </w:rPr>
        <w:t>V</w:t>
      </w:r>
      <w:r w:rsidR="002F7917" w:rsidRPr="00BF7A1B">
        <w:rPr>
          <w:rFonts w:ascii="Times New Roman" w:hAnsi="Times New Roman" w:cs="Times New Roman"/>
          <w:sz w:val="28"/>
          <w:szCs w:val="28"/>
        </w:rPr>
        <w:t>І</w:t>
      </w:r>
      <w:r w:rsidR="000E3FD5" w:rsidRPr="00BF7A1B">
        <w:rPr>
          <w:rFonts w:ascii="Times New Roman" w:hAnsi="Times New Roman" w:cs="Times New Roman"/>
          <w:sz w:val="28"/>
          <w:szCs w:val="28"/>
        </w:rPr>
        <w:t xml:space="preserve"> цього</w:t>
      </w:r>
      <w:r w:rsidRPr="00BF7A1B">
        <w:rPr>
          <w:rFonts w:ascii="Times New Roman" w:eastAsia="Times New Roman" w:hAnsi="Times New Roman" w:cs="Times New Roman"/>
          <w:sz w:val="28"/>
          <w:szCs w:val="28"/>
          <w:lang w:eastAsia="ru-RU"/>
        </w:rPr>
        <w:t xml:space="preserve"> </w:t>
      </w:r>
      <w:r w:rsidR="000065E5" w:rsidRPr="00BF7A1B">
        <w:rPr>
          <w:rFonts w:ascii="Times New Roman" w:hAnsi="Times New Roman" w:cs="Times New Roman"/>
          <w:sz w:val="28"/>
          <w:szCs w:val="28"/>
        </w:rPr>
        <w:t>Положення</w:t>
      </w:r>
      <w:r w:rsidRPr="00BF7A1B">
        <w:rPr>
          <w:rFonts w:ascii="Times New Roman" w:hAnsi="Times New Roman" w:cs="Times New Roman"/>
          <w:sz w:val="28"/>
          <w:szCs w:val="28"/>
        </w:rPr>
        <w:t>;</w:t>
      </w:r>
    </w:p>
    <w:p w:rsidR="00122E33" w:rsidRPr="00BF7A1B" w:rsidRDefault="00122E33" w:rsidP="00F65382">
      <w:pPr>
        <w:shd w:val="clear" w:color="auto" w:fill="FFFFFF" w:themeFill="background1"/>
        <w:tabs>
          <w:tab w:val="left" w:pos="851"/>
        </w:tabs>
        <w:spacing w:after="0" w:line="240" w:lineRule="auto"/>
        <w:ind w:firstLine="567"/>
        <w:rPr>
          <w:rFonts w:ascii="Times New Roman" w:hAnsi="Times New Roman" w:cs="Times New Roman"/>
          <w:sz w:val="28"/>
          <w:szCs w:val="28"/>
        </w:rPr>
      </w:pPr>
    </w:p>
    <w:p w:rsidR="000A6D3D" w:rsidRPr="00BF7A1B" w:rsidRDefault="008D6556" w:rsidP="00F65382">
      <w:pPr>
        <w:pStyle w:val="a3"/>
        <w:tabs>
          <w:tab w:val="left" w:pos="851"/>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2)</w:t>
      </w:r>
      <w:r w:rsidRPr="00BF7A1B">
        <w:rPr>
          <w:rFonts w:ascii="Times New Roman" w:hAnsi="Times New Roman" w:cs="Times New Roman"/>
          <w:sz w:val="28"/>
          <w:szCs w:val="28"/>
          <w:lang w:val="en-US"/>
        </w:rPr>
        <w:t> </w:t>
      </w:r>
      <w:r w:rsidR="000A6D3D" w:rsidRPr="00BF7A1B">
        <w:rPr>
          <w:rFonts w:ascii="Times New Roman" w:hAnsi="Times New Roman" w:cs="Times New Roman"/>
          <w:sz w:val="28"/>
          <w:szCs w:val="28"/>
        </w:rPr>
        <w:t>вкладення в інструменти ДК1 установ фінансового сектору згідно з</w:t>
      </w:r>
      <w:r w:rsidR="004E28CC" w:rsidRPr="00BF7A1B">
        <w:rPr>
          <w:rFonts w:ascii="Times New Roman" w:hAnsi="Times New Roman" w:cs="Times New Roman"/>
          <w:sz w:val="28"/>
          <w:szCs w:val="28"/>
        </w:rPr>
        <w:t xml:space="preserve"> порядком, визначеним</w:t>
      </w:r>
      <w:r w:rsidR="001E2892" w:rsidRPr="00BF7A1B">
        <w:rPr>
          <w:rFonts w:ascii="Times New Roman" w:hAnsi="Times New Roman" w:cs="Times New Roman"/>
          <w:sz w:val="28"/>
          <w:szCs w:val="28"/>
        </w:rPr>
        <w:t xml:space="preserve"> у</w:t>
      </w:r>
      <w:r w:rsidR="004E28CC" w:rsidRPr="00BF7A1B">
        <w:rPr>
          <w:rFonts w:ascii="Times New Roman" w:hAnsi="Times New Roman" w:cs="Times New Roman"/>
          <w:sz w:val="28"/>
          <w:szCs w:val="28"/>
        </w:rPr>
        <w:t xml:space="preserve"> </w:t>
      </w:r>
      <w:r w:rsidR="000A6D3D" w:rsidRPr="00BF7A1B">
        <w:rPr>
          <w:rFonts w:ascii="Times New Roman" w:hAnsi="Times New Roman" w:cs="Times New Roman"/>
          <w:sz w:val="28"/>
          <w:szCs w:val="28"/>
        </w:rPr>
        <w:t>розділ</w:t>
      </w:r>
      <w:r w:rsidR="001E2892" w:rsidRPr="00BF7A1B">
        <w:rPr>
          <w:rFonts w:ascii="Times New Roman" w:hAnsi="Times New Roman" w:cs="Times New Roman"/>
          <w:sz w:val="28"/>
          <w:szCs w:val="28"/>
        </w:rPr>
        <w:t>і</w:t>
      </w:r>
      <w:r w:rsidR="000A6D3D" w:rsidRPr="00BF7A1B">
        <w:rPr>
          <w:rFonts w:ascii="Times New Roman" w:hAnsi="Times New Roman" w:cs="Times New Roman"/>
          <w:sz w:val="28"/>
          <w:szCs w:val="28"/>
        </w:rPr>
        <w:t xml:space="preserve"> V</w:t>
      </w:r>
      <w:r w:rsidR="002F7917" w:rsidRPr="00BF7A1B">
        <w:rPr>
          <w:rFonts w:ascii="Times New Roman" w:hAnsi="Times New Roman" w:cs="Times New Roman"/>
          <w:sz w:val="28"/>
          <w:szCs w:val="28"/>
        </w:rPr>
        <w:t>І</w:t>
      </w:r>
      <w:r w:rsidR="000A6D3D" w:rsidRPr="00BF7A1B">
        <w:rPr>
          <w:rFonts w:ascii="Times New Roman" w:hAnsi="Times New Roman" w:cs="Times New Roman"/>
          <w:sz w:val="28"/>
          <w:szCs w:val="28"/>
        </w:rPr>
        <w:t xml:space="preserve"> </w:t>
      </w:r>
      <w:r w:rsidR="000E3FD5" w:rsidRPr="00BF7A1B">
        <w:rPr>
          <w:rFonts w:ascii="Times New Roman" w:hAnsi="Times New Roman" w:cs="Times New Roman"/>
          <w:sz w:val="28"/>
          <w:szCs w:val="28"/>
        </w:rPr>
        <w:t xml:space="preserve">цього </w:t>
      </w:r>
      <w:r w:rsidR="000A6D3D" w:rsidRPr="00BF7A1B">
        <w:rPr>
          <w:rFonts w:ascii="Times New Roman" w:hAnsi="Times New Roman" w:cs="Times New Roman"/>
          <w:sz w:val="28"/>
          <w:szCs w:val="28"/>
        </w:rPr>
        <w:t>Положення;</w:t>
      </w:r>
    </w:p>
    <w:p w:rsidR="00692518" w:rsidRPr="00BF7A1B" w:rsidRDefault="00692518" w:rsidP="00F65382">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p>
    <w:p w:rsidR="005649BB" w:rsidRPr="00BF7A1B" w:rsidRDefault="008D6556" w:rsidP="00F65382">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val="ru-RU" w:eastAsia="ru-RU"/>
        </w:rPr>
        <w:t>3</w:t>
      </w:r>
      <w:r w:rsidR="00692518" w:rsidRPr="00BF7A1B">
        <w:rPr>
          <w:rFonts w:ascii="Times New Roman" w:eastAsia="Times New Roman" w:hAnsi="Times New Roman" w:cs="Times New Roman"/>
          <w:sz w:val="28"/>
          <w:szCs w:val="28"/>
          <w:lang w:eastAsia="ru-RU"/>
        </w:rPr>
        <w:t>)</w:t>
      </w:r>
      <w:r w:rsidR="00122E33" w:rsidRPr="00BF7A1B">
        <w:rPr>
          <w:rFonts w:ascii="Times New Roman" w:eastAsia="Times New Roman" w:hAnsi="Times New Roman" w:cs="Times New Roman"/>
          <w:sz w:val="28"/>
          <w:szCs w:val="28"/>
          <w:lang w:val="en-US" w:eastAsia="ru-RU"/>
        </w:rPr>
        <w:t> </w:t>
      </w:r>
      <w:r w:rsidR="00692518" w:rsidRPr="00BF7A1B">
        <w:rPr>
          <w:rFonts w:ascii="Times New Roman" w:eastAsia="Times New Roman" w:hAnsi="Times New Roman" w:cs="Times New Roman"/>
          <w:sz w:val="28"/>
          <w:szCs w:val="28"/>
          <w:lang w:eastAsia="ru-RU"/>
        </w:rPr>
        <w:t>величин</w:t>
      </w:r>
      <w:r w:rsidR="002A417B" w:rsidRPr="00BF7A1B">
        <w:rPr>
          <w:rFonts w:ascii="Times New Roman" w:eastAsia="Times New Roman" w:hAnsi="Times New Roman" w:cs="Times New Roman"/>
          <w:sz w:val="28"/>
          <w:szCs w:val="28"/>
          <w:lang w:eastAsia="ru-RU"/>
        </w:rPr>
        <w:t>у</w:t>
      </w:r>
      <w:r w:rsidR="00692518" w:rsidRPr="00BF7A1B">
        <w:rPr>
          <w:rFonts w:ascii="Times New Roman" w:eastAsia="Times New Roman" w:hAnsi="Times New Roman" w:cs="Times New Roman"/>
          <w:sz w:val="28"/>
          <w:szCs w:val="28"/>
          <w:lang w:eastAsia="ru-RU"/>
        </w:rPr>
        <w:t xml:space="preserve"> перевищення суми </w:t>
      </w:r>
      <w:proofErr w:type="spellStart"/>
      <w:r w:rsidR="00692518" w:rsidRPr="00BF7A1B">
        <w:rPr>
          <w:rFonts w:ascii="Times New Roman" w:eastAsia="Times New Roman" w:hAnsi="Times New Roman" w:cs="Times New Roman"/>
          <w:sz w:val="28"/>
          <w:szCs w:val="28"/>
          <w:lang w:eastAsia="ru-RU"/>
        </w:rPr>
        <w:t>вирахувань</w:t>
      </w:r>
      <w:proofErr w:type="spellEnd"/>
      <w:r w:rsidR="00692518" w:rsidRPr="00BF7A1B">
        <w:rPr>
          <w:rFonts w:ascii="Times New Roman" w:eastAsia="Times New Roman" w:hAnsi="Times New Roman" w:cs="Times New Roman"/>
          <w:sz w:val="28"/>
          <w:szCs w:val="28"/>
          <w:lang w:eastAsia="ru-RU"/>
        </w:rPr>
        <w:t xml:space="preserve"> з </w:t>
      </w:r>
      <w:r w:rsidR="00596AFC" w:rsidRPr="00BF7A1B">
        <w:rPr>
          <w:rFonts w:ascii="Times New Roman" w:eastAsia="Times New Roman" w:hAnsi="Times New Roman" w:cs="Times New Roman"/>
          <w:sz w:val="28"/>
          <w:szCs w:val="28"/>
          <w:lang w:eastAsia="ru-RU"/>
        </w:rPr>
        <w:t>к</w:t>
      </w:r>
      <w:r w:rsidR="00BF3117" w:rsidRPr="00BF7A1B">
        <w:rPr>
          <w:rFonts w:ascii="Times New Roman" w:eastAsia="Times New Roman" w:hAnsi="Times New Roman" w:cs="Times New Roman"/>
          <w:sz w:val="28"/>
          <w:szCs w:val="28"/>
          <w:lang w:eastAsia="ru-RU"/>
        </w:rPr>
        <w:t xml:space="preserve">апіталу </w:t>
      </w:r>
      <w:r w:rsidR="00692518" w:rsidRPr="00BF7A1B">
        <w:rPr>
          <w:rFonts w:ascii="Times New Roman" w:eastAsia="Times New Roman" w:hAnsi="Times New Roman" w:cs="Times New Roman"/>
          <w:sz w:val="28"/>
          <w:szCs w:val="28"/>
          <w:lang w:eastAsia="ru-RU"/>
        </w:rPr>
        <w:t xml:space="preserve">2 </w:t>
      </w:r>
      <w:r w:rsidR="00BF3117" w:rsidRPr="00BF7A1B">
        <w:rPr>
          <w:rFonts w:ascii="Times New Roman" w:eastAsia="Times New Roman" w:hAnsi="Times New Roman" w:cs="Times New Roman"/>
          <w:sz w:val="28"/>
          <w:szCs w:val="28"/>
          <w:lang w:eastAsia="ru-RU"/>
        </w:rPr>
        <w:t xml:space="preserve">рівня </w:t>
      </w:r>
      <w:r w:rsidR="00692518" w:rsidRPr="00BF7A1B">
        <w:rPr>
          <w:rFonts w:ascii="Times New Roman" w:eastAsia="Times New Roman" w:hAnsi="Times New Roman" w:cs="Times New Roman"/>
          <w:sz w:val="28"/>
          <w:szCs w:val="28"/>
          <w:lang w:eastAsia="ru-RU"/>
        </w:rPr>
        <w:t xml:space="preserve">над сумою складових </w:t>
      </w:r>
      <w:r w:rsidR="00596AFC" w:rsidRPr="00BF7A1B">
        <w:rPr>
          <w:rFonts w:ascii="Times New Roman" w:eastAsia="Times New Roman" w:hAnsi="Times New Roman" w:cs="Times New Roman"/>
          <w:sz w:val="28"/>
          <w:szCs w:val="28"/>
          <w:lang w:eastAsia="ru-RU"/>
        </w:rPr>
        <w:t>к</w:t>
      </w:r>
      <w:r w:rsidR="00BF3117" w:rsidRPr="00BF7A1B">
        <w:rPr>
          <w:rFonts w:ascii="Times New Roman" w:eastAsia="Times New Roman" w:hAnsi="Times New Roman" w:cs="Times New Roman"/>
          <w:sz w:val="28"/>
          <w:szCs w:val="28"/>
          <w:lang w:eastAsia="ru-RU"/>
        </w:rPr>
        <w:t xml:space="preserve">апіталу </w:t>
      </w:r>
      <w:r w:rsidR="00692518" w:rsidRPr="00BF7A1B">
        <w:rPr>
          <w:rFonts w:ascii="Times New Roman" w:eastAsia="Times New Roman" w:hAnsi="Times New Roman" w:cs="Times New Roman"/>
          <w:sz w:val="28"/>
          <w:szCs w:val="28"/>
          <w:lang w:eastAsia="ru-RU"/>
        </w:rPr>
        <w:t>2</w:t>
      </w:r>
      <w:r w:rsidR="00BF3117" w:rsidRPr="00BF7A1B">
        <w:rPr>
          <w:rFonts w:ascii="Times New Roman" w:eastAsia="Times New Roman" w:hAnsi="Times New Roman" w:cs="Times New Roman"/>
          <w:sz w:val="28"/>
          <w:szCs w:val="28"/>
          <w:lang w:eastAsia="ru-RU"/>
        </w:rPr>
        <w:t xml:space="preserve"> рівня </w:t>
      </w:r>
      <w:r w:rsidR="00692518" w:rsidRPr="00BF7A1B">
        <w:rPr>
          <w:rFonts w:ascii="Times New Roman" w:eastAsia="Times New Roman" w:hAnsi="Times New Roman" w:cs="Times New Roman"/>
          <w:sz w:val="28"/>
          <w:szCs w:val="28"/>
          <w:lang w:eastAsia="ru-RU"/>
        </w:rPr>
        <w:t xml:space="preserve">(від’ємне значення </w:t>
      </w:r>
      <w:r w:rsidR="00596AFC" w:rsidRPr="00BF7A1B">
        <w:rPr>
          <w:rFonts w:ascii="Times New Roman" w:eastAsia="Times New Roman" w:hAnsi="Times New Roman" w:cs="Times New Roman"/>
          <w:sz w:val="28"/>
          <w:szCs w:val="28"/>
          <w:lang w:eastAsia="ru-RU"/>
        </w:rPr>
        <w:t>к</w:t>
      </w:r>
      <w:r w:rsidR="00BF3117" w:rsidRPr="00BF7A1B">
        <w:rPr>
          <w:rFonts w:ascii="Times New Roman" w:eastAsia="Times New Roman" w:hAnsi="Times New Roman" w:cs="Times New Roman"/>
          <w:sz w:val="28"/>
          <w:szCs w:val="28"/>
          <w:lang w:eastAsia="ru-RU"/>
        </w:rPr>
        <w:t xml:space="preserve">апіталу </w:t>
      </w:r>
      <w:r w:rsidR="00692518" w:rsidRPr="00BF7A1B">
        <w:rPr>
          <w:rFonts w:ascii="Times New Roman" w:eastAsia="Times New Roman" w:hAnsi="Times New Roman" w:cs="Times New Roman"/>
          <w:sz w:val="28"/>
          <w:szCs w:val="28"/>
          <w:lang w:eastAsia="ru-RU"/>
        </w:rPr>
        <w:t>2</w:t>
      </w:r>
      <w:r w:rsidR="00BF3117" w:rsidRPr="00BF7A1B">
        <w:rPr>
          <w:rFonts w:ascii="Times New Roman" w:eastAsia="Times New Roman" w:hAnsi="Times New Roman" w:cs="Times New Roman"/>
          <w:sz w:val="28"/>
          <w:szCs w:val="28"/>
          <w:lang w:eastAsia="ru-RU"/>
        </w:rPr>
        <w:t xml:space="preserve"> рівня</w:t>
      </w:r>
      <w:r w:rsidR="00692518" w:rsidRPr="00BF7A1B">
        <w:rPr>
          <w:rFonts w:ascii="Times New Roman" w:eastAsia="Times New Roman" w:hAnsi="Times New Roman" w:cs="Times New Roman"/>
          <w:sz w:val="28"/>
          <w:szCs w:val="28"/>
          <w:lang w:eastAsia="ru-RU"/>
        </w:rPr>
        <w:t>).</w:t>
      </w:r>
    </w:p>
    <w:p w:rsidR="000704EE" w:rsidRPr="00BF7A1B" w:rsidRDefault="000704EE" w:rsidP="00F65382">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p>
    <w:p w:rsidR="00B2138E" w:rsidRPr="00BF7A1B" w:rsidRDefault="000547A8" w:rsidP="00F65382">
      <w:pPr>
        <w:shd w:val="clear" w:color="auto" w:fill="FFFFFF" w:themeFill="background1"/>
        <w:tabs>
          <w:tab w:val="left" w:pos="121"/>
          <w:tab w:val="left" w:pos="851"/>
        </w:tabs>
        <w:spacing w:after="0" w:line="240" w:lineRule="auto"/>
        <w:ind w:firstLine="567"/>
        <w:jc w:val="center"/>
        <w:rPr>
          <w:rFonts w:ascii="Times New Roman" w:eastAsia="Times New Roman" w:hAnsi="Times New Roman" w:cs="Times New Roman"/>
          <w:bCs/>
          <w:sz w:val="28"/>
          <w:szCs w:val="28"/>
          <w:lang w:eastAsia="ru-RU"/>
        </w:rPr>
      </w:pPr>
      <w:r w:rsidRPr="00BF7A1B">
        <w:rPr>
          <w:rFonts w:ascii="Times New Roman" w:eastAsia="Times New Roman" w:hAnsi="Times New Roman" w:cs="Times New Roman"/>
          <w:bCs/>
          <w:sz w:val="28"/>
          <w:szCs w:val="28"/>
          <w:lang w:val="en-US" w:eastAsia="ru-RU"/>
        </w:rPr>
        <w:t>I</w:t>
      </w:r>
      <w:r w:rsidR="003F4795" w:rsidRPr="00BF7A1B">
        <w:rPr>
          <w:rFonts w:ascii="Times New Roman" w:eastAsia="Times New Roman" w:hAnsi="Times New Roman" w:cs="Times New Roman"/>
          <w:bCs/>
          <w:sz w:val="28"/>
          <w:szCs w:val="28"/>
          <w:lang w:eastAsia="ru-RU"/>
        </w:rPr>
        <w:t>ІІ</w:t>
      </w:r>
      <w:r w:rsidRPr="00BF7A1B">
        <w:rPr>
          <w:rFonts w:ascii="Times New Roman" w:eastAsia="Times New Roman" w:hAnsi="Times New Roman" w:cs="Times New Roman"/>
          <w:bCs/>
          <w:sz w:val="28"/>
          <w:szCs w:val="28"/>
          <w:lang w:eastAsia="ru-RU"/>
        </w:rPr>
        <w:t xml:space="preserve">. Розрахунок </w:t>
      </w:r>
      <w:r w:rsidR="003B4A14" w:rsidRPr="00BF7A1B">
        <w:rPr>
          <w:rFonts w:ascii="Times New Roman" w:eastAsia="Times New Roman" w:hAnsi="Times New Roman" w:cs="Times New Roman"/>
          <w:bCs/>
          <w:sz w:val="28"/>
          <w:szCs w:val="28"/>
          <w:lang w:eastAsia="ru-RU"/>
        </w:rPr>
        <w:t>к</w:t>
      </w:r>
      <w:r w:rsidR="00422C45" w:rsidRPr="00BF7A1B">
        <w:rPr>
          <w:rFonts w:ascii="Times New Roman" w:eastAsia="Times New Roman" w:hAnsi="Times New Roman" w:cs="Times New Roman"/>
          <w:bCs/>
          <w:sz w:val="28"/>
          <w:szCs w:val="28"/>
          <w:lang w:eastAsia="ru-RU"/>
        </w:rPr>
        <w:t xml:space="preserve">апіталу </w:t>
      </w:r>
      <w:r w:rsidRPr="00BF7A1B">
        <w:rPr>
          <w:rFonts w:ascii="Times New Roman" w:eastAsia="Times New Roman" w:hAnsi="Times New Roman" w:cs="Times New Roman"/>
          <w:bCs/>
          <w:sz w:val="28"/>
          <w:szCs w:val="28"/>
          <w:lang w:eastAsia="ru-RU"/>
        </w:rPr>
        <w:t>2</w:t>
      </w:r>
      <w:r w:rsidR="00422C45" w:rsidRPr="00BF7A1B">
        <w:rPr>
          <w:rFonts w:ascii="Times New Roman" w:eastAsia="Times New Roman" w:hAnsi="Times New Roman" w:cs="Times New Roman"/>
          <w:bCs/>
          <w:sz w:val="28"/>
          <w:szCs w:val="28"/>
          <w:lang w:eastAsia="ru-RU"/>
        </w:rPr>
        <w:t xml:space="preserve"> рівня</w:t>
      </w:r>
    </w:p>
    <w:p w:rsidR="005D76CC" w:rsidRPr="00BF7A1B" w:rsidRDefault="005D76CC" w:rsidP="00F65382">
      <w:pPr>
        <w:shd w:val="clear" w:color="auto" w:fill="FFFFFF" w:themeFill="background1"/>
        <w:tabs>
          <w:tab w:val="left" w:pos="121"/>
          <w:tab w:val="left" w:pos="851"/>
        </w:tabs>
        <w:spacing w:after="0" w:line="240" w:lineRule="auto"/>
        <w:ind w:firstLine="567"/>
        <w:jc w:val="center"/>
        <w:rPr>
          <w:rFonts w:ascii="Times New Roman" w:eastAsia="Times New Roman" w:hAnsi="Times New Roman" w:cs="Times New Roman"/>
          <w:bCs/>
          <w:sz w:val="28"/>
          <w:szCs w:val="28"/>
          <w:lang w:eastAsia="ru-RU"/>
        </w:rPr>
      </w:pPr>
    </w:p>
    <w:p w:rsidR="00422C45" w:rsidRPr="00BF7A1B" w:rsidRDefault="00422C45" w:rsidP="00F65382">
      <w:pPr>
        <w:shd w:val="clear" w:color="auto" w:fill="FFFFFF" w:themeFill="background1"/>
        <w:tabs>
          <w:tab w:val="left" w:pos="121"/>
          <w:tab w:val="left" w:pos="851"/>
        </w:tabs>
        <w:spacing w:after="0" w:line="240" w:lineRule="auto"/>
        <w:ind w:firstLine="567"/>
        <w:jc w:val="center"/>
        <w:rPr>
          <w:rFonts w:ascii="Times New Roman" w:eastAsia="Times New Roman" w:hAnsi="Times New Roman" w:cs="Times New Roman"/>
          <w:bCs/>
          <w:strike/>
          <w:sz w:val="28"/>
          <w:szCs w:val="28"/>
          <w:lang w:eastAsia="ru-RU"/>
        </w:rPr>
      </w:pPr>
      <w:r w:rsidRPr="00BF7A1B">
        <w:rPr>
          <w:rFonts w:ascii="Times New Roman" w:eastAsia="Times New Roman" w:hAnsi="Times New Roman" w:cs="Times New Roman"/>
          <w:bCs/>
          <w:sz w:val="28"/>
          <w:szCs w:val="28"/>
          <w:lang w:eastAsia="ru-RU"/>
        </w:rPr>
        <w:t>1</w:t>
      </w:r>
      <w:r w:rsidR="002F7917" w:rsidRPr="00BF7A1B">
        <w:rPr>
          <w:rFonts w:ascii="Times New Roman" w:eastAsia="Times New Roman" w:hAnsi="Times New Roman" w:cs="Times New Roman"/>
          <w:bCs/>
          <w:sz w:val="28"/>
          <w:szCs w:val="28"/>
          <w:lang w:eastAsia="ru-RU"/>
        </w:rPr>
        <w:t>2</w:t>
      </w:r>
      <w:r w:rsidRPr="00BF7A1B">
        <w:rPr>
          <w:rFonts w:ascii="Times New Roman" w:eastAsia="Times New Roman" w:hAnsi="Times New Roman" w:cs="Times New Roman"/>
          <w:bCs/>
          <w:sz w:val="28"/>
          <w:szCs w:val="28"/>
          <w:lang w:eastAsia="ru-RU"/>
        </w:rPr>
        <w:t>.</w:t>
      </w:r>
      <w:r w:rsidR="00122E33" w:rsidRPr="00BF7A1B">
        <w:rPr>
          <w:rFonts w:ascii="Times New Roman" w:eastAsia="Times New Roman" w:hAnsi="Times New Roman" w:cs="Times New Roman"/>
          <w:bCs/>
          <w:sz w:val="28"/>
          <w:szCs w:val="28"/>
          <w:lang w:val="en-US" w:eastAsia="ru-RU"/>
        </w:rPr>
        <w:t> </w:t>
      </w:r>
      <w:r w:rsidRPr="00BF7A1B">
        <w:rPr>
          <w:rFonts w:ascii="Times New Roman" w:eastAsia="Times New Roman" w:hAnsi="Times New Roman" w:cs="Times New Roman"/>
          <w:bCs/>
          <w:sz w:val="28"/>
          <w:szCs w:val="28"/>
          <w:lang w:eastAsia="ru-RU"/>
        </w:rPr>
        <w:t xml:space="preserve">Загальний підхід до розрахунку </w:t>
      </w:r>
      <w:r w:rsidR="003B4A14" w:rsidRPr="00BF7A1B">
        <w:rPr>
          <w:rFonts w:ascii="Times New Roman" w:eastAsia="Times New Roman" w:hAnsi="Times New Roman" w:cs="Times New Roman"/>
          <w:bCs/>
          <w:sz w:val="28"/>
          <w:szCs w:val="28"/>
          <w:lang w:eastAsia="ru-RU"/>
        </w:rPr>
        <w:t>к</w:t>
      </w:r>
      <w:r w:rsidRPr="00BF7A1B">
        <w:rPr>
          <w:rFonts w:ascii="Times New Roman" w:eastAsia="Times New Roman" w:hAnsi="Times New Roman" w:cs="Times New Roman"/>
          <w:bCs/>
          <w:sz w:val="28"/>
          <w:szCs w:val="28"/>
          <w:lang w:eastAsia="ru-RU"/>
        </w:rPr>
        <w:t>апіталу 2 рівня</w:t>
      </w:r>
      <w:r w:rsidR="003B4A14" w:rsidRPr="00BF7A1B">
        <w:rPr>
          <w:rFonts w:ascii="Times New Roman" w:eastAsia="Times New Roman" w:hAnsi="Times New Roman" w:cs="Times New Roman"/>
          <w:bCs/>
          <w:sz w:val="28"/>
          <w:szCs w:val="28"/>
          <w:lang w:eastAsia="ru-RU"/>
        </w:rPr>
        <w:t xml:space="preserve"> </w:t>
      </w:r>
      <w:r w:rsidRPr="00BF7A1B">
        <w:rPr>
          <w:rFonts w:ascii="Times New Roman" w:eastAsia="Times New Roman" w:hAnsi="Times New Roman" w:cs="Times New Roman"/>
          <w:bCs/>
          <w:sz w:val="28"/>
          <w:szCs w:val="28"/>
          <w:lang w:eastAsia="ru-RU"/>
        </w:rPr>
        <w:t xml:space="preserve"> та його складові</w:t>
      </w:r>
    </w:p>
    <w:p w:rsidR="00422C45" w:rsidRPr="00BF7A1B" w:rsidRDefault="00422C45" w:rsidP="00F65382">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sz w:val="28"/>
          <w:szCs w:val="28"/>
          <w:lang w:eastAsia="uk-UA"/>
        </w:rPr>
      </w:pPr>
    </w:p>
    <w:p w:rsidR="0043393D" w:rsidRPr="00BF7A1B" w:rsidRDefault="004E3DBA" w:rsidP="00F65382">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uk-UA"/>
        </w:rPr>
        <w:t>66</w:t>
      </w:r>
      <w:r w:rsidR="00A949C8" w:rsidRPr="00BF7A1B">
        <w:rPr>
          <w:rFonts w:ascii="Times New Roman" w:eastAsia="Times New Roman" w:hAnsi="Times New Roman" w:cs="Times New Roman"/>
          <w:sz w:val="28"/>
          <w:szCs w:val="28"/>
          <w:lang w:eastAsia="uk-UA"/>
        </w:rPr>
        <w:t>.</w:t>
      </w:r>
      <w:r w:rsidR="00122E33" w:rsidRPr="00BF7A1B">
        <w:rPr>
          <w:rFonts w:ascii="Times New Roman" w:eastAsia="Times New Roman" w:hAnsi="Times New Roman" w:cs="Times New Roman"/>
          <w:sz w:val="28"/>
          <w:szCs w:val="28"/>
          <w:lang w:val="en-US" w:eastAsia="uk-UA"/>
        </w:rPr>
        <w:t> </w:t>
      </w:r>
      <w:r w:rsidR="0043393D" w:rsidRPr="00BF7A1B">
        <w:rPr>
          <w:rFonts w:ascii="Times New Roman" w:hAnsi="Times New Roman" w:cs="Times New Roman"/>
          <w:sz w:val="28"/>
          <w:szCs w:val="28"/>
        </w:rPr>
        <w:t xml:space="preserve">Банк визначає розмір капіталу 2 рівня </w:t>
      </w:r>
      <w:r w:rsidR="003B4A14" w:rsidRPr="00BF7A1B">
        <w:rPr>
          <w:rFonts w:ascii="Times New Roman" w:hAnsi="Times New Roman" w:cs="Times New Roman"/>
          <w:sz w:val="28"/>
          <w:szCs w:val="28"/>
        </w:rPr>
        <w:t xml:space="preserve">(далі – К2) </w:t>
      </w:r>
      <w:r w:rsidR="0043393D" w:rsidRPr="00BF7A1B">
        <w:rPr>
          <w:rFonts w:ascii="Times New Roman" w:hAnsi="Times New Roman" w:cs="Times New Roman"/>
          <w:sz w:val="28"/>
          <w:szCs w:val="28"/>
        </w:rPr>
        <w:t xml:space="preserve">як суму складових К2, визначених у пункті </w:t>
      </w:r>
      <w:r w:rsidR="00134EF1" w:rsidRPr="00BF7A1B">
        <w:rPr>
          <w:rFonts w:ascii="Times New Roman" w:hAnsi="Times New Roman" w:cs="Times New Roman"/>
          <w:sz w:val="28"/>
          <w:szCs w:val="28"/>
        </w:rPr>
        <w:t>67</w:t>
      </w:r>
      <w:r w:rsidR="0043393D" w:rsidRPr="00BF7A1B">
        <w:rPr>
          <w:rFonts w:ascii="Times New Roman" w:hAnsi="Times New Roman" w:cs="Times New Roman"/>
          <w:sz w:val="28"/>
          <w:szCs w:val="28"/>
        </w:rPr>
        <w:t xml:space="preserve"> глави </w:t>
      </w:r>
      <w:r w:rsidR="002F7917" w:rsidRPr="00BF7A1B">
        <w:rPr>
          <w:rFonts w:ascii="Times New Roman" w:hAnsi="Times New Roman" w:cs="Times New Roman"/>
          <w:sz w:val="28"/>
          <w:szCs w:val="28"/>
        </w:rPr>
        <w:t>12</w:t>
      </w:r>
      <w:r w:rsidR="0043393D" w:rsidRPr="00BF7A1B">
        <w:rPr>
          <w:rFonts w:ascii="Times New Roman" w:hAnsi="Times New Roman" w:cs="Times New Roman"/>
          <w:sz w:val="28"/>
          <w:szCs w:val="28"/>
        </w:rPr>
        <w:t xml:space="preserve"> розділу ІІІ цього Положення, зменшену на суму </w:t>
      </w:r>
      <w:proofErr w:type="spellStart"/>
      <w:r w:rsidR="0043393D" w:rsidRPr="00BF7A1B">
        <w:rPr>
          <w:rFonts w:ascii="Times New Roman" w:hAnsi="Times New Roman" w:cs="Times New Roman"/>
          <w:sz w:val="28"/>
          <w:szCs w:val="28"/>
        </w:rPr>
        <w:t>вирахувань</w:t>
      </w:r>
      <w:proofErr w:type="spellEnd"/>
      <w:r w:rsidR="0043393D" w:rsidRPr="00BF7A1B">
        <w:rPr>
          <w:rFonts w:ascii="Times New Roman" w:hAnsi="Times New Roman" w:cs="Times New Roman"/>
          <w:sz w:val="28"/>
          <w:szCs w:val="28"/>
        </w:rPr>
        <w:t xml:space="preserve"> з К2, визначених у пункті </w:t>
      </w:r>
      <w:r w:rsidR="00134EF1" w:rsidRPr="00BF7A1B">
        <w:rPr>
          <w:rFonts w:ascii="Times New Roman" w:hAnsi="Times New Roman" w:cs="Times New Roman"/>
          <w:sz w:val="28"/>
          <w:szCs w:val="28"/>
        </w:rPr>
        <w:t>75</w:t>
      </w:r>
      <w:r w:rsidR="0043393D" w:rsidRPr="00BF7A1B">
        <w:rPr>
          <w:rFonts w:ascii="Times New Roman" w:hAnsi="Times New Roman" w:cs="Times New Roman"/>
          <w:sz w:val="28"/>
          <w:szCs w:val="28"/>
        </w:rPr>
        <w:t xml:space="preserve"> глави 1</w:t>
      </w:r>
      <w:r w:rsidR="002F7917" w:rsidRPr="00BF7A1B">
        <w:rPr>
          <w:rFonts w:ascii="Times New Roman" w:hAnsi="Times New Roman" w:cs="Times New Roman"/>
          <w:sz w:val="28"/>
          <w:szCs w:val="28"/>
        </w:rPr>
        <w:t>3</w:t>
      </w:r>
      <w:r w:rsidR="0043393D" w:rsidRPr="00BF7A1B">
        <w:rPr>
          <w:rFonts w:ascii="Times New Roman" w:hAnsi="Times New Roman" w:cs="Times New Roman"/>
          <w:sz w:val="28"/>
          <w:szCs w:val="28"/>
        </w:rPr>
        <w:t xml:space="preserve"> розділу ІІІ цього Положення.</w:t>
      </w:r>
    </w:p>
    <w:p w:rsidR="00890FB3" w:rsidRPr="00BF7A1B" w:rsidRDefault="00890FB3" w:rsidP="00F65382">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uk-UA"/>
        </w:rPr>
      </w:pPr>
    </w:p>
    <w:p w:rsidR="00692518" w:rsidRPr="00BF7A1B" w:rsidRDefault="004E3DBA" w:rsidP="00F65382">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uk-UA"/>
        </w:rPr>
        <w:t>67</w:t>
      </w:r>
      <w:r w:rsidR="00A949C8" w:rsidRPr="00BF7A1B">
        <w:rPr>
          <w:rFonts w:ascii="Times New Roman" w:eastAsia="Times New Roman" w:hAnsi="Times New Roman" w:cs="Times New Roman"/>
          <w:sz w:val="28"/>
          <w:szCs w:val="28"/>
          <w:lang w:eastAsia="uk-UA"/>
        </w:rPr>
        <w:t>.</w:t>
      </w:r>
      <w:r w:rsidR="00122E33" w:rsidRPr="00BF7A1B">
        <w:rPr>
          <w:rFonts w:ascii="Times New Roman" w:eastAsia="Times New Roman" w:hAnsi="Times New Roman" w:cs="Times New Roman"/>
          <w:sz w:val="28"/>
          <w:szCs w:val="28"/>
          <w:lang w:val="en-US" w:eastAsia="uk-UA"/>
        </w:rPr>
        <w:t> </w:t>
      </w:r>
      <w:r w:rsidR="00D612E0" w:rsidRPr="00BF7A1B">
        <w:rPr>
          <w:rFonts w:ascii="Times New Roman" w:eastAsia="Times New Roman" w:hAnsi="Times New Roman" w:cs="Times New Roman"/>
          <w:sz w:val="28"/>
          <w:szCs w:val="28"/>
          <w:lang w:eastAsia="uk-UA"/>
        </w:rPr>
        <w:t xml:space="preserve">Банк уключає </w:t>
      </w:r>
      <w:r w:rsidR="00EF0A60" w:rsidRPr="00BF7A1B">
        <w:rPr>
          <w:rFonts w:ascii="Times New Roman" w:eastAsia="Times New Roman" w:hAnsi="Times New Roman" w:cs="Times New Roman"/>
          <w:sz w:val="28"/>
          <w:szCs w:val="28"/>
          <w:lang w:eastAsia="uk-UA"/>
        </w:rPr>
        <w:t>д</w:t>
      </w:r>
      <w:r w:rsidR="00692518" w:rsidRPr="00BF7A1B">
        <w:rPr>
          <w:rFonts w:ascii="Times New Roman" w:eastAsia="Times New Roman" w:hAnsi="Times New Roman" w:cs="Times New Roman"/>
          <w:sz w:val="28"/>
          <w:szCs w:val="28"/>
          <w:lang w:eastAsia="uk-UA"/>
        </w:rPr>
        <w:t>о складових К2</w:t>
      </w:r>
      <w:r w:rsidR="00692518" w:rsidRPr="00BF7A1B">
        <w:rPr>
          <w:rFonts w:ascii="Times New Roman" w:eastAsia="Times New Roman" w:hAnsi="Times New Roman" w:cs="Times New Roman"/>
          <w:sz w:val="28"/>
          <w:szCs w:val="28"/>
          <w:lang w:eastAsia="ru-RU"/>
        </w:rPr>
        <w:t>:</w:t>
      </w:r>
    </w:p>
    <w:p w:rsidR="00692518" w:rsidRPr="00BF7A1B" w:rsidRDefault="00692518" w:rsidP="00F65382">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p>
    <w:p w:rsidR="00692518" w:rsidRPr="00BF7A1B" w:rsidRDefault="00692518" w:rsidP="00F65382">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1) </w:t>
      </w:r>
      <w:r w:rsidR="00D02D1C" w:rsidRPr="00BF7A1B">
        <w:rPr>
          <w:rFonts w:ascii="Times New Roman" w:hAnsi="Times New Roman" w:cs="Times New Roman"/>
          <w:sz w:val="28"/>
          <w:szCs w:val="28"/>
        </w:rPr>
        <w:t>власн</w:t>
      </w:r>
      <w:r w:rsidR="008A13B0" w:rsidRPr="00BF7A1B">
        <w:rPr>
          <w:rFonts w:ascii="Times New Roman" w:hAnsi="Times New Roman" w:cs="Times New Roman"/>
          <w:sz w:val="28"/>
          <w:szCs w:val="28"/>
        </w:rPr>
        <w:t>і</w:t>
      </w:r>
      <w:r w:rsidR="00D02D1C" w:rsidRPr="00BF7A1B">
        <w:rPr>
          <w:rFonts w:ascii="Times New Roman" w:hAnsi="Times New Roman" w:cs="Times New Roman"/>
          <w:sz w:val="28"/>
          <w:szCs w:val="28"/>
        </w:rPr>
        <w:t xml:space="preserve"> </w:t>
      </w:r>
      <w:r w:rsidRPr="00BF7A1B">
        <w:rPr>
          <w:rFonts w:ascii="Times New Roman" w:hAnsi="Times New Roman" w:cs="Times New Roman"/>
          <w:sz w:val="28"/>
          <w:szCs w:val="28"/>
        </w:rPr>
        <w:t>інструмент</w:t>
      </w:r>
      <w:r w:rsidR="008A13B0" w:rsidRPr="00BF7A1B">
        <w:rPr>
          <w:rFonts w:ascii="Times New Roman" w:hAnsi="Times New Roman" w:cs="Times New Roman"/>
          <w:sz w:val="28"/>
          <w:szCs w:val="28"/>
        </w:rPr>
        <w:t>и</w:t>
      </w:r>
      <w:r w:rsidRPr="00BF7A1B">
        <w:rPr>
          <w:rFonts w:ascii="Times New Roman" w:hAnsi="Times New Roman" w:cs="Times New Roman"/>
          <w:sz w:val="28"/>
          <w:szCs w:val="28"/>
        </w:rPr>
        <w:t xml:space="preserve"> К2</w:t>
      </w:r>
      <w:r w:rsidR="00AB60A2" w:rsidRPr="00BF7A1B">
        <w:rPr>
          <w:rFonts w:ascii="Times New Roman" w:hAnsi="Times New Roman" w:cs="Times New Roman"/>
          <w:sz w:val="28"/>
          <w:szCs w:val="28"/>
        </w:rPr>
        <w:t>, якими є</w:t>
      </w:r>
      <w:r w:rsidRPr="00BF7A1B">
        <w:rPr>
          <w:rFonts w:ascii="Times New Roman" w:hAnsi="Times New Roman" w:cs="Times New Roman"/>
          <w:sz w:val="28"/>
          <w:szCs w:val="28"/>
        </w:rPr>
        <w:t>:</w:t>
      </w:r>
    </w:p>
    <w:p w:rsidR="000E3FD5" w:rsidRPr="00BF7A1B" w:rsidRDefault="00692518" w:rsidP="00F65382">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привілейовані акції в зареєстрованому статутному капіталі</w:t>
      </w:r>
      <w:r w:rsidR="00000AA5" w:rsidRPr="00BF7A1B">
        <w:rPr>
          <w:rFonts w:ascii="Times New Roman" w:hAnsi="Times New Roman" w:cs="Times New Roman"/>
          <w:sz w:val="28"/>
          <w:szCs w:val="28"/>
        </w:rPr>
        <w:t xml:space="preserve"> </w:t>
      </w:r>
      <w:r w:rsidR="00B2344D" w:rsidRPr="00BF7A1B">
        <w:rPr>
          <w:rFonts w:ascii="Times New Roman" w:hAnsi="Times New Roman" w:cs="Times New Roman"/>
          <w:sz w:val="28"/>
          <w:szCs w:val="28"/>
        </w:rPr>
        <w:t xml:space="preserve">банку </w:t>
      </w:r>
      <w:r w:rsidR="00A550DB" w:rsidRPr="00BF7A1B">
        <w:rPr>
          <w:rFonts w:ascii="Times New Roman" w:hAnsi="Times New Roman" w:cs="Times New Roman"/>
          <w:sz w:val="28"/>
          <w:szCs w:val="28"/>
        </w:rPr>
        <w:t xml:space="preserve">за умови </w:t>
      </w:r>
      <w:r w:rsidR="00881079" w:rsidRPr="00BF7A1B">
        <w:rPr>
          <w:rFonts w:ascii="Times New Roman" w:hAnsi="Times New Roman" w:cs="Times New Roman"/>
          <w:sz w:val="28"/>
          <w:szCs w:val="28"/>
        </w:rPr>
        <w:t xml:space="preserve">їх </w:t>
      </w:r>
      <w:r w:rsidR="000E3FD5" w:rsidRPr="00BF7A1B">
        <w:rPr>
          <w:rFonts w:ascii="Times New Roman" w:hAnsi="Times New Roman" w:cs="Times New Roman"/>
          <w:sz w:val="28"/>
          <w:szCs w:val="28"/>
        </w:rPr>
        <w:t xml:space="preserve">відповідності </w:t>
      </w:r>
      <w:r w:rsidR="00A550DB" w:rsidRPr="00BF7A1B">
        <w:rPr>
          <w:rFonts w:ascii="Times New Roman" w:hAnsi="Times New Roman" w:cs="Times New Roman"/>
          <w:sz w:val="28"/>
          <w:szCs w:val="28"/>
        </w:rPr>
        <w:t>вимог</w:t>
      </w:r>
      <w:r w:rsidR="000E3FD5" w:rsidRPr="00BF7A1B">
        <w:rPr>
          <w:rFonts w:ascii="Times New Roman" w:hAnsi="Times New Roman" w:cs="Times New Roman"/>
          <w:sz w:val="28"/>
          <w:szCs w:val="28"/>
        </w:rPr>
        <w:t>ам</w:t>
      </w:r>
      <w:r w:rsidR="00A550DB" w:rsidRPr="00BF7A1B">
        <w:rPr>
          <w:rFonts w:ascii="Times New Roman" w:hAnsi="Times New Roman" w:cs="Times New Roman"/>
          <w:sz w:val="28"/>
          <w:szCs w:val="28"/>
        </w:rPr>
        <w:t xml:space="preserve"> глави </w:t>
      </w:r>
      <w:r w:rsidR="002F7917" w:rsidRPr="00BF7A1B">
        <w:rPr>
          <w:rFonts w:ascii="Times New Roman" w:hAnsi="Times New Roman" w:cs="Times New Roman"/>
          <w:sz w:val="28"/>
          <w:szCs w:val="28"/>
        </w:rPr>
        <w:t xml:space="preserve">14 </w:t>
      </w:r>
      <w:r w:rsidR="00A550DB" w:rsidRPr="00BF7A1B">
        <w:rPr>
          <w:rFonts w:ascii="Times New Roman" w:hAnsi="Times New Roman" w:cs="Times New Roman"/>
          <w:sz w:val="28"/>
          <w:szCs w:val="28"/>
        </w:rPr>
        <w:t xml:space="preserve">розділу </w:t>
      </w:r>
      <w:r w:rsidR="00B47316" w:rsidRPr="00BF7A1B">
        <w:rPr>
          <w:rFonts w:ascii="Times New Roman" w:hAnsi="Times New Roman" w:cs="Times New Roman"/>
          <w:sz w:val="28"/>
          <w:szCs w:val="28"/>
        </w:rPr>
        <w:t>І</w:t>
      </w:r>
      <w:r w:rsidR="00A550DB" w:rsidRPr="00BF7A1B">
        <w:rPr>
          <w:rFonts w:ascii="Times New Roman" w:hAnsi="Times New Roman" w:cs="Times New Roman"/>
          <w:sz w:val="28"/>
          <w:szCs w:val="28"/>
        </w:rPr>
        <w:t xml:space="preserve">V </w:t>
      </w:r>
      <w:r w:rsidR="000E3FD5" w:rsidRPr="00BF7A1B">
        <w:rPr>
          <w:rFonts w:ascii="Times New Roman" w:hAnsi="Times New Roman" w:cs="Times New Roman"/>
          <w:sz w:val="28"/>
          <w:szCs w:val="28"/>
        </w:rPr>
        <w:t xml:space="preserve">цього </w:t>
      </w:r>
      <w:r w:rsidR="00A550DB" w:rsidRPr="00BF7A1B">
        <w:rPr>
          <w:rFonts w:ascii="Times New Roman" w:hAnsi="Times New Roman" w:cs="Times New Roman"/>
          <w:sz w:val="28"/>
          <w:szCs w:val="28"/>
        </w:rPr>
        <w:t>Положення</w:t>
      </w:r>
      <w:r w:rsidR="00B2344D" w:rsidRPr="00BF7A1B">
        <w:rPr>
          <w:rFonts w:ascii="Times New Roman" w:hAnsi="Times New Roman" w:cs="Times New Roman"/>
          <w:sz w:val="28"/>
          <w:szCs w:val="28"/>
        </w:rPr>
        <w:t xml:space="preserve"> до власних інструментів </w:t>
      </w:r>
      <w:r w:rsidR="00881079" w:rsidRPr="00BF7A1B">
        <w:rPr>
          <w:rFonts w:ascii="Times New Roman" w:hAnsi="Times New Roman" w:cs="Times New Roman"/>
          <w:sz w:val="28"/>
          <w:szCs w:val="28"/>
        </w:rPr>
        <w:t>К2</w:t>
      </w:r>
      <w:r w:rsidR="009B0C0C" w:rsidRPr="00BF7A1B">
        <w:rPr>
          <w:rFonts w:ascii="Times New Roman" w:hAnsi="Times New Roman" w:cs="Times New Roman"/>
          <w:sz w:val="28"/>
          <w:szCs w:val="28"/>
        </w:rPr>
        <w:t>,</w:t>
      </w:r>
      <w:r w:rsidR="00453A70" w:rsidRPr="00BF7A1B">
        <w:rPr>
          <w:rFonts w:ascii="Times New Roman" w:hAnsi="Times New Roman" w:cs="Times New Roman"/>
          <w:sz w:val="28"/>
          <w:szCs w:val="28"/>
        </w:rPr>
        <w:t xml:space="preserve"> за їх номінальною вартістю</w:t>
      </w:r>
      <w:r w:rsidR="00185326" w:rsidRPr="00BF7A1B">
        <w:rPr>
          <w:rFonts w:ascii="Times New Roman" w:hAnsi="Times New Roman" w:cs="Times New Roman"/>
          <w:sz w:val="28"/>
          <w:szCs w:val="28"/>
        </w:rPr>
        <w:t>;</w:t>
      </w:r>
    </w:p>
    <w:p w:rsidR="000F5A7E" w:rsidRPr="00BF7A1B" w:rsidRDefault="00692518" w:rsidP="00F65382">
      <w:pPr>
        <w:shd w:val="clear" w:color="auto" w:fill="FFFFFF" w:themeFill="background1"/>
        <w:tabs>
          <w:tab w:val="left" w:pos="851"/>
        </w:tabs>
        <w:spacing w:after="0" w:line="240" w:lineRule="auto"/>
        <w:ind w:firstLine="567"/>
        <w:rPr>
          <w:rFonts w:ascii="Times New Roman" w:hAnsi="Times New Roman" w:cs="Times New Roman"/>
          <w:sz w:val="28"/>
          <w:szCs w:val="28"/>
        </w:rPr>
      </w:pPr>
      <w:proofErr w:type="spellStart"/>
      <w:r w:rsidRPr="00BF7A1B">
        <w:rPr>
          <w:rFonts w:ascii="Times New Roman" w:hAnsi="Times New Roman" w:cs="Times New Roman"/>
          <w:sz w:val="28"/>
          <w:szCs w:val="28"/>
        </w:rPr>
        <w:lastRenderedPageBreak/>
        <w:t>субординований</w:t>
      </w:r>
      <w:proofErr w:type="spellEnd"/>
      <w:r w:rsidRPr="00BF7A1B">
        <w:rPr>
          <w:rFonts w:ascii="Times New Roman" w:hAnsi="Times New Roman" w:cs="Times New Roman"/>
          <w:sz w:val="28"/>
          <w:szCs w:val="28"/>
        </w:rPr>
        <w:t xml:space="preserve"> борг</w:t>
      </w:r>
      <w:r w:rsidR="00B2344D" w:rsidRPr="00BF7A1B">
        <w:rPr>
          <w:rFonts w:ascii="Times New Roman" w:hAnsi="Times New Roman" w:cs="Times New Roman"/>
          <w:sz w:val="28"/>
          <w:szCs w:val="28"/>
        </w:rPr>
        <w:t xml:space="preserve"> </w:t>
      </w:r>
      <w:r w:rsidR="00453A70" w:rsidRPr="00BF7A1B">
        <w:rPr>
          <w:rFonts w:ascii="Times New Roman" w:hAnsi="Times New Roman" w:cs="Times New Roman"/>
          <w:sz w:val="28"/>
          <w:szCs w:val="28"/>
        </w:rPr>
        <w:t>за умови</w:t>
      </w:r>
      <w:r w:rsidR="00A949C8" w:rsidRPr="00BF7A1B">
        <w:rPr>
          <w:rFonts w:ascii="Times New Roman" w:hAnsi="Times New Roman" w:cs="Times New Roman"/>
          <w:sz w:val="28"/>
          <w:szCs w:val="28"/>
        </w:rPr>
        <w:t xml:space="preserve"> отримання дозволу Національного банку на його включення до К2 згідно з вимогами глави </w:t>
      </w:r>
      <w:r w:rsidR="001503D1" w:rsidRPr="00BF7A1B">
        <w:rPr>
          <w:rFonts w:ascii="Times New Roman" w:hAnsi="Times New Roman" w:cs="Times New Roman"/>
          <w:sz w:val="28"/>
          <w:szCs w:val="28"/>
          <w:lang w:val="ru-RU"/>
        </w:rPr>
        <w:t>2</w:t>
      </w:r>
      <w:r w:rsidR="002F7917" w:rsidRPr="00BF7A1B">
        <w:rPr>
          <w:rFonts w:ascii="Times New Roman" w:hAnsi="Times New Roman" w:cs="Times New Roman"/>
          <w:sz w:val="28"/>
          <w:szCs w:val="28"/>
          <w:lang w:val="ru-RU"/>
        </w:rPr>
        <w:t>0</w:t>
      </w:r>
      <w:r w:rsidR="00A949C8" w:rsidRPr="00BF7A1B">
        <w:rPr>
          <w:rFonts w:ascii="Times New Roman" w:hAnsi="Times New Roman" w:cs="Times New Roman"/>
          <w:sz w:val="28"/>
          <w:szCs w:val="28"/>
        </w:rPr>
        <w:t xml:space="preserve"> розділу </w:t>
      </w:r>
      <w:r w:rsidR="00A949C8" w:rsidRPr="00BF7A1B">
        <w:rPr>
          <w:rFonts w:ascii="Times New Roman" w:hAnsi="Times New Roman" w:cs="Times New Roman"/>
          <w:sz w:val="28"/>
          <w:szCs w:val="28"/>
          <w:lang w:val="en-US"/>
        </w:rPr>
        <w:t>V</w:t>
      </w:r>
      <w:r w:rsidR="00A949C8" w:rsidRPr="00BF7A1B">
        <w:rPr>
          <w:rFonts w:ascii="Times New Roman" w:hAnsi="Times New Roman" w:cs="Times New Roman"/>
          <w:sz w:val="28"/>
          <w:szCs w:val="28"/>
        </w:rPr>
        <w:t xml:space="preserve"> цього Положення та</w:t>
      </w:r>
      <w:r w:rsidR="00A949C8" w:rsidRPr="00BF7A1B">
        <w:rPr>
          <w:rFonts w:ascii="Times New Roman" w:eastAsia="Times New Roman" w:hAnsi="Times New Roman" w:cs="Times New Roman"/>
          <w:sz w:val="28"/>
          <w:szCs w:val="28"/>
          <w:lang w:eastAsia="ru-RU"/>
        </w:rPr>
        <w:t xml:space="preserve"> відповідності вимогам </w:t>
      </w:r>
      <w:r w:rsidR="002F7917" w:rsidRPr="00BF7A1B">
        <w:rPr>
          <w:rFonts w:ascii="Times New Roman" w:hAnsi="Times New Roman" w:cs="Times New Roman"/>
          <w:sz w:val="28"/>
          <w:szCs w:val="28"/>
        </w:rPr>
        <w:t>глави 14</w:t>
      </w:r>
      <w:r w:rsidR="00A949C8" w:rsidRPr="00BF7A1B">
        <w:rPr>
          <w:rFonts w:ascii="Times New Roman" w:hAnsi="Times New Roman" w:cs="Times New Roman"/>
          <w:sz w:val="28"/>
          <w:szCs w:val="28"/>
        </w:rPr>
        <w:t xml:space="preserve"> розділу І</w:t>
      </w:r>
      <w:r w:rsidR="00A949C8" w:rsidRPr="00BF7A1B">
        <w:rPr>
          <w:rFonts w:ascii="Times New Roman" w:hAnsi="Times New Roman" w:cs="Times New Roman"/>
          <w:sz w:val="28"/>
          <w:szCs w:val="28"/>
          <w:lang w:val="en-US"/>
        </w:rPr>
        <w:t>V</w:t>
      </w:r>
      <w:r w:rsidR="00A949C8" w:rsidRPr="00BF7A1B">
        <w:rPr>
          <w:rFonts w:ascii="Times New Roman" w:hAnsi="Times New Roman" w:cs="Times New Roman"/>
          <w:sz w:val="28"/>
          <w:szCs w:val="28"/>
        </w:rPr>
        <w:t xml:space="preserve"> цього Положення до власних інструментів К2</w:t>
      </w:r>
      <w:r w:rsidR="00756206" w:rsidRPr="00BF7A1B">
        <w:rPr>
          <w:rFonts w:ascii="Times New Roman" w:hAnsi="Times New Roman" w:cs="Times New Roman"/>
          <w:sz w:val="28"/>
          <w:szCs w:val="28"/>
        </w:rPr>
        <w:t>;</w:t>
      </w:r>
    </w:p>
    <w:p w:rsidR="007B7692" w:rsidRPr="00BF7A1B" w:rsidRDefault="008671CA" w:rsidP="00F65382">
      <w:pPr>
        <w:shd w:val="clear" w:color="auto" w:fill="FFFFFF" w:themeFill="background1"/>
        <w:tabs>
          <w:tab w:val="left" w:pos="851"/>
        </w:tabs>
        <w:spacing w:after="0" w:line="240" w:lineRule="auto"/>
        <w:ind w:firstLine="567"/>
        <w:rPr>
          <w:rFonts w:ascii="Times New Roman" w:hAnsi="Times New Roman" w:cs="Times New Roman"/>
          <w:sz w:val="28"/>
          <w:szCs w:val="28"/>
        </w:rPr>
      </w:pPr>
      <w:proofErr w:type="spellStart"/>
      <w:r w:rsidRPr="00BF7A1B">
        <w:rPr>
          <w:rFonts w:ascii="Times New Roman" w:hAnsi="Times New Roman" w:cs="Times New Roman"/>
          <w:sz w:val="28"/>
          <w:szCs w:val="28"/>
        </w:rPr>
        <w:t>субординований</w:t>
      </w:r>
      <w:proofErr w:type="spellEnd"/>
      <w:r w:rsidRPr="00BF7A1B">
        <w:rPr>
          <w:rFonts w:ascii="Times New Roman" w:hAnsi="Times New Roman" w:cs="Times New Roman"/>
          <w:sz w:val="28"/>
          <w:szCs w:val="28"/>
        </w:rPr>
        <w:t xml:space="preserve"> борг, який включався до розрахунку капіталу банку до 0</w:t>
      </w:r>
      <w:r w:rsidR="000F5A7E" w:rsidRPr="00BF7A1B">
        <w:rPr>
          <w:rFonts w:ascii="Times New Roman" w:hAnsi="Times New Roman" w:cs="Times New Roman"/>
          <w:sz w:val="28"/>
          <w:szCs w:val="28"/>
        </w:rPr>
        <w:t>4</w:t>
      </w:r>
      <w:r w:rsidR="008A13B0" w:rsidRPr="00BF7A1B">
        <w:rPr>
          <w:rFonts w:ascii="Times New Roman" w:hAnsi="Times New Roman" w:cs="Times New Roman"/>
          <w:sz w:val="28"/>
          <w:szCs w:val="28"/>
        </w:rPr>
        <w:t> </w:t>
      </w:r>
      <w:r w:rsidR="00E07EBF" w:rsidRPr="00BF7A1B">
        <w:rPr>
          <w:rFonts w:ascii="Times New Roman" w:hAnsi="Times New Roman" w:cs="Times New Roman"/>
          <w:sz w:val="28"/>
          <w:szCs w:val="28"/>
        </w:rPr>
        <w:t xml:space="preserve">серпня </w:t>
      </w:r>
      <w:r w:rsidRPr="00BF7A1B">
        <w:rPr>
          <w:rFonts w:ascii="Times New Roman" w:hAnsi="Times New Roman" w:cs="Times New Roman"/>
          <w:sz w:val="28"/>
          <w:szCs w:val="28"/>
        </w:rPr>
        <w:t>2024</w:t>
      </w:r>
      <w:r w:rsidR="00E07EBF" w:rsidRPr="00BF7A1B">
        <w:rPr>
          <w:rFonts w:ascii="Times New Roman" w:hAnsi="Times New Roman" w:cs="Times New Roman"/>
          <w:sz w:val="28"/>
          <w:szCs w:val="28"/>
        </w:rPr>
        <w:t xml:space="preserve"> року</w:t>
      </w:r>
      <w:r w:rsidR="000F5A7E" w:rsidRPr="00BF7A1B">
        <w:rPr>
          <w:rFonts w:ascii="Times New Roman" w:hAnsi="Times New Roman" w:cs="Times New Roman"/>
          <w:sz w:val="28"/>
          <w:szCs w:val="28"/>
        </w:rPr>
        <w:t xml:space="preserve"> (включ</w:t>
      </w:r>
      <w:r w:rsidR="00BD5544" w:rsidRPr="00BF7A1B">
        <w:rPr>
          <w:rFonts w:ascii="Times New Roman" w:hAnsi="Times New Roman" w:cs="Times New Roman"/>
          <w:sz w:val="28"/>
          <w:szCs w:val="28"/>
        </w:rPr>
        <w:t>но</w:t>
      </w:r>
      <w:r w:rsidR="000F5A7E" w:rsidRPr="00BF7A1B">
        <w:rPr>
          <w:rFonts w:ascii="Times New Roman" w:hAnsi="Times New Roman" w:cs="Times New Roman"/>
          <w:sz w:val="28"/>
          <w:szCs w:val="28"/>
        </w:rPr>
        <w:t>)</w:t>
      </w:r>
      <w:r w:rsidR="00DE2B6E" w:rsidRPr="00BF7A1B">
        <w:rPr>
          <w:rFonts w:ascii="Times New Roman" w:hAnsi="Times New Roman" w:cs="Times New Roman"/>
          <w:sz w:val="28"/>
          <w:szCs w:val="28"/>
        </w:rPr>
        <w:t>,</w:t>
      </w:r>
      <w:r w:rsidR="000F5A7E" w:rsidRPr="00BF7A1B">
        <w:rPr>
          <w:rFonts w:ascii="Times New Roman" w:hAnsi="Times New Roman" w:cs="Times New Roman"/>
          <w:sz w:val="28"/>
          <w:szCs w:val="28"/>
        </w:rPr>
        <w:t xml:space="preserve"> </w:t>
      </w:r>
      <w:r w:rsidR="000D6BD3" w:rsidRPr="00BF7A1B">
        <w:rPr>
          <w:rFonts w:ascii="Times New Roman" w:hAnsi="Times New Roman" w:cs="Times New Roman"/>
          <w:sz w:val="28"/>
          <w:szCs w:val="28"/>
        </w:rPr>
        <w:t xml:space="preserve">згідно з пунктом </w:t>
      </w:r>
      <w:r w:rsidR="00555402" w:rsidRPr="00BF7A1B">
        <w:rPr>
          <w:rFonts w:ascii="Times New Roman" w:hAnsi="Times New Roman" w:cs="Times New Roman"/>
          <w:sz w:val="28"/>
          <w:szCs w:val="28"/>
        </w:rPr>
        <w:t>68</w:t>
      </w:r>
      <w:r w:rsidR="000D6BD3" w:rsidRPr="00BF7A1B">
        <w:rPr>
          <w:rFonts w:ascii="Times New Roman" w:hAnsi="Times New Roman" w:cs="Times New Roman"/>
          <w:sz w:val="28"/>
          <w:szCs w:val="28"/>
        </w:rPr>
        <w:t xml:space="preserve"> глави 1</w:t>
      </w:r>
      <w:r w:rsidR="002F7917" w:rsidRPr="00BF7A1B">
        <w:rPr>
          <w:rFonts w:ascii="Times New Roman" w:hAnsi="Times New Roman" w:cs="Times New Roman"/>
          <w:sz w:val="28"/>
          <w:szCs w:val="28"/>
        </w:rPr>
        <w:t>2</w:t>
      </w:r>
      <w:r w:rsidR="000D6BD3" w:rsidRPr="00BF7A1B">
        <w:rPr>
          <w:rFonts w:ascii="Times New Roman" w:hAnsi="Times New Roman" w:cs="Times New Roman"/>
          <w:sz w:val="28"/>
          <w:szCs w:val="28"/>
        </w:rPr>
        <w:t xml:space="preserve"> розділу ІІІ цього Положення</w:t>
      </w:r>
      <w:r w:rsidR="009B0C0C" w:rsidRPr="00BF7A1B">
        <w:rPr>
          <w:rFonts w:ascii="Times New Roman" w:hAnsi="Times New Roman" w:cs="Times New Roman"/>
          <w:sz w:val="28"/>
          <w:szCs w:val="28"/>
        </w:rPr>
        <w:t>;</w:t>
      </w:r>
    </w:p>
    <w:p w:rsidR="00C22AD2" w:rsidRPr="00BF7A1B" w:rsidRDefault="00C22AD2" w:rsidP="00F65382">
      <w:pPr>
        <w:shd w:val="clear" w:color="auto" w:fill="FFFFFF" w:themeFill="background1"/>
        <w:tabs>
          <w:tab w:val="left" w:pos="851"/>
        </w:tabs>
        <w:spacing w:after="0" w:line="240" w:lineRule="auto"/>
        <w:ind w:firstLine="567"/>
        <w:rPr>
          <w:rFonts w:ascii="Times New Roman" w:hAnsi="Times New Roman" w:cs="Times New Roman"/>
          <w:sz w:val="28"/>
          <w:szCs w:val="28"/>
        </w:rPr>
      </w:pPr>
    </w:p>
    <w:p w:rsidR="00692518" w:rsidRPr="00BF7A1B" w:rsidRDefault="00966A7A" w:rsidP="00F65382">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2</w:t>
      </w:r>
      <w:r w:rsidR="00692518" w:rsidRPr="00BF7A1B">
        <w:rPr>
          <w:rFonts w:ascii="Times New Roman" w:hAnsi="Times New Roman" w:cs="Times New Roman"/>
          <w:sz w:val="28"/>
          <w:szCs w:val="28"/>
        </w:rPr>
        <w:t xml:space="preserve">) емісійні різниці (емісійний дохід), отримані за </w:t>
      </w:r>
      <w:r w:rsidR="00D02D1C" w:rsidRPr="00BF7A1B">
        <w:rPr>
          <w:rFonts w:ascii="Times New Roman" w:hAnsi="Times New Roman" w:cs="Times New Roman"/>
          <w:sz w:val="28"/>
          <w:szCs w:val="28"/>
        </w:rPr>
        <w:t xml:space="preserve">власним </w:t>
      </w:r>
      <w:r w:rsidR="00692518" w:rsidRPr="00BF7A1B">
        <w:rPr>
          <w:rFonts w:ascii="Times New Roman" w:hAnsi="Times New Roman" w:cs="Times New Roman"/>
          <w:sz w:val="28"/>
          <w:szCs w:val="28"/>
        </w:rPr>
        <w:t>інструмент</w:t>
      </w:r>
      <w:r w:rsidR="008671CA" w:rsidRPr="00BF7A1B">
        <w:rPr>
          <w:rFonts w:ascii="Times New Roman" w:hAnsi="Times New Roman" w:cs="Times New Roman"/>
          <w:sz w:val="28"/>
          <w:szCs w:val="28"/>
        </w:rPr>
        <w:t>о</w:t>
      </w:r>
      <w:r w:rsidR="00692518" w:rsidRPr="00BF7A1B">
        <w:rPr>
          <w:rFonts w:ascii="Times New Roman" w:hAnsi="Times New Roman" w:cs="Times New Roman"/>
          <w:sz w:val="28"/>
          <w:szCs w:val="28"/>
        </w:rPr>
        <w:t>м К2</w:t>
      </w:r>
      <w:r w:rsidR="00756206" w:rsidRPr="00BF7A1B">
        <w:rPr>
          <w:rFonts w:ascii="Times New Roman" w:hAnsi="Times New Roman" w:cs="Times New Roman"/>
          <w:sz w:val="28"/>
          <w:szCs w:val="28"/>
        </w:rPr>
        <w:t xml:space="preserve"> у формі </w:t>
      </w:r>
      <w:r w:rsidR="00692518" w:rsidRPr="00BF7A1B">
        <w:rPr>
          <w:rFonts w:ascii="Times New Roman" w:hAnsi="Times New Roman" w:cs="Times New Roman"/>
          <w:sz w:val="28"/>
          <w:szCs w:val="28"/>
        </w:rPr>
        <w:t>привілейовани</w:t>
      </w:r>
      <w:r w:rsidR="00756206" w:rsidRPr="00BF7A1B">
        <w:rPr>
          <w:rFonts w:ascii="Times New Roman" w:hAnsi="Times New Roman" w:cs="Times New Roman"/>
          <w:sz w:val="28"/>
          <w:szCs w:val="28"/>
        </w:rPr>
        <w:t>х</w:t>
      </w:r>
      <w:r w:rsidR="008E20C5" w:rsidRPr="00BF7A1B">
        <w:rPr>
          <w:rFonts w:ascii="Times New Roman" w:hAnsi="Times New Roman" w:cs="Times New Roman"/>
          <w:sz w:val="28"/>
          <w:szCs w:val="28"/>
        </w:rPr>
        <w:t xml:space="preserve"> </w:t>
      </w:r>
      <w:r w:rsidR="00692518" w:rsidRPr="00BF7A1B">
        <w:rPr>
          <w:rFonts w:ascii="Times New Roman" w:hAnsi="Times New Roman" w:cs="Times New Roman"/>
          <w:sz w:val="28"/>
          <w:szCs w:val="28"/>
        </w:rPr>
        <w:t>акці</w:t>
      </w:r>
      <w:r w:rsidR="00756206" w:rsidRPr="00BF7A1B">
        <w:rPr>
          <w:rFonts w:ascii="Times New Roman" w:hAnsi="Times New Roman" w:cs="Times New Roman"/>
          <w:sz w:val="28"/>
          <w:szCs w:val="28"/>
        </w:rPr>
        <w:t>й</w:t>
      </w:r>
      <w:r w:rsidR="00692518" w:rsidRPr="00BF7A1B">
        <w:rPr>
          <w:rFonts w:ascii="Times New Roman" w:hAnsi="Times New Roman" w:cs="Times New Roman"/>
          <w:sz w:val="28"/>
          <w:szCs w:val="28"/>
        </w:rPr>
        <w:t xml:space="preserve"> банку;</w:t>
      </w:r>
    </w:p>
    <w:p w:rsidR="00692518" w:rsidRPr="00BF7A1B" w:rsidRDefault="00692518" w:rsidP="00F65382">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p>
    <w:p w:rsidR="001354F1" w:rsidRPr="00BF7A1B" w:rsidRDefault="001354F1" w:rsidP="00F65382">
      <w:pPr>
        <w:pStyle w:val="a3"/>
        <w:shd w:val="clear" w:color="auto" w:fill="FFFFFF" w:themeFill="background1"/>
        <w:tabs>
          <w:tab w:val="left" w:pos="709"/>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3) </w:t>
      </w:r>
      <w:r w:rsidR="005923C5" w:rsidRPr="00BF7A1B">
        <w:rPr>
          <w:rFonts w:ascii="Times New Roman" w:hAnsi="Times New Roman" w:cs="Times New Roman"/>
          <w:sz w:val="28"/>
          <w:szCs w:val="28"/>
        </w:rPr>
        <w:t>в</w:t>
      </w:r>
      <w:r w:rsidR="00D02D1C" w:rsidRPr="00BF7A1B">
        <w:rPr>
          <w:rFonts w:ascii="Times New Roman" w:hAnsi="Times New Roman" w:cs="Times New Roman"/>
          <w:sz w:val="28"/>
          <w:szCs w:val="28"/>
        </w:rPr>
        <w:t>ласн</w:t>
      </w:r>
      <w:r w:rsidR="005923C5" w:rsidRPr="00BF7A1B">
        <w:rPr>
          <w:rFonts w:ascii="Times New Roman" w:hAnsi="Times New Roman" w:cs="Times New Roman"/>
          <w:sz w:val="28"/>
          <w:szCs w:val="28"/>
        </w:rPr>
        <w:t>ий</w:t>
      </w:r>
      <w:r w:rsidR="00D02D1C" w:rsidRPr="00BF7A1B">
        <w:rPr>
          <w:rFonts w:ascii="Times New Roman" w:hAnsi="Times New Roman" w:cs="Times New Roman"/>
          <w:sz w:val="28"/>
          <w:szCs w:val="28"/>
        </w:rPr>
        <w:t xml:space="preserve"> </w:t>
      </w:r>
      <w:r w:rsidR="006B5C95" w:rsidRPr="00BF7A1B">
        <w:rPr>
          <w:rFonts w:ascii="Times New Roman" w:hAnsi="Times New Roman" w:cs="Times New Roman"/>
          <w:sz w:val="28"/>
          <w:szCs w:val="28"/>
        </w:rPr>
        <w:t>інструмент</w:t>
      </w:r>
      <w:r w:rsidR="008A13B0" w:rsidRPr="00BF7A1B">
        <w:rPr>
          <w:rFonts w:ascii="Times New Roman" w:hAnsi="Times New Roman" w:cs="Times New Roman"/>
          <w:sz w:val="28"/>
          <w:szCs w:val="28"/>
        </w:rPr>
        <w:t xml:space="preserve"> </w:t>
      </w:r>
      <w:r w:rsidR="006B5C95" w:rsidRPr="00BF7A1B">
        <w:rPr>
          <w:rFonts w:ascii="Times New Roman" w:hAnsi="Times New Roman" w:cs="Times New Roman"/>
          <w:sz w:val="28"/>
          <w:szCs w:val="28"/>
        </w:rPr>
        <w:t>ДК1</w:t>
      </w:r>
      <w:r w:rsidR="001E2892" w:rsidRPr="00BF7A1B">
        <w:rPr>
          <w:rFonts w:ascii="Times New Roman" w:hAnsi="Times New Roman" w:cs="Times New Roman"/>
          <w:sz w:val="28"/>
          <w:szCs w:val="28"/>
        </w:rPr>
        <w:t>,</w:t>
      </w:r>
      <w:r w:rsidR="001814BE" w:rsidRPr="00BF7A1B">
        <w:rPr>
          <w:rFonts w:ascii="Times New Roman" w:hAnsi="Times New Roman" w:cs="Times New Roman"/>
          <w:i/>
          <w:sz w:val="28"/>
          <w:szCs w:val="28"/>
        </w:rPr>
        <w:t xml:space="preserve"> </w:t>
      </w:r>
      <w:r w:rsidRPr="00BF7A1B">
        <w:rPr>
          <w:rFonts w:ascii="Times New Roman" w:hAnsi="Times New Roman" w:cs="Times New Roman"/>
          <w:sz w:val="28"/>
          <w:szCs w:val="28"/>
        </w:rPr>
        <w:t xml:space="preserve">який </w:t>
      </w:r>
      <w:r w:rsidR="00DE2B6E" w:rsidRPr="00BF7A1B">
        <w:rPr>
          <w:rFonts w:ascii="Times New Roman" w:hAnsi="Times New Roman" w:cs="Times New Roman"/>
          <w:sz w:val="28"/>
          <w:szCs w:val="28"/>
        </w:rPr>
        <w:t>в</w:t>
      </w:r>
      <w:r w:rsidR="005923C5" w:rsidRPr="00BF7A1B">
        <w:rPr>
          <w:rFonts w:ascii="Times New Roman" w:hAnsi="Times New Roman" w:cs="Times New Roman"/>
          <w:sz w:val="28"/>
          <w:szCs w:val="28"/>
        </w:rPr>
        <w:t>ключ</w:t>
      </w:r>
      <w:r w:rsidRPr="00BF7A1B">
        <w:rPr>
          <w:rFonts w:ascii="Times New Roman" w:hAnsi="Times New Roman" w:cs="Times New Roman"/>
          <w:sz w:val="28"/>
          <w:szCs w:val="28"/>
        </w:rPr>
        <w:t xml:space="preserve">ається </w:t>
      </w:r>
      <w:r w:rsidR="005923C5" w:rsidRPr="00BF7A1B">
        <w:rPr>
          <w:rFonts w:ascii="Times New Roman" w:hAnsi="Times New Roman" w:cs="Times New Roman"/>
          <w:sz w:val="28"/>
          <w:szCs w:val="28"/>
        </w:rPr>
        <w:t>до К2</w:t>
      </w:r>
      <w:r w:rsidR="002F7917" w:rsidRPr="00BF7A1B">
        <w:rPr>
          <w:rFonts w:ascii="Times New Roman" w:eastAsia="Times New Roman" w:hAnsi="Times New Roman" w:cs="Times New Roman"/>
          <w:sz w:val="28"/>
          <w:szCs w:val="28"/>
          <w:lang w:eastAsia="uk-UA"/>
        </w:rPr>
        <w:t xml:space="preserve"> згідно з</w:t>
      </w:r>
      <w:r w:rsidRPr="00BF7A1B">
        <w:rPr>
          <w:rFonts w:ascii="Times New Roman" w:hAnsi="Times New Roman" w:cs="Times New Roman"/>
          <w:sz w:val="28"/>
          <w:szCs w:val="28"/>
        </w:rPr>
        <w:t>:</w:t>
      </w:r>
    </w:p>
    <w:p w:rsidR="0057646D" w:rsidRPr="00BF7A1B" w:rsidRDefault="001814BE" w:rsidP="00F65382">
      <w:pPr>
        <w:pStyle w:val="a3"/>
        <w:shd w:val="clear" w:color="auto" w:fill="FFFFFF" w:themeFill="background1"/>
        <w:tabs>
          <w:tab w:val="left" w:pos="709"/>
          <w:tab w:val="left" w:pos="851"/>
        </w:tabs>
        <w:spacing w:after="0" w:line="240" w:lineRule="auto"/>
        <w:ind w:left="0" w:firstLine="567"/>
        <w:contextualSpacing w:val="0"/>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графіком, </w:t>
      </w:r>
      <w:r w:rsidR="0057646D" w:rsidRPr="00BF7A1B">
        <w:rPr>
          <w:rFonts w:ascii="Times New Roman" w:eastAsia="Times New Roman" w:hAnsi="Times New Roman" w:cs="Times New Roman"/>
          <w:sz w:val="28"/>
          <w:szCs w:val="28"/>
          <w:lang w:eastAsia="uk-UA"/>
        </w:rPr>
        <w:t xml:space="preserve">встановленим </w:t>
      </w:r>
      <w:r w:rsidR="0057646D" w:rsidRPr="00BF7A1B">
        <w:rPr>
          <w:rFonts w:ascii="Times New Roman" w:hAnsi="Times New Roman" w:cs="Times New Roman"/>
          <w:sz w:val="28"/>
          <w:szCs w:val="28"/>
        </w:rPr>
        <w:t>у додатку 2 до цього Положення;</w:t>
      </w:r>
    </w:p>
    <w:p w:rsidR="0051011D" w:rsidRPr="00BF7A1B" w:rsidRDefault="001354F1" w:rsidP="00F65382">
      <w:pPr>
        <w:pStyle w:val="a3"/>
        <w:shd w:val="clear" w:color="auto" w:fill="FFFFFF" w:themeFill="background1"/>
        <w:tabs>
          <w:tab w:val="left" w:pos="709"/>
          <w:tab w:val="left" w:pos="851"/>
        </w:tabs>
        <w:spacing w:after="0" w:line="240" w:lineRule="auto"/>
        <w:ind w:left="0" w:firstLine="567"/>
        <w:contextualSpacing w:val="0"/>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пунктом </w:t>
      </w:r>
      <w:r w:rsidR="00207E01" w:rsidRPr="00BF7A1B">
        <w:rPr>
          <w:rFonts w:ascii="Times New Roman" w:eastAsia="Times New Roman" w:hAnsi="Times New Roman" w:cs="Times New Roman"/>
          <w:sz w:val="28"/>
          <w:szCs w:val="28"/>
          <w:lang w:eastAsia="uk-UA"/>
        </w:rPr>
        <w:t>60</w:t>
      </w:r>
      <w:r w:rsidRPr="00BF7A1B">
        <w:rPr>
          <w:rFonts w:ascii="Times New Roman" w:eastAsia="Times New Roman" w:hAnsi="Times New Roman" w:cs="Times New Roman"/>
          <w:sz w:val="28"/>
          <w:szCs w:val="28"/>
          <w:lang w:eastAsia="uk-UA"/>
        </w:rPr>
        <w:t xml:space="preserve"> глави 1</w:t>
      </w:r>
      <w:r w:rsidR="002F7917" w:rsidRPr="00BF7A1B">
        <w:rPr>
          <w:rFonts w:ascii="Times New Roman" w:eastAsia="Times New Roman" w:hAnsi="Times New Roman" w:cs="Times New Roman"/>
          <w:sz w:val="28"/>
          <w:szCs w:val="28"/>
          <w:lang w:eastAsia="uk-UA"/>
        </w:rPr>
        <w:t>1</w:t>
      </w:r>
      <w:r w:rsidRPr="00BF7A1B">
        <w:rPr>
          <w:rFonts w:ascii="Times New Roman" w:eastAsia="Times New Roman" w:hAnsi="Times New Roman" w:cs="Times New Roman"/>
          <w:sz w:val="28"/>
          <w:szCs w:val="28"/>
          <w:lang w:eastAsia="uk-UA"/>
        </w:rPr>
        <w:t xml:space="preserve"> розділу ІІ цього Положення</w:t>
      </w:r>
      <w:r w:rsidR="00A27779" w:rsidRPr="00BF7A1B">
        <w:rPr>
          <w:rFonts w:ascii="Times New Roman" w:eastAsia="Times New Roman" w:hAnsi="Times New Roman" w:cs="Times New Roman"/>
          <w:sz w:val="28"/>
          <w:szCs w:val="28"/>
          <w:lang w:eastAsia="uk-UA"/>
        </w:rPr>
        <w:t>.</w:t>
      </w:r>
    </w:p>
    <w:p w:rsidR="0051011D" w:rsidRPr="00BF7A1B" w:rsidRDefault="0051011D" w:rsidP="00F65382">
      <w:pPr>
        <w:pStyle w:val="a3"/>
        <w:shd w:val="clear" w:color="auto" w:fill="FFFFFF" w:themeFill="background1"/>
        <w:tabs>
          <w:tab w:val="left" w:pos="709"/>
          <w:tab w:val="left" w:pos="851"/>
        </w:tabs>
        <w:spacing w:after="0" w:line="240" w:lineRule="auto"/>
        <w:ind w:left="0" w:firstLine="567"/>
        <w:contextualSpacing w:val="0"/>
        <w:rPr>
          <w:rFonts w:ascii="Times New Roman" w:eastAsia="Times New Roman" w:hAnsi="Times New Roman" w:cs="Times New Roman"/>
          <w:sz w:val="28"/>
          <w:szCs w:val="28"/>
          <w:lang w:eastAsia="uk-UA"/>
        </w:rPr>
      </w:pPr>
    </w:p>
    <w:p w:rsidR="000D6BD3" w:rsidRPr="00BF7A1B" w:rsidRDefault="004E3DBA" w:rsidP="00F65382">
      <w:pPr>
        <w:pStyle w:val="a3"/>
        <w:shd w:val="clear" w:color="auto" w:fill="FFFFFF" w:themeFill="background1"/>
        <w:tabs>
          <w:tab w:val="left" w:pos="709"/>
          <w:tab w:val="left" w:pos="851"/>
        </w:tabs>
        <w:spacing w:after="0" w:line="240" w:lineRule="auto"/>
        <w:ind w:left="0" w:firstLine="567"/>
        <w:contextualSpacing w:val="0"/>
        <w:rPr>
          <w:rFonts w:ascii="Times New Roman" w:eastAsia="Times New Roman" w:hAnsi="Times New Roman" w:cs="Times New Roman"/>
          <w:sz w:val="28"/>
          <w:szCs w:val="28"/>
          <w:lang w:eastAsia="uk-UA"/>
        </w:rPr>
      </w:pPr>
      <w:r w:rsidRPr="00BF7A1B">
        <w:rPr>
          <w:rFonts w:ascii="Times New Roman" w:hAnsi="Times New Roman" w:cs="Times New Roman"/>
          <w:sz w:val="28"/>
          <w:szCs w:val="28"/>
        </w:rPr>
        <w:t>68</w:t>
      </w:r>
      <w:r w:rsidR="00A949C8" w:rsidRPr="00BF7A1B">
        <w:rPr>
          <w:rFonts w:ascii="Times New Roman" w:hAnsi="Times New Roman" w:cs="Times New Roman"/>
          <w:sz w:val="28"/>
          <w:szCs w:val="28"/>
        </w:rPr>
        <w:t>.</w:t>
      </w:r>
      <w:r w:rsidR="00122E33" w:rsidRPr="00BF7A1B">
        <w:rPr>
          <w:rFonts w:ascii="Times New Roman" w:hAnsi="Times New Roman" w:cs="Times New Roman"/>
          <w:sz w:val="28"/>
          <w:szCs w:val="28"/>
          <w:lang w:val="en-US"/>
        </w:rPr>
        <w:t> </w:t>
      </w:r>
      <w:r w:rsidR="000D6BD3" w:rsidRPr="00BF7A1B">
        <w:rPr>
          <w:rFonts w:ascii="Times New Roman" w:hAnsi="Times New Roman" w:cs="Times New Roman"/>
          <w:sz w:val="28"/>
          <w:szCs w:val="28"/>
        </w:rPr>
        <w:t xml:space="preserve">Банк </w:t>
      </w:r>
      <w:r w:rsidR="00BD5544" w:rsidRPr="00BF7A1B">
        <w:rPr>
          <w:rFonts w:ascii="Times New Roman" w:hAnsi="Times New Roman" w:cs="Times New Roman"/>
          <w:sz w:val="28"/>
          <w:szCs w:val="28"/>
        </w:rPr>
        <w:t>має право в</w:t>
      </w:r>
      <w:r w:rsidR="000D6BD3" w:rsidRPr="00BF7A1B">
        <w:rPr>
          <w:rFonts w:ascii="Times New Roman" w:hAnsi="Times New Roman" w:cs="Times New Roman"/>
          <w:sz w:val="28"/>
          <w:szCs w:val="28"/>
        </w:rPr>
        <w:t>ключа</w:t>
      </w:r>
      <w:r w:rsidR="00BD5544" w:rsidRPr="00BF7A1B">
        <w:rPr>
          <w:rFonts w:ascii="Times New Roman" w:hAnsi="Times New Roman" w:cs="Times New Roman"/>
          <w:sz w:val="28"/>
          <w:szCs w:val="28"/>
        </w:rPr>
        <w:t>ти</w:t>
      </w:r>
      <w:r w:rsidR="000D6BD3" w:rsidRPr="00BF7A1B">
        <w:rPr>
          <w:rFonts w:ascii="Times New Roman" w:hAnsi="Times New Roman" w:cs="Times New Roman"/>
          <w:sz w:val="28"/>
          <w:szCs w:val="28"/>
        </w:rPr>
        <w:t xml:space="preserve"> до К2 власний інструмент К2 у формі </w:t>
      </w:r>
      <w:proofErr w:type="spellStart"/>
      <w:r w:rsidR="000D6BD3" w:rsidRPr="00BF7A1B">
        <w:rPr>
          <w:rFonts w:ascii="Times New Roman" w:hAnsi="Times New Roman" w:cs="Times New Roman"/>
          <w:sz w:val="28"/>
          <w:szCs w:val="28"/>
        </w:rPr>
        <w:t>субординованого</w:t>
      </w:r>
      <w:proofErr w:type="spellEnd"/>
      <w:r w:rsidR="000D6BD3" w:rsidRPr="00BF7A1B">
        <w:rPr>
          <w:rFonts w:ascii="Times New Roman" w:hAnsi="Times New Roman" w:cs="Times New Roman"/>
          <w:sz w:val="28"/>
          <w:szCs w:val="28"/>
        </w:rPr>
        <w:t xml:space="preserve"> борг</w:t>
      </w:r>
      <w:r w:rsidR="0016481E" w:rsidRPr="00BF7A1B">
        <w:rPr>
          <w:rFonts w:ascii="Times New Roman" w:hAnsi="Times New Roman" w:cs="Times New Roman"/>
          <w:sz w:val="28"/>
          <w:szCs w:val="28"/>
        </w:rPr>
        <w:t>у</w:t>
      </w:r>
      <w:r w:rsidR="000D6BD3" w:rsidRPr="00BF7A1B">
        <w:rPr>
          <w:rFonts w:ascii="Times New Roman" w:hAnsi="Times New Roman" w:cs="Times New Roman"/>
          <w:sz w:val="28"/>
          <w:szCs w:val="28"/>
        </w:rPr>
        <w:t>, який включався до розрахунку капіталу банку до 04 серпня 2024 року (</w:t>
      </w:r>
      <w:r w:rsidR="00BD5544" w:rsidRPr="00BF7A1B">
        <w:rPr>
          <w:rFonts w:ascii="Times New Roman" w:hAnsi="Times New Roman" w:cs="Times New Roman"/>
          <w:sz w:val="28"/>
          <w:szCs w:val="28"/>
        </w:rPr>
        <w:t>включно</w:t>
      </w:r>
      <w:r w:rsidR="000D6BD3" w:rsidRPr="00BF7A1B">
        <w:rPr>
          <w:rFonts w:ascii="Times New Roman" w:hAnsi="Times New Roman" w:cs="Times New Roman"/>
          <w:sz w:val="28"/>
          <w:szCs w:val="28"/>
        </w:rPr>
        <w:t xml:space="preserve">), за </w:t>
      </w:r>
      <w:r w:rsidR="002F7917" w:rsidRPr="00BF7A1B">
        <w:rPr>
          <w:rFonts w:ascii="Times New Roman" w:hAnsi="Times New Roman" w:cs="Times New Roman"/>
          <w:sz w:val="28"/>
          <w:szCs w:val="28"/>
        </w:rPr>
        <w:t xml:space="preserve">умови </w:t>
      </w:r>
      <w:r w:rsidR="000D6BD3" w:rsidRPr="00BF7A1B">
        <w:rPr>
          <w:rFonts w:ascii="Times New Roman" w:hAnsi="Times New Roman" w:cs="Times New Roman"/>
          <w:sz w:val="28"/>
          <w:szCs w:val="28"/>
        </w:rPr>
        <w:t xml:space="preserve">дотримання однієї з </w:t>
      </w:r>
      <w:r w:rsidR="002F7917" w:rsidRPr="00BF7A1B">
        <w:rPr>
          <w:rFonts w:ascii="Times New Roman" w:hAnsi="Times New Roman" w:cs="Times New Roman"/>
          <w:sz w:val="28"/>
          <w:szCs w:val="28"/>
        </w:rPr>
        <w:t>вимог</w:t>
      </w:r>
      <w:r w:rsidR="000D6BD3" w:rsidRPr="00BF7A1B">
        <w:rPr>
          <w:rFonts w:ascii="Times New Roman" w:hAnsi="Times New Roman" w:cs="Times New Roman"/>
          <w:sz w:val="28"/>
          <w:szCs w:val="28"/>
        </w:rPr>
        <w:t xml:space="preserve">: </w:t>
      </w:r>
    </w:p>
    <w:p w:rsidR="000D6BD3" w:rsidRPr="00BF7A1B" w:rsidRDefault="000D6BD3" w:rsidP="00F65382">
      <w:pPr>
        <w:shd w:val="clear" w:color="auto" w:fill="FFFFFF" w:themeFill="background1"/>
        <w:tabs>
          <w:tab w:val="left" w:pos="851"/>
        </w:tabs>
        <w:spacing w:after="0" w:line="240" w:lineRule="auto"/>
        <w:ind w:firstLine="567"/>
        <w:rPr>
          <w:rFonts w:ascii="Times New Roman" w:hAnsi="Times New Roman" w:cs="Times New Roman"/>
          <w:bCs/>
          <w:color w:val="FF0000"/>
          <w:sz w:val="28"/>
          <w:szCs w:val="28"/>
        </w:rPr>
      </w:pPr>
    </w:p>
    <w:p w:rsidR="000D6BD3" w:rsidRPr="00BF7A1B" w:rsidRDefault="000D6BD3" w:rsidP="00F65382">
      <w:pPr>
        <w:pStyle w:val="rvps2"/>
        <w:shd w:val="clear" w:color="auto" w:fill="FFFFFF"/>
        <w:spacing w:before="0" w:beforeAutospacing="0" w:after="0" w:afterAutospacing="0"/>
        <w:ind w:firstLine="567"/>
        <w:rPr>
          <w:sz w:val="28"/>
          <w:szCs w:val="28"/>
          <w:lang w:eastAsia="ru-RU"/>
        </w:rPr>
      </w:pPr>
      <w:r w:rsidRPr="00BF7A1B">
        <w:rPr>
          <w:sz w:val="28"/>
          <w:szCs w:val="28"/>
        </w:rPr>
        <w:t xml:space="preserve">1) власний інструмент К2 відповідає вимогам глави </w:t>
      </w:r>
      <w:r w:rsidR="002F7917" w:rsidRPr="00BF7A1B">
        <w:rPr>
          <w:sz w:val="28"/>
          <w:szCs w:val="28"/>
        </w:rPr>
        <w:t>14</w:t>
      </w:r>
      <w:r w:rsidRPr="00BF7A1B">
        <w:rPr>
          <w:sz w:val="28"/>
          <w:szCs w:val="28"/>
        </w:rPr>
        <w:t xml:space="preserve"> розділу ІV цього Положення до власних інструментів К2 та </w:t>
      </w:r>
      <w:r w:rsidRPr="00BF7A1B">
        <w:rPr>
          <w:sz w:val="28"/>
          <w:szCs w:val="28"/>
          <w:lang w:eastAsia="en-US"/>
        </w:rPr>
        <w:t>Національним банком погоджено й</w:t>
      </w:r>
      <w:r w:rsidR="00720927" w:rsidRPr="00BF7A1B">
        <w:rPr>
          <w:sz w:val="28"/>
          <w:szCs w:val="28"/>
          <w:lang w:eastAsia="en-US"/>
        </w:rPr>
        <w:t>ого</w:t>
      </w:r>
      <w:r w:rsidRPr="00BF7A1B">
        <w:rPr>
          <w:sz w:val="28"/>
          <w:szCs w:val="28"/>
          <w:lang w:eastAsia="en-US"/>
        </w:rPr>
        <w:t xml:space="preserve"> включення</w:t>
      </w:r>
      <w:r w:rsidR="007817FB" w:rsidRPr="00BF7A1B">
        <w:rPr>
          <w:sz w:val="28"/>
          <w:szCs w:val="28"/>
          <w:lang w:eastAsia="en-US"/>
        </w:rPr>
        <w:t xml:space="preserve"> відповідно до порядку та умов, визначених</w:t>
      </w:r>
      <w:r w:rsidRPr="00BF7A1B">
        <w:rPr>
          <w:sz w:val="28"/>
          <w:szCs w:val="28"/>
          <w:lang w:eastAsia="en-US"/>
        </w:rPr>
        <w:t xml:space="preserve"> </w:t>
      </w:r>
      <w:r w:rsidR="001E2892" w:rsidRPr="00BF7A1B">
        <w:rPr>
          <w:sz w:val="28"/>
          <w:szCs w:val="28"/>
          <w:lang w:eastAsia="en-US"/>
        </w:rPr>
        <w:t xml:space="preserve">у </w:t>
      </w:r>
      <w:r w:rsidRPr="00BF7A1B">
        <w:rPr>
          <w:sz w:val="28"/>
          <w:szCs w:val="28"/>
        </w:rPr>
        <w:t>глав</w:t>
      </w:r>
      <w:r w:rsidR="001E2892" w:rsidRPr="00BF7A1B">
        <w:rPr>
          <w:sz w:val="28"/>
          <w:szCs w:val="28"/>
          <w:lang w:val="ru-RU"/>
        </w:rPr>
        <w:t>і</w:t>
      </w:r>
      <w:r w:rsidR="002F7917" w:rsidRPr="00BF7A1B">
        <w:rPr>
          <w:sz w:val="28"/>
          <w:szCs w:val="28"/>
          <w:lang w:val="ru-RU"/>
        </w:rPr>
        <w:t xml:space="preserve"> 19</w:t>
      </w:r>
      <w:r w:rsidRPr="00BF7A1B">
        <w:rPr>
          <w:sz w:val="28"/>
          <w:szCs w:val="28"/>
        </w:rPr>
        <w:t xml:space="preserve"> розділу </w:t>
      </w:r>
      <w:r w:rsidR="001503D1" w:rsidRPr="00BF7A1B">
        <w:rPr>
          <w:sz w:val="28"/>
          <w:szCs w:val="28"/>
        </w:rPr>
        <w:t>V</w:t>
      </w:r>
      <w:r w:rsidRPr="00BF7A1B">
        <w:rPr>
          <w:sz w:val="28"/>
          <w:szCs w:val="28"/>
        </w:rPr>
        <w:t xml:space="preserve"> цього Положення</w:t>
      </w:r>
      <w:r w:rsidR="00DE2B6E" w:rsidRPr="00BF7A1B">
        <w:rPr>
          <w:sz w:val="28"/>
          <w:szCs w:val="28"/>
        </w:rPr>
        <w:t>;</w:t>
      </w:r>
    </w:p>
    <w:p w:rsidR="00DE2B6E" w:rsidRPr="00BF7A1B" w:rsidRDefault="00DE2B6E" w:rsidP="00F65382">
      <w:pPr>
        <w:pStyle w:val="rvps2"/>
        <w:shd w:val="clear" w:color="auto" w:fill="FFFFFF"/>
        <w:spacing w:before="0" w:beforeAutospacing="0" w:after="0" w:afterAutospacing="0"/>
        <w:ind w:firstLine="567"/>
        <w:rPr>
          <w:bCs/>
          <w:sz w:val="28"/>
          <w:szCs w:val="28"/>
        </w:rPr>
      </w:pPr>
    </w:p>
    <w:p w:rsidR="00720927" w:rsidRPr="00BF7A1B" w:rsidRDefault="00720927" w:rsidP="00F65382">
      <w:pPr>
        <w:pStyle w:val="rvps2"/>
        <w:shd w:val="clear" w:color="auto" w:fill="FFFFFF"/>
        <w:spacing w:before="0" w:beforeAutospacing="0" w:after="0" w:afterAutospacing="0"/>
        <w:ind w:firstLine="567"/>
        <w:rPr>
          <w:sz w:val="28"/>
          <w:szCs w:val="28"/>
          <w:lang w:eastAsia="en-US"/>
        </w:rPr>
      </w:pPr>
      <w:r w:rsidRPr="00BF7A1B">
        <w:rPr>
          <w:sz w:val="28"/>
          <w:szCs w:val="28"/>
        </w:rPr>
        <w:t xml:space="preserve">2) </w:t>
      </w:r>
      <w:r w:rsidRPr="00BF7A1B">
        <w:rPr>
          <w:sz w:val="28"/>
          <w:szCs w:val="28"/>
          <w:lang w:eastAsia="en-US"/>
        </w:rPr>
        <w:t xml:space="preserve">до договору щодо залучення коштів на умовах </w:t>
      </w:r>
      <w:proofErr w:type="spellStart"/>
      <w:r w:rsidRPr="00BF7A1B">
        <w:rPr>
          <w:sz w:val="28"/>
          <w:szCs w:val="28"/>
          <w:lang w:eastAsia="en-US"/>
        </w:rPr>
        <w:t>субординованого</w:t>
      </w:r>
      <w:proofErr w:type="spellEnd"/>
      <w:r w:rsidRPr="00BF7A1B">
        <w:rPr>
          <w:sz w:val="28"/>
          <w:szCs w:val="28"/>
          <w:lang w:eastAsia="en-US"/>
        </w:rPr>
        <w:t xml:space="preserve"> боргу не вносилис</w:t>
      </w:r>
      <w:r w:rsidR="001E2892" w:rsidRPr="00BF7A1B">
        <w:rPr>
          <w:sz w:val="28"/>
          <w:szCs w:val="28"/>
          <w:lang w:eastAsia="en-US"/>
        </w:rPr>
        <w:t>я</w:t>
      </w:r>
      <w:r w:rsidRPr="00BF7A1B">
        <w:rPr>
          <w:sz w:val="28"/>
          <w:szCs w:val="28"/>
          <w:lang w:eastAsia="en-US"/>
        </w:rPr>
        <w:t xml:space="preserve"> зміни </w:t>
      </w:r>
      <w:r w:rsidR="00756206" w:rsidRPr="00BF7A1B">
        <w:rPr>
          <w:sz w:val="28"/>
          <w:szCs w:val="28"/>
          <w:lang w:eastAsia="en-US"/>
        </w:rPr>
        <w:t xml:space="preserve">в частині  </w:t>
      </w:r>
      <w:r w:rsidRPr="00BF7A1B">
        <w:rPr>
          <w:sz w:val="28"/>
          <w:szCs w:val="28"/>
          <w:lang w:eastAsia="en-US"/>
        </w:rPr>
        <w:t xml:space="preserve">продовження строку </w:t>
      </w:r>
      <w:r w:rsidR="003555D8" w:rsidRPr="00BF7A1B">
        <w:rPr>
          <w:sz w:val="28"/>
          <w:szCs w:val="28"/>
          <w:lang w:eastAsia="en-US"/>
        </w:rPr>
        <w:t xml:space="preserve">залучення коштів </w:t>
      </w:r>
      <w:r w:rsidRPr="00BF7A1B">
        <w:rPr>
          <w:sz w:val="28"/>
          <w:szCs w:val="28"/>
          <w:lang w:eastAsia="en-US"/>
        </w:rPr>
        <w:t xml:space="preserve">з </w:t>
      </w:r>
      <w:r w:rsidR="00881930" w:rsidRPr="00BF7A1B">
        <w:rPr>
          <w:sz w:val="28"/>
          <w:szCs w:val="28"/>
          <w:lang w:eastAsia="en-US"/>
        </w:rPr>
        <w:t>15</w:t>
      </w:r>
      <w:r w:rsidR="00D23D01" w:rsidRPr="00BF7A1B">
        <w:rPr>
          <w:sz w:val="28"/>
          <w:szCs w:val="28"/>
          <w:lang w:eastAsia="en-US"/>
        </w:rPr>
        <w:t xml:space="preserve"> листопада </w:t>
      </w:r>
      <w:r w:rsidR="003E7BAF" w:rsidRPr="00BF7A1B">
        <w:rPr>
          <w:sz w:val="28"/>
          <w:szCs w:val="28"/>
          <w:lang w:eastAsia="en-US"/>
        </w:rPr>
        <w:t>2023</w:t>
      </w:r>
      <w:r w:rsidR="00D23D01" w:rsidRPr="00BF7A1B">
        <w:rPr>
          <w:sz w:val="28"/>
          <w:szCs w:val="28"/>
          <w:lang w:eastAsia="en-US"/>
        </w:rPr>
        <w:t xml:space="preserve"> року</w:t>
      </w:r>
      <w:r w:rsidR="00BD5544" w:rsidRPr="00BF7A1B">
        <w:rPr>
          <w:sz w:val="28"/>
          <w:szCs w:val="28"/>
          <w:lang w:eastAsia="en-US"/>
        </w:rPr>
        <w:t>.</w:t>
      </w:r>
    </w:p>
    <w:p w:rsidR="0051011D" w:rsidRPr="00BF7A1B" w:rsidRDefault="0051011D" w:rsidP="00F65382">
      <w:pPr>
        <w:pStyle w:val="rvps2"/>
        <w:shd w:val="clear" w:color="auto" w:fill="FFFFFF"/>
        <w:spacing w:before="0" w:beforeAutospacing="0" w:after="0" w:afterAutospacing="0"/>
        <w:ind w:firstLine="567"/>
        <w:rPr>
          <w:sz w:val="28"/>
          <w:szCs w:val="28"/>
          <w:lang w:val="ru-RU" w:eastAsia="ru-RU"/>
        </w:rPr>
      </w:pPr>
    </w:p>
    <w:p w:rsidR="00AC7303" w:rsidRPr="00BF7A1B" w:rsidRDefault="004E3DBA" w:rsidP="00F65382">
      <w:pPr>
        <w:shd w:val="clear" w:color="auto" w:fill="FFFFFF" w:themeFill="background1"/>
        <w:tabs>
          <w:tab w:val="left" w:pos="851"/>
        </w:tabs>
        <w:spacing w:after="0" w:line="240" w:lineRule="auto"/>
        <w:ind w:firstLine="567"/>
        <w:rPr>
          <w:rFonts w:ascii="Times New Roman" w:hAnsi="Times New Roman" w:cs="Times New Roman"/>
          <w:iCs/>
          <w:sz w:val="28"/>
          <w:szCs w:val="28"/>
        </w:rPr>
      </w:pPr>
      <w:r w:rsidRPr="00BF7A1B">
        <w:rPr>
          <w:rFonts w:ascii="Times New Roman" w:hAnsi="Times New Roman" w:cs="Times New Roman"/>
          <w:iCs/>
          <w:sz w:val="28"/>
          <w:szCs w:val="28"/>
        </w:rPr>
        <w:t>69</w:t>
      </w:r>
      <w:r w:rsidR="00A949C8" w:rsidRPr="00BF7A1B">
        <w:rPr>
          <w:rFonts w:ascii="Times New Roman" w:hAnsi="Times New Roman" w:cs="Times New Roman"/>
          <w:iCs/>
          <w:sz w:val="28"/>
          <w:szCs w:val="28"/>
        </w:rPr>
        <w:t>.</w:t>
      </w:r>
      <w:r w:rsidR="00AC7303" w:rsidRPr="00BF7A1B">
        <w:rPr>
          <w:rFonts w:ascii="Times New Roman" w:hAnsi="Times New Roman" w:cs="Times New Roman"/>
          <w:iCs/>
          <w:sz w:val="28"/>
          <w:szCs w:val="28"/>
        </w:rPr>
        <w:t xml:space="preserve"> Банк уключає до К2 власний інструмент К2</w:t>
      </w:r>
      <w:r w:rsidR="002A1F66" w:rsidRPr="00BF7A1B">
        <w:rPr>
          <w:rFonts w:ascii="Times New Roman" w:hAnsi="Times New Roman" w:cs="Times New Roman"/>
          <w:iCs/>
          <w:sz w:val="28"/>
          <w:szCs w:val="28"/>
        </w:rPr>
        <w:t xml:space="preserve"> у формі </w:t>
      </w:r>
      <w:proofErr w:type="spellStart"/>
      <w:r w:rsidR="002A1F66" w:rsidRPr="00BF7A1B">
        <w:rPr>
          <w:rFonts w:ascii="Times New Roman" w:hAnsi="Times New Roman" w:cs="Times New Roman"/>
          <w:iCs/>
          <w:sz w:val="28"/>
          <w:szCs w:val="28"/>
        </w:rPr>
        <w:t>субординованого</w:t>
      </w:r>
      <w:proofErr w:type="spellEnd"/>
      <w:r w:rsidR="002A1F66" w:rsidRPr="00BF7A1B">
        <w:rPr>
          <w:rFonts w:ascii="Times New Roman" w:hAnsi="Times New Roman" w:cs="Times New Roman"/>
          <w:iCs/>
          <w:sz w:val="28"/>
          <w:szCs w:val="28"/>
        </w:rPr>
        <w:t xml:space="preserve"> боргу</w:t>
      </w:r>
      <w:r w:rsidR="00AC7303" w:rsidRPr="00BF7A1B">
        <w:rPr>
          <w:rFonts w:ascii="Times New Roman" w:hAnsi="Times New Roman" w:cs="Times New Roman"/>
          <w:iCs/>
          <w:sz w:val="28"/>
          <w:szCs w:val="28"/>
        </w:rPr>
        <w:t xml:space="preserve">, визначений у підпункті 2 пункту </w:t>
      </w:r>
      <w:r w:rsidR="00886A7B" w:rsidRPr="00BF7A1B">
        <w:rPr>
          <w:rFonts w:ascii="Times New Roman" w:hAnsi="Times New Roman" w:cs="Times New Roman"/>
          <w:iCs/>
          <w:sz w:val="28"/>
          <w:szCs w:val="28"/>
        </w:rPr>
        <w:t>68</w:t>
      </w:r>
      <w:r w:rsidR="00756206" w:rsidRPr="00BF7A1B">
        <w:rPr>
          <w:rFonts w:ascii="Times New Roman" w:hAnsi="Times New Roman" w:cs="Times New Roman"/>
          <w:iCs/>
          <w:sz w:val="28"/>
          <w:szCs w:val="28"/>
        </w:rPr>
        <w:t xml:space="preserve"> </w:t>
      </w:r>
      <w:r w:rsidR="00AC7303" w:rsidRPr="00BF7A1B">
        <w:rPr>
          <w:rFonts w:ascii="Times New Roman" w:hAnsi="Times New Roman" w:cs="Times New Roman"/>
          <w:iCs/>
          <w:sz w:val="28"/>
          <w:szCs w:val="28"/>
        </w:rPr>
        <w:t xml:space="preserve"> </w:t>
      </w:r>
      <w:r w:rsidR="002F7917" w:rsidRPr="00BF7A1B">
        <w:rPr>
          <w:rFonts w:ascii="Times New Roman" w:hAnsi="Times New Roman" w:cs="Times New Roman"/>
          <w:iCs/>
          <w:sz w:val="28"/>
          <w:szCs w:val="28"/>
        </w:rPr>
        <w:t>глави 12</w:t>
      </w:r>
      <w:r w:rsidR="00756206" w:rsidRPr="00BF7A1B">
        <w:rPr>
          <w:rFonts w:ascii="Times New Roman" w:hAnsi="Times New Roman" w:cs="Times New Roman"/>
          <w:iCs/>
          <w:sz w:val="28"/>
          <w:szCs w:val="28"/>
        </w:rPr>
        <w:t xml:space="preserve"> </w:t>
      </w:r>
      <w:r w:rsidR="00AC7303" w:rsidRPr="00BF7A1B">
        <w:rPr>
          <w:rFonts w:ascii="Times New Roman" w:hAnsi="Times New Roman" w:cs="Times New Roman"/>
          <w:iCs/>
          <w:sz w:val="28"/>
          <w:szCs w:val="28"/>
        </w:rPr>
        <w:t>розділу ІІІ цього Положення, у розмірі, який є меншим з таких двох величин:</w:t>
      </w:r>
    </w:p>
    <w:p w:rsidR="00756206" w:rsidRPr="00BF7A1B" w:rsidRDefault="00756206" w:rsidP="00F65382">
      <w:pPr>
        <w:shd w:val="clear" w:color="auto" w:fill="FFFFFF" w:themeFill="background1"/>
        <w:tabs>
          <w:tab w:val="left" w:pos="851"/>
        </w:tabs>
        <w:spacing w:after="0" w:line="240" w:lineRule="auto"/>
        <w:ind w:firstLine="567"/>
        <w:rPr>
          <w:rFonts w:ascii="Times New Roman" w:hAnsi="Times New Roman" w:cs="Times New Roman"/>
          <w:iCs/>
          <w:sz w:val="28"/>
          <w:szCs w:val="28"/>
        </w:rPr>
      </w:pPr>
    </w:p>
    <w:p w:rsidR="00AC7303" w:rsidRPr="00BF7A1B" w:rsidRDefault="00AC7303" w:rsidP="00F65382">
      <w:pPr>
        <w:shd w:val="clear" w:color="auto" w:fill="FFFFFF" w:themeFill="background1"/>
        <w:tabs>
          <w:tab w:val="left" w:pos="851"/>
        </w:tabs>
        <w:spacing w:after="0" w:line="240" w:lineRule="auto"/>
        <w:ind w:firstLine="567"/>
        <w:rPr>
          <w:rFonts w:ascii="Times New Roman" w:hAnsi="Times New Roman" w:cs="Times New Roman"/>
          <w:iCs/>
          <w:sz w:val="28"/>
          <w:szCs w:val="28"/>
        </w:rPr>
      </w:pPr>
      <w:r w:rsidRPr="00BF7A1B">
        <w:rPr>
          <w:rFonts w:ascii="Times New Roman" w:hAnsi="Times New Roman" w:cs="Times New Roman"/>
          <w:iCs/>
          <w:sz w:val="28"/>
          <w:szCs w:val="28"/>
        </w:rPr>
        <w:t>1)</w:t>
      </w:r>
      <w:r w:rsidR="00122E33" w:rsidRPr="00BF7A1B">
        <w:rPr>
          <w:rFonts w:ascii="Times New Roman" w:hAnsi="Times New Roman" w:cs="Times New Roman"/>
          <w:iCs/>
          <w:sz w:val="28"/>
          <w:szCs w:val="28"/>
          <w:lang w:val="en-US"/>
        </w:rPr>
        <w:t> </w:t>
      </w:r>
      <w:r w:rsidR="00756206" w:rsidRPr="00BF7A1B">
        <w:rPr>
          <w:rFonts w:ascii="Times New Roman" w:hAnsi="Times New Roman" w:cs="Times New Roman"/>
          <w:iCs/>
          <w:sz w:val="28"/>
          <w:szCs w:val="28"/>
        </w:rPr>
        <w:t>балансової</w:t>
      </w:r>
      <w:r w:rsidR="001E2892" w:rsidRPr="00BF7A1B">
        <w:rPr>
          <w:rFonts w:ascii="Times New Roman" w:hAnsi="Times New Roman" w:cs="Times New Roman"/>
          <w:iCs/>
          <w:sz w:val="28"/>
          <w:szCs w:val="28"/>
        </w:rPr>
        <w:t xml:space="preserve"> </w:t>
      </w:r>
      <w:r w:rsidR="002A1F66" w:rsidRPr="00BF7A1B">
        <w:rPr>
          <w:rFonts w:ascii="Times New Roman" w:hAnsi="Times New Roman" w:cs="Times New Roman"/>
          <w:iCs/>
          <w:sz w:val="28"/>
          <w:szCs w:val="28"/>
        </w:rPr>
        <w:t>/</w:t>
      </w:r>
      <w:r w:rsidR="001E2892" w:rsidRPr="00BF7A1B">
        <w:rPr>
          <w:rFonts w:ascii="Times New Roman" w:hAnsi="Times New Roman" w:cs="Times New Roman"/>
          <w:iCs/>
          <w:sz w:val="28"/>
          <w:szCs w:val="28"/>
        </w:rPr>
        <w:t> </w:t>
      </w:r>
      <w:r w:rsidR="002A1F66" w:rsidRPr="00BF7A1B">
        <w:rPr>
          <w:rFonts w:ascii="Times New Roman" w:hAnsi="Times New Roman" w:cs="Times New Roman"/>
          <w:iCs/>
          <w:sz w:val="28"/>
          <w:szCs w:val="28"/>
        </w:rPr>
        <w:t>розрахунков</w:t>
      </w:r>
      <w:r w:rsidR="00756206" w:rsidRPr="00BF7A1B">
        <w:rPr>
          <w:rFonts w:ascii="Times New Roman" w:hAnsi="Times New Roman" w:cs="Times New Roman"/>
          <w:iCs/>
          <w:sz w:val="28"/>
          <w:szCs w:val="28"/>
        </w:rPr>
        <w:t>ої</w:t>
      </w:r>
      <w:r w:rsidR="002A1F66" w:rsidRPr="00BF7A1B">
        <w:rPr>
          <w:rFonts w:ascii="Times New Roman" w:hAnsi="Times New Roman" w:cs="Times New Roman"/>
          <w:iCs/>
          <w:sz w:val="28"/>
          <w:szCs w:val="28"/>
        </w:rPr>
        <w:t xml:space="preserve"> </w:t>
      </w:r>
      <w:r w:rsidRPr="00BF7A1B">
        <w:rPr>
          <w:rFonts w:ascii="Times New Roman" w:hAnsi="Times New Roman" w:cs="Times New Roman"/>
          <w:iCs/>
          <w:sz w:val="28"/>
          <w:szCs w:val="28"/>
        </w:rPr>
        <w:t>варт</w:t>
      </w:r>
      <w:r w:rsidR="00756206" w:rsidRPr="00BF7A1B">
        <w:rPr>
          <w:rFonts w:ascii="Times New Roman" w:hAnsi="Times New Roman" w:cs="Times New Roman"/>
          <w:iCs/>
          <w:sz w:val="28"/>
          <w:szCs w:val="28"/>
        </w:rPr>
        <w:t>о</w:t>
      </w:r>
      <w:r w:rsidRPr="00BF7A1B">
        <w:rPr>
          <w:rFonts w:ascii="Times New Roman" w:hAnsi="Times New Roman" w:cs="Times New Roman"/>
          <w:iCs/>
          <w:sz w:val="28"/>
          <w:szCs w:val="28"/>
        </w:rPr>
        <w:t>ст</w:t>
      </w:r>
      <w:r w:rsidR="00756206" w:rsidRPr="00BF7A1B">
        <w:rPr>
          <w:rFonts w:ascii="Times New Roman" w:hAnsi="Times New Roman" w:cs="Times New Roman"/>
          <w:iCs/>
          <w:sz w:val="28"/>
          <w:szCs w:val="28"/>
        </w:rPr>
        <w:t>і</w:t>
      </w:r>
      <w:r w:rsidRPr="00BF7A1B">
        <w:rPr>
          <w:rFonts w:ascii="Times New Roman" w:hAnsi="Times New Roman" w:cs="Times New Roman"/>
          <w:iCs/>
          <w:sz w:val="28"/>
          <w:szCs w:val="28"/>
        </w:rPr>
        <w:t xml:space="preserve"> власного інструменту К2</w:t>
      </w:r>
      <w:r w:rsidR="002A1F66" w:rsidRPr="00BF7A1B">
        <w:rPr>
          <w:rFonts w:ascii="Times New Roman" w:hAnsi="Times New Roman" w:cs="Times New Roman"/>
          <w:iCs/>
          <w:sz w:val="28"/>
          <w:szCs w:val="28"/>
        </w:rPr>
        <w:t xml:space="preserve"> у формі </w:t>
      </w:r>
      <w:proofErr w:type="spellStart"/>
      <w:r w:rsidR="002A1F66" w:rsidRPr="00BF7A1B">
        <w:rPr>
          <w:rFonts w:ascii="Times New Roman" w:hAnsi="Times New Roman" w:cs="Times New Roman"/>
          <w:iCs/>
          <w:sz w:val="28"/>
          <w:szCs w:val="28"/>
        </w:rPr>
        <w:t>субординованого</w:t>
      </w:r>
      <w:proofErr w:type="spellEnd"/>
      <w:r w:rsidR="002A1F66" w:rsidRPr="00BF7A1B">
        <w:rPr>
          <w:rFonts w:ascii="Times New Roman" w:hAnsi="Times New Roman" w:cs="Times New Roman"/>
          <w:iCs/>
          <w:sz w:val="28"/>
          <w:szCs w:val="28"/>
        </w:rPr>
        <w:t xml:space="preserve"> боргу</w:t>
      </w:r>
      <w:r w:rsidRPr="00BF7A1B">
        <w:rPr>
          <w:rFonts w:ascii="Times New Roman" w:hAnsi="Times New Roman" w:cs="Times New Roman"/>
          <w:iCs/>
          <w:sz w:val="28"/>
          <w:szCs w:val="28"/>
        </w:rPr>
        <w:t xml:space="preserve">, </w:t>
      </w:r>
      <w:r w:rsidR="00756206" w:rsidRPr="00BF7A1B">
        <w:rPr>
          <w:rFonts w:ascii="Times New Roman" w:hAnsi="Times New Roman" w:cs="Times New Roman"/>
          <w:iCs/>
          <w:sz w:val="28"/>
          <w:szCs w:val="28"/>
        </w:rPr>
        <w:t xml:space="preserve">визначеної </w:t>
      </w:r>
      <w:r w:rsidRPr="00BF7A1B">
        <w:rPr>
          <w:rFonts w:ascii="Times New Roman" w:hAnsi="Times New Roman" w:cs="Times New Roman"/>
          <w:iCs/>
          <w:sz w:val="28"/>
          <w:szCs w:val="28"/>
        </w:rPr>
        <w:t xml:space="preserve">з урахуванням вимог пунктів </w:t>
      </w:r>
      <w:r w:rsidR="00886A7B" w:rsidRPr="00BF7A1B">
        <w:rPr>
          <w:rFonts w:ascii="Times New Roman" w:hAnsi="Times New Roman" w:cs="Times New Roman"/>
          <w:iCs/>
          <w:sz w:val="28"/>
          <w:szCs w:val="28"/>
        </w:rPr>
        <w:t>71</w:t>
      </w:r>
      <w:r w:rsidR="0051011D" w:rsidRPr="00BF7A1B">
        <w:rPr>
          <w:rFonts w:ascii="Times New Roman" w:hAnsi="Times New Roman" w:cs="Times New Roman"/>
          <w:iCs/>
          <w:sz w:val="28"/>
          <w:szCs w:val="28"/>
        </w:rPr>
        <w:t>,</w:t>
      </w:r>
      <w:r w:rsidR="00756206" w:rsidRPr="00BF7A1B">
        <w:rPr>
          <w:rFonts w:ascii="Times New Roman" w:hAnsi="Times New Roman" w:cs="Times New Roman"/>
          <w:iCs/>
          <w:sz w:val="28"/>
          <w:szCs w:val="28"/>
        </w:rPr>
        <w:t xml:space="preserve"> </w:t>
      </w:r>
      <w:r w:rsidR="00886A7B" w:rsidRPr="00BF7A1B">
        <w:rPr>
          <w:rFonts w:ascii="Times New Roman" w:hAnsi="Times New Roman" w:cs="Times New Roman"/>
          <w:iCs/>
          <w:sz w:val="28"/>
          <w:szCs w:val="28"/>
        </w:rPr>
        <w:t>72</w:t>
      </w:r>
      <w:r w:rsidR="00756206" w:rsidRPr="00BF7A1B">
        <w:rPr>
          <w:rFonts w:ascii="Times New Roman" w:hAnsi="Times New Roman" w:cs="Times New Roman"/>
          <w:iCs/>
          <w:sz w:val="28"/>
          <w:szCs w:val="28"/>
        </w:rPr>
        <w:t xml:space="preserve"> </w:t>
      </w:r>
      <w:r w:rsidR="002F7917" w:rsidRPr="00BF7A1B">
        <w:rPr>
          <w:rFonts w:ascii="Times New Roman" w:hAnsi="Times New Roman" w:cs="Times New Roman"/>
          <w:iCs/>
          <w:sz w:val="28"/>
          <w:szCs w:val="28"/>
        </w:rPr>
        <w:t>глави 12</w:t>
      </w:r>
      <w:r w:rsidR="00756206" w:rsidRPr="00BF7A1B">
        <w:rPr>
          <w:rFonts w:ascii="Times New Roman" w:hAnsi="Times New Roman" w:cs="Times New Roman"/>
          <w:iCs/>
          <w:sz w:val="28"/>
          <w:szCs w:val="28"/>
        </w:rPr>
        <w:t xml:space="preserve"> </w:t>
      </w:r>
      <w:r w:rsidRPr="00BF7A1B">
        <w:rPr>
          <w:rFonts w:ascii="Times New Roman" w:hAnsi="Times New Roman" w:cs="Times New Roman"/>
          <w:iCs/>
          <w:sz w:val="28"/>
          <w:szCs w:val="28"/>
        </w:rPr>
        <w:t>розділу ІІІ цього Положення;</w:t>
      </w:r>
    </w:p>
    <w:p w:rsidR="00756206" w:rsidRPr="00BF7A1B" w:rsidRDefault="00756206" w:rsidP="00F65382">
      <w:pPr>
        <w:shd w:val="clear" w:color="auto" w:fill="FFFFFF" w:themeFill="background1"/>
        <w:tabs>
          <w:tab w:val="left" w:pos="851"/>
        </w:tabs>
        <w:spacing w:after="0" w:line="240" w:lineRule="auto"/>
        <w:ind w:firstLine="567"/>
        <w:rPr>
          <w:rFonts w:ascii="Times New Roman" w:hAnsi="Times New Roman" w:cs="Times New Roman"/>
          <w:iCs/>
          <w:sz w:val="28"/>
          <w:szCs w:val="28"/>
        </w:rPr>
      </w:pPr>
    </w:p>
    <w:p w:rsidR="00AC7303" w:rsidRPr="00BF7A1B" w:rsidRDefault="00AC7303" w:rsidP="00137BF3">
      <w:pPr>
        <w:shd w:val="clear" w:color="auto" w:fill="FFFFFF" w:themeFill="background1"/>
        <w:tabs>
          <w:tab w:val="left" w:pos="851"/>
        </w:tabs>
        <w:spacing w:after="0" w:line="240" w:lineRule="auto"/>
        <w:ind w:firstLine="567"/>
        <w:rPr>
          <w:rFonts w:ascii="Times New Roman" w:hAnsi="Times New Roman" w:cs="Times New Roman"/>
          <w:iCs/>
          <w:sz w:val="28"/>
          <w:szCs w:val="28"/>
        </w:rPr>
      </w:pPr>
      <w:r w:rsidRPr="00BF7A1B">
        <w:rPr>
          <w:rFonts w:ascii="Times New Roman" w:hAnsi="Times New Roman" w:cs="Times New Roman"/>
          <w:iCs/>
          <w:sz w:val="28"/>
          <w:szCs w:val="28"/>
        </w:rPr>
        <w:t xml:space="preserve">2) </w:t>
      </w:r>
      <w:r w:rsidR="00756206" w:rsidRPr="00BF7A1B">
        <w:rPr>
          <w:rFonts w:ascii="Times New Roman" w:hAnsi="Times New Roman" w:cs="Times New Roman"/>
          <w:iCs/>
          <w:sz w:val="28"/>
          <w:szCs w:val="28"/>
        </w:rPr>
        <w:t xml:space="preserve">суми </w:t>
      </w:r>
      <w:r w:rsidRPr="00BF7A1B">
        <w:rPr>
          <w:rFonts w:ascii="Times New Roman" w:hAnsi="Times New Roman" w:cs="Times New Roman"/>
          <w:iCs/>
          <w:sz w:val="28"/>
          <w:szCs w:val="28"/>
        </w:rPr>
        <w:t xml:space="preserve">основного боргу за власним інструментом К2, що обліковується </w:t>
      </w:r>
      <w:r w:rsidR="00756206" w:rsidRPr="00BF7A1B">
        <w:rPr>
          <w:rFonts w:ascii="Times New Roman" w:hAnsi="Times New Roman" w:cs="Times New Roman"/>
          <w:iCs/>
          <w:sz w:val="28"/>
          <w:szCs w:val="28"/>
        </w:rPr>
        <w:t xml:space="preserve">на балансі банку </w:t>
      </w:r>
      <w:r w:rsidRPr="00BF7A1B">
        <w:rPr>
          <w:rFonts w:ascii="Times New Roman" w:hAnsi="Times New Roman" w:cs="Times New Roman"/>
          <w:iCs/>
          <w:sz w:val="28"/>
          <w:szCs w:val="28"/>
        </w:rPr>
        <w:t xml:space="preserve">станом на </w:t>
      </w:r>
      <w:r w:rsidR="00881930" w:rsidRPr="00BF7A1B">
        <w:rPr>
          <w:rFonts w:ascii="Times New Roman" w:hAnsi="Times New Roman" w:cs="Times New Roman"/>
          <w:iCs/>
          <w:sz w:val="28"/>
          <w:szCs w:val="28"/>
        </w:rPr>
        <w:t>15</w:t>
      </w:r>
      <w:r w:rsidR="00E26450" w:rsidRPr="00BF7A1B">
        <w:rPr>
          <w:rFonts w:ascii="Times New Roman" w:hAnsi="Times New Roman" w:cs="Times New Roman"/>
          <w:iCs/>
          <w:sz w:val="28"/>
          <w:szCs w:val="28"/>
        </w:rPr>
        <w:t xml:space="preserve"> листопада </w:t>
      </w:r>
      <w:r w:rsidR="003E7BAF" w:rsidRPr="00BF7A1B">
        <w:rPr>
          <w:rFonts w:ascii="Times New Roman" w:hAnsi="Times New Roman" w:cs="Times New Roman"/>
          <w:iCs/>
          <w:sz w:val="28"/>
          <w:szCs w:val="28"/>
        </w:rPr>
        <w:t>2023</w:t>
      </w:r>
      <w:r w:rsidR="00E26450" w:rsidRPr="00BF7A1B">
        <w:rPr>
          <w:rFonts w:ascii="Times New Roman" w:hAnsi="Times New Roman" w:cs="Times New Roman"/>
          <w:iCs/>
          <w:sz w:val="28"/>
          <w:szCs w:val="28"/>
        </w:rPr>
        <w:t xml:space="preserve"> року</w:t>
      </w:r>
      <w:r w:rsidRPr="00BF7A1B">
        <w:rPr>
          <w:rFonts w:ascii="Times New Roman" w:hAnsi="Times New Roman" w:cs="Times New Roman"/>
          <w:iCs/>
          <w:sz w:val="28"/>
          <w:szCs w:val="28"/>
        </w:rPr>
        <w:t>, помножена на такий коефіцієнт:</w:t>
      </w:r>
    </w:p>
    <w:p w:rsidR="00AC7303" w:rsidRPr="00BF7A1B" w:rsidRDefault="00AC7303" w:rsidP="00137BF3">
      <w:pPr>
        <w:shd w:val="clear" w:color="auto" w:fill="FFFFFF" w:themeFill="background1"/>
        <w:tabs>
          <w:tab w:val="left" w:pos="851"/>
        </w:tabs>
        <w:spacing w:after="0" w:line="240" w:lineRule="auto"/>
        <w:ind w:firstLine="567"/>
        <w:rPr>
          <w:rFonts w:ascii="Times New Roman" w:hAnsi="Times New Roman" w:cs="Times New Roman"/>
          <w:iCs/>
          <w:sz w:val="28"/>
          <w:szCs w:val="28"/>
        </w:rPr>
      </w:pPr>
      <w:r w:rsidRPr="00BF7A1B">
        <w:rPr>
          <w:rFonts w:ascii="Times New Roman" w:hAnsi="Times New Roman" w:cs="Times New Roman"/>
          <w:iCs/>
          <w:sz w:val="28"/>
          <w:szCs w:val="28"/>
        </w:rPr>
        <w:t>з 05 серпня 2024 року – 0,8;</w:t>
      </w:r>
    </w:p>
    <w:p w:rsidR="00AC7303" w:rsidRPr="00BF7A1B" w:rsidRDefault="00AC7303" w:rsidP="00137BF3">
      <w:pPr>
        <w:shd w:val="clear" w:color="auto" w:fill="FFFFFF" w:themeFill="background1"/>
        <w:tabs>
          <w:tab w:val="left" w:pos="851"/>
        </w:tabs>
        <w:spacing w:after="0" w:line="240" w:lineRule="auto"/>
        <w:ind w:firstLine="567"/>
        <w:rPr>
          <w:rFonts w:ascii="Times New Roman" w:hAnsi="Times New Roman" w:cs="Times New Roman"/>
          <w:iCs/>
          <w:sz w:val="28"/>
          <w:szCs w:val="28"/>
        </w:rPr>
      </w:pPr>
      <w:r w:rsidRPr="00BF7A1B">
        <w:rPr>
          <w:rFonts w:ascii="Times New Roman" w:hAnsi="Times New Roman" w:cs="Times New Roman"/>
          <w:iCs/>
          <w:sz w:val="28"/>
          <w:szCs w:val="28"/>
        </w:rPr>
        <w:t>з 05 серпня 2025 року – 0,6;</w:t>
      </w:r>
    </w:p>
    <w:p w:rsidR="00AC7303" w:rsidRPr="00BF7A1B" w:rsidRDefault="00AC7303" w:rsidP="00137BF3">
      <w:pPr>
        <w:shd w:val="clear" w:color="auto" w:fill="FFFFFF" w:themeFill="background1"/>
        <w:tabs>
          <w:tab w:val="left" w:pos="851"/>
        </w:tabs>
        <w:spacing w:after="0" w:line="240" w:lineRule="auto"/>
        <w:ind w:firstLine="567"/>
        <w:rPr>
          <w:rFonts w:ascii="Times New Roman" w:hAnsi="Times New Roman" w:cs="Times New Roman"/>
          <w:iCs/>
          <w:sz w:val="28"/>
          <w:szCs w:val="28"/>
        </w:rPr>
      </w:pPr>
      <w:r w:rsidRPr="00BF7A1B">
        <w:rPr>
          <w:rFonts w:ascii="Times New Roman" w:hAnsi="Times New Roman" w:cs="Times New Roman"/>
          <w:iCs/>
          <w:sz w:val="28"/>
          <w:szCs w:val="28"/>
        </w:rPr>
        <w:t>з 05 серпня 2026 року – 0,4;</w:t>
      </w:r>
    </w:p>
    <w:p w:rsidR="00AC7303" w:rsidRPr="00BF7A1B" w:rsidRDefault="00AC7303" w:rsidP="00137BF3">
      <w:pPr>
        <w:shd w:val="clear" w:color="auto" w:fill="FFFFFF" w:themeFill="background1"/>
        <w:tabs>
          <w:tab w:val="left" w:pos="851"/>
        </w:tabs>
        <w:spacing w:after="0" w:line="240" w:lineRule="auto"/>
        <w:ind w:firstLine="567"/>
        <w:rPr>
          <w:rFonts w:ascii="Times New Roman" w:hAnsi="Times New Roman" w:cs="Times New Roman"/>
          <w:iCs/>
          <w:sz w:val="28"/>
          <w:szCs w:val="28"/>
        </w:rPr>
      </w:pPr>
      <w:r w:rsidRPr="00BF7A1B">
        <w:rPr>
          <w:rFonts w:ascii="Times New Roman" w:hAnsi="Times New Roman" w:cs="Times New Roman"/>
          <w:iCs/>
          <w:sz w:val="28"/>
          <w:szCs w:val="28"/>
        </w:rPr>
        <w:t>з 05 серпня 2027 року – 0,2;</w:t>
      </w:r>
    </w:p>
    <w:p w:rsidR="0047289B" w:rsidRPr="00BF7A1B" w:rsidRDefault="00AC7303" w:rsidP="00137BF3">
      <w:pPr>
        <w:shd w:val="clear" w:color="auto" w:fill="FFFFFF" w:themeFill="background1"/>
        <w:tabs>
          <w:tab w:val="left" w:pos="851"/>
        </w:tabs>
        <w:spacing w:after="0" w:line="240" w:lineRule="auto"/>
        <w:ind w:firstLine="567"/>
        <w:rPr>
          <w:rFonts w:ascii="Times New Roman" w:hAnsi="Times New Roman" w:cs="Times New Roman"/>
          <w:iCs/>
          <w:sz w:val="28"/>
          <w:szCs w:val="28"/>
          <w:lang w:val="ru-RU"/>
        </w:rPr>
      </w:pPr>
      <w:r w:rsidRPr="00BF7A1B">
        <w:rPr>
          <w:rFonts w:ascii="Times New Roman" w:hAnsi="Times New Roman" w:cs="Times New Roman"/>
          <w:iCs/>
          <w:sz w:val="28"/>
          <w:szCs w:val="28"/>
        </w:rPr>
        <w:t>з 07 серпня 2028 року – 0.</w:t>
      </w:r>
      <w:r w:rsidRPr="00BF7A1B">
        <w:rPr>
          <w:rFonts w:ascii="Times New Roman" w:hAnsi="Times New Roman" w:cs="Times New Roman"/>
          <w:iCs/>
          <w:sz w:val="28"/>
          <w:szCs w:val="28"/>
          <w:lang w:val="ru-RU"/>
        </w:rPr>
        <w:t xml:space="preserve"> </w:t>
      </w:r>
    </w:p>
    <w:p w:rsidR="00AC7303" w:rsidRPr="00BF7A1B" w:rsidRDefault="00AC7303" w:rsidP="00137BF3">
      <w:pPr>
        <w:shd w:val="clear" w:color="auto" w:fill="FFFFFF" w:themeFill="background1"/>
        <w:tabs>
          <w:tab w:val="left" w:pos="851"/>
        </w:tabs>
        <w:spacing w:after="0" w:line="240" w:lineRule="auto"/>
        <w:ind w:firstLine="567"/>
        <w:rPr>
          <w:rFonts w:ascii="Times New Roman" w:hAnsi="Times New Roman" w:cs="Times New Roman"/>
          <w:iCs/>
          <w:sz w:val="28"/>
          <w:szCs w:val="28"/>
        </w:rPr>
      </w:pPr>
    </w:p>
    <w:p w:rsidR="005569F5" w:rsidRPr="00BF7A1B" w:rsidRDefault="004E3DBA" w:rsidP="00137BF3">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70</w:t>
      </w:r>
      <w:r w:rsidR="00A949C8" w:rsidRPr="00BF7A1B">
        <w:rPr>
          <w:rFonts w:ascii="Times New Roman" w:hAnsi="Times New Roman" w:cs="Times New Roman"/>
          <w:sz w:val="28"/>
          <w:szCs w:val="28"/>
        </w:rPr>
        <w:t>.</w:t>
      </w:r>
      <w:r w:rsidR="005569F5" w:rsidRPr="00BF7A1B">
        <w:rPr>
          <w:rFonts w:ascii="Times New Roman" w:hAnsi="Times New Roman" w:cs="Times New Roman"/>
          <w:sz w:val="28"/>
          <w:szCs w:val="28"/>
        </w:rPr>
        <w:t> </w:t>
      </w:r>
      <w:r w:rsidR="00BC74C4" w:rsidRPr="00BF7A1B">
        <w:rPr>
          <w:rFonts w:ascii="Times New Roman" w:hAnsi="Times New Roman" w:cs="Times New Roman"/>
          <w:sz w:val="28"/>
          <w:szCs w:val="28"/>
        </w:rPr>
        <w:t xml:space="preserve">Банк уключає </w:t>
      </w:r>
      <w:r w:rsidR="00432A70" w:rsidRPr="00BF7A1B">
        <w:rPr>
          <w:rFonts w:ascii="Times New Roman" w:hAnsi="Times New Roman" w:cs="Times New Roman"/>
          <w:sz w:val="28"/>
          <w:szCs w:val="28"/>
        </w:rPr>
        <w:t xml:space="preserve">до К2 </w:t>
      </w:r>
      <w:r w:rsidR="00BC74C4" w:rsidRPr="00BF7A1B">
        <w:rPr>
          <w:rFonts w:ascii="Times New Roman" w:hAnsi="Times New Roman" w:cs="Times New Roman"/>
          <w:sz w:val="28"/>
          <w:szCs w:val="28"/>
        </w:rPr>
        <w:t>власн</w:t>
      </w:r>
      <w:r w:rsidR="008A13B0" w:rsidRPr="00BF7A1B">
        <w:rPr>
          <w:rFonts w:ascii="Times New Roman" w:hAnsi="Times New Roman" w:cs="Times New Roman"/>
          <w:sz w:val="28"/>
          <w:szCs w:val="28"/>
        </w:rPr>
        <w:t>ий</w:t>
      </w:r>
      <w:r w:rsidR="00BC74C4" w:rsidRPr="00BF7A1B">
        <w:rPr>
          <w:rFonts w:ascii="Times New Roman" w:hAnsi="Times New Roman" w:cs="Times New Roman"/>
          <w:sz w:val="28"/>
          <w:szCs w:val="28"/>
        </w:rPr>
        <w:t xml:space="preserve"> інструмент К2</w:t>
      </w:r>
      <w:r w:rsidR="00432A70" w:rsidRPr="00BF7A1B">
        <w:rPr>
          <w:rFonts w:ascii="Times New Roman" w:hAnsi="Times New Roman" w:cs="Times New Roman"/>
          <w:sz w:val="28"/>
          <w:szCs w:val="28"/>
        </w:rPr>
        <w:t xml:space="preserve"> у </w:t>
      </w:r>
      <w:r w:rsidR="00D66ED3" w:rsidRPr="00BF7A1B">
        <w:rPr>
          <w:rFonts w:ascii="Times New Roman" w:hAnsi="Times New Roman" w:cs="Times New Roman"/>
          <w:sz w:val="28"/>
          <w:szCs w:val="28"/>
        </w:rPr>
        <w:t>формі</w:t>
      </w:r>
      <w:r w:rsidR="005569F5" w:rsidRPr="00BF7A1B">
        <w:rPr>
          <w:rFonts w:ascii="Times New Roman" w:hAnsi="Times New Roman" w:cs="Times New Roman"/>
          <w:sz w:val="28"/>
          <w:szCs w:val="28"/>
        </w:rPr>
        <w:t xml:space="preserve">: </w:t>
      </w:r>
    </w:p>
    <w:p w:rsidR="00BD18DA" w:rsidRPr="00BF7A1B" w:rsidRDefault="00BD18DA" w:rsidP="00137BF3">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p>
    <w:p w:rsidR="00E317DB" w:rsidRPr="00BF7A1B" w:rsidRDefault="00137BF3" w:rsidP="0090517B">
      <w:pPr>
        <w:pStyle w:val="a3"/>
        <w:shd w:val="clear" w:color="auto" w:fill="FFFFFF" w:themeFill="background1"/>
        <w:tabs>
          <w:tab w:val="left" w:pos="993"/>
          <w:tab w:val="left" w:pos="1134"/>
        </w:tabs>
        <w:spacing w:after="0" w:line="240" w:lineRule="auto"/>
        <w:ind w:left="0" w:firstLine="567"/>
        <w:contextualSpacing w:val="0"/>
        <w:rPr>
          <w:rFonts w:ascii="Times New Roman" w:hAnsi="Times New Roman" w:cs="Times New Roman"/>
          <w:i/>
          <w:iCs/>
          <w:sz w:val="28"/>
          <w:szCs w:val="28"/>
        </w:rPr>
      </w:pPr>
      <w:r w:rsidRPr="00BF7A1B">
        <w:rPr>
          <w:rFonts w:ascii="Times New Roman" w:hAnsi="Times New Roman" w:cs="Times New Roman"/>
          <w:sz w:val="28"/>
          <w:szCs w:val="28"/>
          <w:lang w:val="ru-RU"/>
        </w:rPr>
        <w:t>1) </w:t>
      </w:r>
      <w:r w:rsidR="00432A70" w:rsidRPr="00BF7A1B">
        <w:rPr>
          <w:rFonts w:ascii="Times New Roman" w:hAnsi="Times New Roman" w:cs="Times New Roman"/>
          <w:sz w:val="28"/>
          <w:szCs w:val="28"/>
        </w:rPr>
        <w:t xml:space="preserve">привілейованих акцій банку – </w:t>
      </w:r>
      <w:r w:rsidR="00BC74C4" w:rsidRPr="00BF7A1B">
        <w:rPr>
          <w:rFonts w:ascii="Times New Roman" w:hAnsi="Times New Roman" w:cs="Times New Roman"/>
          <w:sz w:val="28"/>
          <w:szCs w:val="28"/>
        </w:rPr>
        <w:t xml:space="preserve">з </w:t>
      </w:r>
      <w:r w:rsidR="00092D12" w:rsidRPr="00BF7A1B">
        <w:rPr>
          <w:rFonts w:ascii="Times New Roman" w:hAnsi="Times New Roman" w:cs="Times New Roman"/>
          <w:sz w:val="28"/>
          <w:szCs w:val="28"/>
        </w:rPr>
        <w:t xml:space="preserve">дати їх відображення </w:t>
      </w:r>
      <w:r w:rsidR="00453A70" w:rsidRPr="00BF7A1B">
        <w:rPr>
          <w:rFonts w:ascii="Times New Roman" w:hAnsi="Times New Roman" w:cs="Times New Roman"/>
          <w:sz w:val="28"/>
          <w:szCs w:val="28"/>
        </w:rPr>
        <w:t>за балансовим рахунком з</w:t>
      </w:r>
      <w:r w:rsidR="0062299D" w:rsidRPr="00BF7A1B">
        <w:rPr>
          <w:rFonts w:ascii="Times New Roman" w:hAnsi="Times New Roman" w:cs="Times New Roman"/>
          <w:sz w:val="28"/>
          <w:szCs w:val="28"/>
        </w:rPr>
        <w:t xml:space="preserve"> обліку статутного капіталу банку </w:t>
      </w:r>
      <w:r w:rsidR="00092D12" w:rsidRPr="00BF7A1B">
        <w:rPr>
          <w:rFonts w:ascii="Times New Roman" w:hAnsi="Times New Roman" w:cs="Times New Roman"/>
          <w:sz w:val="28"/>
          <w:szCs w:val="28"/>
        </w:rPr>
        <w:t xml:space="preserve">відповідно до нормативно-правового </w:t>
      </w:r>
      <w:proofErr w:type="spellStart"/>
      <w:r w:rsidR="00092D12" w:rsidRPr="00BF7A1B">
        <w:rPr>
          <w:rFonts w:ascii="Times New Roman" w:hAnsi="Times New Roman" w:cs="Times New Roman"/>
          <w:sz w:val="28"/>
          <w:szCs w:val="28"/>
        </w:rPr>
        <w:t>акта</w:t>
      </w:r>
      <w:proofErr w:type="spellEnd"/>
      <w:r w:rsidR="00092D12" w:rsidRPr="00BF7A1B">
        <w:rPr>
          <w:rFonts w:ascii="Times New Roman" w:hAnsi="Times New Roman" w:cs="Times New Roman"/>
          <w:sz w:val="28"/>
          <w:szCs w:val="28"/>
        </w:rPr>
        <w:t xml:space="preserve"> Національного банку з питань обліку фінансових інструментів</w:t>
      </w:r>
      <w:r w:rsidR="00BD5544" w:rsidRPr="00BF7A1B">
        <w:rPr>
          <w:rFonts w:ascii="Times New Roman" w:hAnsi="Times New Roman" w:cs="Times New Roman"/>
          <w:sz w:val="28"/>
          <w:szCs w:val="28"/>
        </w:rPr>
        <w:t xml:space="preserve">. </w:t>
      </w:r>
    </w:p>
    <w:p w:rsidR="00092D12" w:rsidRPr="00BF7A1B" w:rsidRDefault="00BD5544" w:rsidP="00F65382">
      <w:pPr>
        <w:pStyle w:val="a3"/>
        <w:shd w:val="clear" w:color="auto" w:fill="FFFFFF" w:themeFill="background1"/>
        <w:tabs>
          <w:tab w:val="left" w:pos="993"/>
          <w:tab w:val="left" w:pos="1134"/>
        </w:tabs>
        <w:spacing w:after="0" w:line="240" w:lineRule="auto"/>
        <w:ind w:left="0" w:firstLine="567"/>
        <w:contextualSpacing w:val="0"/>
        <w:rPr>
          <w:rFonts w:ascii="Times New Roman" w:hAnsi="Times New Roman" w:cs="Times New Roman"/>
          <w:i/>
          <w:iCs/>
          <w:sz w:val="28"/>
          <w:szCs w:val="28"/>
        </w:rPr>
      </w:pPr>
      <w:r w:rsidRPr="00BF7A1B">
        <w:rPr>
          <w:rFonts w:ascii="Times New Roman" w:hAnsi="Times New Roman" w:cs="Times New Roman"/>
          <w:sz w:val="28"/>
          <w:szCs w:val="28"/>
        </w:rPr>
        <w:t>Привілейовані акції</w:t>
      </w:r>
      <w:r w:rsidR="005118C6" w:rsidRPr="00BF7A1B">
        <w:rPr>
          <w:rFonts w:ascii="Times New Roman" w:hAnsi="Times New Roman" w:cs="Times New Roman"/>
          <w:sz w:val="28"/>
          <w:szCs w:val="28"/>
        </w:rPr>
        <w:t xml:space="preserve">, емісія яких здійснена з 05 серпня 2024 року, </w:t>
      </w:r>
      <w:r w:rsidRPr="00BF7A1B">
        <w:rPr>
          <w:rFonts w:ascii="Times New Roman" w:hAnsi="Times New Roman" w:cs="Times New Roman"/>
          <w:sz w:val="28"/>
          <w:szCs w:val="28"/>
        </w:rPr>
        <w:t>банк</w:t>
      </w:r>
      <w:r w:rsidR="005118C6" w:rsidRPr="00BF7A1B">
        <w:rPr>
          <w:rFonts w:ascii="Times New Roman" w:hAnsi="Times New Roman" w:cs="Times New Roman"/>
          <w:sz w:val="28"/>
          <w:szCs w:val="28"/>
        </w:rPr>
        <w:t xml:space="preserve"> уключає до </w:t>
      </w:r>
      <w:r w:rsidR="00E47037" w:rsidRPr="00BF7A1B">
        <w:rPr>
          <w:rFonts w:ascii="Times New Roman" w:hAnsi="Times New Roman" w:cs="Times New Roman"/>
          <w:sz w:val="28"/>
          <w:szCs w:val="28"/>
        </w:rPr>
        <w:t>К2</w:t>
      </w:r>
      <w:r w:rsidR="005118C6" w:rsidRPr="00BF7A1B">
        <w:rPr>
          <w:rFonts w:ascii="Times New Roman" w:hAnsi="Times New Roman" w:cs="Times New Roman"/>
          <w:sz w:val="28"/>
          <w:szCs w:val="28"/>
        </w:rPr>
        <w:t xml:space="preserve"> </w:t>
      </w:r>
      <w:r w:rsidR="00092D12" w:rsidRPr="00BF7A1B">
        <w:rPr>
          <w:rFonts w:ascii="Times New Roman" w:hAnsi="Times New Roman" w:cs="Times New Roman"/>
          <w:sz w:val="28"/>
          <w:szCs w:val="28"/>
        </w:rPr>
        <w:t>за умови</w:t>
      </w:r>
      <w:r w:rsidR="005D5173"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погодження </w:t>
      </w:r>
      <w:r w:rsidR="005D5173" w:rsidRPr="00BF7A1B">
        <w:rPr>
          <w:rFonts w:ascii="Times New Roman" w:hAnsi="Times New Roman" w:cs="Times New Roman"/>
          <w:sz w:val="28"/>
          <w:szCs w:val="28"/>
        </w:rPr>
        <w:t>Н</w:t>
      </w:r>
      <w:r w:rsidR="00092D12" w:rsidRPr="00BF7A1B">
        <w:rPr>
          <w:rFonts w:ascii="Times New Roman" w:hAnsi="Times New Roman" w:cs="Times New Roman"/>
          <w:sz w:val="28"/>
          <w:szCs w:val="28"/>
        </w:rPr>
        <w:t>аціональн</w:t>
      </w:r>
      <w:r w:rsidRPr="00BF7A1B">
        <w:rPr>
          <w:rFonts w:ascii="Times New Roman" w:hAnsi="Times New Roman" w:cs="Times New Roman"/>
          <w:sz w:val="28"/>
          <w:szCs w:val="28"/>
        </w:rPr>
        <w:t>им</w:t>
      </w:r>
      <w:r w:rsidR="00092D12" w:rsidRPr="00BF7A1B">
        <w:rPr>
          <w:rFonts w:ascii="Times New Roman" w:hAnsi="Times New Roman" w:cs="Times New Roman"/>
          <w:sz w:val="28"/>
          <w:szCs w:val="28"/>
        </w:rPr>
        <w:t xml:space="preserve"> банк</w:t>
      </w:r>
      <w:r w:rsidRPr="00BF7A1B">
        <w:rPr>
          <w:rFonts w:ascii="Times New Roman" w:hAnsi="Times New Roman" w:cs="Times New Roman"/>
          <w:sz w:val="28"/>
          <w:szCs w:val="28"/>
        </w:rPr>
        <w:t>ом такого включення</w:t>
      </w:r>
      <w:r w:rsidR="00FC787B" w:rsidRPr="00BF7A1B">
        <w:rPr>
          <w:rFonts w:ascii="Times New Roman" w:hAnsi="Times New Roman" w:cs="Times New Roman"/>
          <w:sz w:val="28"/>
          <w:szCs w:val="28"/>
        </w:rPr>
        <w:t xml:space="preserve"> відповідно до порядку та умов, визначених</w:t>
      </w:r>
      <w:r w:rsidRPr="00BF7A1B">
        <w:rPr>
          <w:rFonts w:ascii="Times New Roman" w:hAnsi="Times New Roman" w:cs="Times New Roman"/>
          <w:sz w:val="28"/>
          <w:szCs w:val="28"/>
        </w:rPr>
        <w:t xml:space="preserve"> згідно з </w:t>
      </w:r>
      <w:r w:rsidR="009F4250" w:rsidRPr="00BF7A1B">
        <w:rPr>
          <w:rFonts w:ascii="Times New Roman" w:hAnsi="Times New Roman" w:cs="Times New Roman"/>
          <w:sz w:val="28"/>
          <w:szCs w:val="28"/>
        </w:rPr>
        <w:t>г</w:t>
      </w:r>
      <w:r w:rsidRPr="00BF7A1B">
        <w:rPr>
          <w:rFonts w:ascii="Times New Roman" w:hAnsi="Times New Roman" w:cs="Times New Roman"/>
          <w:sz w:val="28"/>
          <w:szCs w:val="28"/>
        </w:rPr>
        <w:t>лав</w:t>
      </w:r>
      <w:r w:rsidR="002F7917" w:rsidRPr="00BF7A1B">
        <w:rPr>
          <w:rFonts w:ascii="Times New Roman" w:hAnsi="Times New Roman" w:cs="Times New Roman"/>
          <w:sz w:val="28"/>
          <w:szCs w:val="28"/>
        </w:rPr>
        <w:t>ою</w:t>
      </w:r>
      <w:r w:rsidRPr="00BF7A1B">
        <w:rPr>
          <w:rFonts w:ascii="Times New Roman" w:hAnsi="Times New Roman" w:cs="Times New Roman"/>
          <w:sz w:val="28"/>
          <w:szCs w:val="28"/>
        </w:rPr>
        <w:t xml:space="preserve"> </w:t>
      </w:r>
      <w:r w:rsidR="002F7917" w:rsidRPr="00BF7A1B">
        <w:rPr>
          <w:rFonts w:ascii="Times New Roman" w:hAnsi="Times New Roman" w:cs="Times New Roman"/>
          <w:sz w:val="28"/>
          <w:szCs w:val="28"/>
        </w:rPr>
        <w:t>19</w:t>
      </w:r>
      <w:r w:rsidRPr="00BF7A1B">
        <w:rPr>
          <w:rFonts w:ascii="Times New Roman" w:hAnsi="Times New Roman" w:cs="Times New Roman"/>
          <w:sz w:val="28"/>
          <w:szCs w:val="28"/>
        </w:rPr>
        <w:t xml:space="preserve"> розділу </w:t>
      </w:r>
      <w:r w:rsidR="00E317DB" w:rsidRPr="00BF7A1B">
        <w:rPr>
          <w:rFonts w:ascii="Times New Roman" w:hAnsi="Times New Roman" w:cs="Times New Roman"/>
          <w:sz w:val="28"/>
          <w:szCs w:val="28"/>
          <w:lang w:val="en-US"/>
        </w:rPr>
        <w:t>V</w:t>
      </w:r>
      <w:r w:rsidRPr="00BF7A1B">
        <w:rPr>
          <w:rFonts w:ascii="Times New Roman" w:hAnsi="Times New Roman" w:cs="Times New Roman"/>
          <w:sz w:val="28"/>
          <w:szCs w:val="28"/>
        </w:rPr>
        <w:t xml:space="preserve"> цього Положення</w:t>
      </w:r>
      <w:r w:rsidR="00BD1B55" w:rsidRPr="00BF7A1B">
        <w:rPr>
          <w:rFonts w:ascii="Times New Roman" w:hAnsi="Times New Roman" w:cs="Times New Roman"/>
          <w:sz w:val="28"/>
          <w:szCs w:val="28"/>
        </w:rPr>
        <w:t>;</w:t>
      </w:r>
    </w:p>
    <w:p w:rsidR="00BD5544" w:rsidRPr="00BF7A1B" w:rsidRDefault="00BD5544" w:rsidP="00F65382">
      <w:pPr>
        <w:shd w:val="clear" w:color="auto" w:fill="FFFFFF" w:themeFill="background1"/>
        <w:tabs>
          <w:tab w:val="left" w:pos="851"/>
          <w:tab w:val="left" w:pos="993"/>
        </w:tabs>
        <w:spacing w:after="0" w:line="240" w:lineRule="auto"/>
        <w:ind w:firstLine="567"/>
        <w:rPr>
          <w:rFonts w:ascii="Times New Roman" w:hAnsi="Times New Roman" w:cs="Times New Roman"/>
          <w:sz w:val="28"/>
          <w:szCs w:val="28"/>
        </w:rPr>
      </w:pPr>
    </w:p>
    <w:p w:rsidR="007622B2" w:rsidRPr="00BF7A1B" w:rsidRDefault="007622B2" w:rsidP="00F65382">
      <w:pPr>
        <w:shd w:val="clear" w:color="auto" w:fill="FFFFFF" w:themeFill="background1"/>
        <w:tabs>
          <w:tab w:val="left" w:pos="851"/>
          <w:tab w:val="left" w:pos="993"/>
        </w:tabs>
        <w:spacing w:after="0" w:line="240" w:lineRule="auto"/>
        <w:ind w:firstLine="567"/>
        <w:rPr>
          <w:rFonts w:ascii="Times New Roman" w:eastAsia="Times New Roman" w:hAnsi="Times New Roman" w:cs="Times New Roman"/>
          <w:sz w:val="28"/>
          <w:szCs w:val="28"/>
          <w:lang w:eastAsia="ru-RU"/>
        </w:rPr>
      </w:pPr>
      <w:r w:rsidRPr="00BF7A1B">
        <w:rPr>
          <w:rFonts w:ascii="Times New Roman" w:hAnsi="Times New Roman" w:cs="Times New Roman"/>
          <w:sz w:val="28"/>
          <w:szCs w:val="28"/>
        </w:rPr>
        <w:t>2</w:t>
      </w:r>
      <w:r w:rsidR="00BC74C4" w:rsidRPr="00BF7A1B">
        <w:rPr>
          <w:rFonts w:ascii="Times New Roman" w:hAnsi="Times New Roman" w:cs="Times New Roman"/>
          <w:sz w:val="28"/>
          <w:szCs w:val="28"/>
        </w:rPr>
        <w:t>) </w:t>
      </w:r>
      <w:proofErr w:type="spellStart"/>
      <w:r w:rsidR="00432A70" w:rsidRPr="00BF7A1B">
        <w:rPr>
          <w:rFonts w:ascii="Times New Roman" w:hAnsi="Times New Roman" w:cs="Times New Roman"/>
          <w:sz w:val="28"/>
          <w:szCs w:val="28"/>
        </w:rPr>
        <w:t>субординованого</w:t>
      </w:r>
      <w:proofErr w:type="spellEnd"/>
      <w:r w:rsidR="00432A70" w:rsidRPr="00BF7A1B">
        <w:rPr>
          <w:rFonts w:ascii="Times New Roman" w:hAnsi="Times New Roman" w:cs="Times New Roman"/>
          <w:sz w:val="28"/>
          <w:szCs w:val="28"/>
        </w:rPr>
        <w:t xml:space="preserve"> боргу – </w:t>
      </w:r>
      <w:r w:rsidR="005118C6" w:rsidRPr="00BF7A1B">
        <w:rPr>
          <w:rFonts w:ascii="Times New Roman" w:hAnsi="Times New Roman" w:cs="Times New Roman"/>
          <w:sz w:val="28"/>
          <w:szCs w:val="28"/>
        </w:rPr>
        <w:t>з</w:t>
      </w:r>
      <w:r w:rsidR="005569F5" w:rsidRPr="00BF7A1B">
        <w:rPr>
          <w:rFonts w:ascii="Times New Roman" w:hAnsi="Times New Roman" w:cs="Times New Roman"/>
          <w:sz w:val="28"/>
          <w:szCs w:val="28"/>
        </w:rPr>
        <w:t xml:space="preserve"> наступн</w:t>
      </w:r>
      <w:r w:rsidR="005118C6" w:rsidRPr="00BF7A1B">
        <w:rPr>
          <w:rFonts w:ascii="Times New Roman" w:hAnsi="Times New Roman" w:cs="Times New Roman"/>
          <w:sz w:val="28"/>
          <w:szCs w:val="28"/>
        </w:rPr>
        <w:t>ого</w:t>
      </w:r>
      <w:r w:rsidR="005569F5" w:rsidRPr="00BF7A1B">
        <w:rPr>
          <w:rFonts w:ascii="Times New Roman" w:hAnsi="Times New Roman" w:cs="Times New Roman"/>
          <w:sz w:val="28"/>
          <w:szCs w:val="28"/>
        </w:rPr>
        <w:t xml:space="preserve"> </w:t>
      </w:r>
      <w:r w:rsidR="00AD3EEF" w:rsidRPr="00BF7A1B">
        <w:rPr>
          <w:rFonts w:ascii="Times New Roman" w:hAnsi="Times New Roman" w:cs="Times New Roman"/>
          <w:sz w:val="28"/>
          <w:szCs w:val="28"/>
        </w:rPr>
        <w:t>робоч</w:t>
      </w:r>
      <w:r w:rsidR="005118C6" w:rsidRPr="00BF7A1B">
        <w:rPr>
          <w:rFonts w:ascii="Times New Roman" w:hAnsi="Times New Roman" w:cs="Times New Roman"/>
          <w:sz w:val="28"/>
          <w:szCs w:val="28"/>
        </w:rPr>
        <w:t>ого</w:t>
      </w:r>
      <w:r w:rsidR="00AD3EEF" w:rsidRPr="00BF7A1B">
        <w:rPr>
          <w:rFonts w:ascii="Times New Roman" w:hAnsi="Times New Roman" w:cs="Times New Roman"/>
          <w:sz w:val="28"/>
          <w:szCs w:val="28"/>
        </w:rPr>
        <w:t xml:space="preserve"> </w:t>
      </w:r>
      <w:r w:rsidR="005569F5" w:rsidRPr="00BF7A1B">
        <w:rPr>
          <w:rFonts w:ascii="Times New Roman" w:hAnsi="Times New Roman" w:cs="Times New Roman"/>
          <w:sz w:val="28"/>
          <w:szCs w:val="28"/>
        </w:rPr>
        <w:t>дн</w:t>
      </w:r>
      <w:r w:rsidR="005118C6" w:rsidRPr="00BF7A1B">
        <w:rPr>
          <w:rFonts w:ascii="Times New Roman" w:hAnsi="Times New Roman" w:cs="Times New Roman"/>
          <w:sz w:val="28"/>
          <w:szCs w:val="28"/>
        </w:rPr>
        <w:t>я</w:t>
      </w:r>
      <w:r w:rsidR="005569F5" w:rsidRPr="00BF7A1B">
        <w:rPr>
          <w:rFonts w:ascii="Times New Roman" w:hAnsi="Times New Roman" w:cs="Times New Roman"/>
          <w:sz w:val="28"/>
          <w:szCs w:val="28"/>
        </w:rPr>
        <w:t xml:space="preserve"> після отримання дозволу Національного банку </w:t>
      </w:r>
      <w:r w:rsidRPr="00BF7A1B">
        <w:rPr>
          <w:rFonts w:ascii="Times New Roman" w:hAnsi="Times New Roman" w:cs="Times New Roman"/>
          <w:sz w:val="28"/>
          <w:szCs w:val="28"/>
        </w:rPr>
        <w:t xml:space="preserve">на включення </w:t>
      </w:r>
      <w:r w:rsidR="005118C6" w:rsidRPr="00BF7A1B">
        <w:rPr>
          <w:rFonts w:ascii="Times New Roman" w:hAnsi="Times New Roman" w:cs="Times New Roman"/>
          <w:sz w:val="28"/>
          <w:szCs w:val="28"/>
        </w:rPr>
        <w:t xml:space="preserve">до К2 </w:t>
      </w:r>
      <w:r w:rsidR="002B10B0" w:rsidRPr="00BF7A1B">
        <w:rPr>
          <w:rFonts w:ascii="Times New Roman" w:hAnsi="Times New Roman" w:cs="Times New Roman"/>
          <w:sz w:val="28"/>
          <w:szCs w:val="28"/>
        </w:rPr>
        <w:t>власного інструменту К2</w:t>
      </w:r>
      <w:r w:rsidR="00432A70" w:rsidRPr="00BF7A1B">
        <w:rPr>
          <w:rFonts w:ascii="Times New Roman" w:hAnsi="Times New Roman" w:cs="Times New Roman"/>
          <w:sz w:val="28"/>
          <w:szCs w:val="28"/>
        </w:rPr>
        <w:t xml:space="preserve"> </w:t>
      </w:r>
      <w:r w:rsidR="00962DB2" w:rsidRPr="00BF7A1B">
        <w:rPr>
          <w:rFonts w:ascii="Times New Roman" w:hAnsi="Times New Roman" w:cs="Times New Roman"/>
          <w:sz w:val="28"/>
          <w:szCs w:val="28"/>
        </w:rPr>
        <w:t xml:space="preserve">відповідно до порядку та умов, визначених </w:t>
      </w:r>
      <w:r w:rsidR="007F34A3" w:rsidRPr="00BF7A1B">
        <w:rPr>
          <w:rFonts w:ascii="Times New Roman" w:hAnsi="Times New Roman" w:cs="Times New Roman"/>
          <w:sz w:val="28"/>
          <w:szCs w:val="28"/>
        </w:rPr>
        <w:t xml:space="preserve">у </w:t>
      </w:r>
      <w:r w:rsidR="002B10B0" w:rsidRPr="00BF7A1B">
        <w:rPr>
          <w:rFonts w:ascii="Times New Roman" w:hAnsi="Times New Roman" w:cs="Times New Roman"/>
          <w:sz w:val="28"/>
          <w:szCs w:val="28"/>
        </w:rPr>
        <w:t>глав</w:t>
      </w:r>
      <w:r w:rsidR="007F34A3" w:rsidRPr="00BF7A1B">
        <w:rPr>
          <w:rFonts w:ascii="Times New Roman" w:hAnsi="Times New Roman" w:cs="Times New Roman"/>
          <w:sz w:val="28"/>
          <w:szCs w:val="28"/>
        </w:rPr>
        <w:t>і</w:t>
      </w:r>
      <w:r w:rsidR="002B10B0" w:rsidRPr="00BF7A1B">
        <w:rPr>
          <w:rFonts w:ascii="Times New Roman" w:hAnsi="Times New Roman" w:cs="Times New Roman"/>
          <w:sz w:val="28"/>
          <w:szCs w:val="28"/>
        </w:rPr>
        <w:t xml:space="preserve"> </w:t>
      </w:r>
      <w:r w:rsidR="002F7917" w:rsidRPr="00BF7A1B">
        <w:rPr>
          <w:rFonts w:ascii="Times New Roman" w:hAnsi="Times New Roman" w:cs="Times New Roman"/>
          <w:sz w:val="28"/>
          <w:szCs w:val="28"/>
        </w:rPr>
        <w:t>20</w:t>
      </w:r>
      <w:r w:rsidR="002B10B0" w:rsidRPr="00BF7A1B">
        <w:rPr>
          <w:rFonts w:ascii="Times New Roman" w:hAnsi="Times New Roman" w:cs="Times New Roman"/>
          <w:sz w:val="28"/>
          <w:szCs w:val="28"/>
        </w:rPr>
        <w:t xml:space="preserve"> </w:t>
      </w:r>
      <w:r w:rsidRPr="00BF7A1B">
        <w:rPr>
          <w:rFonts w:ascii="Times New Roman" w:eastAsia="Times New Roman" w:hAnsi="Times New Roman" w:cs="Times New Roman"/>
          <w:sz w:val="28"/>
          <w:szCs w:val="28"/>
          <w:lang w:eastAsia="ru-RU"/>
        </w:rPr>
        <w:t xml:space="preserve">розділу </w:t>
      </w:r>
      <w:r w:rsidRPr="00BF7A1B">
        <w:rPr>
          <w:rFonts w:ascii="Times New Roman" w:eastAsia="Times New Roman" w:hAnsi="Times New Roman" w:cs="Times New Roman"/>
          <w:sz w:val="28"/>
          <w:szCs w:val="28"/>
          <w:lang w:val="en-US" w:eastAsia="ru-RU"/>
        </w:rPr>
        <w:t>V</w:t>
      </w:r>
      <w:r w:rsidR="00962093" w:rsidRPr="00BF7A1B">
        <w:rPr>
          <w:rFonts w:ascii="Times New Roman" w:eastAsia="Times New Roman" w:hAnsi="Times New Roman" w:cs="Times New Roman"/>
          <w:sz w:val="28"/>
          <w:szCs w:val="28"/>
          <w:lang w:eastAsia="ru-RU"/>
        </w:rPr>
        <w:t xml:space="preserve"> цього</w:t>
      </w:r>
      <w:r w:rsidRPr="00BF7A1B">
        <w:rPr>
          <w:rFonts w:ascii="Times New Roman" w:eastAsia="Times New Roman" w:hAnsi="Times New Roman" w:cs="Times New Roman"/>
          <w:sz w:val="28"/>
          <w:szCs w:val="28"/>
          <w:lang w:eastAsia="ru-RU"/>
        </w:rPr>
        <w:t xml:space="preserve"> Положення</w:t>
      </w:r>
      <w:r w:rsidR="003A11A3" w:rsidRPr="00BF7A1B">
        <w:rPr>
          <w:rFonts w:ascii="Times New Roman" w:eastAsia="Times New Roman" w:hAnsi="Times New Roman" w:cs="Times New Roman"/>
          <w:sz w:val="28"/>
          <w:szCs w:val="28"/>
          <w:lang w:eastAsia="ru-RU"/>
        </w:rPr>
        <w:t>.</w:t>
      </w:r>
    </w:p>
    <w:p w:rsidR="00BD5544" w:rsidRPr="00BF7A1B" w:rsidRDefault="00BD5544" w:rsidP="00F65382">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p>
    <w:p w:rsidR="00D95FB8" w:rsidRPr="00BF7A1B" w:rsidRDefault="004E3DBA" w:rsidP="00F65382">
      <w:pPr>
        <w:pStyle w:val="a3"/>
        <w:shd w:val="clear" w:color="auto" w:fill="FFFFFF" w:themeFill="background1"/>
        <w:tabs>
          <w:tab w:val="left" w:pos="851"/>
          <w:tab w:val="left" w:pos="993"/>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71</w:t>
      </w:r>
      <w:r w:rsidR="00A949C8" w:rsidRPr="00BF7A1B">
        <w:rPr>
          <w:rFonts w:ascii="Times New Roman" w:hAnsi="Times New Roman" w:cs="Times New Roman"/>
          <w:sz w:val="28"/>
          <w:szCs w:val="28"/>
        </w:rPr>
        <w:t>.</w:t>
      </w:r>
      <w:r w:rsidR="007622B2" w:rsidRPr="00BF7A1B">
        <w:rPr>
          <w:rFonts w:ascii="Times New Roman" w:hAnsi="Times New Roman" w:cs="Times New Roman"/>
          <w:sz w:val="28"/>
          <w:szCs w:val="28"/>
        </w:rPr>
        <w:t> </w:t>
      </w:r>
      <w:r w:rsidR="00D95FB8" w:rsidRPr="00BF7A1B">
        <w:rPr>
          <w:rFonts w:ascii="Times New Roman" w:hAnsi="Times New Roman" w:cs="Times New Roman"/>
          <w:sz w:val="28"/>
          <w:szCs w:val="28"/>
        </w:rPr>
        <w:t>Банк уключає до К2</w:t>
      </w:r>
      <w:r w:rsidR="00422C45" w:rsidRPr="00BF7A1B">
        <w:rPr>
          <w:rFonts w:ascii="Times New Roman" w:hAnsi="Times New Roman" w:cs="Times New Roman"/>
          <w:sz w:val="28"/>
          <w:szCs w:val="28"/>
        </w:rPr>
        <w:t xml:space="preserve"> </w:t>
      </w:r>
      <w:r w:rsidR="003B4A14" w:rsidRPr="00BF7A1B">
        <w:rPr>
          <w:rFonts w:ascii="Times New Roman" w:hAnsi="Times New Roman" w:cs="Times New Roman"/>
          <w:sz w:val="28"/>
          <w:szCs w:val="28"/>
        </w:rPr>
        <w:t>в</w:t>
      </w:r>
      <w:r w:rsidR="00D95FB8" w:rsidRPr="00BF7A1B">
        <w:rPr>
          <w:rFonts w:ascii="Times New Roman" w:hAnsi="Times New Roman" w:cs="Times New Roman"/>
          <w:sz w:val="28"/>
          <w:szCs w:val="28"/>
        </w:rPr>
        <w:t xml:space="preserve">ласний інструмент К2 у формі </w:t>
      </w:r>
      <w:proofErr w:type="spellStart"/>
      <w:r w:rsidR="00D95FB8" w:rsidRPr="00BF7A1B">
        <w:rPr>
          <w:rFonts w:ascii="Times New Roman" w:hAnsi="Times New Roman" w:cs="Times New Roman"/>
          <w:sz w:val="28"/>
          <w:szCs w:val="28"/>
        </w:rPr>
        <w:t>субординованого</w:t>
      </w:r>
      <w:proofErr w:type="spellEnd"/>
      <w:r w:rsidR="00D95FB8" w:rsidRPr="00BF7A1B">
        <w:rPr>
          <w:rFonts w:ascii="Times New Roman" w:hAnsi="Times New Roman" w:cs="Times New Roman"/>
          <w:sz w:val="28"/>
          <w:szCs w:val="28"/>
        </w:rPr>
        <w:t xml:space="preserve"> боргу</w:t>
      </w:r>
      <w:r w:rsidR="0072330A" w:rsidRPr="00BF7A1B">
        <w:rPr>
          <w:rFonts w:ascii="Times New Roman" w:hAnsi="Times New Roman" w:cs="Times New Roman"/>
          <w:sz w:val="28"/>
          <w:szCs w:val="28"/>
        </w:rPr>
        <w:t>,</w:t>
      </w:r>
      <w:r w:rsidR="00D95FB8" w:rsidRPr="00BF7A1B">
        <w:rPr>
          <w:rFonts w:ascii="Times New Roman" w:hAnsi="Times New Roman" w:cs="Times New Roman"/>
          <w:sz w:val="28"/>
          <w:szCs w:val="28"/>
        </w:rPr>
        <w:t xml:space="preserve"> </w:t>
      </w:r>
      <w:r w:rsidR="008733E5" w:rsidRPr="00BF7A1B">
        <w:rPr>
          <w:rFonts w:ascii="Times New Roman" w:hAnsi="Times New Roman" w:cs="Times New Roman"/>
          <w:sz w:val="28"/>
          <w:szCs w:val="28"/>
        </w:rPr>
        <w:t>залишковий строк до погашення основної суми якого становить</w:t>
      </w:r>
      <w:r w:rsidR="00D95FB8" w:rsidRPr="00BF7A1B">
        <w:rPr>
          <w:rFonts w:ascii="Times New Roman" w:hAnsi="Times New Roman" w:cs="Times New Roman"/>
          <w:sz w:val="28"/>
          <w:szCs w:val="28"/>
        </w:rPr>
        <w:t>:</w:t>
      </w:r>
    </w:p>
    <w:p w:rsidR="008733E5" w:rsidRPr="00BF7A1B" w:rsidRDefault="008733E5" w:rsidP="00F65382">
      <w:pPr>
        <w:shd w:val="clear" w:color="auto" w:fill="FFFFFF" w:themeFill="background1"/>
        <w:tabs>
          <w:tab w:val="left" w:pos="851"/>
          <w:tab w:val="left" w:pos="993"/>
        </w:tabs>
        <w:spacing w:after="0" w:line="240" w:lineRule="auto"/>
        <w:ind w:firstLine="567"/>
        <w:rPr>
          <w:rFonts w:ascii="Times New Roman" w:hAnsi="Times New Roman" w:cs="Times New Roman"/>
          <w:sz w:val="28"/>
          <w:szCs w:val="28"/>
        </w:rPr>
      </w:pPr>
    </w:p>
    <w:p w:rsidR="00D95FB8" w:rsidRPr="00BF7A1B" w:rsidRDefault="00D95FB8" w:rsidP="00F65382">
      <w:pPr>
        <w:shd w:val="clear" w:color="auto" w:fill="FFFFFF" w:themeFill="background1"/>
        <w:tabs>
          <w:tab w:val="left" w:pos="851"/>
          <w:tab w:val="left" w:pos="99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1) більш</w:t>
      </w:r>
      <w:r w:rsidR="008733E5" w:rsidRPr="00BF7A1B">
        <w:rPr>
          <w:rFonts w:ascii="Times New Roman" w:hAnsi="Times New Roman" w:cs="Times New Roman"/>
          <w:sz w:val="28"/>
          <w:szCs w:val="28"/>
        </w:rPr>
        <w:t>е</w:t>
      </w:r>
      <w:r w:rsidRPr="00BF7A1B">
        <w:rPr>
          <w:rFonts w:ascii="Times New Roman" w:hAnsi="Times New Roman" w:cs="Times New Roman"/>
          <w:sz w:val="28"/>
          <w:szCs w:val="28"/>
        </w:rPr>
        <w:t xml:space="preserve"> 5 років – за балансовою вартістю;</w:t>
      </w:r>
    </w:p>
    <w:p w:rsidR="00D95FB8" w:rsidRPr="00BF7A1B" w:rsidRDefault="00D95FB8" w:rsidP="00F65382">
      <w:pPr>
        <w:pStyle w:val="a3"/>
        <w:shd w:val="clear" w:color="auto" w:fill="FFFFFF" w:themeFill="background1"/>
        <w:tabs>
          <w:tab w:val="left" w:pos="851"/>
          <w:tab w:val="left" w:pos="993"/>
        </w:tabs>
        <w:spacing w:after="0" w:line="240" w:lineRule="auto"/>
        <w:ind w:left="0" w:firstLine="567"/>
        <w:rPr>
          <w:rFonts w:ascii="Times New Roman" w:hAnsi="Times New Roman" w:cs="Times New Roman"/>
          <w:sz w:val="28"/>
          <w:szCs w:val="28"/>
        </w:rPr>
      </w:pPr>
    </w:p>
    <w:p w:rsidR="008733E5" w:rsidRPr="00BF7A1B" w:rsidRDefault="003A5FB9" w:rsidP="00F65382">
      <w:pPr>
        <w:pStyle w:val="a3"/>
        <w:shd w:val="clear" w:color="auto" w:fill="FFFFFF" w:themeFill="background1"/>
        <w:tabs>
          <w:tab w:val="left" w:pos="709"/>
          <w:tab w:val="left" w:pos="993"/>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2) </w:t>
      </w:r>
      <w:r w:rsidR="008733E5" w:rsidRPr="00BF7A1B">
        <w:rPr>
          <w:rFonts w:ascii="Times New Roman" w:hAnsi="Times New Roman" w:cs="Times New Roman"/>
          <w:sz w:val="28"/>
          <w:szCs w:val="28"/>
        </w:rPr>
        <w:t xml:space="preserve">5 років </w:t>
      </w:r>
      <w:r w:rsidR="00BC50EC" w:rsidRPr="00BF7A1B">
        <w:rPr>
          <w:rFonts w:ascii="Times New Roman" w:hAnsi="Times New Roman" w:cs="Times New Roman"/>
          <w:sz w:val="28"/>
          <w:szCs w:val="28"/>
        </w:rPr>
        <w:t>і</w:t>
      </w:r>
      <w:r w:rsidR="00826FAD" w:rsidRPr="00BF7A1B">
        <w:rPr>
          <w:rFonts w:ascii="Times New Roman" w:hAnsi="Times New Roman" w:cs="Times New Roman"/>
          <w:sz w:val="28"/>
          <w:szCs w:val="28"/>
        </w:rPr>
        <w:t xml:space="preserve"> </w:t>
      </w:r>
      <w:r w:rsidR="00D95FB8" w:rsidRPr="00BF7A1B">
        <w:rPr>
          <w:rFonts w:ascii="Times New Roman" w:hAnsi="Times New Roman" w:cs="Times New Roman"/>
          <w:sz w:val="28"/>
          <w:szCs w:val="28"/>
        </w:rPr>
        <w:t>менш</w:t>
      </w:r>
      <w:r w:rsidR="008733E5" w:rsidRPr="00BF7A1B">
        <w:rPr>
          <w:rFonts w:ascii="Times New Roman" w:hAnsi="Times New Roman" w:cs="Times New Roman"/>
          <w:sz w:val="28"/>
          <w:szCs w:val="28"/>
        </w:rPr>
        <w:t xml:space="preserve">е </w:t>
      </w:r>
      <w:r w:rsidR="00D95FB8" w:rsidRPr="00BF7A1B">
        <w:rPr>
          <w:rFonts w:ascii="Times New Roman" w:hAnsi="Times New Roman" w:cs="Times New Roman"/>
          <w:sz w:val="28"/>
          <w:szCs w:val="28"/>
        </w:rPr>
        <w:t xml:space="preserve"> – </w:t>
      </w:r>
      <w:r w:rsidR="00C8677A" w:rsidRPr="00BF7A1B">
        <w:rPr>
          <w:rFonts w:ascii="Times New Roman" w:hAnsi="Times New Roman" w:cs="Times New Roman"/>
          <w:sz w:val="28"/>
          <w:szCs w:val="28"/>
          <w:lang w:val="ru-RU"/>
        </w:rPr>
        <w:t xml:space="preserve">за </w:t>
      </w:r>
      <w:r w:rsidR="00C8677A" w:rsidRPr="00BF7A1B">
        <w:rPr>
          <w:rFonts w:ascii="Times New Roman" w:hAnsi="Times New Roman" w:cs="Times New Roman"/>
          <w:sz w:val="28"/>
          <w:szCs w:val="28"/>
        </w:rPr>
        <w:t>розрахунковою</w:t>
      </w:r>
      <w:r w:rsidR="00C8677A" w:rsidRPr="00BF7A1B">
        <w:rPr>
          <w:rFonts w:ascii="Times New Roman" w:hAnsi="Times New Roman" w:cs="Times New Roman"/>
          <w:sz w:val="28"/>
          <w:szCs w:val="28"/>
          <w:lang w:val="ru-RU"/>
        </w:rPr>
        <w:t xml:space="preserve"> </w:t>
      </w:r>
      <w:r w:rsidR="00C8677A" w:rsidRPr="00BF7A1B">
        <w:rPr>
          <w:rFonts w:ascii="Times New Roman" w:hAnsi="Times New Roman" w:cs="Times New Roman"/>
          <w:sz w:val="28"/>
          <w:szCs w:val="28"/>
        </w:rPr>
        <w:t>вартістю</w:t>
      </w:r>
      <w:r w:rsidR="008733E5" w:rsidRPr="00BF7A1B">
        <w:rPr>
          <w:rFonts w:ascii="Times New Roman" w:hAnsi="Times New Roman" w:cs="Times New Roman"/>
          <w:sz w:val="28"/>
          <w:szCs w:val="28"/>
        </w:rPr>
        <w:t xml:space="preserve"> власного інструменту К2</w:t>
      </w:r>
      <w:r w:rsidR="00C8677A" w:rsidRPr="00BF7A1B">
        <w:rPr>
          <w:rFonts w:ascii="Times New Roman" w:hAnsi="Times New Roman" w:cs="Times New Roman"/>
          <w:sz w:val="28"/>
          <w:szCs w:val="28"/>
        </w:rPr>
        <w:t xml:space="preserve">, визначеною </w:t>
      </w:r>
      <w:r w:rsidR="008733E5" w:rsidRPr="00BF7A1B">
        <w:rPr>
          <w:rFonts w:ascii="Times New Roman" w:hAnsi="Times New Roman" w:cs="Times New Roman"/>
          <w:sz w:val="28"/>
          <w:szCs w:val="28"/>
        </w:rPr>
        <w:t xml:space="preserve">згідно з пунктом </w:t>
      </w:r>
      <w:r w:rsidR="00D93BE4" w:rsidRPr="00BF7A1B">
        <w:rPr>
          <w:rFonts w:ascii="Times New Roman" w:hAnsi="Times New Roman" w:cs="Times New Roman"/>
          <w:sz w:val="28"/>
          <w:szCs w:val="28"/>
        </w:rPr>
        <w:t>72</w:t>
      </w:r>
      <w:r w:rsidR="008733E5" w:rsidRPr="00BF7A1B">
        <w:rPr>
          <w:rFonts w:ascii="Times New Roman" w:hAnsi="Times New Roman" w:cs="Times New Roman"/>
          <w:sz w:val="28"/>
          <w:szCs w:val="28"/>
        </w:rPr>
        <w:t xml:space="preserve"> глави </w:t>
      </w:r>
      <w:r w:rsidR="002F7917" w:rsidRPr="00BF7A1B">
        <w:rPr>
          <w:rFonts w:ascii="Times New Roman" w:hAnsi="Times New Roman" w:cs="Times New Roman"/>
          <w:sz w:val="28"/>
          <w:szCs w:val="28"/>
        </w:rPr>
        <w:t>12</w:t>
      </w:r>
      <w:r w:rsidR="008733E5" w:rsidRPr="00BF7A1B">
        <w:rPr>
          <w:rFonts w:ascii="Times New Roman" w:hAnsi="Times New Roman" w:cs="Times New Roman"/>
          <w:sz w:val="28"/>
          <w:szCs w:val="28"/>
        </w:rPr>
        <w:t xml:space="preserve"> розділу ІІІ цього Положення.</w:t>
      </w:r>
    </w:p>
    <w:p w:rsidR="008733E5" w:rsidRPr="00BF7A1B" w:rsidRDefault="008733E5" w:rsidP="00F65382">
      <w:pPr>
        <w:pStyle w:val="a3"/>
        <w:shd w:val="clear" w:color="auto" w:fill="FFFFFF" w:themeFill="background1"/>
        <w:tabs>
          <w:tab w:val="left" w:pos="709"/>
          <w:tab w:val="left" w:pos="993"/>
        </w:tabs>
        <w:spacing w:after="0" w:line="240" w:lineRule="auto"/>
        <w:ind w:left="0" w:firstLine="567"/>
        <w:rPr>
          <w:rFonts w:ascii="Times New Roman" w:hAnsi="Times New Roman" w:cs="Times New Roman"/>
          <w:sz w:val="28"/>
          <w:szCs w:val="28"/>
        </w:rPr>
      </w:pPr>
    </w:p>
    <w:p w:rsidR="00437763" w:rsidRPr="00BF7A1B" w:rsidRDefault="004E3DBA" w:rsidP="00F65382">
      <w:pPr>
        <w:pStyle w:val="a3"/>
        <w:shd w:val="clear" w:color="auto" w:fill="FFFFFF" w:themeFill="background1"/>
        <w:tabs>
          <w:tab w:val="left" w:pos="709"/>
          <w:tab w:val="left" w:pos="993"/>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72</w:t>
      </w:r>
      <w:r w:rsidR="00A949C8" w:rsidRPr="00BF7A1B">
        <w:rPr>
          <w:rFonts w:ascii="Times New Roman" w:hAnsi="Times New Roman" w:cs="Times New Roman"/>
          <w:sz w:val="28"/>
          <w:szCs w:val="28"/>
        </w:rPr>
        <w:t>.</w:t>
      </w:r>
      <w:r w:rsidR="00536886" w:rsidRPr="00BF7A1B">
        <w:rPr>
          <w:rFonts w:ascii="Times New Roman" w:hAnsi="Times New Roman" w:cs="Times New Roman"/>
          <w:sz w:val="28"/>
          <w:szCs w:val="28"/>
        </w:rPr>
        <w:t> </w:t>
      </w:r>
      <w:r w:rsidR="008733E5" w:rsidRPr="00BF7A1B">
        <w:rPr>
          <w:rFonts w:ascii="Times New Roman" w:hAnsi="Times New Roman" w:cs="Times New Roman"/>
          <w:sz w:val="28"/>
          <w:szCs w:val="28"/>
        </w:rPr>
        <w:t xml:space="preserve">Банк визначає розрахункову вартість </w:t>
      </w:r>
      <w:r w:rsidR="008733E5" w:rsidRPr="00BF7A1B">
        <w:rPr>
          <w:rFonts w:ascii="Times New Roman" w:eastAsia="Times New Roman" w:hAnsi="Times New Roman" w:cs="Times New Roman"/>
          <w:sz w:val="28"/>
          <w:szCs w:val="28"/>
          <w:lang w:eastAsia="ru-RU"/>
        </w:rPr>
        <w:t>власного інструмент</w:t>
      </w:r>
      <w:r w:rsidR="007F34A3" w:rsidRPr="00BF7A1B">
        <w:rPr>
          <w:rFonts w:ascii="Times New Roman" w:eastAsia="Times New Roman" w:hAnsi="Times New Roman" w:cs="Times New Roman"/>
          <w:sz w:val="28"/>
          <w:szCs w:val="28"/>
          <w:lang w:eastAsia="ru-RU"/>
        </w:rPr>
        <w:t>у</w:t>
      </w:r>
      <w:r w:rsidR="008733E5" w:rsidRPr="00BF7A1B">
        <w:rPr>
          <w:rFonts w:ascii="Times New Roman" w:eastAsia="Times New Roman" w:hAnsi="Times New Roman" w:cs="Times New Roman"/>
          <w:sz w:val="28"/>
          <w:szCs w:val="28"/>
          <w:lang w:eastAsia="ru-RU"/>
        </w:rPr>
        <w:t xml:space="preserve"> </w:t>
      </w:r>
      <w:r w:rsidR="008733E5" w:rsidRPr="00BF7A1B">
        <w:rPr>
          <w:rFonts w:ascii="Times New Roman" w:eastAsia="Times New Roman" w:hAnsi="Times New Roman" w:cs="Times New Roman"/>
          <w:sz w:val="28"/>
          <w:szCs w:val="28"/>
          <w:lang w:eastAsia="ru-RU"/>
        </w:rPr>
        <w:br/>
        <w:t xml:space="preserve">К2 </w:t>
      </w:r>
      <w:r w:rsidR="00437763" w:rsidRPr="00BF7A1B">
        <w:rPr>
          <w:rFonts w:ascii="Times New Roman" w:hAnsi="Times New Roman" w:cs="Times New Roman"/>
          <w:sz w:val="28"/>
          <w:szCs w:val="28"/>
        </w:rPr>
        <w:t>за такою формулою:</w:t>
      </w:r>
    </w:p>
    <w:p w:rsidR="00536886" w:rsidRPr="00BF7A1B" w:rsidRDefault="00536886" w:rsidP="00B10CC1">
      <w:pPr>
        <w:shd w:val="clear" w:color="auto" w:fill="FFFFFF" w:themeFill="background1"/>
        <w:tabs>
          <w:tab w:val="left" w:pos="709"/>
          <w:tab w:val="left" w:pos="993"/>
        </w:tabs>
        <w:spacing w:after="0" w:line="240" w:lineRule="auto"/>
        <w:rPr>
          <w:rFonts w:ascii="Times New Roman" w:hAnsi="Times New Roman" w:cs="Times New Roman"/>
          <w:sz w:val="28"/>
          <w:szCs w:val="28"/>
        </w:rPr>
      </w:pPr>
    </w:p>
    <w:tbl>
      <w:tblPr>
        <w:tblStyle w:val="a7"/>
        <w:tblW w:w="7655" w:type="dxa"/>
        <w:tblInd w:w="2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400"/>
        <w:gridCol w:w="1332"/>
        <w:gridCol w:w="1842"/>
        <w:gridCol w:w="3119"/>
      </w:tblGrid>
      <w:tr w:rsidR="00FD7DB3" w:rsidRPr="00BF7A1B" w:rsidTr="00B10CC1">
        <w:tc>
          <w:tcPr>
            <w:tcW w:w="962" w:type="dxa"/>
            <w:vMerge w:val="restart"/>
            <w:vAlign w:val="center"/>
          </w:tcPr>
          <w:p w:rsidR="00536886" w:rsidRPr="00BF7A1B" w:rsidRDefault="00536886" w:rsidP="007E486B">
            <w:pPr>
              <w:pStyle w:val="rvps2"/>
              <w:spacing w:before="0" w:beforeAutospacing="0" w:after="0" w:afterAutospacing="0"/>
              <w:rPr>
                <w:sz w:val="28"/>
                <w:szCs w:val="28"/>
                <w:lang w:val="ru-RU"/>
              </w:rPr>
            </w:pPr>
            <w:r w:rsidRPr="00BF7A1B">
              <w:rPr>
                <w:sz w:val="28"/>
                <w:szCs w:val="28"/>
                <w:lang w:eastAsia="ru-RU"/>
              </w:rPr>
              <w:t>РВ </w:t>
            </w:r>
            <w:r w:rsidRPr="00BF7A1B">
              <w:rPr>
                <w:sz w:val="28"/>
                <w:szCs w:val="28"/>
                <w:vertAlign w:val="subscript"/>
                <w:lang w:val="ru-RU" w:eastAsia="ru-RU"/>
              </w:rPr>
              <w:t>К2</w:t>
            </w:r>
          </w:p>
        </w:tc>
        <w:tc>
          <w:tcPr>
            <w:tcW w:w="400" w:type="dxa"/>
            <w:vMerge w:val="restart"/>
            <w:vAlign w:val="center"/>
          </w:tcPr>
          <w:p w:rsidR="00536886" w:rsidRPr="00BF7A1B" w:rsidRDefault="00536886" w:rsidP="007E486B">
            <w:pPr>
              <w:pStyle w:val="rvps2"/>
              <w:spacing w:before="0" w:beforeAutospacing="0" w:after="0" w:afterAutospacing="0"/>
              <w:rPr>
                <w:sz w:val="28"/>
                <w:szCs w:val="28"/>
              </w:rPr>
            </w:pPr>
            <w:r w:rsidRPr="00BF7A1B">
              <w:rPr>
                <w:sz w:val="28"/>
                <w:szCs w:val="28"/>
                <w:lang w:eastAsia="ru-RU"/>
              </w:rPr>
              <w:t>=</w:t>
            </w:r>
          </w:p>
        </w:tc>
        <w:tc>
          <w:tcPr>
            <w:tcW w:w="1332" w:type="dxa"/>
            <w:tcBorders>
              <w:bottom w:val="single" w:sz="4" w:space="0" w:color="auto"/>
            </w:tcBorders>
          </w:tcPr>
          <w:p w:rsidR="00536886" w:rsidRPr="00BF7A1B" w:rsidRDefault="00536886" w:rsidP="007E486B">
            <w:pPr>
              <w:pStyle w:val="rvps2"/>
              <w:spacing w:before="0" w:beforeAutospacing="0" w:after="0" w:afterAutospacing="0"/>
              <w:jc w:val="center"/>
              <w:rPr>
                <w:sz w:val="28"/>
                <w:szCs w:val="28"/>
              </w:rPr>
            </w:pPr>
            <w:r w:rsidRPr="00BF7A1B">
              <w:rPr>
                <w:sz w:val="28"/>
                <w:szCs w:val="28"/>
                <w:lang w:val="ru-RU" w:eastAsia="ru-RU"/>
              </w:rPr>
              <w:t>БВІ</w:t>
            </w:r>
            <w:r w:rsidR="00BD1B55" w:rsidRPr="00BF7A1B">
              <w:rPr>
                <w:sz w:val="28"/>
                <w:szCs w:val="28"/>
                <w:lang w:val="ru-RU" w:eastAsia="ru-RU"/>
              </w:rPr>
              <w:t> </w:t>
            </w:r>
            <w:r w:rsidRPr="00BF7A1B">
              <w:rPr>
                <w:sz w:val="28"/>
                <w:szCs w:val="28"/>
                <w:vertAlign w:val="subscript"/>
                <w:lang w:eastAsia="ru-RU"/>
              </w:rPr>
              <w:t>К2</w:t>
            </w:r>
          </w:p>
        </w:tc>
        <w:tc>
          <w:tcPr>
            <w:tcW w:w="1842" w:type="dxa"/>
            <w:vMerge w:val="restart"/>
            <w:vAlign w:val="center"/>
          </w:tcPr>
          <w:p w:rsidR="00536886" w:rsidRPr="00BF7A1B" w:rsidRDefault="005B3C30" w:rsidP="005B3C30">
            <w:pPr>
              <w:pStyle w:val="rvps2"/>
              <w:spacing w:before="0" w:beforeAutospacing="0" w:after="0" w:afterAutospacing="0"/>
              <w:rPr>
                <w:sz w:val="28"/>
                <w:szCs w:val="28"/>
              </w:rPr>
            </w:pPr>
            <w:r w:rsidRPr="00BF7A1B">
              <w:rPr>
                <w:sz w:val="28"/>
                <w:szCs w:val="28"/>
                <w:lang w:eastAsia="ru-RU"/>
              </w:rPr>
              <w:t xml:space="preserve"> </w:t>
            </w:r>
            <w:r w:rsidRPr="00BF7A1B">
              <w:rPr>
                <w:sz w:val="20"/>
                <w:szCs w:val="20"/>
                <w:lang w:eastAsia="ru-RU"/>
              </w:rPr>
              <w:t>•</w:t>
            </w:r>
            <w:r w:rsidR="00536886" w:rsidRPr="00BF7A1B">
              <w:rPr>
                <w:sz w:val="28"/>
                <w:szCs w:val="28"/>
                <w:lang w:eastAsia="ru-RU"/>
              </w:rPr>
              <w:t xml:space="preserve"> СА </w:t>
            </w:r>
            <w:r w:rsidR="00536886" w:rsidRPr="00BF7A1B">
              <w:rPr>
                <w:sz w:val="4"/>
                <w:szCs w:val="4"/>
                <w:lang w:eastAsia="ru-RU"/>
              </w:rPr>
              <w:t xml:space="preserve"> </w:t>
            </w:r>
            <w:r w:rsidR="00536886" w:rsidRPr="00BF7A1B">
              <w:rPr>
                <w:sz w:val="28"/>
                <w:szCs w:val="28"/>
                <w:vertAlign w:val="subscript"/>
                <w:lang w:eastAsia="ru-RU"/>
              </w:rPr>
              <w:t>К2</w:t>
            </w:r>
            <w:r w:rsidR="00536886" w:rsidRPr="00BF7A1B">
              <w:rPr>
                <w:sz w:val="28"/>
                <w:szCs w:val="28"/>
                <w:lang w:eastAsia="ru-RU"/>
              </w:rPr>
              <w:t xml:space="preserve">  </w:t>
            </w:r>
          </w:p>
        </w:tc>
        <w:tc>
          <w:tcPr>
            <w:tcW w:w="3119" w:type="dxa"/>
            <w:vMerge w:val="restart"/>
            <w:vAlign w:val="center"/>
          </w:tcPr>
          <w:p w:rsidR="00536886" w:rsidRPr="00BF7A1B" w:rsidRDefault="00536886" w:rsidP="00B10CC1">
            <w:pPr>
              <w:ind w:left="31" w:hanging="164"/>
              <w:jc w:val="right"/>
              <w:rPr>
                <w:sz w:val="28"/>
                <w:szCs w:val="28"/>
              </w:rPr>
            </w:pPr>
            <w:r w:rsidRPr="00BF7A1B">
              <w:rPr>
                <w:rFonts w:ascii="Times New Roman" w:hAnsi="Times New Roman" w:cs="Times New Roman"/>
                <w:sz w:val="28"/>
                <w:szCs w:val="28"/>
                <w:lang w:val="ru-RU"/>
              </w:rPr>
              <w:t xml:space="preserve">   </w:t>
            </w:r>
            <w:r w:rsidRPr="00BF7A1B">
              <w:rPr>
                <w:rFonts w:ascii="Times New Roman" w:hAnsi="Times New Roman" w:cs="Times New Roman"/>
                <w:sz w:val="28"/>
                <w:szCs w:val="28"/>
              </w:rPr>
              <w:t xml:space="preserve"> </w:t>
            </w:r>
            <w:r w:rsidR="0026251B" w:rsidRPr="00BF7A1B">
              <w:rPr>
                <w:rFonts w:ascii="Times New Roman" w:hAnsi="Times New Roman" w:cs="Times New Roman"/>
                <w:sz w:val="28"/>
                <w:szCs w:val="28"/>
              </w:rPr>
              <w:t xml:space="preserve">  </w:t>
            </w:r>
            <w:r w:rsidRPr="00BF7A1B">
              <w:rPr>
                <w:rFonts w:ascii="Times New Roman" w:hAnsi="Times New Roman" w:cs="Times New Roman"/>
                <w:sz w:val="28"/>
                <w:szCs w:val="28"/>
              </w:rPr>
              <w:t>(13)</w:t>
            </w:r>
            <w:r w:rsidR="00E85F2B" w:rsidRPr="00BF7A1B">
              <w:rPr>
                <w:rFonts w:ascii="Times New Roman" w:hAnsi="Times New Roman" w:cs="Times New Roman"/>
                <w:sz w:val="28"/>
                <w:szCs w:val="28"/>
              </w:rPr>
              <w:t>,</w:t>
            </w:r>
          </w:p>
        </w:tc>
      </w:tr>
      <w:tr w:rsidR="00536886" w:rsidRPr="00BF7A1B" w:rsidTr="00B10CC1">
        <w:tc>
          <w:tcPr>
            <w:tcW w:w="962" w:type="dxa"/>
            <w:vMerge/>
          </w:tcPr>
          <w:p w:rsidR="00536886" w:rsidRPr="00BF7A1B" w:rsidRDefault="00536886" w:rsidP="007E486B">
            <w:pPr>
              <w:pStyle w:val="rvps2"/>
              <w:spacing w:before="0" w:beforeAutospacing="0" w:after="0" w:afterAutospacing="0"/>
              <w:rPr>
                <w:sz w:val="28"/>
                <w:szCs w:val="28"/>
              </w:rPr>
            </w:pPr>
          </w:p>
        </w:tc>
        <w:tc>
          <w:tcPr>
            <w:tcW w:w="400" w:type="dxa"/>
            <w:vMerge/>
          </w:tcPr>
          <w:p w:rsidR="00536886" w:rsidRPr="00BF7A1B" w:rsidRDefault="00536886" w:rsidP="007E486B">
            <w:pPr>
              <w:pStyle w:val="rvps2"/>
              <w:spacing w:before="0" w:beforeAutospacing="0" w:after="0" w:afterAutospacing="0"/>
              <w:rPr>
                <w:sz w:val="28"/>
                <w:szCs w:val="28"/>
              </w:rPr>
            </w:pPr>
          </w:p>
        </w:tc>
        <w:tc>
          <w:tcPr>
            <w:tcW w:w="1332" w:type="dxa"/>
            <w:tcBorders>
              <w:top w:val="single" w:sz="4" w:space="0" w:color="auto"/>
            </w:tcBorders>
          </w:tcPr>
          <w:p w:rsidR="00536886" w:rsidRPr="00BF7A1B" w:rsidRDefault="00536886" w:rsidP="007E486B">
            <w:pPr>
              <w:pStyle w:val="rvps2"/>
              <w:spacing w:before="0" w:beforeAutospacing="0" w:after="0" w:afterAutospacing="0"/>
              <w:jc w:val="center"/>
              <w:rPr>
                <w:sz w:val="28"/>
                <w:szCs w:val="28"/>
                <w:lang w:val="ru-RU"/>
              </w:rPr>
            </w:pPr>
            <w:r w:rsidRPr="00BF7A1B">
              <w:rPr>
                <w:sz w:val="28"/>
                <w:szCs w:val="28"/>
              </w:rPr>
              <w:t>60</w:t>
            </w:r>
          </w:p>
        </w:tc>
        <w:tc>
          <w:tcPr>
            <w:tcW w:w="1842" w:type="dxa"/>
            <w:vMerge/>
          </w:tcPr>
          <w:p w:rsidR="00536886" w:rsidRPr="00BF7A1B" w:rsidRDefault="00536886" w:rsidP="007E486B">
            <w:pPr>
              <w:pStyle w:val="rvps2"/>
              <w:spacing w:before="0" w:beforeAutospacing="0" w:after="0" w:afterAutospacing="0"/>
              <w:rPr>
                <w:sz w:val="28"/>
                <w:szCs w:val="28"/>
              </w:rPr>
            </w:pPr>
          </w:p>
        </w:tc>
        <w:tc>
          <w:tcPr>
            <w:tcW w:w="3119" w:type="dxa"/>
            <w:vMerge/>
          </w:tcPr>
          <w:p w:rsidR="00536886" w:rsidRPr="00BF7A1B" w:rsidRDefault="00536886" w:rsidP="007E486B">
            <w:pPr>
              <w:pStyle w:val="rvps2"/>
              <w:spacing w:before="0" w:beforeAutospacing="0" w:after="0" w:afterAutospacing="0"/>
              <w:rPr>
                <w:sz w:val="28"/>
                <w:szCs w:val="28"/>
              </w:rPr>
            </w:pPr>
          </w:p>
        </w:tc>
      </w:tr>
    </w:tbl>
    <w:p w:rsidR="003A5FB9" w:rsidRPr="00BF7A1B" w:rsidRDefault="003A5FB9" w:rsidP="003A5FB9">
      <w:pPr>
        <w:shd w:val="clear" w:color="auto" w:fill="FFFFFF" w:themeFill="background1"/>
        <w:tabs>
          <w:tab w:val="left" w:pos="851"/>
          <w:tab w:val="left" w:pos="993"/>
        </w:tabs>
        <w:spacing w:after="0" w:line="240" w:lineRule="auto"/>
        <w:rPr>
          <w:rFonts w:ascii="Times New Roman" w:hAnsi="Times New Roman" w:cs="Times New Roman"/>
          <w:sz w:val="28"/>
          <w:szCs w:val="28"/>
        </w:rPr>
      </w:pPr>
    </w:p>
    <w:p w:rsidR="003A5FB9" w:rsidRPr="00BF7A1B" w:rsidRDefault="003A5FB9" w:rsidP="00C87633">
      <w:pPr>
        <w:shd w:val="clear" w:color="auto" w:fill="FFFFFF" w:themeFill="background1"/>
        <w:tabs>
          <w:tab w:val="left" w:pos="851"/>
          <w:tab w:val="left" w:pos="993"/>
        </w:tabs>
        <w:spacing w:after="0" w:line="240" w:lineRule="auto"/>
        <w:rPr>
          <w:rFonts w:ascii="Times New Roman" w:hAnsi="Times New Roman" w:cs="Times New Roman"/>
          <w:sz w:val="28"/>
          <w:szCs w:val="28"/>
        </w:rPr>
      </w:pPr>
      <w:r w:rsidRPr="00BF7A1B">
        <w:rPr>
          <w:rFonts w:ascii="Times New Roman" w:hAnsi="Times New Roman" w:cs="Times New Roman"/>
          <w:sz w:val="28"/>
          <w:szCs w:val="28"/>
        </w:rPr>
        <w:t xml:space="preserve">де </w:t>
      </w:r>
      <w:r w:rsidRPr="00BF7A1B">
        <w:rPr>
          <w:rFonts w:ascii="Times New Roman" w:hAnsi="Times New Roman" w:cs="Times New Roman"/>
          <w:sz w:val="26"/>
          <w:szCs w:val="26"/>
        </w:rPr>
        <w:t xml:space="preserve">   </w:t>
      </w:r>
      <w:r w:rsidR="00F65382" w:rsidRPr="00BF7A1B">
        <w:rPr>
          <w:rFonts w:ascii="Times New Roman" w:hAnsi="Times New Roman" w:cs="Times New Roman"/>
          <w:sz w:val="26"/>
          <w:szCs w:val="26"/>
        </w:rPr>
        <w:t xml:space="preserve"> </w:t>
      </w:r>
      <w:r w:rsidRPr="00BF7A1B">
        <w:rPr>
          <w:rFonts w:ascii="Times New Roman" w:hAnsi="Times New Roman" w:cs="Times New Roman"/>
          <w:sz w:val="28"/>
          <w:szCs w:val="28"/>
        </w:rPr>
        <w:t>РВ</w:t>
      </w:r>
      <w:r w:rsidR="0038153D" w:rsidRPr="00BF7A1B">
        <w:rPr>
          <w:rFonts w:ascii="Times New Roman" w:hAnsi="Times New Roman" w:cs="Times New Roman"/>
          <w:sz w:val="28"/>
          <w:szCs w:val="28"/>
        </w:rPr>
        <w:t> </w:t>
      </w:r>
      <w:r w:rsidRPr="00BF7A1B">
        <w:rPr>
          <w:rFonts w:ascii="Times New Roman" w:hAnsi="Times New Roman" w:cs="Times New Roman"/>
          <w:sz w:val="28"/>
          <w:szCs w:val="28"/>
          <w:vertAlign w:val="subscript"/>
        </w:rPr>
        <w:t>К2</w:t>
      </w:r>
      <w:r w:rsidRPr="00BF7A1B">
        <w:rPr>
          <w:rFonts w:ascii="Times New Roman" w:hAnsi="Times New Roman" w:cs="Times New Roman"/>
          <w:sz w:val="28"/>
          <w:szCs w:val="28"/>
        </w:rPr>
        <w:t xml:space="preserve"> – розрахункова вартість </w:t>
      </w:r>
      <w:r w:rsidR="00390E18" w:rsidRPr="00BF7A1B">
        <w:rPr>
          <w:rFonts w:ascii="Times New Roman" w:hAnsi="Times New Roman" w:cs="Times New Roman"/>
          <w:sz w:val="28"/>
          <w:szCs w:val="28"/>
        </w:rPr>
        <w:t xml:space="preserve">власного </w:t>
      </w:r>
      <w:r w:rsidRPr="00BF7A1B">
        <w:rPr>
          <w:rFonts w:ascii="Times New Roman" w:hAnsi="Times New Roman" w:cs="Times New Roman"/>
          <w:sz w:val="28"/>
          <w:szCs w:val="28"/>
        </w:rPr>
        <w:t>інструмент</w:t>
      </w:r>
      <w:r w:rsidR="007F34A3" w:rsidRPr="00BF7A1B">
        <w:rPr>
          <w:rFonts w:ascii="Times New Roman" w:hAnsi="Times New Roman" w:cs="Times New Roman"/>
          <w:sz w:val="28"/>
          <w:szCs w:val="28"/>
        </w:rPr>
        <w:t>у</w:t>
      </w:r>
      <w:r w:rsidR="00390E18" w:rsidRPr="00BF7A1B">
        <w:rPr>
          <w:rFonts w:ascii="Times New Roman" w:hAnsi="Times New Roman" w:cs="Times New Roman"/>
          <w:sz w:val="28"/>
          <w:szCs w:val="28"/>
        </w:rPr>
        <w:t xml:space="preserve"> К2</w:t>
      </w:r>
      <w:r w:rsidRPr="00BF7A1B">
        <w:rPr>
          <w:rFonts w:ascii="Times New Roman" w:hAnsi="Times New Roman" w:cs="Times New Roman"/>
          <w:sz w:val="28"/>
          <w:szCs w:val="28"/>
        </w:rPr>
        <w:t>;</w:t>
      </w:r>
    </w:p>
    <w:p w:rsidR="003A5FB9" w:rsidRPr="00BF7A1B" w:rsidRDefault="000D6BD3" w:rsidP="003A5FB9">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Б</w:t>
      </w:r>
      <w:r w:rsidR="003A5FB9" w:rsidRPr="00BF7A1B">
        <w:rPr>
          <w:rFonts w:ascii="Times New Roman" w:hAnsi="Times New Roman" w:cs="Times New Roman"/>
          <w:sz w:val="28"/>
          <w:szCs w:val="28"/>
        </w:rPr>
        <w:t>В</w:t>
      </w:r>
      <w:r w:rsidR="00340CD2" w:rsidRPr="00BF7A1B">
        <w:rPr>
          <w:rFonts w:ascii="Times New Roman" w:hAnsi="Times New Roman" w:cs="Times New Roman"/>
          <w:sz w:val="28"/>
          <w:szCs w:val="28"/>
        </w:rPr>
        <w:t>І</w:t>
      </w:r>
      <w:r w:rsidR="0038153D" w:rsidRPr="00BF7A1B">
        <w:rPr>
          <w:rFonts w:ascii="Times New Roman" w:hAnsi="Times New Roman" w:cs="Times New Roman"/>
          <w:sz w:val="28"/>
          <w:szCs w:val="28"/>
        </w:rPr>
        <w:t> </w:t>
      </w:r>
      <w:r w:rsidR="003A5FB9" w:rsidRPr="00BF7A1B">
        <w:rPr>
          <w:rFonts w:ascii="Times New Roman" w:hAnsi="Times New Roman" w:cs="Times New Roman"/>
          <w:sz w:val="28"/>
          <w:szCs w:val="28"/>
          <w:vertAlign w:val="subscript"/>
        </w:rPr>
        <w:t>К2</w:t>
      </w:r>
      <w:r w:rsidR="003A5FB9" w:rsidRPr="00BF7A1B">
        <w:rPr>
          <w:rFonts w:ascii="Times New Roman" w:hAnsi="Times New Roman" w:cs="Times New Roman"/>
          <w:sz w:val="28"/>
          <w:szCs w:val="28"/>
        </w:rPr>
        <w:t xml:space="preserve"> – </w:t>
      </w:r>
      <w:r w:rsidRPr="00BF7A1B">
        <w:rPr>
          <w:rFonts w:ascii="Times New Roman" w:hAnsi="Times New Roman" w:cs="Times New Roman"/>
          <w:sz w:val="28"/>
          <w:szCs w:val="28"/>
        </w:rPr>
        <w:t xml:space="preserve">балансова </w:t>
      </w:r>
      <w:r w:rsidR="003A5FB9" w:rsidRPr="00BF7A1B">
        <w:rPr>
          <w:rFonts w:ascii="Times New Roman" w:hAnsi="Times New Roman" w:cs="Times New Roman"/>
          <w:sz w:val="28"/>
          <w:szCs w:val="28"/>
        </w:rPr>
        <w:t>вартість</w:t>
      </w:r>
      <w:r w:rsidR="00390E18" w:rsidRPr="00BF7A1B">
        <w:rPr>
          <w:rFonts w:ascii="Times New Roman" w:hAnsi="Times New Roman" w:cs="Times New Roman"/>
          <w:sz w:val="28"/>
          <w:szCs w:val="28"/>
        </w:rPr>
        <w:t xml:space="preserve"> власного</w:t>
      </w:r>
      <w:r w:rsidR="003A5FB9" w:rsidRPr="00BF7A1B">
        <w:rPr>
          <w:rFonts w:ascii="Times New Roman" w:hAnsi="Times New Roman" w:cs="Times New Roman"/>
          <w:sz w:val="28"/>
          <w:szCs w:val="28"/>
        </w:rPr>
        <w:t xml:space="preserve"> інструмент</w:t>
      </w:r>
      <w:r w:rsidR="007F34A3" w:rsidRPr="00BF7A1B">
        <w:rPr>
          <w:rFonts w:ascii="Times New Roman" w:hAnsi="Times New Roman" w:cs="Times New Roman"/>
          <w:sz w:val="28"/>
          <w:szCs w:val="28"/>
        </w:rPr>
        <w:t>у</w:t>
      </w:r>
      <w:r w:rsidR="00390E18" w:rsidRPr="00BF7A1B">
        <w:rPr>
          <w:rFonts w:ascii="Times New Roman" w:hAnsi="Times New Roman" w:cs="Times New Roman"/>
          <w:sz w:val="28"/>
          <w:szCs w:val="28"/>
        </w:rPr>
        <w:t xml:space="preserve"> К2</w:t>
      </w:r>
      <w:r w:rsidR="003A5FB9" w:rsidRPr="00BF7A1B">
        <w:rPr>
          <w:rFonts w:ascii="Times New Roman" w:hAnsi="Times New Roman" w:cs="Times New Roman"/>
          <w:sz w:val="28"/>
          <w:szCs w:val="28"/>
        </w:rPr>
        <w:t>;</w:t>
      </w:r>
    </w:p>
    <w:p w:rsidR="002A095A" w:rsidRPr="00BF7A1B" w:rsidRDefault="003A5FB9" w:rsidP="00F161B5">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С</w:t>
      </w:r>
      <w:r w:rsidR="00F161B5" w:rsidRPr="00BF7A1B">
        <w:rPr>
          <w:rFonts w:ascii="Times New Roman" w:hAnsi="Times New Roman" w:cs="Times New Roman"/>
          <w:sz w:val="28"/>
          <w:szCs w:val="28"/>
        </w:rPr>
        <w:t>А</w:t>
      </w:r>
      <w:r w:rsidR="0038153D" w:rsidRPr="00BF7A1B">
        <w:rPr>
          <w:rFonts w:ascii="Times New Roman" w:hAnsi="Times New Roman" w:cs="Times New Roman"/>
          <w:sz w:val="28"/>
          <w:szCs w:val="28"/>
        </w:rPr>
        <w:t> </w:t>
      </w:r>
      <w:r w:rsidR="007C2891" w:rsidRPr="00BF7A1B">
        <w:rPr>
          <w:rFonts w:ascii="Times New Roman" w:hAnsi="Times New Roman" w:cs="Times New Roman"/>
          <w:sz w:val="28"/>
          <w:szCs w:val="28"/>
          <w:vertAlign w:val="subscript"/>
        </w:rPr>
        <w:t>К2</w:t>
      </w:r>
      <w:r w:rsidR="000D6BD3" w:rsidRPr="00BF7A1B">
        <w:rPr>
          <w:rFonts w:ascii="Times New Roman" w:hAnsi="Times New Roman" w:cs="Times New Roman"/>
          <w:sz w:val="28"/>
          <w:szCs w:val="28"/>
        </w:rPr>
        <w:t xml:space="preserve"> </w:t>
      </w:r>
      <w:r w:rsidRPr="00BF7A1B">
        <w:rPr>
          <w:rFonts w:ascii="Times New Roman" w:hAnsi="Times New Roman" w:cs="Times New Roman"/>
          <w:sz w:val="28"/>
          <w:szCs w:val="28"/>
        </w:rPr>
        <w:t>– строк</w:t>
      </w:r>
      <w:r w:rsidR="00F161B5" w:rsidRPr="00BF7A1B">
        <w:rPr>
          <w:rFonts w:ascii="Times New Roman" w:hAnsi="Times New Roman" w:cs="Times New Roman"/>
          <w:sz w:val="28"/>
          <w:szCs w:val="28"/>
        </w:rPr>
        <w:t xml:space="preserve"> амортизації власного інструменту К2</w:t>
      </w:r>
      <w:r w:rsidRPr="00BF7A1B">
        <w:rPr>
          <w:rFonts w:ascii="Times New Roman" w:hAnsi="Times New Roman" w:cs="Times New Roman"/>
          <w:sz w:val="28"/>
          <w:szCs w:val="28"/>
        </w:rPr>
        <w:t xml:space="preserve">, </w:t>
      </w:r>
      <w:r w:rsidR="00F161B5" w:rsidRPr="00BF7A1B">
        <w:rPr>
          <w:rFonts w:ascii="Times New Roman" w:hAnsi="Times New Roman" w:cs="Times New Roman"/>
          <w:sz w:val="28"/>
          <w:szCs w:val="28"/>
        </w:rPr>
        <w:t>визначений у місяцях</w:t>
      </w:r>
      <w:r w:rsidR="00F161B5" w:rsidRPr="00BF7A1B">
        <w:rPr>
          <w:rFonts w:ascii="Times New Roman" w:hAnsi="Times New Roman" w:cs="Times New Roman"/>
          <w:strike/>
          <w:sz w:val="28"/>
          <w:szCs w:val="28"/>
        </w:rPr>
        <w:t xml:space="preserve"> </w:t>
      </w:r>
      <w:r w:rsidR="003555D8" w:rsidRPr="00BF7A1B">
        <w:rPr>
          <w:rFonts w:ascii="Times New Roman" w:hAnsi="Times New Roman" w:cs="Times New Roman"/>
          <w:sz w:val="28"/>
          <w:szCs w:val="28"/>
        </w:rPr>
        <w:t>до</w:t>
      </w:r>
      <w:r w:rsidR="003555D8" w:rsidRPr="00BF7A1B">
        <w:rPr>
          <w:rFonts w:ascii="Times New Roman" w:hAnsi="Times New Roman" w:cs="Times New Roman"/>
          <w:sz w:val="28"/>
          <w:szCs w:val="28"/>
          <w:lang w:val="ru-RU"/>
        </w:rPr>
        <w:t xml:space="preserve"> </w:t>
      </w:r>
      <w:proofErr w:type="spellStart"/>
      <w:r w:rsidR="00CD20C8" w:rsidRPr="00BF7A1B">
        <w:rPr>
          <w:rFonts w:ascii="Times New Roman" w:hAnsi="Times New Roman" w:cs="Times New Roman"/>
          <w:sz w:val="28"/>
          <w:szCs w:val="28"/>
          <w:lang w:val="ru-RU"/>
        </w:rPr>
        <w:t>дати</w:t>
      </w:r>
      <w:proofErr w:type="spellEnd"/>
      <w:r w:rsidR="00CD20C8" w:rsidRPr="00BF7A1B">
        <w:rPr>
          <w:rFonts w:ascii="Times New Roman" w:hAnsi="Times New Roman" w:cs="Times New Roman"/>
          <w:sz w:val="28"/>
          <w:szCs w:val="28"/>
          <w:lang w:val="ru-RU"/>
        </w:rPr>
        <w:t xml:space="preserve"> </w:t>
      </w:r>
      <w:r w:rsidR="00F161B5" w:rsidRPr="00BF7A1B">
        <w:rPr>
          <w:rFonts w:ascii="Times New Roman" w:hAnsi="Times New Roman" w:cs="Times New Roman"/>
          <w:sz w:val="28"/>
          <w:szCs w:val="28"/>
        </w:rPr>
        <w:t>погашення основного боргу власного інструменту К</w:t>
      </w:r>
      <w:r w:rsidR="008733E5" w:rsidRPr="00BF7A1B">
        <w:rPr>
          <w:rFonts w:ascii="Times New Roman" w:hAnsi="Times New Roman" w:cs="Times New Roman"/>
          <w:sz w:val="28"/>
          <w:szCs w:val="28"/>
        </w:rPr>
        <w:t>2</w:t>
      </w:r>
      <w:r w:rsidR="00F161B5" w:rsidRPr="00BF7A1B">
        <w:rPr>
          <w:rFonts w:ascii="Times New Roman" w:hAnsi="Times New Roman" w:cs="Times New Roman"/>
          <w:sz w:val="28"/>
          <w:szCs w:val="28"/>
        </w:rPr>
        <w:t xml:space="preserve"> згідно з пунктом </w:t>
      </w:r>
      <w:r w:rsidR="00D93BE4" w:rsidRPr="00BF7A1B">
        <w:rPr>
          <w:rFonts w:ascii="Times New Roman" w:hAnsi="Times New Roman" w:cs="Times New Roman"/>
          <w:sz w:val="28"/>
          <w:szCs w:val="28"/>
        </w:rPr>
        <w:t>73</w:t>
      </w:r>
      <w:r w:rsidR="00536886" w:rsidRPr="00BF7A1B">
        <w:rPr>
          <w:rFonts w:ascii="Times New Roman" w:hAnsi="Times New Roman" w:cs="Times New Roman"/>
          <w:sz w:val="28"/>
          <w:szCs w:val="28"/>
        </w:rPr>
        <w:t xml:space="preserve"> глави 1</w:t>
      </w:r>
      <w:r w:rsidR="002F7917" w:rsidRPr="00BF7A1B">
        <w:rPr>
          <w:rFonts w:ascii="Times New Roman" w:hAnsi="Times New Roman" w:cs="Times New Roman"/>
          <w:sz w:val="28"/>
          <w:szCs w:val="28"/>
        </w:rPr>
        <w:t>2</w:t>
      </w:r>
      <w:r w:rsidR="00536886" w:rsidRPr="00BF7A1B">
        <w:rPr>
          <w:rFonts w:ascii="Times New Roman" w:hAnsi="Times New Roman" w:cs="Times New Roman"/>
          <w:sz w:val="28"/>
          <w:szCs w:val="28"/>
        </w:rPr>
        <w:t xml:space="preserve"> розділу ІІІ цього Положення</w:t>
      </w:r>
      <w:r w:rsidR="00F161B5" w:rsidRPr="00BF7A1B">
        <w:rPr>
          <w:rFonts w:ascii="Times New Roman" w:hAnsi="Times New Roman" w:cs="Times New Roman"/>
          <w:sz w:val="28"/>
          <w:szCs w:val="28"/>
        </w:rPr>
        <w:t xml:space="preserve">.  </w:t>
      </w:r>
    </w:p>
    <w:p w:rsidR="00437763" w:rsidRPr="00BF7A1B" w:rsidRDefault="00437763" w:rsidP="005B2880">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p>
    <w:p w:rsidR="003A5FB9" w:rsidRPr="00BF7A1B" w:rsidRDefault="004E3DBA" w:rsidP="001D3082">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73</w:t>
      </w:r>
      <w:r w:rsidR="00A949C8" w:rsidRPr="00BF7A1B">
        <w:rPr>
          <w:rFonts w:ascii="Times New Roman" w:hAnsi="Times New Roman" w:cs="Times New Roman"/>
          <w:sz w:val="28"/>
          <w:szCs w:val="28"/>
        </w:rPr>
        <w:t>.</w:t>
      </w:r>
      <w:r w:rsidR="00212686" w:rsidRPr="00BF7A1B">
        <w:rPr>
          <w:rFonts w:ascii="Times New Roman" w:hAnsi="Times New Roman" w:cs="Times New Roman"/>
          <w:sz w:val="28"/>
          <w:szCs w:val="28"/>
        </w:rPr>
        <w:t xml:space="preserve"> </w:t>
      </w:r>
      <w:r w:rsidR="003A5FB9" w:rsidRPr="00BF7A1B">
        <w:rPr>
          <w:rFonts w:ascii="Times New Roman" w:hAnsi="Times New Roman" w:cs="Times New Roman"/>
          <w:sz w:val="28"/>
          <w:szCs w:val="28"/>
        </w:rPr>
        <w:t xml:space="preserve">Банк під час визначення </w:t>
      </w:r>
      <w:r w:rsidR="007C2891" w:rsidRPr="00BF7A1B">
        <w:rPr>
          <w:rFonts w:ascii="Times New Roman" w:hAnsi="Times New Roman" w:cs="Times New Roman"/>
          <w:sz w:val="28"/>
          <w:szCs w:val="28"/>
        </w:rPr>
        <w:t>показник</w:t>
      </w:r>
      <w:r w:rsidR="00453A70" w:rsidRPr="00BF7A1B">
        <w:rPr>
          <w:rFonts w:ascii="Times New Roman" w:hAnsi="Times New Roman" w:cs="Times New Roman"/>
          <w:sz w:val="28"/>
          <w:szCs w:val="28"/>
        </w:rPr>
        <w:t>а</w:t>
      </w:r>
      <w:r w:rsidR="007C2891" w:rsidRPr="00BF7A1B">
        <w:rPr>
          <w:rFonts w:ascii="Times New Roman" w:hAnsi="Times New Roman" w:cs="Times New Roman"/>
          <w:sz w:val="28"/>
          <w:szCs w:val="28"/>
        </w:rPr>
        <w:t xml:space="preserve"> С</w:t>
      </w:r>
      <w:r w:rsidR="00F161B5" w:rsidRPr="00BF7A1B">
        <w:rPr>
          <w:rFonts w:ascii="Times New Roman" w:hAnsi="Times New Roman" w:cs="Times New Roman"/>
          <w:sz w:val="28"/>
          <w:szCs w:val="28"/>
        </w:rPr>
        <w:t>А</w:t>
      </w:r>
      <w:r w:rsidR="0038153D" w:rsidRPr="00BF7A1B">
        <w:rPr>
          <w:rFonts w:ascii="Times New Roman" w:hAnsi="Times New Roman" w:cs="Times New Roman"/>
          <w:sz w:val="28"/>
          <w:szCs w:val="28"/>
        </w:rPr>
        <w:t> </w:t>
      </w:r>
      <w:r w:rsidR="007C2891" w:rsidRPr="00BF7A1B">
        <w:rPr>
          <w:rFonts w:ascii="Times New Roman" w:hAnsi="Times New Roman" w:cs="Times New Roman"/>
          <w:sz w:val="28"/>
          <w:szCs w:val="28"/>
          <w:vertAlign w:val="subscript"/>
        </w:rPr>
        <w:t>К2</w:t>
      </w:r>
      <w:r w:rsidR="003A5FB9" w:rsidRPr="00BF7A1B">
        <w:rPr>
          <w:rFonts w:ascii="Times New Roman" w:hAnsi="Times New Roman" w:cs="Times New Roman"/>
          <w:sz w:val="28"/>
          <w:szCs w:val="28"/>
        </w:rPr>
        <w:t xml:space="preserve"> ураховує </w:t>
      </w:r>
      <w:r w:rsidR="007F34A3" w:rsidRPr="00BF7A1B">
        <w:rPr>
          <w:rFonts w:ascii="Times New Roman" w:hAnsi="Times New Roman" w:cs="Times New Roman"/>
          <w:sz w:val="28"/>
          <w:szCs w:val="28"/>
        </w:rPr>
        <w:t>таке</w:t>
      </w:r>
      <w:r w:rsidR="003A5FB9" w:rsidRPr="00BF7A1B">
        <w:rPr>
          <w:rFonts w:ascii="Times New Roman" w:hAnsi="Times New Roman" w:cs="Times New Roman"/>
          <w:sz w:val="28"/>
          <w:szCs w:val="28"/>
        </w:rPr>
        <w:t>:</w:t>
      </w:r>
    </w:p>
    <w:p w:rsidR="003A5FB9" w:rsidRPr="00BF7A1B" w:rsidRDefault="003A5FB9" w:rsidP="001D3082">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p>
    <w:p w:rsidR="009F5593" w:rsidRPr="00BF7A1B" w:rsidRDefault="003A5FB9" w:rsidP="001D3082">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1)</w:t>
      </w:r>
      <w:r w:rsidR="009F5593" w:rsidRPr="00BF7A1B">
        <w:rPr>
          <w:rFonts w:ascii="Times New Roman" w:hAnsi="Times New Roman" w:cs="Times New Roman"/>
          <w:sz w:val="28"/>
          <w:szCs w:val="28"/>
        </w:rPr>
        <w:t> показник С</w:t>
      </w:r>
      <w:r w:rsidR="00F161B5" w:rsidRPr="00BF7A1B">
        <w:rPr>
          <w:rFonts w:ascii="Times New Roman" w:hAnsi="Times New Roman" w:cs="Times New Roman"/>
          <w:sz w:val="28"/>
          <w:szCs w:val="28"/>
        </w:rPr>
        <w:t>А</w:t>
      </w:r>
      <w:r w:rsidR="009F5593" w:rsidRPr="00BF7A1B">
        <w:rPr>
          <w:rFonts w:ascii="Times New Roman" w:hAnsi="Times New Roman" w:cs="Times New Roman"/>
          <w:sz w:val="28"/>
          <w:szCs w:val="28"/>
          <w:vertAlign w:val="subscript"/>
        </w:rPr>
        <w:t xml:space="preserve">К2 </w:t>
      </w:r>
      <w:r w:rsidR="009F5593" w:rsidRPr="00BF7A1B">
        <w:rPr>
          <w:rFonts w:ascii="Times New Roman" w:hAnsi="Times New Roman" w:cs="Times New Roman"/>
          <w:sz w:val="28"/>
          <w:szCs w:val="28"/>
        </w:rPr>
        <w:t>визначається станом на перше число місяця, наступного за звітним;</w:t>
      </w:r>
    </w:p>
    <w:p w:rsidR="009F5593" w:rsidRPr="00BF7A1B" w:rsidRDefault="009F5593" w:rsidP="001D3082">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p>
    <w:p w:rsidR="003A5FB9" w:rsidRPr="00BF7A1B" w:rsidRDefault="009F5593" w:rsidP="001D3082">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lastRenderedPageBreak/>
        <w:t>2) </w:t>
      </w:r>
      <w:r w:rsidR="008733E5" w:rsidRPr="00BF7A1B">
        <w:rPr>
          <w:rFonts w:ascii="Times New Roman" w:hAnsi="Times New Roman" w:cs="Times New Roman"/>
          <w:sz w:val="28"/>
          <w:szCs w:val="28"/>
        </w:rPr>
        <w:t xml:space="preserve">показник </w:t>
      </w:r>
      <w:r w:rsidR="007C2891" w:rsidRPr="00BF7A1B">
        <w:rPr>
          <w:rFonts w:ascii="Times New Roman" w:hAnsi="Times New Roman" w:cs="Times New Roman"/>
          <w:sz w:val="28"/>
          <w:szCs w:val="28"/>
        </w:rPr>
        <w:t>С</w:t>
      </w:r>
      <w:r w:rsidR="00F161B5" w:rsidRPr="00BF7A1B">
        <w:rPr>
          <w:rFonts w:ascii="Times New Roman" w:hAnsi="Times New Roman" w:cs="Times New Roman"/>
          <w:sz w:val="28"/>
          <w:szCs w:val="28"/>
        </w:rPr>
        <w:t>А</w:t>
      </w:r>
      <w:r w:rsidR="0038153D" w:rsidRPr="00BF7A1B">
        <w:rPr>
          <w:rFonts w:ascii="Times New Roman" w:hAnsi="Times New Roman" w:cs="Times New Roman"/>
          <w:sz w:val="28"/>
          <w:szCs w:val="28"/>
        </w:rPr>
        <w:t> </w:t>
      </w:r>
      <w:r w:rsidR="007C2891" w:rsidRPr="00BF7A1B">
        <w:rPr>
          <w:rFonts w:ascii="Times New Roman" w:hAnsi="Times New Roman" w:cs="Times New Roman"/>
          <w:sz w:val="28"/>
          <w:szCs w:val="28"/>
          <w:vertAlign w:val="subscript"/>
        </w:rPr>
        <w:t>К2</w:t>
      </w:r>
      <w:r w:rsidR="003A5FB9" w:rsidRPr="00BF7A1B">
        <w:rPr>
          <w:rFonts w:ascii="Times New Roman" w:hAnsi="Times New Roman" w:cs="Times New Roman"/>
          <w:sz w:val="28"/>
          <w:szCs w:val="28"/>
        </w:rPr>
        <w:t xml:space="preserve"> дорівнює 60 місяців станом на </w:t>
      </w:r>
      <w:r w:rsidR="00974548" w:rsidRPr="00BF7A1B">
        <w:rPr>
          <w:rFonts w:ascii="Times New Roman" w:hAnsi="Times New Roman" w:cs="Times New Roman"/>
          <w:sz w:val="28"/>
          <w:szCs w:val="28"/>
        </w:rPr>
        <w:t>перше</w:t>
      </w:r>
      <w:r w:rsidR="003A5FB9" w:rsidRPr="00BF7A1B">
        <w:rPr>
          <w:rFonts w:ascii="Times New Roman" w:hAnsi="Times New Roman" w:cs="Times New Roman"/>
          <w:sz w:val="28"/>
          <w:szCs w:val="28"/>
        </w:rPr>
        <w:t xml:space="preserve"> число місяця, в якому строк погашення основної суми боргу за власним інструментом К</w:t>
      </w:r>
      <w:r w:rsidRPr="00BF7A1B">
        <w:rPr>
          <w:rFonts w:ascii="Times New Roman" w:hAnsi="Times New Roman" w:cs="Times New Roman"/>
          <w:sz w:val="28"/>
          <w:szCs w:val="28"/>
        </w:rPr>
        <w:t>2</w:t>
      </w:r>
      <w:r w:rsidR="003A5FB9" w:rsidRPr="00BF7A1B">
        <w:rPr>
          <w:rFonts w:ascii="Times New Roman" w:hAnsi="Times New Roman" w:cs="Times New Roman"/>
          <w:sz w:val="28"/>
          <w:szCs w:val="28"/>
        </w:rPr>
        <w:t xml:space="preserve"> становит</w:t>
      </w:r>
      <w:r w:rsidR="00F161B5" w:rsidRPr="00BF7A1B">
        <w:rPr>
          <w:rFonts w:ascii="Times New Roman" w:hAnsi="Times New Roman" w:cs="Times New Roman"/>
          <w:sz w:val="28"/>
          <w:szCs w:val="28"/>
        </w:rPr>
        <w:t>ь 5 років та</w:t>
      </w:r>
      <w:r w:rsidR="003A5FB9" w:rsidRPr="00BF7A1B">
        <w:rPr>
          <w:rFonts w:ascii="Times New Roman" w:hAnsi="Times New Roman" w:cs="Times New Roman"/>
          <w:sz w:val="28"/>
          <w:szCs w:val="28"/>
        </w:rPr>
        <w:t xml:space="preserve"> менше;</w:t>
      </w:r>
    </w:p>
    <w:p w:rsidR="00516306" w:rsidRPr="00BF7A1B" w:rsidRDefault="00516306" w:rsidP="001D3082">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p>
    <w:p w:rsidR="003A5FB9" w:rsidRPr="00BF7A1B" w:rsidRDefault="009F5593" w:rsidP="001D3082">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3</w:t>
      </w:r>
      <w:r w:rsidR="003A5FB9" w:rsidRPr="00BF7A1B">
        <w:rPr>
          <w:rFonts w:ascii="Times New Roman" w:hAnsi="Times New Roman" w:cs="Times New Roman"/>
          <w:sz w:val="28"/>
          <w:szCs w:val="28"/>
        </w:rPr>
        <w:t>)</w:t>
      </w:r>
      <w:r w:rsidRPr="00BF7A1B">
        <w:rPr>
          <w:rFonts w:ascii="Times New Roman" w:hAnsi="Times New Roman" w:cs="Times New Roman"/>
          <w:sz w:val="28"/>
          <w:szCs w:val="28"/>
        </w:rPr>
        <w:t> </w:t>
      </w:r>
      <w:r w:rsidR="008733E5" w:rsidRPr="00BF7A1B">
        <w:rPr>
          <w:rFonts w:ascii="Times New Roman" w:hAnsi="Times New Roman" w:cs="Times New Roman"/>
          <w:sz w:val="28"/>
          <w:szCs w:val="28"/>
        </w:rPr>
        <w:t xml:space="preserve">показник </w:t>
      </w:r>
      <w:r w:rsidR="007C2891" w:rsidRPr="00BF7A1B">
        <w:rPr>
          <w:rFonts w:ascii="Times New Roman" w:hAnsi="Times New Roman" w:cs="Times New Roman"/>
          <w:sz w:val="28"/>
          <w:szCs w:val="28"/>
        </w:rPr>
        <w:t>С</w:t>
      </w:r>
      <w:r w:rsidR="00F161B5" w:rsidRPr="00BF7A1B">
        <w:rPr>
          <w:rFonts w:ascii="Times New Roman" w:hAnsi="Times New Roman" w:cs="Times New Roman"/>
          <w:sz w:val="28"/>
          <w:szCs w:val="28"/>
        </w:rPr>
        <w:t>А</w:t>
      </w:r>
      <w:r w:rsidRPr="00BF7A1B">
        <w:rPr>
          <w:rFonts w:ascii="Times New Roman" w:hAnsi="Times New Roman" w:cs="Times New Roman"/>
          <w:sz w:val="28"/>
          <w:szCs w:val="28"/>
        </w:rPr>
        <w:t> </w:t>
      </w:r>
      <w:r w:rsidR="007C2891" w:rsidRPr="00BF7A1B">
        <w:rPr>
          <w:rFonts w:ascii="Times New Roman" w:hAnsi="Times New Roman" w:cs="Times New Roman"/>
          <w:sz w:val="28"/>
          <w:szCs w:val="28"/>
          <w:vertAlign w:val="subscript"/>
        </w:rPr>
        <w:t>К2</w:t>
      </w:r>
      <w:r w:rsidR="003A5FB9" w:rsidRPr="00BF7A1B">
        <w:rPr>
          <w:rFonts w:ascii="Times New Roman" w:hAnsi="Times New Roman" w:cs="Times New Roman"/>
          <w:sz w:val="28"/>
          <w:szCs w:val="28"/>
        </w:rPr>
        <w:t xml:space="preserve"> дорівнює </w:t>
      </w:r>
      <w:r w:rsidR="000A6F84" w:rsidRPr="00BF7A1B">
        <w:rPr>
          <w:rFonts w:ascii="Times New Roman" w:hAnsi="Times New Roman" w:cs="Times New Roman"/>
          <w:sz w:val="28"/>
          <w:szCs w:val="28"/>
        </w:rPr>
        <w:t>оди</w:t>
      </w:r>
      <w:r w:rsidR="008733E5" w:rsidRPr="00BF7A1B">
        <w:rPr>
          <w:rFonts w:ascii="Times New Roman" w:hAnsi="Times New Roman" w:cs="Times New Roman"/>
          <w:sz w:val="28"/>
          <w:szCs w:val="28"/>
        </w:rPr>
        <w:t>н місяць</w:t>
      </w:r>
      <w:r w:rsidR="003A5FB9" w:rsidRPr="00BF7A1B">
        <w:rPr>
          <w:rFonts w:ascii="Times New Roman" w:hAnsi="Times New Roman" w:cs="Times New Roman"/>
          <w:sz w:val="28"/>
          <w:szCs w:val="28"/>
        </w:rPr>
        <w:t xml:space="preserve"> станом на </w:t>
      </w:r>
      <w:r w:rsidR="00974548" w:rsidRPr="00BF7A1B">
        <w:rPr>
          <w:rFonts w:ascii="Times New Roman" w:hAnsi="Times New Roman" w:cs="Times New Roman"/>
          <w:sz w:val="28"/>
          <w:szCs w:val="28"/>
        </w:rPr>
        <w:t>перше</w:t>
      </w:r>
      <w:r w:rsidR="003A5FB9" w:rsidRPr="00BF7A1B">
        <w:rPr>
          <w:rFonts w:ascii="Times New Roman" w:hAnsi="Times New Roman" w:cs="Times New Roman"/>
          <w:sz w:val="28"/>
          <w:szCs w:val="28"/>
        </w:rPr>
        <w:t xml:space="preserve"> число місяця</w:t>
      </w:r>
      <w:r w:rsidR="000A6F84" w:rsidRPr="00BF7A1B">
        <w:rPr>
          <w:rFonts w:ascii="Times New Roman" w:hAnsi="Times New Roman" w:cs="Times New Roman"/>
          <w:sz w:val="28"/>
          <w:szCs w:val="28"/>
        </w:rPr>
        <w:t>,</w:t>
      </w:r>
      <w:r w:rsidR="003A5FB9" w:rsidRPr="00BF7A1B">
        <w:rPr>
          <w:rFonts w:ascii="Times New Roman" w:hAnsi="Times New Roman" w:cs="Times New Roman"/>
          <w:sz w:val="28"/>
          <w:szCs w:val="28"/>
        </w:rPr>
        <w:t xml:space="preserve"> в якому банк здійснює погашення основної суми боргу за власним інструментом К</w:t>
      </w:r>
      <w:r w:rsidR="008733E5" w:rsidRPr="00BF7A1B">
        <w:rPr>
          <w:rFonts w:ascii="Times New Roman" w:hAnsi="Times New Roman" w:cs="Times New Roman"/>
          <w:sz w:val="28"/>
          <w:szCs w:val="28"/>
        </w:rPr>
        <w:t>2</w:t>
      </w:r>
      <w:r w:rsidR="003A5FB9" w:rsidRPr="00BF7A1B">
        <w:rPr>
          <w:rFonts w:ascii="Times New Roman" w:hAnsi="Times New Roman" w:cs="Times New Roman"/>
          <w:sz w:val="28"/>
          <w:szCs w:val="28"/>
        </w:rPr>
        <w:t>.</w:t>
      </w:r>
    </w:p>
    <w:p w:rsidR="001C6B1F" w:rsidRPr="00BF7A1B" w:rsidRDefault="001C6B1F" w:rsidP="001D3082">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p>
    <w:p w:rsidR="001C6B1F" w:rsidRPr="00BF7A1B" w:rsidRDefault="004E3DBA" w:rsidP="001D3082">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74</w:t>
      </w:r>
      <w:r w:rsidR="001C6B1F" w:rsidRPr="00BF7A1B">
        <w:rPr>
          <w:rFonts w:ascii="Times New Roman" w:hAnsi="Times New Roman" w:cs="Times New Roman"/>
          <w:sz w:val="28"/>
          <w:szCs w:val="28"/>
        </w:rPr>
        <w:t>. Банк уключає до К2 власний інструмент ДК1</w:t>
      </w:r>
      <w:r w:rsidR="00C61599" w:rsidRPr="00BF7A1B">
        <w:rPr>
          <w:rFonts w:ascii="Times New Roman" w:hAnsi="Times New Roman" w:cs="Times New Roman"/>
          <w:sz w:val="28"/>
          <w:szCs w:val="28"/>
        </w:rPr>
        <w:t>, визначений у</w:t>
      </w:r>
      <w:r w:rsidR="001C6B1F" w:rsidRPr="00BF7A1B">
        <w:rPr>
          <w:rFonts w:ascii="Times New Roman" w:hAnsi="Times New Roman" w:cs="Times New Roman"/>
          <w:sz w:val="28"/>
          <w:szCs w:val="28"/>
        </w:rPr>
        <w:t>:</w:t>
      </w:r>
    </w:p>
    <w:p w:rsidR="00E91951" w:rsidRPr="00BF7A1B" w:rsidRDefault="00E91951" w:rsidP="001D3082">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p>
    <w:p w:rsidR="001C6B1F" w:rsidRPr="00BF7A1B" w:rsidRDefault="001C6B1F" w:rsidP="001D3082">
      <w:pPr>
        <w:pStyle w:val="a3"/>
        <w:shd w:val="clear" w:color="auto" w:fill="FFFFFF" w:themeFill="background1"/>
        <w:tabs>
          <w:tab w:val="left" w:pos="851"/>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1)</w:t>
      </w:r>
      <w:r w:rsidR="00137BF3" w:rsidRPr="00BF7A1B">
        <w:rPr>
          <w:rFonts w:ascii="Times New Roman" w:hAnsi="Times New Roman" w:cs="Times New Roman"/>
          <w:sz w:val="28"/>
          <w:szCs w:val="28"/>
          <w:lang w:val="en-US"/>
        </w:rPr>
        <w:t> </w:t>
      </w:r>
      <w:r w:rsidRPr="00BF7A1B">
        <w:rPr>
          <w:rFonts w:ascii="Times New Roman" w:hAnsi="Times New Roman" w:cs="Times New Roman"/>
          <w:sz w:val="28"/>
          <w:szCs w:val="28"/>
        </w:rPr>
        <w:t xml:space="preserve"> абзаці</w:t>
      </w:r>
      <w:r w:rsidR="00137BF3" w:rsidRPr="00BF7A1B">
        <w:rPr>
          <w:rFonts w:ascii="Times New Roman" w:hAnsi="Times New Roman" w:cs="Times New Roman"/>
          <w:sz w:val="28"/>
          <w:szCs w:val="28"/>
        </w:rPr>
        <w:t xml:space="preserve"> другому</w:t>
      </w:r>
      <w:r w:rsidRPr="00BF7A1B">
        <w:rPr>
          <w:rFonts w:ascii="Times New Roman" w:hAnsi="Times New Roman" w:cs="Times New Roman"/>
          <w:sz w:val="28"/>
          <w:szCs w:val="28"/>
        </w:rPr>
        <w:t xml:space="preserve"> </w:t>
      </w:r>
      <w:r w:rsidR="00B842E6" w:rsidRPr="00BF7A1B">
        <w:rPr>
          <w:rFonts w:ascii="Times New Roman" w:hAnsi="Times New Roman" w:cs="Times New Roman"/>
          <w:sz w:val="28"/>
          <w:szCs w:val="28"/>
        </w:rPr>
        <w:t xml:space="preserve">підпункту 3 </w:t>
      </w:r>
      <w:r w:rsidRPr="00BF7A1B">
        <w:rPr>
          <w:rFonts w:ascii="Times New Roman" w:hAnsi="Times New Roman" w:cs="Times New Roman"/>
          <w:sz w:val="28"/>
          <w:szCs w:val="28"/>
        </w:rPr>
        <w:t xml:space="preserve">пункту </w:t>
      </w:r>
      <w:r w:rsidR="00BA6C5F" w:rsidRPr="00BF7A1B">
        <w:rPr>
          <w:rFonts w:ascii="Times New Roman" w:hAnsi="Times New Roman" w:cs="Times New Roman"/>
          <w:sz w:val="28"/>
          <w:szCs w:val="28"/>
        </w:rPr>
        <w:t>67</w:t>
      </w:r>
      <w:r w:rsidRPr="00BF7A1B">
        <w:rPr>
          <w:rFonts w:ascii="Times New Roman" w:hAnsi="Times New Roman" w:cs="Times New Roman"/>
          <w:sz w:val="28"/>
          <w:szCs w:val="28"/>
        </w:rPr>
        <w:t xml:space="preserve"> глави 1</w:t>
      </w:r>
      <w:r w:rsidR="002F7917" w:rsidRPr="00BF7A1B">
        <w:rPr>
          <w:rFonts w:ascii="Times New Roman" w:hAnsi="Times New Roman" w:cs="Times New Roman"/>
          <w:sz w:val="28"/>
          <w:szCs w:val="28"/>
        </w:rPr>
        <w:t>2</w:t>
      </w:r>
      <w:r w:rsidRPr="00BF7A1B">
        <w:rPr>
          <w:rFonts w:ascii="Times New Roman" w:hAnsi="Times New Roman" w:cs="Times New Roman"/>
          <w:sz w:val="28"/>
          <w:szCs w:val="28"/>
        </w:rPr>
        <w:t xml:space="preserve"> розділу ІІІ цього Положення – у сумі, визначеній  залежно від строку до погашення основної суми боргу згідно з </w:t>
      </w:r>
      <w:r w:rsidR="001921EF" w:rsidRPr="00BF7A1B">
        <w:rPr>
          <w:rFonts w:ascii="Times New Roman" w:hAnsi="Times New Roman" w:cs="Times New Roman"/>
          <w:sz w:val="28"/>
          <w:szCs w:val="28"/>
        </w:rPr>
        <w:t>додатк</w:t>
      </w:r>
      <w:r w:rsidR="00B45C95" w:rsidRPr="00BF7A1B">
        <w:rPr>
          <w:rFonts w:ascii="Times New Roman" w:hAnsi="Times New Roman" w:cs="Times New Roman"/>
          <w:sz w:val="28"/>
          <w:szCs w:val="28"/>
        </w:rPr>
        <w:t>ом</w:t>
      </w:r>
      <w:r w:rsidR="001921EF" w:rsidRPr="00BF7A1B">
        <w:rPr>
          <w:rFonts w:ascii="Times New Roman" w:hAnsi="Times New Roman" w:cs="Times New Roman"/>
          <w:sz w:val="28"/>
          <w:szCs w:val="28"/>
        </w:rPr>
        <w:t xml:space="preserve"> 2 до </w:t>
      </w:r>
      <w:r w:rsidRPr="00BF7A1B">
        <w:rPr>
          <w:rFonts w:ascii="Times New Roman" w:hAnsi="Times New Roman" w:cs="Times New Roman"/>
          <w:sz w:val="28"/>
          <w:szCs w:val="28"/>
        </w:rPr>
        <w:t>цього Положення;</w:t>
      </w:r>
    </w:p>
    <w:p w:rsidR="00E91951" w:rsidRPr="00BF7A1B" w:rsidRDefault="00E91951" w:rsidP="001D3082">
      <w:pPr>
        <w:pStyle w:val="a3"/>
        <w:shd w:val="clear" w:color="auto" w:fill="FFFFFF" w:themeFill="background1"/>
        <w:tabs>
          <w:tab w:val="left" w:pos="851"/>
          <w:tab w:val="left" w:pos="993"/>
        </w:tabs>
        <w:spacing w:after="0" w:line="240" w:lineRule="auto"/>
        <w:ind w:left="0" w:firstLine="567"/>
        <w:rPr>
          <w:rFonts w:ascii="Times New Roman" w:hAnsi="Times New Roman" w:cs="Times New Roman"/>
          <w:sz w:val="28"/>
          <w:szCs w:val="28"/>
        </w:rPr>
      </w:pPr>
    </w:p>
    <w:p w:rsidR="00C61599" w:rsidRPr="00BF7A1B" w:rsidRDefault="00B842E6" w:rsidP="001D3082">
      <w:pPr>
        <w:pStyle w:val="a3"/>
        <w:shd w:val="clear" w:color="auto" w:fill="FFFFFF" w:themeFill="background1"/>
        <w:tabs>
          <w:tab w:val="left" w:pos="851"/>
          <w:tab w:val="left" w:pos="993"/>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2)</w:t>
      </w:r>
      <w:r w:rsidR="00137BF3" w:rsidRPr="00BF7A1B">
        <w:rPr>
          <w:rFonts w:ascii="Times New Roman" w:hAnsi="Times New Roman" w:cs="Times New Roman"/>
          <w:sz w:val="28"/>
          <w:szCs w:val="28"/>
          <w:lang w:val="en-US"/>
        </w:rPr>
        <w:t> </w:t>
      </w:r>
      <w:r w:rsidRPr="00BF7A1B">
        <w:rPr>
          <w:rFonts w:ascii="Times New Roman" w:hAnsi="Times New Roman" w:cs="Times New Roman"/>
          <w:sz w:val="28"/>
          <w:szCs w:val="28"/>
        </w:rPr>
        <w:t xml:space="preserve"> абзаці</w:t>
      </w:r>
      <w:r w:rsidR="00137BF3" w:rsidRPr="00BF7A1B">
        <w:rPr>
          <w:rFonts w:ascii="Times New Roman" w:hAnsi="Times New Roman" w:cs="Times New Roman"/>
          <w:sz w:val="28"/>
          <w:szCs w:val="28"/>
        </w:rPr>
        <w:t xml:space="preserve"> третьому</w:t>
      </w:r>
      <w:r w:rsidRPr="00BF7A1B">
        <w:rPr>
          <w:rFonts w:ascii="Times New Roman" w:hAnsi="Times New Roman" w:cs="Times New Roman"/>
          <w:sz w:val="28"/>
          <w:szCs w:val="28"/>
        </w:rPr>
        <w:t xml:space="preserve"> підпункту 3 пункту </w:t>
      </w:r>
      <w:r w:rsidR="00BA6C5F" w:rsidRPr="00BF7A1B">
        <w:rPr>
          <w:rFonts w:ascii="Times New Roman" w:hAnsi="Times New Roman" w:cs="Times New Roman"/>
          <w:sz w:val="28"/>
          <w:szCs w:val="28"/>
        </w:rPr>
        <w:t>67</w:t>
      </w:r>
      <w:r w:rsidR="002F7917" w:rsidRPr="00BF7A1B">
        <w:rPr>
          <w:rFonts w:ascii="Times New Roman" w:hAnsi="Times New Roman" w:cs="Times New Roman"/>
          <w:sz w:val="28"/>
          <w:szCs w:val="28"/>
        </w:rPr>
        <w:t xml:space="preserve"> глави 12</w:t>
      </w:r>
      <w:r w:rsidR="001C6B1F" w:rsidRPr="00BF7A1B">
        <w:rPr>
          <w:rFonts w:ascii="Times New Roman" w:hAnsi="Times New Roman" w:cs="Times New Roman"/>
          <w:sz w:val="28"/>
          <w:szCs w:val="28"/>
        </w:rPr>
        <w:t xml:space="preserve"> розділу ІІІ цього Положення</w:t>
      </w:r>
      <w:r w:rsidR="00C61599" w:rsidRPr="00BF7A1B">
        <w:rPr>
          <w:rFonts w:ascii="Times New Roman" w:hAnsi="Times New Roman" w:cs="Times New Roman"/>
          <w:sz w:val="28"/>
          <w:szCs w:val="28"/>
        </w:rPr>
        <w:t>, залишковий строк до погашення основної суми якого становить:</w:t>
      </w:r>
    </w:p>
    <w:p w:rsidR="00C61599" w:rsidRPr="00BF7A1B" w:rsidRDefault="00C61599" w:rsidP="001D3082">
      <w:pPr>
        <w:shd w:val="clear" w:color="auto" w:fill="FFFFFF" w:themeFill="background1"/>
        <w:tabs>
          <w:tab w:val="left" w:pos="851"/>
          <w:tab w:val="left" w:pos="99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більше 5 років – за скоригованою вартістю власного інструменту ДК1, визначеною згідно з підпунктом 1 </w:t>
      </w:r>
      <w:r w:rsidR="002F7917" w:rsidRPr="00BF7A1B">
        <w:rPr>
          <w:rFonts w:ascii="Times New Roman" w:hAnsi="Times New Roman" w:cs="Times New Roman"/>
          <w:sz w:val="28"/>
          <w:szCs w:val="28"/>
        </w:rPr>
        <w:t xml:space="preserve">пункту </w:t>
      </w:r>
      <w:r w:rsidR="00BA6C5F" w:rsidRPr="00BF7A1B">
        <w:rPr>
          <w:rFonts w:ascii="Times New Roman" w:hAnsi="Times New Roman" w:cs="Times New Roman"/>
          <w:sz w:val="28"/>
          <w:szCs w:val="28"/>
        </w:rPr>
        <w:t>62</w:t>
      </w:r>
      <w:r w:rsidR="002F7917" w:rsidRPr="00BF7A1B">
        <w:rPr>
          <w:rFonts w:ascii="Times New Roman" w:hAnsi="Times New Roman" w:cs="Times New Roman"/>
          <w:sz w:val="28"/>
          <w:szCs w:val="28"/>
        </w:rPr>
        <w:t xml:space="preserve"> глави 11</w:t>
      </w:r>
      <w:r w:rsidRPr="00BF7A1B">
        <w:rPr>
          <w:rFonts w:ascii="Times New Roman" w:hAnsi="Times New Roman" w:cs="Times New Roman"/>
          <w:sz w:val="28"/>
          <w:szCs w:val="28"/>
        </w:rPr>
        <w:t xml:space="preserve"> розділу ІІ цього Положення;</w:t>
      </w:r>
    </w:p>
    <w:p w:rsidR="00C61599" w:rsidRPr="00BF7A1B" w:rsidRDefault="00C61599" w:rsidP="001D3082">
      <w:pPr>
        <w:pStyle w:val="a3"/>
        <w:shd w:val="clear" w:color="auto" w:fill="FFFFFF" w:themeFill="background1"/>
        <w:tabs>
          <w:tab w:val="left" w:pos="709"/>
          <w:tab w:val="left" w:pos="993"/>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5 років і менше – за розрахунковою вартістю власного інструменту ДК1, визначеною згідно з </w:t>
      </w:r>
      <w:r w:rsidR="00E91951" w:rsidRPr="00BF7A1B">
        <w:rPr>
          <w:rFonts w:ascii="Times New Roman" w:hAnsi="Times New Roman" w:cs="Times New Roman"/>
          <w:sz w:val="28"/>
          <w:szCs w:val="28"/>
        </w:rPr>
        <w:t xml:space="preserve">пунктом </w:t>
      </w:r>
      <w:r w:rsidR="00BA6C5F" w:rsidRPr="00BF7A1B">
        <w:rPr>
          <w:rFonts w:ascii="Times New Roman" w:hAnsi="Times New Roman" w:cs="Times New Roman"/>
          <w:sz w:val="28"/>
          <w:szCs w:val="28"/>
        </w:rPr>
        <w:t>63</w:t>
      </w:r>
      <w:r w:rsidR="00E91951" w:rsidRPr="00BF7A1B">
        <w:rPr>
          <w:rFonts w:ascii="Times New Roman" w:hAnsi="Times New Roman" w:cs="Times New Roman"/>
          <w:sz w:val="28"/>
          <w:szCs w:val="28"/>
        </w:rPr>
        <w:t xml:space="preserve"> </w:t>
      </w:r>
      <w:r w:rsidRPr="00BF7A1B">
        <w:rPr>
          <w:rFonts w:ascii="Times New Roman" w:hAnsi="Times New Roman" w:cs="Times New Roman"/>
          <w:sz w:val="28"/>
          <w:szCs w:val="28"/>
        </w:rPr>
        <w:t>глави 1</w:t>
      </w:r>
      <w:r w:rsidR="002F7917" w:rsidRPr="00BF7A1B">
        <w:rPr>
          <w:rFonts w:ascii="Times New Roman" w:hAnsi="Times New Roman" w:cs="Times New Roman"/>
          <w:sz w:val="28"/>
          <w:szCs w:val="28"/>
        </w:rPr>
        <w:t>1</w:t>
      </w:r>
      <w:r w:rsidRPr="00BF7A1B">
        <w:rPr>
          <w:rFonts w:ascii="Times New Roman" w:hAnsi="Times New Roman" w:cs="Times New Roman"/>
          <w:sz w:val="28"/>
          <w:szCs w:val="28"/>
        </w:rPr>
        <w:t xml:space="preserve"> розділу ІІ цього Положення.</w:t>
      </w:r>
    </w:p>
    <w:p w:rsidR="0051011D" w:rsidRPr="00BF7A1B" w:rsidRDefault="0051011D" w:rsidP="001D3082">
      <w:pPr>
        <w:pStyle w:val="a3"/>
        <w:shd w:val="clear" w:color="auto" w:fill="FFFFFF" w:themeFill="background1"/>
        <w:tabs>
          <w:tab w:val="left" w:pos="709"/>
          <w:tab w:val="left" w:pos="993"/>
        </w:tabs>
        <w:spacing w:after="0" w:line="240" w:lineRule="auto"/>
        <w:ind w:left="0" w:firstLine="567"/>
        <w:rPr>
          <w:rFonts w:ascii="Times New Roman" w:hAnsi="Times New Roman" w:cs="Times New Roman"/>
          <w:sz w:val="28"/>
          <w:szCs w:val="28"/>
        </w:rPr>
      </w:pPr>
    </w:p>
    <w:p w:rsidR="008A16F3" w:rsidRPr="00BF7A1B" w:rsidRDefault="008A16F3" w:rsidP="001D3082">
      <w:pPr>
        <w:pStyle w:val="a3"/>
        <w:shd w:val="clear" w:color="auto" w:fill="FFFFFF" w:themeFill="background1"/>
        <w:tabs>
          <w:tab w:val="left" w:pos="851"/>
          <w:tab w:val="left" w:pos="993"/>
        </w:tabs>
        <w:spacing w:after="0" w:line="240" w:lineRule="auto"/>
        <w:ind w:left="0" w:firstLine="567"/>
        <w:contextualSpacing w:val="0"/>
        <w:jc w:val="center"/>
        <w:rPr>
          <w:rFonts w:ascii="Times New Roman" w:eastAsia="Times New Roman" w:hAnsi="Times New Roman" w:cs="Times New Roman"/>
          <w:bCs/>
          <w:sz w:val="28"/>
          <w:szCs w:val="28"/>
          <w:lang w:eastAsia="ru-RU"/>
        </w:rPr>
      </w:pPr>
      <w:r w:rsidRPr="00BF7A1B">
        <w:rPr>
          <w:rFonts w:ascii="Times New Roman" w:eastAsia="Times New Roman" w:hAnsi="Times New Roman" w:cs="Times New Roman"/>
          <w:bCs/>
          <w:sz w:val="28"/>
          <w:szCs w:val="28"/>
          <w:lang w:eastAsia="ru-RU"/>
        </w:rPr>
        <w:t>1</w:t>
      </w:r>
      <w:r w:rsidR="002F7917" w:rsidRPr="00BF7A1B">
        <w:rPr>
          <w:rFonts w:ascii="Times New Roman" w:eastAsia="Times New Roman" w:hAnsi="Times New Roman" w:cs="Times New Roman"/>
          <w:bCs/>
          <w:sz w:val="28"/>
          <w:szCs w:val="28"/>
          <w:lang w:eastAsia="ru-RU"/>
        </w:rPr>
        <w:t>3</w:t>
      </w:r>
      <w:r w:rsidRPr="00BF7A1B">
        <w:rPr>
          <w:rFonts w:ascii="Times New Roman" w:eastAsia="Times New Roman" w:hAnsi="Times New Roman" w:cs="Times New Roman"/>
          <w:bCs/>
          <w:sz w:val="28"/>
          <w:szCs w:val="28"/>
          <w:lang w:eastAsia="ru-RU"/>
        </w:rPr>
        <w:t xml:space="preserve">. Вирахування з </w:t>
      </w:r>
      <w:r w:rsidR="002B2505" w:rsidRPr="00BF7A1B">
        <w:rPr>
          <w:rFonts w:ascii="Times New Roman" w:eastAsia="Times New Roman" w:hAnsi="Times New Roman" w:cs="Times New Roman"/>
          <w:bCs/>
          <w:sz w:val="28"/>
          <w:szCs w:val="28"/>
          <w:lang w:eastAsia="ru-RU"/>
        </w:rPr>
        <w:t>К</w:t>
      </w:r>
      <w:r w:rsidRPr="00BF7A1B">
        <w:rPr>
          <w:rFonts w:ascii="Times New Roman" w:eastAsia="Times New Roman" w:hAnsi="Times New Roman" w:cs="Times New Roman"/>
          <w:bCs/>
          <w:sz w:val="28"/>
          <w:szCs w:val="28"/>
          <w:lang w:eastAsia="ru-RU"/>
        </w:rPr>
        <w:t>2</w:t>
      </w:r>
      <w:r w:rsidR="00422C45" w:rsidRPr="00BF7A1B">
        <w:rPr>
          <w:rFonts w:ascii="Times New Roman" w:eastAsia="Times New Roman" w:hAnsi="Times New Roman" w:cs="Times New Roman"/>
          <w:bCs/>
          <w:sz w:val="28"/>
          <w:szCs w:val="28"/>
          <w:lang w:eastAsia="ru-RU"/>
        </w:rPr>
        <w:t xml:space="preserve"> </w:t>
      </w:r>
    </w:p>
    <w:p w:rsidR="008A16F3" w:rsidRPr="00BF7A1B" w:rsidRDefault="008A16F3" w:rsidP="001D3082">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sz w:val="28"/>
          <w:szCs w:val="28"/>
          <w:lang w:eastAsia="ru-RU"/>
        </w:rPr>
      </w:pPr>
    </w:p>
    <w:p w:rsidR="00692518" w:rsidRPr="00BF7A1B" w:rsidRDefault="004E3DBA" w:rsidP="001D3082">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75</w:t>
      </w:r>
      <w:r w:rsidR="00A949C8" w:rsidRPr="00BF7A1B">
        <w:rPr>
          <w:rFonts w:ascii="Times New Roman" w:eastAsia="Times New Roman" w:hAnsi="Times New Roman" w:cs="Times New Roman"/>
          <w:sz w:val="28"/>
          <w:szCs w:val="28"/>
          <w:lang w:eastAsia="ru-RU"/>
        </w:rPr>
        <w:t xml:space="preserve">. </w:t>
      </w:r>
      <w:r w:rsidR="007B2464" w:rsidRPr="00BF7A1B">
        <w:rPr>
          <w:rFonts w:ascii="Times New Roman" w:eastAsia="Times New Roman" w:hAnsi="Times New Roman" w:cs="Times New Roman"/>
          <w:sz w:val="28"/>
          <w:szCs w:val="28"/>
          <w:lang w:eastAsia="ru-RU"/>
        </w:rPr>
        <w:t>Банк уключає</w:t>
      </w:r>
      <w:r w:rsidR="00EF0A60" w:rsidRPr="00BF7A1B">
        <w:rPr>
          <w:rFonts w:ascii="Times New Roman" w:eastAsia="Times New Roman" w:hAnsi="Times New Roman" w:cs="Times New Roman"/>
          <w:sz w:val="28"/>
          <w:szCs w:val="28"/>
          <w:lang w:eastAsia="ru-RU"/>
        </w:rPr>
        <w:t xml:space="preserve"> д</w:t>
      </w:r>
      <w:r w:rsidR="00692518" w:rsidRPr="00BF7A1B">
        <w:rPr>
          <w:rFonts w:ascii="Times New Roman" w:eastAsia="Times New Roman" w:hAnsi="Times New Roman" w:cs="Times New Roman"/>
          <w:sz w:val="28"/>
          <w:szCs w:val="28"/>
          <w:lang w:eastAsia="ru-RU"/>
        </w:rPr>
        <w:t xml:space="preserve">о </w:t>
      </w:r>
      <w:proofErr w:type="spellStart"/>
      <w:r w:rsidR="00692518" w:rsidRPr="00BF7A1B">
        <w:rPr>
          <w:rFonts w:ascii="Times New Roman" w:eastAsia="Times New Roman" w:hAnsi="Times New Roman" w:cs="Times New Roman"/>
          <w:sz w:val="28"/>
          <w:szCs w:val="28"/>
          <w:lang w:eastAsia="ru-RU"/>
        </w:rPr>
        <w:t>вирахувань</w:t>
      </w:r>
      <w:proofErr w:type="spellEnd"/>
      <w:r w:rsidR="00692518" w:rsidRPr="00BF7A1B">
        <w:rPr>
          <w:rFonts w:ascii="Times New Roman" w:eastAsia="Times New Roman" w:hAnsi="Times New Roman" w:cs="Times New Roman"/>
          <w:sz w:val="28"/>
          <w:szCs w:val="28"/>
          <w:lang w:eastAsia="ru-RU"/>
        </w:rPr>
        <w:t xml:space="preserve"> з </w:t>
      </w:r>
      <w:r w:rsidR="00E1542A" w:rsidRPr="00BF7A1B">
        <w:rPr>
          <w:rFonts w:ascii="Times New Roman" w:eastAsia="Times New Roman" w:hAnsi="Times New Roman" w:cs="Times New Roman"/>
          <w:sz w:val="28"/>
          <w:szCs w:val="28"/>
          <w:lang w:eastAsia="ru-RU"/>
        </w:rPr>
        <w:t>К</w:t>
      </w:r>
      <w:r w:rsidR="00692518" w:rsidRPr="00BF7A1B">
        <w:rPr>
          <w:rFonts w:ascii="Times New Roman" w:eastAsia="Times New Roman" w:hAnsi="Times New Roman" w:cs="Times New Roman"/>
          <w:sz w:val="28"/>
          <w:szCs w:val="28"/>
          <w:lang w:eastAsia="ru-RU"/>
        </w:rPr>
        <w:t>2:</w:t>
      </w:r>
    </w:p>
    <w:p w:rsidR="00692518" w:rsidRPr="00BF7A1B" w:rsidRDefault="00692518" w:rsidP="001D3082">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sz w:val="28"/>
          <w:szCs w:val="28"/>
          <w:lang w:eastAsia="ru-RU"/>
        </w:rPr>
      </w:pPr>
    </w:p>
    <w:p w:rsidR="00692518" w:rsidRPr="00BF7A1B" w:rsidRDefault="00692518" w:rsidP="001D3082">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1)</w:t>
      </w:r>
      <w:r w:rsidR="00C52447" w:rsidRPr="00BF7A1B">
        <w:rPr>
          <w:rFonts w:ascii="Times New Roman" w:hAnsi="Times New Roman" w:cs="Times New Roman"/>
          <w:sz w:val="28"/>
          <w:szCs w:val="28"/>
          <w:lang w:val="en-US"/>
        </w:rPr>
        <w:t> </w:t>
      </w:r>
      <w:r w:rsidRPr="00BF7A1B">
        <w:rPr>
          <w:rFonts w:ascii="Times New Roman" w:hAnsi="Times New Roman" w:cs="Times New Roman"/>
          <w:sz w:val="28"/>
          <w:szCs w:val="28"/>
        </w:rPr>
        <w:t>вкладен</w:t>
      </w:r>
      <w:r w:rsidR="009C69F7" w:rsidRPr="00BF7A1B">
        <w:rPr>
          <w:rFonts w:ascii="Times New Roman" w:hAnsi="Times New Roman" w:cs="Times New Roman"/>
          <w:sz w:val="28"/>
          <w:szCs w:val="28"/>
        </w:rPr>
        <w:t>ня</w:t>
      </w:r>
      <w:r w:rsidRPr="00BF7A1B">
        <w:rPr>
          <w:rFonts w:ascii="Times New Roman" w:hAnsi="Times New Roman" w:cs="Times New Roman"/>
          <w:sz w:val="28"/>
          <w:szCs w:val="28"/>
        </w:rPr>
        <w:t xml:space="preserve"> у вл</w:t>
      </w:r>
      <w:r w:rsidR="007B2464" w:rsidRPr="00BF7A1B">
        <w:rPr>
          <w:rFonts w:ascii="Times New Roman" w:hAnsi="Times New Roman" w:cs="Times New Roman"/>
          <w:sz w:val="28"/>
          <w:szCs w:val="28"/>
        </w:rPr>
        <w:t>асні інструменти К2</w:t>
      </w:r>
      <w:r w:rsidR="009C69F7" w:rsidRPr="00BF7A1B">
        <w:rPr>
          <w:rFonts w:ascii="Times New Roman" w:hAnsi="Times New Roman" w:cs="Times New Roman"/>
          <w:sz w:val="28"/>
          <w:szCs w:val="28"/>
        </w:rPr>
        <w:t xml:space="preserve"> </w:t>
      </w:r>
      <w:r w:rsidRPr="00BF7A1B">
        <w:rPr>
          <w:rFonts w:ascii="Times New Roman" w:hAnsi="Times New Roman" w:cs="Times New Roman"/>
          <w:sz w:val="28"/>
          <w:szCs w:val="28"/>
        </w:rPr>
        <w:t>згідно з</w:t>
      </w:r>
      <w:r w:rsidR="00246A02" w:rsidRPr="00BF7A1B">
        <w:rPr>
          <w:rFonts w:ascii="Times New Roman" w:hAnsi="Times New Roman" w:cs="Times New Roman"/>
          <w:sz w:val="28"/>
          <w:szCs w:val="28"/>
        </w:rPr>
        <w:t xml:space="preserve"> порядком, визначеним</w:t>
      </w:r>
      <w:r w:rsidRPr="00BF7A1B">
        <w:rPr>
          <w:rFonts w:ascii="Times New Roman" w:hAnsi="Times New Roman" w:cs="Times New Roman"/>
          <w:sz w:val="28"/>
          <w:szCs w:val="28"/>
        </w:rPr>
        <w:t xml:space="preserve"> розділом </w:t>
      </w:r>
      <w:r w:rsidR="00912A60" w:rsidRPr="00BF7A1B">
        <w:rPr>
          <w:rFonts w:ascii="Times New Roman" w:hAnsi="Times New Roman" w:cs="Times New Roman"/>
          <w:sz w:val="28"/>
          <w:szCs w:val="28"/>
          <w:lang w:val="en-US"/>
        </w:rPr>
        <w:t>V</w:t>
      </w:r>
      <w:r w:rsidR="0097748E" w:rsidRPr="00BF7A1B">
        <w:rPr>
          <w:rFonts w:ascii="Times New Roman" w:hAnsi="Times New Roman" w:cs="Times New Roman"/>
          <w:sz w:val="28"/>
          <w:szCs w:val="28"/>
        </w:rPr>
        <w:t>І</w:t>
      </w:r>
      <w:r w:rsidR="000065E5" w:rsidRPr="00BF7A1B">
        <w:rPr>
          <w:rFonts w:ascii="Times New Roman" w:hAnsi="Times New Roman" w:cs="Times New Roman"/>
          <w:sz w:val="28"/>
          <w:szCs w:val="28"/>
        </w:rPr>
        <w:t xml:space="preserve"> </w:t>
      </w:r>
      <w:r w:rsidR="00180D39" w:rsidRPr="00BF7A1B">
        <w:rPr>
          <w:rFonts w:ascii="Times New Roman" w:hAnsi="Times New Roman" w:cs="Times New Roman"/>
          <w:sz w:val="28"/>
          <w:szCs w:val="28"/>
        </w:rPr>
        <w:t xml:space="preserve">цього </w:t>
      </w:r>
      <w:r w:rsidR="000065E5" w:rsidRPr="00BF7A1B">
        <w:rPr>
          <w:rFonts w:ascii="Times New Roman" w:hAnsi="Times New Roman" w:cs="Times New Roman"/>
          <w:sz w:val="28"/>
          <w:szCs w:val="28"/>
        </w:rPr>
        <w:t>Положення</w:t>
      </w:r>
      <w:r w:rsidRPr="00BF7A1B">
        <w:rPr>
          <w:rFonts w:ascii="Times New Roman" w:hAnsi="Times New Roman" w:cs="Times New Roman"/>
          <w:sz w:val="28"/>
          <w:szCs w:val="28"/>
        </w:rPr>
        <w:t>;</w:t>
      </w:r>
    </w:p>
    <w:p w:rsidR="00692518" w:rsidRPr="00BF7A1B" w:rsidRDefault="00692518" w:rsidP="001D3082">
      <w:pPr>
        <w:pStyle w:val="a3"/>
        <w:tabs>
          <w:tab w:val="left" w:pos="851"/>
        </w:tabs>
        <w:spacing w:after="0" w:line="240" w:lineRule="auto"/>
        <w:ind w:left="0" w:firstLine="567"/>
        <w:rPr>
          <w:rFonts w:ascii="Times New Roman" w:hAnsi="Times New Roman" w:cs="Times New Roman"/>
          <w:bCs/>
          <w:strike/>
          <w:sz w:val="28"/>
          <w:szCs w:val="28"/>
        </w:rPr>
      </w:pPr>
    </w:p>
    <w:p w:rsidR="000A6D3D" w:rsidRPr="00BF7A1B" w:rsidRDefault="008D6556" w:rsidP="001D3082">
      <w:pPr>
        <w:pStyle w:val="a3"/>
        <w:tabs>
          <w:tab w:val="left" w:pos="851"/>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lang w:val="ru-RU"/>
        </w:rPr>
        <w:t>2)</w:t>
      </w:r>
      <w:r w:rsidRPr="00BF7A1B">
        <w:rPr>
          <w:rFonts w:ascii="Times New Roman" w:hAnsi="Times New Roman" w:cs="Times New Roman"/>
          <w:sz w:val="28"/>
          <w:szCs w:val="28"/>
          <w:lang w:val="en-US"/>
        </w:rPr>
        <w:t> </w:t>
      </w:r>
      <w:r w:rsidR="000A6D3D" w:rsidRPr="00BF7A1B">
        <w:rPr>
          <w:rFonts w:ascii="Times New Roman" w:hAnsi="Times New Roman" w:cs="Times New Roman"/>
          <w:sz w:val="28"/>
          <w:szCs w:val="28"/>
        </w:rPr>
        <w:t xml:space="preserve">вкладення в інструменти К2 установ фінансового сектору згідно з </w:t>
      </w:r>
      <w:r w:rsidR="00246A02" w:rsidRPr="00BF7A1B">
        <w:rPr>
          <w:rFonts w:ascii="Times New Roman" w:hAnsi="Times New Roman" w:cs="Times New Roman"/>
          <w:sz w:val="28"/>
          <w:szCs w:val="28"/>
        </w:rPr>
        <w:t>порядком, визначеним</w:t>
      </w:r>
      <w:r w:rsidR="00E1542A" w:rsidRPr="00BF7A1B">
        <w:rPr>
          <w:rFonts w:ascii="Times New Roman" w:hAnsi="Times New Roman" w:cs="Times New Roman"/>
          <w:sz w:val="28"/>
          <w:szCs w:val="28"/>
        </w:rPr>
        <w:t xml:space="preserve"> у</w:t>
      </w:r>
      <w:r w:rsidR="00246A02" w:rsidRPr="00BF7A1B">
        <w:rPr>
          <w:rFonts w:ascii="Times New Roman" w:hAnsi="Times New Roman" w:cs="Times New Roman"/>
          <w:sz w:val="28"/>
          <w:szCs w:val="28"/>
        </w:rPr>
        <w:t xml:space="preserve"> </w:t>
      </w:r>
      <w:r w:rsidR="000A6D3D" w:rsidRPr="00BF7A1B">
        <w:rPr>
          <w:rFonts w:ascii="Times New Roman" w:hAnsi="Times New Roman" w:cs="Times New Roman"/>
          <w:sz w:val="28"/>
          <w:szCs w:val="28"/>
        </w:rPr>
        <w:t>розділ</w:t>
      </w:r>
      <w:r w:rsidR="00E1542A" w:rsidRPr="00BF7A1B">
        <w:rPr>
          <w:rFonts w:ascii="Times New Roman" w:hAnsi="Times New Roman" w:cs="Times New Roman"/>
          <w:sz w:val="28"/>
          <w:szCs w:val="28"/>
        </w:rPr>
        <w:t>і</w:t>
      </w:r>
      <w:r w:rsidR="000A6D3D" w:rsidRPr="00BF7A1B">
        <w:rPr>
          <w:rFonts w:ascii="Times New Roman" w:hAnsi="Times New Roman" w:cs="Times New Roman"/>
          <w:sz w:val="28"/>
          <w:szCs w:val="28"/>
        </w:rPr>
        <w:t xml:space="preserve"> V</w:t>
      </w:r>
      <w:r w:rsidR="003D7D8F" w:rsidRPr="00BF7A1B">
        <w:rPr>
          <w:rFonts w:ascii="Times New Roman" w:hAnsi="Times New Roman" w:cs="Times New Roman"/>
          <w:sz w:val="28"/>
          <w:szCs w:val="28"/>
        </w:rPr>
        <w:t>І</w:t>
      </w:r>
      <w:r w:rsidR="000A6D3D" w:rsidRPr="00BF7A1B">
        <w:rPr>
          <w:rFonts w:ascii="Times New Roman" w:hAnsi="Times New Roman" w:cs="Times New Roman"/>
          <w:sz w:val="28"/>
          <w:szCs w:val="28"/>
        </w:rPr>
        <w:t xml:space="preserve"> </w:t>
      </w:r>
      <w:r w:rsidR="00180D39" w:rsidRPr="00BF7A1B">
        <w:rPr>
          <w:rFonts w:ascii="Times New Roman" w:hAnsi="Times New Roman" w:cs="Times New Roman"/>
          <w:sz w:val="28"/>
          <w:szCs w:val="28"/>
        </w:rPr>
        <w:t xml:space="preserve">цього </w:t>
      </w:r>
      <w:r w:rsidR="000A6D3D" w:rsidRPr="00BF7A1B">
        <w:rPr>
          <w:rFonts w:ascii="Times New Roman" w:hAnsi="Times New Roman" w:cs="Times New Roman"/>
          <w:sz w:val="28"/>
          <w:szCs w:val="28"/>
        </w:rPr>
        <w:t>Положення;</w:t>
      </w:r>
    </w:p>
    <w:p w:rsidR="00692518" w:rsidRPr="00BF7A1B" w:rsidRDefault="00692518" w:rsidP="001D3082">
      <w:pPr>
        <w:shd w:val="clear" w:color="auto" w:fill="FFFFFF" w:themeFill="background1"/>
        <w:tabs>
          <w:tab w:val="left" w:pos="851"/>
        </w:tabs>
        <w:spacing w:after="0" w:line="240" w:lineRule="auto"/>
        <w:ind w:firstLine="567"/>
        <w:rPr>
          <w:rFonts w:ascii="Times New Roman" w:hAnsi="Times New Roman" w:cs="Times New Roman"/>
          <w:sz w:val="28"/>
          <w:szCs w:val="28"/>
        </w:rPr>
      </w:pPr>
    </w:p>
    <w:p w:rsidR="00692518" w:rsidRPr="00BF7A1B" w:rsidRDefault="008D6556" w:rsidP="001D3082">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val="ru-RU" w:eastAsia="ru-RU"/>
        </w:rPr>
        <w:t>3</w:t>
      </w:r>
      <w:r w:rsidR="007B2464" w:rsidRPr="00BF7A1B">
        <w:rPr>
          <w:rFonts w:ascii="Times New Roman" w:eastAsia="Times New Roman" w:hAnsi="Times New Roman" w:cs="Times New Roman"/>
          <w:sz w:val="28"/>
          <w:szCs w:val="28"/>
          <w:lang w:eastAsia="ru-RU"/>
        </w:rPr>
        <w:t>) величин</w:t>
      </w:r>
      <w:r w:rsidR="005F1593" w:rsidRPr="00BF7A1B">
        <w:rPr>
          <w:rFonts w:ascii="Times New Roman" w:eastAsia="Times New Roman" w:hAnsi="Times New Roman" w:cs="Times New Roman"/>
          <w:sz w:val="28"/>
          <w:szCs w:val="28"/>
          <w:lang w:eastAsia="ru-RU"/>
        </w:rPr>
        <w:t>у</w:t>
      </w:r>
      <w:r w:rsidR="00692518" w:rsidRPr="00BF7A1B">
        <w:rPr>
          <w:rFonts w:ascii="Times New Roman" w:eastAsia="Times New Roman" w:hAnsi="Times New Roman" w:cs="Times New Roman"/>
          <w:sz w:val="28"/>
          <w:szCs w:val="28"/>
          <w:lang w:eastAsia="ru-RU"/>
        </w:rPr>
        <w:t xml:space="preserve"> переви</w:t>
      </w:r>
      <w:r w:rsidR="007B2464" w:rsidRPr="00BF7A1B">
        <w:rPr>
          <w:rFonts w:ascii="Times New Roman" w:eastAsia="Times New Roman" w:hAnsi="Times New Roman" w:cs="Times New Roman"/>
          <w:sz w:val="28"/>
          <w:szCs w:val="28"/>
          <w:lang w:eastAsia="ru-RU"/>
        </w:rPr>
        <w:t>щення нормативу Н9, розрахован</w:t>
      </w:r>
      <w:r w:rsidR="00A80CC8" w:rsidRPr="00BF7A1B">
        <w:rPr>
          <w:rFonts w:ascii="Times New Roman" w:eastAsia="Times New Roman" w:hAnsi="Times New Roman" w:cs="Times New Roman"/>
          <w:sz w:val="28"/>
          <w:szCs w:val="28"/>
          <w:lang w:eastAsia="ru-RU"/>
        </w:rPr>
        <w:t>у</w:t>
      </w:r>
      <w:r w:rsidR="007B2464" w:rsidRPr="00BF7A1B">
        <w:rPr>
          <w:rFonts w:ascii="Times New Roman" w:eastAsia="Times New Roman" w:hAnsi="Times New Roman" w:cs="Times New Roman"/>
          <w:sz w:val="28"/>
          <w:szCs w:val="28"/>
          <w:lang w:eastAsia="ru-RU"/>
        </w:rPr>
        <w:t xml:space="preserve"> </w:t>
      </w:r>
      <w:r w:rsidR="00692518" w:rsidRPr="00BF7A1B">
        <w:rPr>
          <w:rFonts w:ascii="Times New Roman" w:eastAsia="Times New Roman" w:hAnsi="Times New Roman" w:cs="Times New Roman"/>
          <w:sz w:val="28"/>
          <w:szCs w:val="28"/>
          <w:lang w:eastAsia="ru-RU"/>
        </w:rPr>
        <w:t xml:space="preserve">згідно з пунктом </w:t>
      </w:r>
      <w:r w:rsidR="001D018B" w:rsidRPr="00BF7A1B">
        <w:rPr>
          <w:rFonts w:ascii="Times New Roman" w:eastAsia="Times New Roman" w:hAnsi="Times New Roman" w:cs="Times New Roman"/>
          <w:sz w:val="28"/>
          <w:szCs w:val="28"/>
          <w:lang w:eastAsia="ru-RU"/>
        </w:rPr>
        <w:t>76</w:t>
      </w:r>
      <w:r w:rsidR="00692518" w:rsidRPr="00BF7A1B">
        <w:rPr>
          <w:rFonts w:ascii="Times New Roman" w:eastAsia="Times New Roman" w:hAnsi="Times New Roman" w:cs="Times New Roman"/>
          <w:sz w:val="28"/>
          <w:szCs w:val="28"/>
          <w:lang w:eastAsia="ru-RU"/>
        </w:rPr>
        <w:t xml:space="preserve"> глави </w:t>
      </w:r>
      <w:r w:rsidR="00516306" w:rsidRPr="00BF7A1B">
        <w:rPr>
          <w:rFonts w:ascii="Times New Roman" w:eastAsia="Times New Roman" w:hAnsi="Times New Roman" w:cs="Times New Roman"/>
          <w:sz w:val="28"/>
          <w:szCs w:val="28"/>
          <w:lang w:eastAsia="ru-RU"/>
        </w:rPr>
        <w:t>1</w:t>
      </w:r>
      <w:r w:rsidR="003D7D8F" w:rsidRPr="00BF7A1B">
        <w:rPr>
          <w:rFonts w:ascii="Times New Roman" w:eastAsia="Times New Roman" w:hAnsi="Times New Roman" w:cs="Times New Roman"/>
          <w:sz w:val="28"/>
          <w:szCs w:val="28"/>
          <w:lang w:eastAsia="ru-RU"/>
        </w:rPr>
        <w:t>3</w:t>
      </w:r>
      <w:r w:rsidR="00692518" w:rsidRPr="00BF7A1B">
        <w:rPr>
          <w:rFonts w:ascii="Times New Roman" w:eastAsia="Times New Roman" w:hAnsi="Times New Roman" w:cs="Times New Roman"/>
          <w:sz w:val="28"/>
          <w:szCs w:val="28"/>
          <w:lang w:eastAsia="ru-RU"/>
        </w:rPr>
        <w:t xml:space="preserve"> розділу ІІ</w:t>
      </w:r>
      <w:r w:rsidR="00516306" w:rsidRPr="00BF7A1B">
        <w:rPr>
          <w:rFonts w:ascii="Times New Roman" w:eastAsia="Times New Roman" w:hAnsi="Times New Roman" w:cs="Times New Roman"/>
          <w:sz w:val="28"/>
          <w:szCs w:val="28"/>
          <w:lang w:eastAsia="ru-RU"/>
        </w:rPr>
        <w:t>І</w:t>
      </w:r>
      <w:r w:rsidR="000065E5" w:rsidRPr="00BF7A1B">
        <w:rPr>
          <w:rFonts w:ascii="Times New Roman" w:eastAsia="Times New Roman" w:hAnsi="Times New Roman" w:cs="Times New Roman"/>
          <w:sz w:val="28"/>
          <w:szCs w:val="28"/>
          <w:lang w:eastAsia="ru-RU"/>
        </w:rPr>
        <w:t xml:space="preserve"> </w:t>
      </w:r>
      <w:r w:rsidR="00180D39" w:rsidRPr="00BF7A1B">
        <w:rPr>
          <w:rFonts w:ascii="Times New Roman" w:eastAsia="Times New Roman" w:hAnsi="Times New Roman" w:cs="Times New Roman"/>
          <w:sz w:val="28"/>
          <w:szCs w:val="28"/>
          <w:lang w:eastAsia="ru-RU"/>
        </w:rPr>
        <w:t xml:space="preserve">цього </w:t>
      </w:r>
      <w:r w:rsidR="000065E5" w:rsidRPr="00BF7A1B">
        <w:rPr>
          <w:rFonts w:ascii="Times New Roman" w:eastAsia="Times New Roman" w:hAnsi="Times New Roman" w:cs="Times New Roman"/>
          <w:sz w:val="28"/>
          <w:szCs w:val="28"/>
          <w:lang w:eastAsia="ru-RU"/>
        </w:rPr>
        <w:t>Положення</w:t>
      </w:r>
      <w:r w:rsidR="00692518" w:rsidRPr="00BF7A1B">
        <w:rPr>
          <w:rFonts w:ascii="Times New Roman" w:eastAsia="Times New Roman" w:hAnsi="Times New Roman" w:cs="Times New Roman"/>
          <w:sz w:val="28"/>
          <w:szCs w:val="28"/>
          <w:lang w:eastAsia="ru-RU"/>
        </w:rPr>
        <w:t>.</w:t>
      </w:r>
    </w:p>
    <w:p w:rsidR="00692518" w:rsidRPr="00BF7A1B" w:rsidRDefault="00692518" w:rsidP="001D3082">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p>
    <w:p w:rsidR="004139FF" w:rsidRPr="00BF7A1B" w:rsidRDefault="004E3DBA" w:rsidP="001D3082">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r w:rsidRPr="00BF7A1B">
        <w:rPr>
          <w:rFonts w:ascii="Times New Roman" w:eastAsia="Times New Roman" w:hAnsi="Times New Roman" w:cs="Times New Roman"/>
          <w:sz w:val="28"/>
          <w:szCs w:val="28"/>
          <w:lang w:eastAsia="ru-RU"/>
        </w:rPr>
        <w:t>76</w:t>
      </w:r>
      <w:r w:rsidR="00E91951" w:rsidRPr="00BF7A1B">
        <w:rPr>
          <w:rFonts w:ascii="Times New Roman" w:eastAsia="Times New Roman" w:hAnsi="Times New Roman" w:cs="Times New Roman"/>
          <w:sz w:val="28"/>
          <w:szCs w:val="28"/>
          <w:lang w:eastAsia="ru-RU"/>
        </w:rPr>
        <w:t xml:space="preserve">. </w:t>
      </w:r>
      <w:r w:rsidR="00692518" w:rsidRPr="00BF7A1B">
        <w:rPr>
          <w:rFonts w:ascii="Times New Roman" w:eastAsia="Times New Roman" w:hAnsi="Times New Roman" w:cs="Times New Roman"/>
          <w:sz w:val="28"/>
          <w:szCs w:val="28"/>
          <w:shd w:val="clear" w:color="auto" w:fill="FFFFFF" w:themeFill="background1"/>
          <w:lang w:eastAsia="ru-RU"/>
        </w:rPr>
        <w:t xml:space="preserve">Банк уключає до </w:t>
      </w:r>
      <w:proofErr w:type="spellStart"/>
      <w:r w:rsidR="001C0BE0" w:rsidRPr="00BF7A1B">
        <w:rPr>
          <w:rFonts w:ascii="Times New Roman" w:eastAsia="Times New Roman" w:hAnsi="Times New Roman" w:cs="Times New Roman"/>
          <w:sz w:val="28"/>
          <w:szCs w:val="28"/>
          <w:lang w:eastAsia="ru-RU"/>
        </w:rPr>
        <w:t>вирахувань</w:t>
      </w:r>
      <w:proofErr w:type="spellEnd"/>
      <w:r w:rsidR="001C0BE0" w:rsidRPr="00BF7A1B">
        <w:rPr>
          <w:rFonts w:ascii="Times New Roman" w:eastAsia="Times New Roman" w:hAnsi="Times New Roman" w:cs="Times New Roman"/>
          <w:sz w:val="28"/>
          <w:szCs w:val="28"/>
          <w:lang w:eastAsia="ru-RU"/>
        </w:rPr>
        <w:t xml:space="preserve"> з </w:t>
      </w:r>
      <w:r w:rsidR="00692518" w:rsidRPr="00BF7A1B">
        <w:rPr>
          <w:rFonts w:ascii="Times New Roman" w:eastAsia="Times New Roman" w:hAnsi="Times New Roman" w:cs="Times New Roman"/>
          <w:sz w:val="28"/>
          <w:szCs w:val="28"/>
          <w:shd w:val="clear" w:color="auto" w:fill="FFFFFF" w:themeFill="background1"/>
          <w:lang w:eastAsia="ru-RU"/>
        </w:rPr>
        <w:t xml:space="preserve">К2 величину перевищення нормативу Н9, </w:t>
      </w:r>
      <w:r w:rsidR="004139FF" w:rsidRPr="00BF7A1B">
        <w:rPr>
          <w:rFonts w:ascii="Times New Roman" w:eastAsia="Times New Roman" w:hAnsi="Times New Roman" w:cs="Times New Roman"/>
          <w:sz w:val="28"/>
          <w:szCs w:val="28"/>
          <w:shd w:val="clear" w:color="auto" w:fill="FFFFFF" w:themeFill="background1"/>
          <w:lang w:eastAsia="ru-RU"/>
        </w:rPr>
        <w:t>що розраховується за такою формулою:</w:t>
      </w:r>
    </w:p>
    <w:p w:rsidR="00E85F2B" w:rsidRPr="00BF7A1B" w:rsidRDefault="00E85F2B" w:rsidP="004139FF">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p>
    <w:p w:rsidR="00F728FE" w:rsidRPr="00BF7A1B" w:rsidRDefault="0026251B">
      <w:pPr>
        <w:shd w:val="clear" w:color="auto" w:fill="FFFFFF" w:themeFill="background1"/>
        <w:tabs>
          <w:tab w:val="left" w:pos="121"/>
          <w:tab w:val="left" w:pos="851"/>
        </w:tabs>
        <w:spacing w:after="0" w:line="240" w:lineRule="auto"/>
        <w:ind w:firstLine="567"/>
        <w:jc w:val="center"/>
        <w:rPr>
          <w:rFonts w:ascii="Times New Roman" w:hAnsi="Times New Roman" w:cs="Times New Roman"/>
          <w:sz w:val="28"/>
          <w:szCs w:val="28"/>
        </w:rPr>
      </w:pPr>
      <w:r w:rsidRPr="00BF7A1B">
        <w:rPr>
          <w:rFonts w:ascii="Times New Roman" w:eastAsia="Times New Roman" w:hAnsi="Times New Roman" w:cs="Times New Roman"/>
          <w:sz w:val="28"/>
          <w:szCs w:val="28"/>
          <w:shd w:val="clear" w:color="auto" w:fill="FFFFFF" w:themeFill="background1"/>
          <w:lang w:eastAsia="ru-RU"/>
        </w:rPr>
        <w:t xml:space="preserve">                        </w:t>
      </w:r>
      <w:r w:rsidR="00F728FE" w:rsidRPr="00BF7A1B">
        <w:rPr>
          <w:rFonts w:ascii="Times New Roman" w:eastAsia="Times New Roman" w:hAnsi="Times New Roman" w:cs="Times New Roman"/>
          <w:sz w:val="28"/>
          <w:szCs w:val="28"/>
          <w:shd w:val="clear" w:color="auto" w:fill="FFFFFF" w:themeFill="background1"/>
          <w:lang w:eastAsia="ru-RU"/>
        </w:rPr>
        <w:t>ВП</w:t>
      </w:r>
      <w:r w:rsidR="000509E9" w:rsidRPr="00BF7A1B">
        <w:rPr>
          <w:rFonts w:ascii="Times New Roman" w:eastAsia="Times New Roman" w:hAnsi="Times New Roman" w:cs="Times New Roman"/>
          <w:sz w:val="28"/>
          <w:szCs w:val="28"/>
          <w:shd w:val="clear" w:color="auto" w:fill="FFFFFF" w:themeFill="background1"/>
          <w:lang w:eastAsia="ru-RU"/>
        </w:rPr>
        <w:t> </w:t>
      </w:r>
      <w:r w:rsidR="00F728FE" w:rsidRPr="00BF7A1B">
        <w:rPr>
          <w:rFonts w:ascii="Times New Roman" w:eastAsia="Times New Roman" w:hAnsi="Times New Roman" w:cs="Times New Roman"/>
          <w:sz w:val="28"/>
          <w:szCs w:val="28"/>
          <w:shd w:val="clear" w:color="auto" w:fill="FFFFFF" w:themeFill="background1"/>
          <w:vertAlign w:val="subscript"/>
          <w:lang w:eastAsia="ru-RU"/>
        </w:rPr>
        <w:t xml:space="preserve">Н9 </w:t>
      </w:r>
      <w:r w:rsidR="00F728FE" w:rsidRPr="00BF7A1B">
        <w:rPr>
          <w:rFonts w:ascii="Times New Roman" w:eastAsia="Times New Roman" w:hAnsi="Times New Roman" w:cs="Times New Roman"/>
          <w:sz w:val="28"/>
          <w:szCs w:val="28"/>
          <w:shd w:val="clear" w:color="auto" w:fill="FFFFFF" w:themeFill="background1"/>
          <w:lang w:eastAsia="ru-RU"/>
        </w:rPr>
        <w:t xml:space="preserve">= </w:t>
      </w:r>
      <w:r w:rsidR="00536886" w:rsidRPr="00BF7A1B">
        <w:rPr>
          <w:rFonts w:ascii="Times New Roman" w:eastAsia="Times New Roman" w:hAnsi="Times New Roman" w:cs="Times New Roman"/>
          <w:sz w:val="28"/>
          <w:szCs w:val="28"/>
          <w:shd w:val="clear" w:color="auto" w:fill="FFFFFF" w:themeFill="background1"/>
          <w:lang w:eastAsia="ru-RU"/>
        </w:rPr>
        <w:t xml:space="preserve">ССВ – К </w:t>
      </w:r>
      <w:r w:rsidR="005B3C30" w:rsidRPr="00BF7A1B">
        <w:rPr>
          <w:rFonts w:ascii="Times New Roman" w:eastAsia="Times New Roman" w:hAnsi="Times New Roman" w:cs="Times New Roman"/>
          <w:sz w:val="28"/>
          <w:szCs w:val="28"/>
          <w:shd w:val="clear" w:color="auto" w:fill="FFFFFF" w:themeFill="background1"/>
          <w:lang w:eastAsia="ru-RU"/>
        </w:rPr>
        <w:t>•</w:t>
      </w:r>
      <w:r w:rsidR="00536886" w:rsidRPr="00BF7A1B">
        <w:rPr>
          <w:rFonts w:ascii="Times New Roman" w:eastAsia="Times New Roman" w:hAnsi="Times New Roman" w:cs="Times New Roman"/>
          <w:sz w:val="28"/>
          <w:szCs w:val="28"/>
          <w:shd w:val="clear" w:color="auto" w:fill="FFFFFF" w:themeFill="background1"/>
          <w:lang w:eastAsia="ru-RU"/>
        </w:rPr>
        <w:t xml:space="preserve"> (</w:t>
      </w:r>
      <w:r w:rsidR="00F728FE" w:rsidRPr="00BF7A1B">
        <w:rPr>
          <w:rFonts w:ascii="Times New Roman" w:hAnsi="Times New Roman" w:cs="Times New Roman"/>
          <w:sz w:val="28"/>
          <w:szCs w:val="28"/>
        </w:rPr>
        <w:t>ОК1 + ДК1 + К2</w:t>
      </w:r>
      <w:r w:rsidR="000D2651" w:rsidRPr="00BF7A1B">
        <w:rPr>
          <w:rFonts w:ascii="Times New Roman" w:hAnsi="Times New Roman" w:cs="Times New Roman"/>
          <w:sz w:val="28"/>
          <w:szCs w:val="28"/>
          <w:vertAlign w:val="superscript"/>
        </w:rPr>
        <w:t>н9</w:t>
      </w:r>
      <w:r w:rsidR="00F728FE" w:rsidRPr="00BF7A1B">
        <w:rPr>
          <w:rFonts w:ascii="Times New Roman" w:hAnsi="Times New Roman" w:cs="Times New Roman"/>
          <w:sz w:val="28"/>
          <w:szCs w:val="28"/>
        </w:rPr>
        <w:t xml:space="preserve">) </w:t>
      </w:r>
      <w:r w:rsidR="00536886"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    </w:t>
      </w:r>
      <w:r w:rsidR="00536886"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                       </w:t>
      </w:r>
      <w:r w:rsidR="00F728FE" w:rsidRPr="00BF7A1B">
        <w:rPr>
          <w:rFonts w:ascii="Times New Roman" w:hAnsi="Times New Roman" w:cs="Times New Roman"/>
          <w:sz w:val="28"/>
          <w:szCs w:val="28"/>
        </w:rPr>
        <w:t>(1</w:t>
      </w:r>
      <w:r w:rsidR="00536886" w:rsidRPr="00BF7A1B">
        <w:rPr>
          <w:rFonts w:ascii="Times New Roman" w:hAnsi="Times New Roman" w:cs="Times New Roman"/>
          <w:sz w:val="28"/>
          <w:szCs w:val="28"/>
        </w:rPr>
        <w:t>4</w:t>
      </w:r>
      <w:r w:rsidR="00F728FE" w:rsidRPr="00BF7A1B">
        <w:rPr>
          <w:rFonts w:ascii="Times New Roman" w:hAnsi="Times New Roman" w:cs="Times New Roman"/>
          <w:sz w:val="28"/>
          <w:szCs w:val="28"/>
        </w:rPr>
        <w:t>)</w:t>
      </w:r>
      <w:r w:rsidR="00E85F2B" w:rsidRPr="00BF7A1B">
        <w:rPr>
          <w:rFonts w:ascii="Times New Roman" w:hAnsi="Times New Roman" w:cs="Times New Roman"/>
          <w:sz w:val="28"/>
          <w:szCs w:val="28"/>
        </w:rPr>
        <w:t>,</w:t>
      </w:r>
    </w:p>
    <w:p w:rsidR="00E85F2B" w:rsidRPr="00BF7A1B" w:rsidRDefault="00E85F2B" w:rsidP="00F728FE">
      <w:pPr>
        <w:shd w:val="clear" w:color="auto" w:fill="FFFFFF" w:themeFill="background1"/>
        <w:tabs>
          <w:tab w:val="left" w:pos="121"/>
          <w:tab w:val="left" w:pos="851"/>
        </w:tabs>
        <w:spacing w:after="0" w:line="240" w:lineRule="auto"/>
        <w:ind w:firstLine="567"/>
        <w:jc w:val="center"/>
        <w:rPr>
          <w:rFonts w:ascii="Times New Roman" w:eastAsia="Times New Roman" w:hAnsi="Times New Roman" w:cs="Times New Roman"/>
          <w:sz w:val="28"/>
          <w:szCs w:val="28"/>
          <w:shd w:val="clear" w:color="auto" w:fill="FFFFFF" w:themeFill="background1"/>
          <w:lang w:eastAsia="ru-RU"/>
        </w:rPr>
      </w:pPr>
    </w:p>
    <w:p w:rsidR="00F728FE" w:rsidRPr="00BF7A1B" w:rsidRDefault="00BE1F54" w:rsidP="00003C70">
      <w:pPr>
        <w:shd w:val="clear" w:color="auto" w:fill="FFFFFF" w:themeFill="background1"/>
        <w:tabs>
          <w:tab w:val="left" w:pos="284"/>
          <w:tab w:val="left" w:pos="993"/>
        </w:tabs>
        <w:spacing w:after="0" w:line="240" w:lineRule="auto"/>
        <w:rPr>
          <w:rFonts w:ascii="Times New Roman" w:eastAsia="Times New Roman" w:hAnsi="Times New Roman" w:cs="Times New Roman"/>
          <w:sz w:val="28"/>
          <w:szCs w:val="28"/>
          <w:shd w:val="clear" w:color="auto" w:fill="FFFFFF" w:themeFill="background1"/>
          <w:lang w:eastAsia="ru-RU"/>
        </w:rPr>
      </w:pPr>
      <w:r w:rsidRPr="00BF7A1B">
        <w:rPr>
          <w:rFonts w:ascii="Times New Roman" w:eastAsia="Times New Roman" w:hAnsi="Times New Roman" w:cs="Times New Roman"/>
          <w:sz w:val="28"/>
          <w:szCs w:val="28"/>
          <w:shd w:val="clear" w:color="auto" w:fill="FFFFFF" w:themeFill="background1"/>
          <w:lang w:eastAsia="ru-RU"/>
        </w:rPr>
        <w:t>д</w:t>
      </w:r>
      <w:r w:rsidR="00F728FE" w:rsidRPr="00BF7A1B">
        <w:rPr>
          <w:rFonts w:ascii="Times New Roman" w:eastAsia="Times New Roman" w:hAnsi="Times New Roman" w:cs="Times New Roman"/>
          <w:sz w:val="28"/>
          <w:szCs w:val="28"/>
          <w:shd w:val="clear" w:color="auto" w:fill="FFFFFF" w:themeFill="background1"/>
          <w:lang w:eastAsia="ru-RU"/>
        </w:rPr>
        <w:t>е</w:t>
      </w:r>
      <w:r w:rsidRPr="00BF7A1B">
        <w:rPr>
          <w:rFonts w:ascii="Times New Roman" w:eastAsia="Times New Roman" w:hAnsi="Times New Roman" w:cs="Times New Roman"/>
          <w:sz w:val="28"/>
          <w:szCs w:val="28"/>
          <w:shd w:val="clear" w:color="auto" w:fill="FFFFFF" w:themeFill="background1"/>
          <w:lang w:val="ru-RU" w:eastAsia="ru-RU"/>
        </w:rPr>
        <w:t> </w:t>
      </w:r>
      <w:r w:rsidRPr="00BF7A1B">
        <w:rPr>
          <w:rFonts w:ascii="Times New Roman" w:eastAsia="Times New Roman" w:hAnsi="Times New Roman" w:cs="Times New Roman"/>
          <w:sz w:val="28"/>
          <w:szCs w:val="28"/>
          <w:shd w:val="clear" w:color="auto" w:fill="FFFFFF" w:themeFill="background1"/>
          <w:lang w:val="en-US" w:eastAsia="ru-RU"/>
        </w:rPr>
        <w:t>  </w:t>
      </w:r>
      <w:r w:rsidRPr="00BF7A1B">
        <w:rPr>
          <w:rFonts w:ascii="Times New Roman" w:eastAsia="Times New Roman" w:hAnsi="Times New Roman" w:cs="Times New Roman"/>
          <w:sz w:val="28"/>
          <w:szCs w:val="28"/>
          <w:shd w:val="clear" w:color="auto" w:fill="FFFFFF" w:themeFill="background1"/>
          <w:lang w:eastAsia="ru-RU"/>
        </w:rPr>
        <w:t> </w:t>
      </w:r>
      <w:r w:rsidR="00F728FE" w:rsidRPr="00BF7A1B">
        <w:rPr>
          <w:rFonts w:ascii="Times New Roman" w:eastAsia="Times New Roman" w:hAnsi="Times New Roman" w:cs="Times New Roman"/>
          <w:sz w:val="28"/>
          <w:szCs w:val="28"/>
          <w:shd w:val="clear" w:color="auto" w:fill="FFFFFF" w:themeFill="background1"/>
          <w:lang w:eastAsia="ru-RU"/>
        </w:rPr>
        <w:t>ВП</w:t>
      </w:r>
      <w:r w:rsidR="000509E9" w:rsidRPr="00BF7A1B">
        <w:rPr>
          <w:rFonts w:ascii="Times New Roman" w:eastAsia="Times New Roman" w:hAnsi="Times New Roman" w:cs="Times New Roman"/>
          <w:sz w:val="28"/>
          <w:szCs w:val="28"/>
          <w:shd w:val="clear" w:color="auto" w:fill="FFFFFF" w:themeFill="background1"/>
          <w:lang w:eastAsia="ru-RU"/>
        </w:rPr>
        <w:t> </w:t>
      </w:r>
      <w:r w:rsidR="00F728FE" w:rsidRPr="00BF7A1B">
        <w:rPr>
          <w:rFonts w:ascii="Times New Roman" w:eastAsia="Times New Roman" w:hAnsi="Times New Roman" w:cs="Times New Roman"/>
          <w:sz w:val="28"/>
          <w:szCs w:val="28"/>
          <w:shd w:val="clear" w:color="auto" w:fill="FFFFFF" w:themeFill="background1"/>
          <w:vertAlign w:val="subscript"/>
          <w:lang w:eastAsia="ru-RU"/>
        </w:rPr>
        <w:t xml:space="preserve">Н9 </w:t>
      </w:r>
      <w:r w:rsidR="00F728FE" w:rsidRPr="00BF7A1B">
        <w:rPr>
          <w:rFonts w:ascii="Times New Roman" w:eastAsia="Times New Roman" w:hAnsi="Times New Roman" w:cs="Times New Roman"/>
          <w:sz w:val="28"/>
          <w:szCs w:val="28"/>
          <w:shd w:val="clear" w:color="auto" w:fill="FFFFFF" w:themeFill="background1"/>
          <w:lang w:eastAsia="ru-RU"/>
        </w:rPr>
        <w:t>–</w:t>
      </w:r>
      <w:r w:rsidRPr="00BF7A1B">
        <w:rPr>
          <w:rFonts w:ascii="Times New Roman" w:eastAsia="Times New Roman" w:hAnsi="Times New Roman" w:cs="Times New Roman"/>
          <w:sz w:val="28"/>
          <w:szCs w:val="28"/>
          <w:shd w:val="clear" w:color="auto" w:fill="FFFFFF" w:themeFill="background1"/>
          <w:lang w:val="ru-RU" w:eastAsia="ru-RU"/>
        </w:rPr>
        <w:t xml:space="preserve"> </w:t>
      </w:r>
      <w:r w:rsidR="00F728FE" w:rsidRPr="00BF7A1B">
        <w:rPr>
          <w:rFonts w:ascii="Times New Roman" w:eastAsia="Times New Roman" w:hAnsi="Times New Roman" w:cs="Times New Roman"/>
          <w:sz w:val="28"/>
          <w:szCs w:val="28"/>
          <w:shd w:val="clear" w:color="auto" w:fill="FFFFFF" w:themeFill="background1"/>
          <w:lang w:eastAsia="ru-RU"/>
        </w:rPr>
        <w:t xml:space="preserve">величина перевищення нормативу Н9, що включається до </w:t>
      </w:r>
      <w:proofErr w:type="spellStart"/>
      <w:r w:rsidR="00F728FE" w:rsidRPr="00BF7A1B">
        <w:rPr>
          <w:rFonts w:ascii="Times New Roman" w:eastAsia="Times New Roman" w:hAnsi="Times New Roman" w:cs="Times New Roman"/>
          <w:sz w:val="28"/>
          <w:szCs w:val="28"/>
          <w:shd w:val="clear" w:color="auto" w:fill="FFFFFF" w:themeFill="background1"/>
          <w:lang w:eastAsia="ru-RU"/>
        </w:rPr>
        <w:t>вирахувань</w:t>
      </w:r>
      <w:proofErr w:type="spellEnd"/>
      <w:r w:rsidR="00F728FE" w:rsidRPr="00BF7A1B">
        <w:rPr>
          <w:rFonts w:ascii="Times New Roman" w:eastAsia="Times New Roman" w:hAnsi="Times New Roman" w:cs="Times New Roman"/>
          <w:sz w:val="28"/>
          <w:szCs w:val="28"/>
          <w:shd w:val="clear" w:color="auto" w:fill="FFFFFF" w:themeFill="background1"/>
          <w:lang w:eastAsia="ru-RU"/>
        </w:rPr>
        <w:t xml:space="preserve"> з К2;</w:t>
      </w:r>
    </w:p>
    <w:p w:rsidR="00F728FE" w:rsidRPr="00BF7A1B" w:rsidRDefault="00F728FE" w:rsidP="00D2526F">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r w:rsidRPr="00BF7A1B">
        <w:rPr>
          <w:rFonts w:ascii="Times New Roman" w:eastAsia="Times New Roman" w:hAnsi="Times New Roman" w:cs="Times New Roman"/>
          <w:sz w:val="28"/>
          <w:szCs w:val="28"/>
          <w:shd w:val="clear" w:color="auto" w:fill="FFFFFF" w:themeFill="background1"/>
          <w:lang w:eastAsia="ru-RU"/>
        </w:rPr>
        <w:lastRenderedPageBreak/>
        <w:t xml:space="preserve">ССВ – сукупна сума всіх вимог банку до </w:t>
      </w:r>
      <w:proofErr w:type="spellStart"/>
      <w:r w:rsidRPr="00BF7A1B">
        <w:rPr>
          <w:rFonts w:ascii="Times New Roman" w:eastAsia="Times New Roman" w:hAnsi="Times New Roman" w:cs="Times New Roman"/>
          <w:sz w:val="28"/>
          <w:szCs w:val="28"/>
          <w:shd w:val="clear" w:color="auto" w:fill="FFFFFF" w:themeFill="background1"/>
          <w:lang w:eastAsia="ru-RU"/>
        </w:rPr>
        <w:t>пов</w:t>
      </w:r>
      <w:proofErr w:type="spellEnd"/>
      <w:r w:rsidR="000509E9" w:rsidRPr="00BF7A1B">
        <w:rPr>
          <w:rFonts w:ascii="Times New Roman" w:eastAsia="Times New Roman" w:hAnsi="Times New Roman" w:cs="Times New Roman"/>
          <w:sz w:val="28"/>
          <w:szCs w:val="28"/>
          <w:shd w:val="clear" w:color="auto" w:fill="FFFFFF" w:themeFill="background1"/>
          <w:lang w:val="ru-RU" w:eastAsia="ru-RU"/>
        </w:rPr>
        <w:t>’</w:t>
      </w:r>
      <w:proofErr w:type="spellStart"/>
      <w:r w:rsidRPr="00BF7A1B">
        <w:rPr>
          <w:rFonts w:ascii="Times New Roman" w:eastAsia="Times New Roman" w:hAnsi="Times New Roman" w:cs="Times New Roman"/>
          <w:sz w:val="28"/>
          <w:szCs w:val="28"/>
          <w:shd w:val="clear" w:color="auto" w:fill="FFFFFF" w:themeFill="background1"/>
          <w:lang w:eastAsia="ru-RU"/>
        </w:rPr>
        <w:t>язаних</w:t>
      </w:r>
      <w:proofErr w:type="spellEnd"/>
      <w:r w:rsidRPr="00BF7A1B">
        <w:rPr>
          <w:rFonts w:ascii="Times New Roman" w:eastAsia="Times New Roman" w:hAnsi="Times New Roman" w:cs="Times New Roman"/>
          <w:sz w:val="28"/>
          <w:szCs w:val="28"/>
          <w:shd w:val="clear" w:color="auto" w:fill="FFFFFF" w:themeFill="background1"/>
          <w:lang w:eastAsia="ru-RU"/>
        </w:rPr>
        <w:t xml:space="preserve"> з банком осіб та фінансових </w:t>
      </w:r>
      <w:proofErr w:type="spellStart"/>
      <w:r w:rsidRPr="00BF7A1B">
        <w:rPr>
          <w:rFonts w:ascii="Times New Roman" w:eastAsia="Times New Roman" w:hAnsi="Times New Roman" w:cs="Times New Roman"/>
          <w:sz w:val="28"/>
          <w:szCs w:val="28"/>
          <w:shd w:val="clear" w:color="auto" w:fill="FFFFFF" w:themeFill="background1"/>
          <w:lang w:eastAsia="ru-RU"/>
        </w:rPr>
        <w:t>зобов</w:t>
      </w:r>
      <w:proofErr w:type="spellEnd"/>
      <w:r w:rsidR="000509E9" w:rsidRPr="00BF7A1B">
        <w:rPr>
          <w:rFonts w:ascii="Times New Roman" w:eastAsia="Times New Roman" w:hAnsi="Times New Roman" w:cs="Times New Roman"/>
          <w:sz w:val="28"/>
          <w:szCs w:val="28"/>
          <w:shd w:val="clear" w:color="auto" w:fill="FFFFFF" w:themeFill="background1"/>
          <w:lang w:val="ru-RU" w:eastAsia="ru-RU"/>
        </w:rPr>
        <w:t>’</w:t>
      </w:r>
      <w:proofErr w:type="spellStart"/>
      <w:r w:rsidRPr="00BF7A1B">
        <w:rPr>
          <w:rFonts w:ascii="Times New Roman" w:eastAsia="Times New Roman" w:hAnsi="Times New Roman" w:cs="Times New Roman"/>
          <w:sz w:val="28"/>
          <w:szCs w:val="28"/>
          <w:shd w:val="clear" w:color="auto" w:fill="FFFFFF" w:themeFill="background1"/>
          <w:lang w:eastAsia="ru-RU"/>
        </w:rPr>
        <w:t>язань</w:t>
      </w:r>
      <w:proofErr w:type="spellEnd"/>
      <w:r w:rsidRPr="00BF7A1B">
        <w:rPr>
          <w:rFonts w:ascii="Times New Roman" w:eastAsia="Times New Roman" w:hAnsi="Times New Roman" w:cs="Times New Roman"/>
          <w:sz w:val="28"/>
          <w:szCs w:val="28"/>
          <w:shd w:val="clear" w:color="auto" w:fill="FFFFFF" w:themeFill="background1"/>
          <w:lang w:eastAsia="ru-RU"/>
        </w:rPr>
        <w:t xml:space="preserve">, наданих банком щодо </w:t>
      </w:r>
      <w:proofErr w:type="spellStart"/>
      <w:r w:rsidRPr="00BF7A1B">
        <w:rPr>
          <w:rFonts w:ascii="Times New Roman" w:eastAsia="Times New Roman" w:hAnsi="Times New Roman" w:cs="Times New Roman"/>
          <w:sz w:val="28"/>
          <w:szCs w:val="28"/>
          <w:shd w:val="clear" w:color="auto" w:fill="FFFFFF" w:themeFill="background1"/>
          <w:lang w:eastAsia="ru-RU"/>
        </w:rPr>
        <w:t>пов</w:t>
      </w:r>
      <w:proofErr w:type="spellEnd"/>
      <w:r w:rsidR="005C53D0" w:rsidRPr="00BF7A1B">
        <w:rPr>
          <w:rFonts w:ascii="Times New Roman" w:eastAsia="Times New Roman" w:hAnsi="Times New Roman" w:cs="Times New Roman"/>
          <w:sz w:val="28"/>
          <w:szCs w:val="28"/>
          <w:shd w:val="clear" w:color="auto" w:fill="FFFFFF" w:themeFill="background1"/>
          <w:lang w:val="ru-RU" w:eastAsia="ru-RU"/>
        </w:rPr>
        <w:t>’</w:t>
      </w:r>
      <w:proofErr w:type="spellStart"/>
      <w:r w:rsidRPr="00BF7A1B">
        <w:rPr>
          <w:rFonts w:ascii="Times New Roman" w:eastAsia="Times New Roman" w:hAnsi="Times New Roman" w:cs="Times New Roman"/>
          <w:sz w:val="28"/>
          <w:szCs w:val="28"/>
          <w:shd w:val="clear" w:color="auto" w:fill="FFFFFF" w:themeFill="background1"/>
          <w:lang w:eastAsia="ru-RU"/>
        </w:rPr>
        <w:t>язаних</w:t>
      </w:r>
      <w:proofErr w:type="spellEnd"/>
      <w:r w:rsidRPr="00BF7A1B">
        <w:rPr>
          <w:rFonts w:ascii="Times New Roman" w:eastAsia="Times New Roman" w:hAnsi="Times New Roman" w:cs="Times New Roman"/>
          <w:sz w:val="28"/>
          <w:szCs w:val="28"/>
          <w:shd w:val="clear" w:color="auto" w:fill="FFFFFF" w:themeFill="background1"/>
          <w:lang w:eastAsia="ru-RU"/>
        </w:rPr>
        <w:t xml:space="preserve"> з банком осіб;</w:t>
      </w:r>
    </w:p>
    <w:p w:rsidR="00F728FE" w:rsidRPr="00BF7A1B" w:rsidRDefault="00F728FE" w:rsidP="00D2526F">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r w:rsidRPr="00BF7A1B">
        <w:rPr>
          <w:rFonts w:ascii="Times New Roman" w:eastAsia="Times New Roman" w:hAnsi="Times New Roman" w:cs="Times New Roman"/>
          <w:sz w:val="28"/>
          <w:szCs w:val="28"/>
          <w:shd w:val="clear" w:color="auto" w:fill="FFFFFF" w:themeFill="background1"/>
          <w:lang w:eastAsia="ru-RU"/>
        </w:rPr>
        <w:t>К – нормативне значення нормативу Н9, встановлене для банку згідно з Інструкцією №</w:t>
      </w:r>
      <w:r w:rsidR="00FE3320" w:rsidRPr="00BF7A1B">
        <w:rPr>
          <w:rFonts w:ascii="Times New Roman" w:eastAsia="Times New Roman" w:hAnsi="Times New Roman" w:cs="Times New Roman"/>
          <w:sz w:val="28"/>
          <w:szCs w:val="28"/>
          <w:shd w:val="clear" w:color="auto" w:fill="FFFFFF" w:themeFill="background1"/>
          <w:lang w:eastAsia="ru-RU"/>
        </w:rPr>
        <w:t> </w:t>
      </w:r>
      <w:r w:rsidRPr="00BF7A1B">
        <w:rPr>
          <w:rFonts w:ascii="Times New Roman" w:eastAsia="Times New Roman" w:hAnsi="Times New Roman" w:cs="Times New Roman"/>
          <w:sz w:val="28"/>
          <w:szCs w:val="28"/>
          <w:shd w:val="clear" w:color="auto" w:fill="FFFFFF" w:themeFill="background1"/>
          <w:lang w:eastAsia="ru-RU"/>
        </w:rPr>
        <w:t>368;</w:t>
      </w:r>
    </w:p>
    <w:p w:rsidR="00F728FE" w:rsidRPr="00BF7A1B" w:rsidRDefault="00F728FE" w:rsidP="00F728FE">
      <w:pPr>
        <w:tabs>
          <w:tab w:val="left" w:pos="567"/>
          <w:tab w:val="left" w:pos="851"/>
          <w:tab w:val="left" w:pos="3016"/>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ОК1 – сума ОК1, розрахована згідно з пунктом </w:t>
      </w:r>
      <w:r w:rsidR="003973A8" w:rsidRPr="00BF7A1B">
        <w:rPr>
          <w:rFonts w:ascii="Times New Roman" w:hAnsi="Times New Roman" w:cs="Times New Roman"/>
          <w:sz w:val="28"/>
          <w:szCs w:val="28"/>
        </w:rPr>
        <w:t>17</w:t>
      </w:r>
      <w:r w:rsidRPr="00BF7A1B">
        <w:rPr>
          <w:rFonts w:ascii="Times New Roman" w:hAnsi="Times New Roman" w:cs="Times New Roman"/>
          <w:sz w:val="28"/>
          <w:szCs w:val="28"/>
        </w:rPr>
        <w:t xml:space="preserve"> глави 3 розділу ІІ цього  Положення;</w:t>
      </w:r>
    </w:p>
    <w:p w:rsidR="00F728FE" w:rsidRPr="00BF7A1B" w:rsidRDefault="00F728FE" w:rsidP="00F728FE">
      <w:pPr>
        <w:tabs>
          <w:tab w:val="left" w:pos="567"/>
          <w:tab w:val="left" w:pos="851"/>
          <w:tab w:val="left" w:pos="3016"/>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ДК1 – сума ДК1, розрахована згідно з пунктом </w:t>
      </w:r>
      <w:r w:rsidR="004C44E6" w:rsidRPr="00BF7A1B">
        <w:rPr>
          <w:rFonts w:ascii="Times New Roman" w:hAnsi="Times New Roman" w:cs="Times New Roman"/>
          <w:sz w:val="28"/>
          <w:szCs w:val="28"/>
        </w:rPr>
        <w:t>18</w:t>
      </w:r>
      <w:r w:rsidRPr="00BF7A1B">
        <w:rPr>
          <w:rFonts w:ascii="Times New Roman" w:hAnsi="Times New Roman" w:cs="Times New Roman"/>
          <w:sz w:val="28"/>
          <w:szCs w:val="28"/>
        </w:rPr>
        <w:t xml:space="preserve"> глави 3 розділу ІІ цього   Положення;</w:t>
      </w:r>
    </w:p>
    <w:p w:rsidR="00F728FE" w:rsidRPr="00BF7A1B" w:rsidRDefault="000D2651" w:rsidP="00F728FE">
      <w:pPr>
        <w:tabs>
          <w:tab w:val="left" w:pos="567"/>
          <w:tab w:val="left" w:pos="851"/>
          <w:tab w:val="left" w:pos="3016"/>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r w:rsidRPr="00BF7A1B">
        <w:rPr>
          <w:rFonts w:ascii="Times New Roman" w:hAnsi="Times New Roman" w:cs="Times New Roman"/>
          <w:sz w:val="28"/>
          <w:szCs w:val="28"/>
        </w:rPr>
        <w:t>К2</w:t>
      </w:r>
      <w:r w:rsidRPr="00BF7A1B">
        <w:rPr>
          <w:rFonts w:ascii="Times New Roman" w:hAnsi="Times New Roman" w:cs="Times New Roman"/>
          <w:sz w:val="28"/>
          <w:szCs w:val="28"/>
          <w:vertAlign w:val="superscript"/>
        </w:rPr>
        <w:t>н9</w:t>
      </w:r>
      <w:r w:rsidR="00F728FE" w:rsidRPr="00BF7A1B">
        <w:rPr>
          <w:rFonts w:ascii="Times New Roman" w:hAnsi="Times New Roman" w:cs="Times New Roman"/>
          <w:sz w:val="28"/>
          <w:szCs w:val="28"/>
        </w:rPr>
        <w:t xml:space="preserve"> – сума К2, розрахована як сума складових К2, визначених у пункті </w:t>
      </w:r>
      <w:r w:rsidR="00A5332C" w:rsidRPr="00BF7A1B">
        <w:rPr>
          <w:rFonts w:ascii="Times New Roman" w:hAnsi="Times New Roman" w:cs="Times New Roman"/>
          <w:sz w:val="28"/>
          <w:szCs w:val="28"/>
        </w:rPr>
        <w:t>67</w:t>
      </w:r>
      <w:r w:rsidR="00F728FE" w:rsidRPr="00BF7A1B">
        <w:rPr>
          <w:rFonts w:ascii="Times New Roman" w:hAnsi="Times New Roman" w:cs="Times New Roman"/>
          <w:sz w:val="28"/>
          <w:szCs w:val="28"/>
        </w:rPr>
        <w:t xml:space="preserve"> глави 1</w:t>
      </w:r>
      <w:r w:rsidR="003D7D8F" w:rsidRPr="00BF7A1B">
        <w:rPr>
          <w:rFonts w:ascii="Times New Roman" w:hAnsi="Times New Roman" w:cs="Times New Roman"/>
          <w:sz w:val="28"/>
          <w:szCs w:val="28"/>
        </w:rPr>
        <w:t>2</w:t>
      </w:r>
      <w:r w:rsidR="00F728FE" w:rsidRPr="00BF7A1B">
        <w:rPr>
          <w:rFonts w:ascii="Times New Roman" w:hAnsi="Times New Roman" w:cs="Times New Roman"/>
          <w:sz w:val="28"/>
          <w:szCs w:val="28"/>
        </w:rPr>
        <w:t xml:space="preserve"> розділу ІІІ цього Положення, зменшена </w:t>
      </w:r>
      <w:r w:rsidR="00F728FE" w:rsidRPr="00BF7A1B">
        <w:rPr>
          <w:rFonts w:ascii="Times New Roman" w:eastAsia="Times New Roman" w:hAnsi="Times New Roman" w:cs="Times New Roman"/>
          <w:sz w:val="28"/>
          <w:szCs w:val="28"/>
          <w:shd w:val="clear" w:color="auto" w:fill="FFFFFF" w:themeFill="background1"/>
          <w:lang w:eastAsia="ru-RU"/>
        </w:rPr>
        <w:t xml:space="preserve">на суму </w:t>
      </w:r>
      <w:proofErr w:type="spellStart"/>
      <w:r w:rsidR="00F728FE" w:rsidRPr="00BF7A1B">
        <w:rPr>
          <w:rFonts w:ascii="Times New Roman" w:eastAsia="Times New Roman" w:hAnsi="Times New Roman" w:cs="Times New Roman"/>
          <w:sz w:val="28"/>
          <w:szCs w:val="28"/>
          <w:shd w:val="clear" w:color="auto" w:fill="FFFFFF" w:themeFill="background1"/>
          <w:lang w:eastAsia="ru-RU"/>
        </w:rPr>
        <w:t>вирахувань</w:t>
      </w:r>
      <w:proofErr w:type="spellEnd"/>
      <w:r w:rsidR="00F728FE" w:rsidRPr="00BF7A1B">
        <w:rPr>
          <w:rFonts w:ascii="Times New Roman" w:eastAsia="Times New Roman" w:hAnsi="Times New Roman" w:cs="Times New Roman"/>
          <w:sz w:val="28"/>
          <w:szCs w:val="28"/>
          <w:shd w:val="clear" w:color="auto" w:fill="FFFFFF" w:themeFill="background1"/>
          <w:lang w:eastAsia="ru-RU"/>
        </w:rPr>
        <w:t xml:space="preserve"> з К2, визначених у підпунктах 1</w:t>
      </w:r>
      <w:r w:rsidR="005C53D0" w:rsidRPr="00BF7A1B">
        <w:rPr>
          <w:rFonts w:ascii="Times New Roman" w:eastAsia="Times New Roman" w:hAnsi="Times New Roman" w:cs="Times New Roman"/>
          <w:sz w:val="28"/>
          <w:szCs w:val="28"/>
          <w:shd w:val="clear" w:color="auto" w:fill="FFFFFF" w:themeFill="background1"/>
          <w:lang w:eastAsia="ru-RU"/>
        </w:rPr>
        <w:t>,</w:t>
      </w:r>
      <w:r w:rsidR="00F728FE" w:rsidRPr="00BF7A1B">
        <w:rPr>
          <w:rFonts w:ascii="Times New Roman" w:eastAsia="Times New Roman" w:hAnsi="Times New Roman" w:cs="Times New Roman"/>
          <w:sz w:val="28"/>
          <w:szCs w:val="28"/>
          <w:shd w:val="clear" w:color="auto" w:fill="FFFFFF" w:themeFill="background1"/>
          <w:lang w:eastAsia="ru-RU"/>
        </w:rPr>
        <w:t xml:space="preserve"> 2 </w:t>
      </w:r>
      <w:r w:rsidR="00F728FE" w:rsidRPr="00BF7A1B">
        <w:rPr>
          <w:rFonts w:ascii="Times New Roman" w:eastAsia="Times New Roman" w:hAnsi="Times New Roman" w:cs="Times New Roman"/>
          <w:sz w:val="28"/>
          <w:szCs w:val="28"/>
          <w:lang w:eastAsia="ru-RU"/>
        </w:rPr>
        <w:t xml:space="preserve">пункту </w:t>
      </w:r>
      <w:r w:rsidR="00A5332C" w:rsidRPr="00BF7A1B">
        <w:rPr>
          <w:rFonts w:ascii="Times New Roman" w:eastAsia="Times New Roman" w:hAnsi="Times New Roman" w:cs="Times New Roman"/>
          <w:sz w:val="28"/>
          <w:szCs w:val="28"/>
          <w:lang w:eastAsia="ru-RU"/>
        </w:rPr>
        <w:t>75</w:t>
      </w:r>
      <w:r w:rsidR="00332F55" w:rsidRPr="00BF7A1B">
        <w:rPr>
          <w:rFonts w:ascii="Times New Roman" w:eastAsia="Times New Roman" w:hAnsi="Times New Roman" w:cs="Times New Roman"/>
          <w:sz w:val="28"/>
          <w:szCs w:val="28"/>
          <w:lang w:eastAsia="ru-RU"/>
        </w:rPr>
        <w:t xml:space="preserve"> </w:t>
      </w:r>
      <w:r w:rsidR="00F728FE" w:rsidRPr="00BF7A1B">
        <w:rPr>
          <w:rFonts w:ascii="Times New Roman" w:eastAsia="Times New Roman" w:hAnsi="Times New Roman" w:cs="Times New Roman"/>
          <w:sz w:val="28"/>
          <w:szCs w:val="28"/>
          <w:lang w:eastAsia="ru-RU"/>
        </w:rPr>
        <w:t>глави 1</w:t>
      </w:r>
      <w:r w:rsidR="003D7D8F" w:rsidRPr="00BF7A1B">
        <w:rPr>
          <w:rFonts w:ascii="Times New Roman" w:eastAsia="Times New Roman" w:hAnsi="Times New Roman" w:cs="Times New Roman"/>
          <w:sz w:val="28"/>
          <w:szCs w:val="28"/>
          <w:lang w:eastAsia="ru-RU"/>
        </w:rPr>
        <w:t>3</w:t>
      </w:r>
      <w:r w:rsidR="00F728FE" w:rsidRPr="00BF7A1B">
        <w:rPr>
          <w:rFonts w:ascii="Times New Roman" w:eastAsia="Times New Roman" w:hAnsi="Times New Roman" w:cs="Times New Roman"/>
          <w:sz w:val="28"/>
          <w:szCs w:val="28"/>
          <w:lang w:eastAsia="ru-RU"/>
        </w:rPr>
        <w:t xml:space="preserve"> розділу ІІІ </w:t>
      </w:r>
      <w:r w:rsidR="00F728FE" w:rsidRPr="00BF7A1B">
        <w:rPr>
          <w:rFonts w:ascii="Times New Roman" w:eastAsia="Times New Roman" w:hAnsi="Times New Roman" w:cs="Times New Roman"/>
          <w:sz w:val="28"/>
          <w:szCs w:val="28"/>
          <w:shd w:val="clear" w:color="auto" w:fill="FFFFFF" w:themeFill="background1"/>
          <w:lang w:eastAsia="ru-RU"/>
        </w:rPr>
        <w:t>цього Положення.</w:t>
      </w:r>
    </w:p>
    <w:p w:rsidR="009E05CB" w:rsidRPr="00BF7A1B" w:rsidRDefault="009E05CB" w:rsidP="007168D7">
      <w:pPr>
        <w:shd w:val="clear" w:color="auto" w:fill="FFFFFF" w:themeFill="background1"/>
        <w:tabs>
          <w:tab w:val="left" w:pos="121"/>
          <w:tab w:val="left" w:pos="851"/>
        </w:tabs>
        <w:spacing w:after="0" w:line="240" w:lineRule="auto"/>
        <w:jc w:val="center"/>
        <w:rPr>
          <w:rFonts w:ascii="Times New Roman" w:eastAsia="Times New Roman" w:hAnsi="Times New Roman" w:cs="Times New Roman"/>
          <w:sz w:val="28"/>
          <w:szCs w:val="28"/>
          <w:shd w:val="clear" w:color="auto" w:fill="FFFFFF" w:themeFill="background1"/>
          <w:lang w:val="ru-RU" w:eastAsia="ru-RU"/>
        </w:rPr>
      </w:pPr>
    </w:p>
    <w:p w:rsidR="00214738" w:rsidRPr="00BF7A1B" w:rsidRDefault="00BF3117" w:rsidP="00BE1F54">
      <w:pPr>
        <w:shd w:val="clear" w:color="auto" w:fill="FFFFFF" w:themeFill="background1"/>
        <w:tabs>
          <w:tab w:val="left" w:pos="0"/>
          <w:tab w:val="left" w:pos="851"/>
        </w:tabs>
        <w:spacing w:after="0" w:line="240" w:lineRule="auto"/>
        <w:ind w:firstLine="567"/>
        <w:jc w:val="center"/>
        <w:rPr>
          <w:rFonts w:ascii="Times New Roman" w:eastAsia="Times New Roman" w:hAnsi="Times New Roman" w:cs="Times New Roman"/>
          <w:bCs/>
          <w:sz w:val="28"/>
          <w:szCs w:val="28"/>
          <w:shd w:val="clear" w:color="auto" w:fill="FFFFFF" w:themeFill="background1"/>
          <w:lang w:eastAsia="ru-RU"/>
        </w:rPr>
      </w:pPr>
      <w:r w:rsidRPr="00BF7A1B">
        <w:rPr>
          <w:rFonts w:ascii="Times New Roman" w:eastAsia="Times New Roman" w:hAnsi="Times New Roman" w:cs="Times New Roman"/>
          <w:bCs/>
          <w:sz w:val="28"/>
          <w:szCs w:val="28"/>
          <w:shd w:val="clear" w:color="auto" w:fill="FFFFFF" w:themeFill="background1"/>
          <w:lang w:eastAsia="ru-RU"/>
        </w:rPr>
        <w:t>І</w:t>
      </w:r>
      <w:r w:rsidR="008A16F3" w:rsidRPr="00BF7A1B">
        <w:rPr>
          <w:rFonts w:ascii="Times New Roman" w:eastAsia="Times New Roman" w:hAnsi="Times New Roman" w:cs="Times New Roman"/>
          <w:bCs/>
          <w:sz w:val="28"/>
          <w:szCs w:val="28"/>
          <w:shd w:val="clear" w:color="auto" w:fill="FFFFFF" w:themeFill="background1"/>
          <w:lang w:val="en-US" w:eastAsia="ru-RU"/>
        </w:rPr>
        <w:t>V</w:t>
      </w:r>
      <w:r w:rsidR="00214738" w:rsidRPr="00BF7A1B">
        <w:rPr>
          <w:rFonts w:ascii="Times New Roman" w:eastAsia="Times New Roman" w:hAnsi="Times New Roman" w:cs="Times New Roman"/>
          <w:bCs/>
          <w:sz w:val="28"/>
          <w:szCs w:val="28"/>
          <w:shd w:val="clear" w:color="auto" w:fill="FFFFFF" w:themeFill="background1"/>
          <w:lang w:eastAsia="ru-RU"/>
        </w:rPr>
        <w:t xml:space="preserve">. </w:t>
      </w:r>
      <w:r w:rsidR="00232C16" w:rsidRPr="00BF7A1B">
        <w:rPr>
          <w:rFonts w:ascii="Times New Roman" w:eastAsia="Times New Roman" w:hAnsi="Times New Roman" w:cs="Times New Roman"/>
          <w:bCs/>
          <w:sz w:val="28"/>
          <w:szCs w:val="28"/>
          <w:shd w:val="clear" w:color="auto" w:fill="FFFFFF" w:themeFill="background1"/>
          <w:lang w:eastAsia="ru-RU"/>
        </w:rPr>
        <w:t xml:space="preserve">Особливості </w:t>
      </w:r>
      <w:r w:rsidR="00F02269" w:rsidRPr="00BF7A1B">
        <w:rPr>
          <w:rFonts w:ascii="Times New Roman" w:eastAsia="Times New Roman" w:hAnsi="Times New Roman" w:cs="Times New Roman"/>
          <w:bCs/>
          <w:sz w:val="28"/>
          <w:szCs w:val="28"/>
          <w:shd w:val="clear" w:color="auto" w:fill="FFFFFF" w:themeFill="background1"/>
          <w:lang w:eastAsia="ru-RU"/>
        </w:rPr>
        <w:t>в</w:t>
      </w:r>
      <w:r w:rsidR="00214738" w:rsidRPr="00BF7A1B">
        <w:rPr>
          <w:rFonts w:ascii="Times New Roman" w:eastAsia="Times New Roman" w:hAnsi="Times New Roman" w:cs="Times New Roman"/>
          <w:bCs/>
          <w:sz w:val="28"/>
          <w:szCs w:val="28"/>
          <w:shd w:val="clear" w:color="auto" w:fill="FFFFFF" w:themeFill="background1"/>
          <w:lang w:eastAsia="ru-RU"/>
        </w:rPr>
        <w:t xml:space="preserve">ключення </w:t>
      </w:r>
      <w:r w:rsidR="00A62691" w:rsidRPr="00BF7A1B">
        <w:rPr>
          <w:rFonts w:ascii="Times New Roman" w:eastAsia="Times New Roman" w:hAnsi="Times New Roman" w:cs="Times New Roman"/>
          <w:bCs/>
          <w:sz w:val="28"/>
          <w:szCs w:val="28"/>
          <w:shd w:val="clear" w:color="auto" w:fill="FFFFFF" w:themeFill="background1"/>
          <w:lang w:eastAsia="ru-RU"/>
        </w:rPr>
        <w:t xml:space="preserve">власних </w:t>
      </w:r>
      <w:r w:rsidR="00214738" w:rsidRPr="00BF7A1B">
        <w:rPr>
          <w:rFonts w:ascii="Times New Roman" w:eastAsia="Times New Roman" w:hAnsi="Times New Roman" w:cs="Times New Roman"/>
          <w:bCs/>
          <w:sz w:val="28"/>
          <w:szCs w:val="28"/>
          <w:shd w:val="clear" w:color="auto" w:fill="FFFFFF" w:themeFill="background1"/>
          <w:lang w:eastAsia="ru-RU"/>
        </w:rPr>
        <w:t xml:space="preserve">інструментів капіталу </w:t>
      </w:r>
    </w:p>
    <w:p w:rsidR="00214738" w:rsidRPr="00BF7A1B" w:rsidRDefault="00214738" w:rsidP="00BE1F54">
      <w:pPr>
        <w:shd w:val="clear" w:color="auto" w:fill="FFFFFF" w:themeFill="background1"/>
        <w:tabs>
          <w:tab w:val="left" w:pos="0"/>
          <w:tab w:val="left" w:pos="851"/>
        </w:tabs>
        <w:spacing w:after="0" w:line="240" w:lineRule="auto"/>
        <w:ind w:firstLine="567"/>
        <w:jc w:val="center"/>
        <w:rPr>
          <w:rFonts w:ascii="Times New Roman" w:eastAsia="Times New Roman" w:hAnsi="Times New Roman" w:cs="Times New Roman"/>
          <w:bCs/>
          <w:sz w:val="28"/>
          <w:szCs w:val="28"/>
          <w:shd w:val="clear" w:color="auto" w:fill="FFFFFF" w:themeFill="background1"/>
          <w:lang w:eastAsia="ru-RU"/>
        </w:rPr>
      </w:pPr>
      <w:r w:rsidRPr="00BF7A1B">
        <w:rPr>
          <w:rFonts w:ascii="Times New Roman" w:eastAsia="Times New Roman" w:hAnsi="Times New Roman" w:cs="Times New Roman"/>
          <w:bCs/>
          <w:sz w:val="28"/>
          <w:szCs w:val="28"/>
          <w:shd w:val="clear" w:color="auto" w:fill="FFFFFF" w:themeFill="background1"/>
          <w:lang w:eastAsia="ru-RU"/>
        </w:rPr>
        <w:t>до капіталу банку</w:t>
      </w:r>
    </w:p>
    <w:p w:rsidR="00CF578A" w:rsidRPr="00BF7A1B" w:rsidRDefault="00CF578A" w:rsidP="00BE1F54">
      <w:pPr>
        <w:shd w:val="clear" w:color="auto" w:fill="FFFFFF" w:themeFill="background1"/>
        <w:tabs>
          <w:tab w:val="left" w:pos="0"/>
          <w:tab w:val="left" w:pos="851"/>
        </w:tabs>
        <w:spacing w:after="0" w:line="240" w:lineRule="auto"/>
        <w:ind w:firstLine="567"/>
        <w:jc w:val="center"/>
        <w:rPr>
          <w:rFonts w:ascii="Times New Roman" w:hAnsi="Times New Roman" w:cs="Times New Roman"/>
          <w:bCs/>
          <w:sz w:val="28"/>
          <w:szCs w:val="28"/>
        </w:rPr>
      </w:pPr>
    </w:p>
    <w:p w:rsidR="00214738" w:rsidRPr="00BF7A1B" w:rsidRDefault="00214738" w:rsidP="00BE1F54">
      <w:pPr>
        <w:shd w:val="clear" w:color="auto" w:fill="FFFFFF" w:themeFill="background1"/>
        <w:tabs>
          <w:tab w:val="left" w:pos="0"/>
          <w:tab w:val="left" w:pos="851"/>
        </w:tabs>
        <w:spacing w:after="0" w:line="240" w:lineRule="auto"/>
        <w:ind w:firstLine="567"/>
        <w:jc w:val="center"/>
        <w:rPr>
          <w:rFonts w:ascii="Times New Roman" w:hAnsi="Times New Roman" w:cs="Times New Roman"/>
          <w:bCs/>
          <w:sz w:val="28"/>
          <w:szCs w:val="28"/>
        </w:rPr>
      </w:pPr>
      <w:r w:rsidRPr="00BF7A1B">
        <w:rPr>
          <w:rFonts w:ascii="Times New Roman" w:hAnsi="Times New Roman" w:cs="Times New Roman"/>
          <w:bCs/>
          <w:sz w:val="28"/>
          <w:szCs w:val="28"/>
        </w:rPr>
        <w:t>1</w:t>
      </w:r>
      <w:r w:rsidR="003D7D8F" w:rsidRPr="00BF7A1B">
        <w:rPr>
          <w:rFonts w:ascii="Times New Roman" w:hAnsi="Times New Roman" w:cs="Times New Roman"/>
          <w:bCs/>
          <w:sz w:val="28"/>
          <w:szCs w:val="28"/>
        </w:rPr>
        <w:t>4</w:t>
      </w:r>
      <w:r w:rsidRPr="00BF7A1B">
        <w:rPr>
          <w:rFonts w:ascii="Times New Roman" w:hAnsi="Times New Roman" w:cs="Times New Roman"/>
          <w:bCs/>
          <w:sz w:val="28"/>
          <w:szCs w:val="28"/>
        </w:rPr>
        <w:t xml:space="preserve">. Вимоги до </w:t>
      </w:r>
      <w:r w:rsidR="00A62691" w:rsidRPr="00BF7A1B">
        <w:rPr>
          <w:rFonts w:ascii="Times New Roman" w:hAnsi="Times New Roman" w:cs="Times New Roman"/>
          <w:bCs/>
          <w:sz w:val="28"/>
          <w:szCs w:val="28"/>
        </w:rPr>
        <w:t xml:space="preserve">власних </w:t>
      </w:r>
      <w:r w:rsidRPr="00BF7A1B">
        <w:rPr>
          <w:rFonts w:ascii="Times New Roman" w:hAnsi="Times New Roman" w:cs="Times New Roman"/>
          <w:bCs/>
          <w:sz w:val="28"/>
          <w:szCs w:val="28"/>
        </w:rPr>
        <w:t>інструментів капіталу</w:t>
      </w:r>
      <w:r w:rsidR="00E52D9F" w:rsidRPr="00BF7A1B">
        <w:rPr>
          <w:rFonts w:ascii="Times New Roman" w:hAnsi="Times New Roman" w:cs="Times New Roman"/>
          <w:bCs/>
          <w:sz w:val="28"/>
          <w:szCs w:val="28"/>
        </w:rPr>
        <w:t xml:space="preserve"> </w:t>
      </w:r>
    </w:p>
    <w:p w:rsidR="00CF578A" w:rsidRPr="00BF7A1B" w:rsidRDefault="00CF578A" w:rsidP="00BE1F54">
      <w:pPr>
        <w:pStyle w:val="a3"/>
        <w:shd w:val="clear" w:color="auto" w:fill="FFFFFF" w:themeFill="background1"/>
        <w:tabs>
          <w:tab w:val="left" w:pos="0"/>
          <w:tab w:val="left" w:pos="851"/>
        </w:tabs>
        <w:spacing w:after="0" w:line="240" w:lineRule="auto"/>
        <w:ind w:left="0" w:firstLine="567"/>
        <w:rPr>
          <w:rFonts w:ascii="Times New Roman" w:hAnsi="Times New Roman" w:cs="Times New Roman"/>
          <w:sz w:val="28"/>
          <w:szCs w:val="28"/>
        </w:rPr>
      </w:pPr>
    </w:p>
    <w:p w:rsidR="00214738" w:rsidRPr="00BF7A1B" w:rsidRDefault="008D5770" w:rsidP="00BE1F54">
      <w:pPr>
        <w:shd w:val="clear" w:color="auto" w:fill="FFFFFF" w:themeFill="background1"/>
        <w:tabs>
          <w:tab w:val="left" w:pos="0"/>
          <w:tab w:val="left" w:pos="851"/>
        </w:tabs>
        <w:spacing w:after="0" w:line="240" w:lineRule="auto"/>
        <w:ind w:firstLine="567"/>
        <w:rPr>
          <w:rFonts w:ascii="Times New Roman" w:hAnsi="Times New Roman" w:cs="Times New Roman"/>
          <w:sz w:val="28"/>
          <w:szCs w:val="28"/>
        </w:rPr>
      </w:pPr>
      <w:bookmarkStart w:id="34" w:name="_Hlk103615176"/>
      <w:r w:rsidRPr="00BF7A1B">
        <w:rPr>
          <w:rFonts w:ascii="Times New Roman" w:hAnsi="Times New Roman" w:cs="Times New Roman"/>
          <w:sz w:val="28"/>
          <w:szCs w:val="28"/>
        </w:rPr>
        <w:t>77</w:t>
      </w:r>
      <w:r w:rsidR="00A62691" w:rsidRPr="00BF7A1B">
        <w:rPr>
          <w:rFonts w:ascii="Times New Roman" w:hAnsi="Times New Roman" w:cs="Times New Roman"/>
          <w:sz w:val="28"/>
          <w:szCs w:val="28"/>
        </w:rPr>
        <w:t>.</w:t>
      </w:r>
      <w:r w:rsidR="00035FC4" w:rsidRPr="00BF7A1B">
        <w:rPr>
          <w:rFonts w:ascii="Times New Roman" w:hAnsi="Times New Roman" w:cs="Times New Roman"/>
          <w:sz w:val="28"/>
          <w:szCs w:val="28"/>
        </w:rPr>
        <w:t> </w:t>
      </w:r>
      <w:r w:rsidR="004513F2" w:rsidRPr="00BF7A1B">
        <w:rPr>
          <w:rFonts w:ascii="Times New Roman" w:hAnsi="Times New Roman" w:cs="Times New Roman"/>
          <w:sz w:val="28"/>
          <w:szCs w:val="28"/>
        </w:rPr>
        <w:t>Власн</w:t>
      </w:r>
      <w:r w:rsidR="00A60EFC" w:rsidRPr="00BF7A1B">
        <w:rPr>
          <w:rFonts w:ascii="Times New Roman" w:hAnsi="Times New Roman" w:cs="Times New Roman"/>
          <w:sz w:val="28"/>
          <w:szCs w:val="28"/>
        </w:rPr>
        <w:t xml:space="preserve">ий </w:t>
      </w:r>
      <w:r w:rsidR="004513F2" w:rsidRPr="00BF7A1B">
        <w:rPr>
          <w:rFonts w:ascii="Times New Roman" w:hAnsi="Times New Roman" w:cs="Times New Roman"/>
          <w:sz w:val="28"/>
          <w:szCs w:val="28"/>
        </w:rPr>
        <w:t>і</w:t>
      </w:r>
      <w:r w:rsidR="00214738" w:rsidRPr="00BF7A1B">
        <w:rPr>
          <w:rFonts w:ascii="Times New Roman" w:hAnsi="Times New Roman" w:cs="Times New Roman"/>
          <w:sz w:val="28"/>
          <w:szCs w:val="28"/>
        </w:rPr>
        <w:t>нструмент ОК1</w:t>
      </w:r>
      <w:r w:rsidR="00C0209E" w:rsidRPr="00BF7A1B">
        <w:rPr>
          <w:rFonts w:ascii="Times New Roman" w:hAnsi="Times New Roman" w:cs="Times New Roman"/>
          <w:sz w:val="28"/>
          <w:szCs w:val="28"/>
        </w:rPr>
        <w:t xml:space="preserve"> </w:t>
      </w:r>
      <w:r w:rsidR="00214738" w:rsidRPr="00BF7A1B">
        <w:rPr>
          <w:rFonts w:ascii="Times New Roman" w:hAnsi="Times New Roman" w:cs="Times New Roman"/>
          <w:sz w:val="28"/>
          <w:szCs w:val="28"/>
        </w:rPr>
        <w:t>для включення до О</w:t>
      </w:r>
      <w:r w:rsidR="00E26CAA" w:rsidRPr="00BF7A1B">
        <w:rPr>
          <w:rFonts w:ascii="Times New Roman" w:hAnsi="Times New Roman" w:cs="Times New Roman"/>
          <w:sz w:val="28"/>
          <w:szCs w:val="28"/>
        </w:rPr>
        <w:t>К1</w:t>
      </w:r>
      <w:r w:rsidR="00C0209E" w:rsidRPr="00BF7A1B">
        <w:rPr>
          <w:rFonts w:ascii="Times New Roman" w:hAnsi="Times New Roman" w:cs="Times New Roman"/>
          <w:sz w:val="28"/>
          <w:szCs w:val="28"/>
        </w:rPr>
        <w:t xml:space="preserve"> </w:t>
      </w:r>
      <w:r w:rsidR="00214738" w:rsidRPr="00BF7A1B">
        <w:rPr>
          <w:rFonts w:ascii="Times New Roman" w:hAnsi="Times New Roman" w:cs="Times New Roman"/>
          <w:sz w:val="28"/>
          <w:szCs w:val="28"/>
        </w:rPr>
        <w:t>ма</w:t>
      </w:r>
      <w:r w:rsidR="00A60EFC" w:rsidRPr="00BF7A1B">
        <w:rPr>
          <w:rFonts w:ascii="Times New Roman" w:hAnsi="Times New Roman" w:cs="Times New Roman"/>
          <w:sz w:val="28"/>
          <w:szCs w:val="28"/>
        </w:rPr>
        <w:t>є</w:t>
      </w:r>
      <w:r w:rsidR="00214738" w:rsidRPr="00BF7A1B">
        <w:rPr>
          <w:rFonts w:ascii="Times New Roman" w:hAnsi="Times New Roman" w:cs="Times New Roman"/>
          <w:sz w:val="28"/>
          <w:szCs w:val="28"/>
        </w:rPr>
        <w:t xml:space="preserve"> відповідати таким вимогам:</w:t>
      </w:r>
    </w:p>
    <w:p w:rsidR="008B1BBF" w:rsidRPr="00BF7A1B" w:rsidRDefault="008B1BBF" w:rsidP="00BE1F54">
      <w:pPr>
        <w:shd w:val="clear" w:color="auto" w:fill="FFFFFF" w:themeFill="background1"/>
        <w:tabs>
          <w:tab w:val="left" w:pos="0"/>
          <w:tab w:val="left" w:pos="851"/>
        </w:tabs>
        <w:spacing w:after="0" w:line="240" w:lineRule="auto"/>
        <w:ind w:firstLine="567"/>
        <w:rPr>
          <w:rFonts w:ascii="Times New Roman" w:hAnsi="Times New Roman" w:cs="Times New Roman"/>
          <w:sz w:val="28"/>
          <w:szCs w:val="28"/>
        </w:rPr>
      </w:pPr>
    </w:p>
    <w:p w:rsidR="00214738" w:rsidRPr="00BF7A1B" w:rsidRDefault="00214738" w:rsidP="00BE1F54">
      <w:pPr>
        <w:shd w:val="clear" w:color="auto" w:fill="FFFFFF" w:themeFill="background1"/>
        <w:tabs>
          <w:tab w:val="left" w:pos="0"/>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1)</w:t>
      </w:r>
      <w:r w:rsidR="00035FC4" w:rsidRPr="00BF7A1B">
        <w:rPr>
          <w:rFonts w:ascii="Times New Roman" w:hAnsi="Times New Roman" w:cs="Times New Roman"/>
          <w:sz w:val="28"/>
          <w:szCs w:val="28"/>
        </w:rPr>
        <w:t> </w:t>
      </w:r>
      <w:r w:rsidR="00D02D1C" w:rsidRPr="00BF7A1B">
        <w:rPr>
          <w:rFonts w:ascii="Times New Roman" w:hAnsi="Times New Roman" w:cs="Times New Roman"/>
          <w:sz w:val="28"/>
          <w:szCs w:val="28"/>
        </w:rPr>
        <w:t>власн</w:t>
      </w:r>
      <w:r w:rsidR="00A60EFC" w:rsidRPr="00BF7A1B">
        <w:rPr>
          <w:rFonts w:ascii="Times New Roman" w:hAnsi="Times New Roman" w:cs="Times New Roman"/>
          <w:sz w:val="28"/>
          <w:szCs w:val="28"/>
        </w:rPr>
        <w:t>ий</w:t>
      </w:r>
      <w:r w:rsidR="00D02D1C" w:rsidRPr="00BF7A1B">
        <w:rPr>
          <w:rFonts w:ascii="Times New Roman" w:hAnsi="Times New Roman" w:cs="Times New Roman"/>
          <w:sz w:val="28"/>
          <w:szCs w:val="28"/>
        </w:rPr>
        <w:t xml:space="preserve"> </w:t>
      </w:r>
      <w:r w:rsidRPr="00BF7A1B">
        <w:rPr>
          <w:rFonts w:ascii="Times New Roman" w:hAnsi="Times New Roman" w:cs="Times New Roman"/>
          <w:sz w:val="28"/>
          <w:szCs w:val="28"/>
        </w:rPr>
        <w:t>інструмент ОК1 випущен</w:t>
      </w:r>
      <w:r w:rsidR="00A60EFC" w:rsidRPr="00BF7A1B">
        <w:rPr>
          <w:rFonts w:ascii="Times New Roman" w:hAnsi="Times New Roman" w:cs="Times New Roman"/>
          <w:sz w:val="28"/>
          <w:szCs w:val="28"/>
        </w:rPr>
        <w:t>ий</w:t>
      </w:r>
      <w:r w:rsidRPr="00BF7A1B">
        <w:rPr>
          <w:rFonts w:ascii="Times New Roman" w:hAnsi="Times New Roman" w:cs="Times New Roman"/>
          <w:sz w:val="28"/>
          <w:szCs w:val="28"/>
        </w:rPr>
        <w:t xml:space="preserve"> </w:t>
      </w:r>
      <w:r w:rsidR="003C2E4A" w:rsidRPr="00BF7A1B">
        <w:rPr>
          <w:rFonts w:ascii="Times New Roman" w:hAnsi="Times New Roman" w:cs="Times New Roman"/>
          <w:sz w:val="28"/>
          <w:szCs w:val="28"/>
        </w:rPr>
        <w:t xml:space="preserve">безпосередньо банком </w:t>
      </w:r>
      <w:r w:rsidR="00606D62" w:rsidRPr="00BF7A1B">
        <w:rPr>
          <w:rFonts w:ascii="Times New Roman" w:hAnsi="Times New Roman" w:cs="Times New Roman"/>
          <w:sz w:val="28"/>
          <w:szCs w:val="28"/>
        </w:rPr>
        <w:t>згідно з рішенням акціонерів</w:t>
      </w:r>
      <w:r w:rsidR="00604F0B" w:rsidRPr="00BF7A1B">
        <w:rPr>
          <w:rFonts w:ascii="Times New Roman" w:hAnsi="Times New Roman" w:cs="Times New Roman"/>
          <w:sz w:val="28"/>
          <w:szCs w:val="28"/>
        </w:rPr>
        <w:t> </w:t>
      </w:r>
      <w:r w:rsidR="00606D62" w:rsidRPr="00BF7A1B">
        <w:rPr>
          <w:rFonts w:ascii="Times New Roman" w:hAnsi="Times New Roman" w:cs="Times New Roman"/>
          <w:sz w:val="28"/>
          <w:szCs w:val="28"/>
        </w:rPr>
        <w:t>/</w:t>
      </w:r>
      <w:r w:rsidR="00604F0B" w:rsidRPr="00BF7A1B">
        <w:rPr>
          <w:rFonts w:ascii="Times New Roman" w:hAnsi="Times New Roman" w:cs="Times New Roman"/>
          <w:sz w:val="28"/>
          <w:szCs w:val="28"/>
        </w:rPr>
        <w:t> </w:t>
      </w:r>
      <w:r w:rsidR="00606D62" w:rsidRPr="00BF7A1B">
        <w:rPr>
          <w:rFonts w:ascii="Times New Roman" w:hAnsi="Times New Roman" w:cs="Times New Roman"/>
          <w:sz w:val="28"/>
          <w:szCs w:val="28"/>
        </w:rPr>
        <w:t>учасників банку</w:t>
      </w:r>
      <w:r w:rsidRPr="00BF7A1B">
        <w:rPr>
          <w:rFonts w:ascii="Times New Roman" w:hAnsi="Times New Roman" w:cs="Times New Roman"/>
          <w:sz w:val="28"/>
          <w:szCs w:val="28"/>
        </w:rPr>
        <w:t>;</w:t>
      </w:r>
    </w:p>
    <w:p w:rsidR="00A60EFC" w:rsidRPr="00BF7A1B" w:rsidRDefault="00A60EFC" w:rsidP="00BE1F54">
      <w:pPr>
        <w:tabs>
          <w:tab w:val="left" w:pos="0"/>
        </w:tabs>
        <w:spacing w:after="0" w:line="240" w:lineRule="auto"/>
        <w:ind w:firstLine="567"/>
        <w:rPr>
          <w:rFonts w:ascii="Times New Roman" w:hAnsi="Times New Roman" w:cs="Times New Roman"/>
          <w:sz w:val="28"/>
          <w:szCs w:val="28"/>
        </w:rPr>
      </w:pPr>
    </w:p>
    <w:p w:rsidR="009B3CF0" w:rsidRPr="00BF7A1B" w:rsidRDefault="00526207" w:rsidP="00BE1F54">
      <w:pPr>
        <w:tabs>
          <w:tab w:val="left" w:pos="0"/>
        </w:tabs>
        <w:spacing w:after="0" w:line="240" w:lineRule="auto"/>
        <w:ind w:firstLine="567"/>
        <w:rPr>
          <w:rFonts w:ascii="Times New Roman" w:eastAsia="Times New Roman" w:hAnsi="Times New Roman" w:cs="Times New Roman"/>
          <w:lang w:eastAsia="ru-RU"/>
        </w:rPr>
      </w:pPr>
      <w:r w:rsidRPr="00BF7A1B">
        <w:rPr>
          <w:rFonts w:ascii="Times New Roman" w:hAnsi="Times New Roman" w:cs="Times New Roman"/>
          <w:sz w:val="28"/>
          <w:szCs w:val="28"/>
        </w:rPr>
        <w:t>2) </w:t>
      </w:r>
      <w:bookmarkStart w:id="35" w:name="_Hlk103677100"/>
      <w:r w:rsidR="00D02D1C" w:rsidRPr="00BF7A1B">
        <w:rPr>
          <w:rFonts w:ascii="Times New Roman" w:hAnsi="Times New Roman" w:cs="Times New Roman"/>
          <w:sz w:val="28"/>
          <w:szCs w:val="28"/>
        </w:rPr>
        <w:t>власн</w:t>
      </w:r>
      <w:r w:rsidR="00A60EFC" w:rsidRPr="00BF7A1B">
        <w:rPr>
          <w:rFonts w:ascii="Times New Roman" w:hAnsi="Times New Roman" w:cs="Times New Roman"/>
          <w:sz w:val="28"/>
          <w:szCs w:val="28"/>
        </w:rPr>
        <w:t>ий</w:t>
      </w:r>
      <w:r w:rsidR="00D02D1C" w:rsidRPr="00BF7A1B">
        <w:rPr>
          <w:rFonts w:ascii="Times New Roman" w:hAnsi="Times New Roman" w:cs="Times New Roman"/>
          <w:sz w:val="28"/>
          <w:szCs w:val="28"/>
        </w:rPr>
        <w:t xml:space="preserve"> </w:t>
      </w:r>
      <w:r w:rsidRPr="00BF7A1B">
        <w:rPr>
          <w:rFonts w:ascii="Times New Roman" w:hAnsi="Times New Roman" w:cs="Times New Roman"/>
          <w:sz w:val="28"/>
          <w:szCs w:val="28"/>
        </w:rPr>
        <w:t>інструмент ОК1 є безстроковим</w:t>
      </w:r>
      <w:bookmarkEnd w:id="35"/>
      <w:r w:rsidR="00416D4C" w:rsidRPr="00BF7A1B">
        <w:rPr>
          <w:rFonts w:ascii="Times New Roman" w:hAnsi="Times New Roman" w:cs="Times New Roman"/>
          <w:sz w:val="28"/>
          <w:szCs w:val="28"/>
        </w:rPr>
        <w:t>;</w:t>
      </w:r>
      <w:r w:rsidR="004513F2" w:rsidRPr="00BF7A1B">
        <w:rPr>
          <w:rFonts w:ascii="Times New Roman" w:hAnsi="Times New Roman" w:cs="Times New Roman"/>
          <w:sz w:val="28"/>
          <w:szCs w:val="28"/>
        </w:rPr>
        <w:t xml:space="preserve"> </w:t>
      </w:r>
    </w:p>
    <w:p w:rsidR="00526207" w:rsidRPr="00BF7A1B" w:rsidRDefault="00526207" w:rsidP="00BE1F54">
      <w:pPr>
        <w:shd w:val="clear" w:color="auto" w:fill="FFFFFF" w:themeFill="background1"/>
        <w:tabs>
          <w:tab w:val="left" w:pos="0"/>
          <w:tab w:val="left" w:pos="851"/>
        </w:tabs>
        <w:spacing w:after="0" w:line="240" w:lineRule="auto"/>
        <w:ind w:firstLine="567"/>
        <w:rPr>
          <w:rFonts w:ascii="Times New Roman" w:hAnsi="Times New Roman" w:cs="Times New Roman"/>
          <w:sz w:val="28"/>
          <w:szCs w:val="28"/>
        </w:rPr>
      </w:pPr>
    </w:p>
    <w:p w:rsidR="00EC28AA" w:rsidRPr="00BF7A1B" w:rsidRDefault="00526207" w:rsidP="00BE1F54">
      <w:pPr>
        <w:shd w:val="clear" w:color="auto" w:fill="FFFFFF" w:themeFill="background1"/>
        <w:tabs>
          <w:tab w:val="left" w:pos="0"/>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3</w:t>
      </w:r>
      <w:r w:rsidR="00214738" w:rsidRPr="00BF7A1B">
        <w:rPr>
          <w:rFonts w:ascii="Times New Roman" w:hAnsi="Times New Roman" w:cs="Times New Roman"/>
          <w:sz w:val="28"/>
          <w:szCs w:val="28"/>
        </w:rPr>
        <w:t>)</w:t>
      </w:r>
      <w:r w:rsidR="00035FC4" w:rsidRPr="00BF7A1B">
        <w:rPr>
          <w:rFonts w:ascii="Times New Roman" w:hAnsi="Times New Roman" w:cs="Times New Roman"/>
          <w:sz w:val="28"/>
          <w:szCs w:val="28"/>
        </w:rPr>
        <w:t> </w:t>
      </w:r>
      <w:r w:rsidR="00D02D1C" w:rsidRPr="00BF7A1B">
        <w:rPr>
          <w:rFonts w:ascii="Times New Roman" w:hAnsi="Times New Roman" w:cs="Times New Roman"/>
          <w:sz w:val="28"/>
          <w:szCs w:val="28"/>
        </w:rPr>
        <w:t>власн</w:t>
      </w:r>
      <w:r w:rsidR="00A60EFC" w:rsidRPr="00BF7A1B">
        <w:rPr>
          <w:rFonts w:ascii="Times New Roman" w:hAnsi="Times New Roman" w:cs="Times New Roman"/>
          <w:sz w:val="28"/>
          <w:szCs w:val="28"/>
        </w:rPr>
        <w:t>ий</w:t>
      </w:r>
      <w:r w:rsidR="00D02D1C" w:rsidRPr="00BF7A1B">
        <w:rPr>
          <w:rFonts w:ascii="Times New Roman" w:hAnsi="Times New Roman" w:cs="Times New Roman"/>
          <w:sz w:val="28"/>
          <w:szCs w:val="28"/>
        </w:rPr>
        <w:t xml:space="preserve"> </w:t>
      </w:r>
      <w:r w:rsidR="00214738" w:rsidRPr="00BF7A1B">
        <w:rPr>
          <w:rFonts w:ascii="Times New Roman" w:hAnsi="Times New Roman" w:cs="Times New Roman"/>
          <w:sz w:val="28"/>
          <w:szCs w:val="28"/>
        </w:rPr>
        <w:t>інструмент</w:t>
      </w:r>
      <w:r w:rsidR="009B2648" w:rsidRPr="00BF7A1B">
        <w:rPr>
          <w:rFonts w:ascii="Times New Roman" w:hAnsi="Times New Roman" w:cs="Times New Roman"/>
          <w:sz w:val="28"/>
          <w:szCs w:val="28"/>
        </w:rPr>
        <w:t xml:space="preserve"> ОК1</w:t>
      </w:r>
      <w:r w:rsidR="00214738" w:rsidRPr="00BF7A1B">
        <w:rPr>
          <w:rFonts w:ascii="Times New Roman" w:hAnsi="Times New Roman" w:cs="Times New Roman"/>
          <w:sz w:val="28"/>
          <w:szCs w:val="28"/>
        </w:rPr>
        <w:t xml:space="preserve"> оплачен</w:t>
      </w:r>
      <w:r w:rsidR="00A60EFC" w:rsidRPr="00BF7A1B">
        <w:rPr>
          <w:rFonts w:ascii="Times New Roman" w:hAnsi="Times New Roman" w:cs="Times New Roman"/>
          <w:sz w:val="28"/>
          <w:szCs w:val="28"/>
        </w:rPr>
        <w:t>ий</w:t>
      </w:r>
      <w:r w:rsidR="001B5A12" w:rsidRPr="00BF7A1B">
        <w:rPr>
          <w:rFonts w:ascii="Times New Roman" w:hAnsi="Times New Roman" w:cs="Times New Roman"/>
          <w:sz w:val="28"/>
          <w:szCs w:val="28"/>
        </w:rPr>
        <w:t xml:space="preserve"> в повній сумі, включаючи</w:t>
      </w:r>
      <w:r w:rsidR="00264DE0" w:rsidRPr="00BF7A1B">
        <w:rPr>
          <w:rFonts w:ascii="Times New Roman" w:hAnsi="Times New Roman" w:cs="Times New Roman"/>
          <w:sz w:val="28"/>
          <w:szCs w:val="28"/>
        </w:rPr>
        <w:t xml:space="preserve"> здійснення оплати </w:t>
      </w:r>
      <w:r w:rsidR="00165CFB" w:rsidRPr="00BF7A1B">
        <w:rPr>
          <w:rFonts w:ascii="Times New Roman" w:hAnsi="Times New Roman" w:cs="Times New Roman"/>
          <w:sz w:val="28"/>
          <w:szCs w:val="28"/>
        </w:rPr>
        <w:t xml:space="preserve">в повній сумі </w:t>
      </w:r>
      <w:r w:rsidR="00264DE0" w:rsidRPr="00BF7A1B">
        <w:rPr>
          <w:rFonts w:ascii="Times New Roman" w:hAnsi="Times New Roman" w:cs="Times New Roman"/>
          <w:sz w:val="28"/>
          <w:szCs w:val="28"/>
        </w:rPr>
        <w:t>за результатами</w:t>
      </w:r>
      <w:r w:rsidR="001B5A12" w:rsidRPr="00BF7A1B">
        <w:rPr>
          <w:rFonts w:ascii="Times New Roman" w:hAnsi="Times New Roman" w:cs="Times New Roman"/>
          <w:sz w:val="28"/>
          <w:szCs w:val="28"/>
        </w:rPr>
        <w:t xml:space="preserve"> продаж</w:t>
      </w:r>
      <w:r w:rsidR="00264DE0" w:rsidRPr="00BF7A1B">
        <w:rPr>
          <w:rFonts w:ascii="Times New Roman" w:hAnsi="Times New Roman" w:cs="Times New Roman"/>
          <w:sz w:val="28"/>
          <w:szCs w:val="28"/>
        </w:rPr>
        <w:t>у</w:t>
      </w:r>
      <w:r w:rsidR="001B5A12" w:rsidRPr="00BF7A1B">
        <w:rPr>
          <w:rFonts w:ascii="Times New Roman" w:hAnsi="Times New Roman" w:cs="Times New Roman"/>
          <w:sz w:val="28"/>
          <w:szCs w:val="28"/>
        </w:rPr>
        <w:t xml:space="preserve"> </w:t>
      </w:r>
      <w:r w:rsidR="00CC1028" w:rsidRPr="00BF7A1B">
        <w:rPr>
          <w:rFonts w:ascii="Times New Roman" w:hAnsi="Times New Roman" w:cs="Times New Roman"/>
          <w:sz w:val="28"/>
          <w:szCs w:val="28"/>
        </w:rPr>
        <w:t xml:space="preserve">раніше викупленого  банком </w:t>
      </w:r>
      <w:r w:rsidR="001B5A12" w:rsidRPr="00BF7A1B">
        <w:rPr>
          <w:rFonts w:ascii="Times New Roman" w:hAnsi="Times New Roman" w:cs="Times New Roman"/>
          <w:sz w:val="28"/>
          <w:szCs w:val="28"/>
        </w:rPr>
        <w:t>інструмент</w:t>
      </w:r>
      <w:r w:rsidR="00A60EFC" w:rsidRPr="00BF7A1B">
        <w:rPr>
          <w:rFonts w:ascii="Times New Roman" w:hAnsi="Times New Roman" w:cs="Times New Roman"/>
          <w:sz w:val="28"/>
          <w:szCs w:val="28"/>
        </w:rPr>
        <w:t>у</w:t>
      </w:r>
      <w:r w:rsidR="00CC1028" w:rsidRPr="00BF7A1B">
        <w:rPr>
          <w:rFonts w:ascii="Times New Roman" w:hAnsi="Times New Roman" w:cs="Times New Roman"/>
          <w:sz w:val="28"/>
          <w:szCs w:val="28"/>
        </w:rPr>
        <w:t xml:space="preserve"> ОК1</w:t>
      </w:r>
      <w:r w:rsidR="005E5B6D" w:rsidRPr="00BF7A1B">
        <w:rPr>
          <w:rFonts w:ascii="Times New Roman" w:hAnsi="Times New Roman" w:cs="Times New Roman"/>
          <w:sz w:val="28"/>
          <w:szCs w:val="28"/>
        </w:rPr>
        <w:t>;</w:t>
      </w:r>
    </w:p>
    <w:p w:rsidR="00A60EFC" w:rsidRPr="00BF7A1B" w:rsidRDefault="00A60EFC" w:rsidP="00BE1F54">
      <w:pPr>
        <w:pStyle w:val="Default"/>
        <w:tabs>
          <w:tab w:val="left" w:pos="0"/>
          <w:tab w:val="left" w:pos="851"/>
        </w:tabs>
        <w:ind w:firstLine="567"/>
        <w:rPr>
          <w:rFonts w:ascii="Times New Roman" w:hAnsi="Times New Roman" w:cs="Times New Roman"/>
          <w:color w:val="auto"/>
          <w:sz w:val="28"/>
          <w:szCs w:val="28"/>
        </w:rPr>
      </w:pPr>
    </w:p>
    <w:p w:rsidR="00543689" w:rsidRPr="00BF7A1B" w:rsidRDefault="00526207" w:rsidP="00BE1F54">
      <w:pPr>
        <w:pStyle w:val="Default"/>
        <w:tabs>
          <w:tab w:val="left" w:pos="0"/>
          <w:tab w:val="left" w:pos="851"/>
        </w:tabs>
        <w:ind w:firstLine="567"/>
        <w:rPr>
          <w:rFonts w:ascii="Times New Roman" w:hAnsi="Times New Roman" w:cs="Times New Roman"/>
          <w:color w:val="auto"/>
          <w:sz w:val="28"/>
          <w:szCs w:val="28"/>
        </w:rPr>
      </w:pPr>
      <w:r w:rsidRPr="00BF7A1B">
        <w:rPr>
          <w:rFonts w:ascii="Times New Roman" w:hAnsi="Times New Roman" w:cs="Times New Roman"/>
          <w:color w:val="auto"/>
          <w:sz w:val="28"/>
          <w:szCs w:val="28"/>
        </w:rPr>
        <w:t>4</w:t>
      </w:r>
      <w:r w:rsidR="0042552B" w:rsidRPr="00BF7A1B">
        <w:rPr>
          <w:rFonts w:ascii="Times New Roman" w:hAnsi="Times New Roman" w:cs="Times New Roman"/>
          <w:color w:val="auto"/>
          <w:sz w:val="28"/>
          <w:szCs w:val="28"/>
        </w:rPr>
        <w:t>) </w:t>
      </w:r>
      <w:r w:rsidR="00D02D1C" w:rsidRPr="00BF7A1B">
        <w:rPr>
          <w:rFonts w:ascii="Times New Roman" w:hAnsi="Times New Roman" w:cs="Times New Roman"/>
          <w:color w:val="auto"/>
          <w:sz w:val="28"/>
          <w:szCs w:val="28"/>
        </w:rPr>
        <w:t>власн</w:t>
      </w:r>
      <w:r w:rsidR="00A60EFC" w:rsidRPr="00BF7A1B">
        <w:rPr>
          <w:rFonts w:ascii="Times New Roman" w:hAnsi="Times New Roman" w:cs="Times New Roman"/>
          <w:color w:val="auto"/>
          <w:sz w:val="28"/>
          <w:szCs w:val="28"/>
        </w:rPr>
        <w:t>ий</w:t>
      </w:r>
      <w:r w:rsidR="00D02D1C" w:rsidRPr="00BF7A1B">
        <w:rPr>
          <w:rFonts w:ascii="Times New Roman" w:hAnsi="Times New Roman" w:cs="Times New Roman"/>
          <w:color w:val="auto"/>
          <w:sz w:val="28"/>
          <w:szCs w:val="28"/>
        </w:rPr>
        <w:t xml:space="preserve"> </w:t>
      </w:r>
      <w:r w:rsidR="003F598D" w:rsidRPr="00BF7A1B">
        <w:rPr>
          <w:rFonts w:ascii="Times New Roman" w:hAnsi="Times New Roman" w:cs="Times New Roman"/>
          <w:color w:val="auto"/>
          <w:sz w:val="28"/>
          <w:szCs w:val="28"/>
        </w:rPr>
        <w:t xml:space="preserve">інструмент ОК1 </w:t>
      </w:r>
      <w:r w:rsidR="0029275F" w:rsidRPr="00BF7A1B">
        <w:rPr>
          <w:rFonts w:ascii="Times New Roman" w:hAnsi="Times New Roman" w:cs="Times New Roman"/>
          <w:color w:val="auto"/>
          <w:sz w:val="28"/>
          <w:szCs w:val="28"/>
        </w:rPr>
        <w:t xml:space="preserve">(прості акції) </w:t>
      </w:r>
      <w:r w:rsidR="00A60EFC" w:rsidRPr="00BF7A1B">
        <w:rPr>
          <w:rFonts w:ascii="Times New Roman" w:hAnsi="Times New Roman" w:cs="Times New Roman"/>
          <w:color w:val="auto"/>
          <w:sz w:val="28"/>
          <w:szCs w:val="28"/>
        </w:rPr>
        <w:t xml:space="preserve">обліковується як зареєстрований статутний капітал; </w:t>
      </w:r>
    </w:p>
    <w:p w:rsidR="00CE49FA" w:rsidRPr="00BF7A1B" w:rsidRDefault="00CE49FA" w:rsidP="00BE1F54">
      <w:pPr>
        <w:pStyle w:val="Default"/>
        <w:tabs>
          <w:tab w:val="left" w:pos="0"/>
          <w:tab w:val="left" w:pos="851"/>
        </w:tabs>
        <w:ind w:firstLine="567"/>
        <w:rPr>
          <w:rFonts w:ascii="Times New Roman" w:hAnsi="Times New Roman" w:cs="Times New Roman"/>
          <w:color w:val="auto"/>
          <w:sz w:val="28"/>
          <w:szCs w:val="28"/>
        </w:rPr>
      </w:pPr>
    </w:p>
    <w:p w:rsidR="002A095A" w:rsidRPr="00BF7A1B" w:rsidRDefault="00EF7C90" w:rsidP="00BE1F54">
      <w:pPr>
        <w:pStyle w:val="Default"/>
        <w:tabs>
          <w:tab w:val="left" w:pos="0"/>
          <w:tab w:val="left" w:pos="851"/>
        </w:tabs>
        <w:ind w:firstLine="567"/>
        <w:rPr>
          <w:rFonts w:ascii="Times New Roman" w:hAnsi="Times New Roman" w:cs="Times New Roman"/>
          <w:color w:val="auto"/>
          <w:sz w:val="28"/>
          <w:szCs w:val="28"/>
        </w:rPr>
      </w:pPr>
      <w:r w:rsidRPr="00BF7A1B">
        <w:rPr>
          <w:rFonts w:ascii="Times New Roman" w:hAnsi="Times New Roman" w:cs="Times New Roman"/>
          <w:color w:val="auto"/>
          <w:sz w:val="28"/>
          <w:szCs w:val="28"/>
          <w:lang w:val="ru-RU"/>
        </w:rPr>
        <w:t>5)</w:t>
      </w:r>
      <w:r w:rsidRPr="00BF7A1B">
        <w:rPr>
          <w:rFonts w:ascii="Times New Roman" w:hAnsi="Times New Roman" w:cs="Times New Roman"/>
          <w:color w:val="auto"/>
          <w:sz w:val="28"/>
          <w:szCs w:val="28"/>
          <w:lang w:val="en-US"/>
        </w:rPr>
        <w:t> </w:t>
      </w:r>
      <w:r w:rsidR="00CE49FA" w:rsidRPr="00BF7A1B">
        <w:rPr>
          <w:rFonts w:ascii="Times New Roman" w:hAnsi="Times New Roman" w:cs="Times New Roman"/>
          <w:color w:val="auto"/>
          <w:sz w:val="28"/>
          <w:szCs w:val="28"/>
        </w:rPr>
        <w:t xml:space="preserve">власні інструменти ОК1 чітко та окремо розкриті у </w:t>
      </w:r>
      <w:r w:rsidR="001E3CB2" w:rsidRPr="00BF7A1B">
        <w:rPr>
          <w:rFonts w:ascii="Times New Roman" w:hAnsi="Times New Roman" w:cs="Times New Roman"/>
          <w:color w:val="auto"/>
          <w:sz w:val="28"/>
          <w:szCs w:val="28"/>
        </w:rPr>
        <w:t xml:space="preserve">Звіті про фінансовий стан (Балансі), складеного банком </w:t>
      </w:r>
      <w:r w:rsidR="00A21234" w:rsidRPr="00BF7A1B">
        <w:rPr>
          <w:rFonts w:ascii="Times New Roman" w:hAnsi="Times New Roman" w:cs="Times New Roman"/>
          <w:color w:val="auto"/>
          <w:sz w:val="28"/>
          <w:szCs w:val="28"/>
        </w:rPr>
        <w:t>відповідно до вимог МСФЗ</w:t>
      </w:r>
      <w:r w:rsidR="00A21234" w:rsidRPr="00BF7A1B">
        <w:rPr>
          <w:rFonts w:ascii="Times New Roman" w:hAnsi="Times New Roman" w:cs="Times New Roman"/>
          <w:color w:val="auto"/>
          <w:sz w:val="28"/>
          <w:szCs w:val="28"/>
          <w:lang w:val="ru-RU"/>
        </w:rPr>
        <w:t xml:space="preserve"> </w:t>
      </w:r>
      <w:r w:rsidR="001E3CB2" w:rsidRPr="00BF7A1B">
        <w:rPr>
          <w:rFonts w:ascii="Times New Roman" w:hAnsi="Times New Roman" w:cs="Times New Roman"/>
          <w:color w:val="auto"/>
          <w:sz w:val="28"/>
          <w:szCs w:val="28"/>
        </w:rPr>
        <w:t>(є окремою статтею у звіті)</w:t>
      </w:r>
      <w:r w:rsidR="00A21234" w:rsidRPr="00BF7A1B">
        <w:rPr>
          <w:rFonts w:ascii="Times New Roman" w:hAnsi="Times New Roman" w:cs="Times New Roman"/>
          <w:color w:val="auto"/>
          <w:sz w:val="28"/>
          <w:szCs w:val="28"/>
          <w:lang w:val="ru-RU"/>
        </w:rPr>
        <w:t>;</w:t>
      </w:r>
      <w:r w:rsidR="00CD20C8" w:rsidRPr="00BF7A1B">
        <w:rPr>
          <w:rFonts w:ascii="Times New Roman" w:hAnsi="Times New Roman" w:cs="Times New Roman"/>
          <w:color w:val="auto"/>
          <w:sz w:val="28"/>
          <w:szCs w:val="28"/>
          <w:lang w:val="ru-RU"/>
        </w:rPr>
        <w:t xml:space="preserve"> </w:t>
      </w:r>
    </w:p>
    <w:p w:rsidR="00A21234" w:rsidRPr="00BF7A1B" w:rsidRDefault="00A21234" w:rsidP="00BE1F54">
      <w:pPr>
        <w:pStyle w:val="Default"/>
        <w:tabs>
          <w:tab w:val="left" w:pos="0"/>
          <w:tab w:val="left" w:pos="851"/>
        </w:tabs>
        <w:ind w:firstLine="567"/>
        <w:rPr>
          <w:rFonts w:ascii="Times New Roman" w:hAnsi="Times New Roman" w:cs="Times New Roman"/>
          <w:color w:val="auto"/>
          <w:sz w:val="28"/>
          <w:szCs w:val="28"/>
        </w:rPr>
      </w:pPr>
    </w:p>
    <w:p w:rsidR="002A095A" w:rsidRPr="00BF7A1B" w:rsidRDefault="00EF7C90" w:rsidP="00BE1F54">
      <w:pPr>
        <w:pStyle w:val="Default"/>
        <w:tabs>
          <w:tab w:val="left" w:pos="0"/>
          <w:tab w:val="left" w:pos="851"/>
        </w:tabs>
        <w:ind w:firstLine="567"/>
        <w:rPr>
          <w:rFonts w:ascii="Times New Roman" w:hAnsi="Times New Roman" w:cs="Times New Roman"/>
          <w:color w:val="0070C0"/>
          <w:sz w:val="28"/>
          <w:szCs w:val="28"/>
        </w:rPr>
      </w:pPr>
      <w:r w:rsidRPr="00BF7A1B">
        <w:rPr>
          <w:rFonts w:ascii="Times New Roman" w:hAnsi="Times New Roman" w:cs="Times New Roman"/>
          <w:color w:val="auto"/>
          <w:sz w:val="28"/>
          <w:szCs w:val="28"/>
          <w:lang w:val="ru-RU"/>
        </w:rPr>
        <w:t>6)</w:t>
      </w:r>
      <w:r w:rsidRPr="00BF7A1B">
        <w:rPr>
          <w:rFonts w:ascii="Times New Roman" w:hAnsi="Times New Roman" w:cs="Times New Roman"/>
          <w:color w:val="auto"/>
          <w:sz w:val="28"/>
          <w:szCs w:val="28"/>
          <w:lang w:val="en-US"/>
        </w:rPr>
        <w:t> </w:t>
      </w:r>
      <w:r w:rsidR="00D02D1C" w:rsidRPr="00BF7A1B">
        <w:rPr>
          <w:rFonts w:ascii="Times New Roman" w:hAnsi="Times New Roman" w:cs="Times New Roman"/>
          <w:color w:val="auto"/>
          <w:sz w:val="28"/>
          <w:szCs w:val="28"/>
        </w:rPr>
        <w:t>власн</w:t>
      </w:r>
      <w:r w:rsidR="00165CFB" w:rsidRPr="00BF7A1B">
        <w:rPr>
          <w:rFonts w:ascii="Times New Roman" w:hAnsi="Times New Roman" w:cs="Times New Roman"/>
          <w:color w:val="auto"/>
          <w:sz w:val="28"/>
          <w:szCs w:val="28"/>
        </w:rPr>
        <w:t>ий</w:t>
      </w:r>
      <w:r w:rsidR="005007DE" w:rsidRPr="00BF7A1B">
        <w:rPr>
          <w:rFonts w:ascii="Times New Roman" w:hAnsi="Times New Roman" w:cs="Times New Roman"/>
          <w:color w:val="auto"/>
          <w:sz w:val="28"/>
          <w:szCs w:val="28"/>
        </w:rPr>
        <w:t xml:space="preserve"> </w:t>
      </w:r>
      <w:r w:rsidR="00264DE0" w:rsidRPr="00BF7A1B">
        <w:rPr>
          <w:rFonts w:ascii="Times New Roman" w:hAnsi="Times New Roman" w:cs="Times New Roman"/>
          <w:color w:val="auto"/>
          <w:sz w:val="28"/>
          <w:szCs w:val="28"/>
        </w:rPr>
        <w:t xml:space="preserve">інструмент ОК1 є незабезпеченим банком або </w:t>
      </w:r>
      <w:r w:rsidR="009167AC" w:rsidRPr="00BF7A1B">
        <w:rPr>
          <w:rFonts w:ascii="Times New Roman" w:hAnsi="Times New Roman" w:cs="Times New Roman"/>
          <w:color w:val="auto"/>
          <w:sz w:val="28"/>
          <w:szCs w:val="28"/>
        </w:rPr>
        <w:t>пов’язаною з банком особою</w:t>
      </w:r>
      <w:r w:rsidR="004E6752" w:rsidRPr="00BF7A1B">
        <w:rPr>
          <w:rFonts w:ascii="Times New Roman" w:hAnsi="Times New Roman" w:cs="Times New Roman"/>
          <w:color w:val="auto"/>
          <w:sz w:val="28"/>
          <w:szCs w:val="28"/>
        </w:rPr>
        <w:t xml:space="preserve">, а також </w:t>
      </w:r>
      <w:r w:rsidR="00A46EB5" w:rsidRPr="00BF7A1B">
        <w:rPr>
          <w:rFonts w:ascii="Times New Roman" w:hAnsi="Times New Roman" w:cs="Times New Roman"/>
          <w:color w:val="auto"/>
          <w:sz w:val="28"/>
          <w:szCs w:val="28"/>
        </w:rPr>
        <w:t xml:space="preserve">не є </w:t>
      </w:r>
      <w:r w:rsidR="004E6752" w:rsidRPr="00BF7A1B">
        <w:rPr>
          <w:rFonts w:ascii="Times New Roman" w:hAnsi="Times New Roman" w:cs="Times New Roman"/>
          <w:color w:val="auto"/>
          <w:sz w:val="28"/>
          <w:szCs w:val="28"/>
        </w:rPr>
        <w:t xml:space="preserve">предметом інших договорів, </w:t>
      </w:r>
      <w:r w:rsidR="00CD20C8" w:rsidRPr="00BF7A1B">
        <w:rPr>
          <w:rFonts w:ascii="Times New Roman" w:hAnsi="Times New Roman" w:cs="Times New Roman"/>
          <w:color w:val="auto"/>
          <w:sz w:val="28"/>
          <w:szCs w:val="28"/>
        </w:rPr>
        <w:t xml:space="preserve">включаючи договори застави, </w:t>
      </w:r>
      <w:r w:rsidR="004E6752" w:rsidRPr="00BF7A1B">
        <w:rPr>
          <w:rFonts w:ascii="Times New Roman" w:hAnsi="Times New Roman" w:cs="Times New Roman"/>
          <w:color w:val="auto"/>
          <w:sz w:val="28"/>
          <w:szCs w:val="28"/>
        </w:rPr>
        <w:t xml:space="preserve">які можуть призвести до встановлення </w:t>
      </w:r>
      <w:r w:rsidR="00604F0B" w:rsidRPr="00BF7A1B">
        <w:rPr>
          <w:rFonts w:ascii="Times New Roman" w:hAnsi="Times New Roman" w:cs="Times New Roman"/>
          <w:color w:val="auto"/>
          <w:sz w:val="28"/>
          <w:szCs w:val="28"/>
        </w:rPr>
        <w:t xml:space="preserve">в </w:t>
      </w:r>
      <w:r w:rsidR="004E6752" w:rsidRPr="00BF7A1B">
        <w:rPr>
          <w:rFonts w:ascii="Times New Roman" w:hAnsi="Times New Roman" w:cs="Times New Roman"/>
          <w:color w:val="auto"/>
          <w:sz w:val="28"/>
          <w:szCs w:val="28"/>
        </w:rPr>
        <w:t xml:space="preserve">разі неплатоспроможності або ліквідації банку вищого пріоритету в задоволенні вимог інвестора за власним інструментом ОК1 над вимогами інших інвесторів за власними інструментами капіталу банку, його </w:t>
      </w:r>
      <w:r w:rsidR="00487EDE" w:rsidRPr="00BF7A1B">
        <w:rPr>
          <w:rFonts w:ascii="Times New Roman" w:hAnsi="Times New Roman" w:cs="Times New Roman"/>
          <w:color w:val="auto"/>
          <w:sz w:val="28"/>
          <w:szCs w:val="28"/>
        </w:rPr>
        <w:t>вкладників та інших кредиторів;</w:t>
      </w:r>
      <w:r w:rsidR="00CD20C8" w:rsidRPr="00BF7A1B">
        <w:rPr>
          <w:rFonts w:ascii="Times New Roman" w:hAnsi="Times New Roman" w:cs="Times New Roman"/>
          <w:color w:val="ED7D31" w:themeColor="accent2"/>
          <w:sz w:val="28"/>
          <w:szCs w:val="28"/>
        </w:rPr>
        <w:t xml:space="preserve"> </w:t>
      </w:r>
    </w:p>
    <w:p w:rsidR="005346E4" w:rsidRPr="00BF7A1B" w:rsidRDefault="005346E4" w:rsidP="00BE1F54">
      <w:pPr>
        <w:pStyle w:val="a3"/>
        <w:shd w:val="clear" w:color="auto" w:fill="FFFFFF" w:themeFill="background1"/>
        <w:tabs>
          <w:tab w:val="left" w:pos="0"/>
          <w:tab w:val="left" w:pos="851"/>
        </w:tabs>
        <w:spacing w:after="0" w:line="240" w:lineRule="auto"/>
        <w:ind w:left="0" w:firstLine="567"/>
        <w:rPr>
          <w:rFonts w:ascii="Times New Roman" w:hAnsi="Times New Roman" w:cs="Times New Roman"/>
          <w:sz w:val="28"/>
          <w:szCs w:val="28"/>
        </w:rPr>
      </w:pPr>
    </w:p>
    <w:p w:rsidR="002A095A" w:rsidRPr="00BF7A1B" w:rsidRDefault="00EF7C90" w:rsidP="00BE1F54">
      <w:pPr>
        <w:pStyle w:val="Default"/>
        <w:shd w:val="clear" w:color="auto" w:fill="FFFFFF"/>
        <w:tabs>
          <w:tab w:val="left" w:pos="0"/>
          <w:tab w:val="left" w:pos="851"/>
        </w:tabs>
        <w:ind w:firstLine="567"/>
        <w:rPr>
          <w:color w:val="auto"/>
          <w:sz w:val="28"/>
          <w:szCs w:val="28"/>
        </w:rPr>
      </w:pPr>
      <w:r w:rsidRPr="00BF7A1B">
        <w:rPr>
          <w:rFonts w:ascii="Times New Roman" w:hAnsi="Times New Roman" w:cs="Times New Roman"/>
          <w:color w:val="auto"/>
          <w:sz w:val="28"/>
          <w:szCs w:val="28"/>
          <w:lang w:val="ru-RU"/>
        </w:rPr>
        <w:lastRenderedPageBreak/>
        <w:t>7)</w:t>
      </w:r>
      <w:r w:rsidRPr="00BF7A1B">
        <w:rPr>
          <w:rFonts w:ascii="Times New Roman" w:hAnsi="Times New Roman" w:cs="Times New Roman"/>
          <w:color w:val="auto"/>
          <w:sz w:val="28"/>
          <w:szCs w:val="28"/>
          <w:lang w:val="en-US"/>
        </w:rPr>
        <w:t> </w:t>
      </w:r>
      <w:r w:rsidR="00CD20C8" w:rsidRPr="00BF7A1B">
        <w:rPr>
          <w:rFonts w:ascii="Times New Roman" w:hAnsi="Times New Roman" w:cs="Times New Roman"/>
          <w:color w:val="auto"/>
          <w:sz w:val="28"/>
          <w:szCs w:val="28"/>
        </w:rPr>
        <w:t>власний інструмент ОК1 не є предметом правочинів</w:t>
      </w:r>
      <w:r w:rsidR="00CD20C8" w:rsidRPr="00BF7A1B">
        <w:rPr>
          <w:color w:val="auto"/>
          <w:sz w:val="28"/>
          <w:szCs w:val="28"/>
        </w:rPr>
        <w:t xml:space="preserve"> </w:t>
      </w:r>
      <w:r w:rsidR="00AF53AC" w:rsidRPr="00BF7A1B">
        <w:rPr>
          <w:rFonts w:ascii="Times New Roman" w:hAnsi="Times New Roman" w:cs="Times New Roman"/>
          <w:color w:val="auto"/>
          <w:sz w:val="28"/>
          <w:szCs w:val="28"/>
        </w:rPr>
        <w:t>про</w:t>
      </w:r>
      <w:r w:rsidR="00CD20C8" w:rsidRPr="00BF7A1B">
        <w:rPr>
          <w:rFonts w:ascii="Times New Roman" w:hAnsi="Times New Roman" w:cs="Times New Roman"/>
          <w:color w:val="auto"/>
          <w:sz w:val="28"/>
          <w:szCs w:val="28"/>
        </w:rPr>
        <w:t xml:space="preserve"> взаємозалік чи </w:t>
      </w:r>
      <w:proofErr w:type="spellStart"/>
      <w:r w:rsidR="00CD20C8" w:rsidRPr="00BF7A1B">
        <w:rPr>
          <w:rFonts w:ascii="Times New Roman" w:hAnsi="Times New Roman" w:cs="Times New Roman"/>
          <w:color w:val="auto"/>
          <w:sz w:val="28"/>
          <w:szCs w:val="28"/>
        </w:rPr>
        <w:t>неттінг</w:t>
      </w:r>
      <w:proofErr w:type="spellEnd"/>
      <w:r w:rsidR="00CD20C8" w:rsidRPr="00BF7A1B">
        <w:rPr>
          <w:rFonts w:ascii="Times New Roman" w:hAnsi="Times New Roman" w:cs="Times New Roman"/>
          <w:color w:val="auto"/>
          <w:sz w:val="28"/>
          <w:szCs w:val="28"/>
        </w:rPr>
        <w:t xml:space="preserve">, що може негативно вплинути на їх здатність поглинати збитки; </w:t>
      </w:r>
    </w:p>
    <w:p w:rsidR="00CD20C8" w:rsidRPr="00BF7A1B" w:rsidRDefault="00CD20C8" w:rsidP="00BE1F54">
      <w:pPr>
        <w:shd w:val="clear" w:color="auto" w:fill="FFFFFF" w:themeFill="background1"/>
        <w:tabs>
          <w:tab w:val="left" w:pos="0"/>
          <w:tab w:val="left" w:pos="851"/>
        </w:tabs>
        <w:spacing w:after="0" w:line="240" w:lineRule="auto"/>
        <w:ind w:firstLine="567"/>
        <w:rPr>
          <w:rFonts w:ascii="Times New Roman" w:hAnsi="Times New Roman" w:cs="Times New Roman"/>
          <w:sz w:val="28"/>
          <w:szCs w:val="28"/>
        </w:rPr>
      </w:pPr>
    </w:p>
    <w:p w:rsidR="00F57D7F" w:rsidRPr="00BF7A1B" w:rsidRDefault="00203647" w:rsidP="00BE1F54">
      <w:pPr>
        <w:shd w:val="clear" w:color="auto" w:fill="FFFFFF" w:themeFill="background1"/>
        <w:tabs>
          <w:tab w:val="left" w:pos="0"/>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8</w:t>
      </w:r>
      <w:r w:rsidR="0042552B" w:rsidRPr="00BF7A1B">
        <w:rPr>
          <w:rFonts w:ascii="Times New Roman" w:hAnsi="Times New Roman" w:cs="Times New Roman"/>
          <w:sz w:val="28"/>
          <w:szCs w:val="28"/>
        </w:rPr>
        <w:t>)</w:t>
      </w:r>
      <w:r w:rsidR="00D57A7E" w:rsidRPr="00BF7A1B">
        <w:rPr>
          <w:rFonts w:ascii="Times New Roman" w:hAnsi="Times New Roman" w:cs="Times New Roman"/>
          <w:sz w:val="28"/>
          <w:szCs w:val="28"/>
        </w:rPr>
        <w:t> </w:t>
      </w:r>
      <w:r w:rsidR="0042552B" w:rsidRPr="00BF7A1B">
        <w:rPr>
          <w:rFonts w:ascii="Times New Roman" w:hAnsi="Times New Roman" w:cs="Times New Roman"/>
          <w:sz w:val="28"/>
          <w:szCs w:val="28"/>
        </w:rPr>
        <w:t xml:space="preserve">вимоги </w:t>
      </w:r>
      <w:r w:rsidR="005007DE" w:rsidRPr="00BF7A1B">
        <w:rPr>
          <w:rFonts w:ascii="Times New Roman" w:hAnsi="Times New Roman" w:cs="Times New Roman"/>
          <w:sz w:val="28"/>
          <w:szCs w:val="28"/>
        </w:rPr>
        <w:t>інвестор</w:t>
      </w:r>
      <w:r w:rsidR="00F57D7F" w:rsidRPr="00BF7A1B">
        <w:rPr>
          <w:rFonts w:ascii="Times New Roman" w:hAnsi="Times New Roman" w:cs="Times New Roman"/>
          <w:sz w:val="28"/>
          <w:szCs w:val="28"/>
        </w:rPr>
        <w:t>а</w:t>
      </w:r>
      <w:r w:rsidR="005007DE" w:rsidRPr="00BF7A1B">
        <w:rPr>
          <w:rFonts w:ascii="Times New Roman" w:hAnsi="Times New Roman" w:cs="Times New Roman"/>
          <w:sz w:val="28"/>
          <w:szCs w:val="28"/>
        </w:rPr>
        <w:t xml:space="preserve"> </w:t>
      </w:r>
      <w:r w:rsidR="00165CFB" w:rsidRPr="00BF7A1B">
        <w:rPr>
          <w:rFonts w:ascii="Times New Roman" w:hAnsi="Times New Roman" w:cs="Times New Roman"/>
          <w:sz w:val="28"/>
          <w:szCs w:val="28"/>
        </w:rPr>
        <w:t>за</w:t>
      </w:r>
      <w:r w:rsidR="005007DE" w:rsidRPr="00BF7A1B">
        <w:rPr>
          <w:rFonts w:ascii="Times New Roman" w:hAnsi="Times New Roman" w:cs="Times New Roman"/>
          <w:sz w:val="28"/>
          <w:szCs w:val="28"/>
        </w:rPr>
        <w:t xml:space="preserve"> влас</w:t>
      </w:r>
      <w:r w:rsidR="00F57D7F" w:rsidRPr="00BF7A1B">
        <w:rPr>
          <w:rFonts w:ascii="Times New Roman" w:hAnsi="Times New Roman" w:cs="Times New Roman"/>
          <w:sz w:val="28"/>
          <w:szCs w:val="28"/>
        </w:rPr>
        <w:t>ни</w:t>
      </w:r>
      <w:r w:rsidR="00165CFB" w:rsidRPr="00BF7A1B">
        <w:rPr>
          <w:rFonts w:ascii="Times New Roman" w:hAnsi="Times New Roman" w:cs="Times New Roman"/>
          <w:sz w:val="28"/>
          <w:szCs w:val="28"/>
        </w:rPr>
        <w:t>м</w:t>
      </w:r>
      <w:r w:rsidR="0042552B" w:rsidRPr="00BF7A1B">
        <w:rPr>
          <w:rFonts w:ascii="Times New Roman" w:hAnsi="Times New Roman" w:cs="Times New Roman"/>
          <w:sz w:val="28"/>
          <w:szCs w:val="28"/>
        </w:rPr>
        <w:t xml:space="preserve"> інструмент</w:t>
      </w:r>
      <w:r w:rsidR="00165CFB" w:rsidRPr="00BF7A1B">
        <w:rPr>
          <w:rFonts w:ascii="Times New Roman" w:hAnsi="Times New Roman" w:cs="Times New Roman"/>
          <w:sz w:val="28"/>
          <w:szCs w:val="28"/>
        </w:rPr>
        <w:t>ом</w:t>
      </w:r>
      <w:r w:rsidR="0042552B" w:rsidRPr="00BF7A1B">
        <w:rPr>
          <w:rFonts w:ascii="Times New Roman" w:hAnsi="Times New Roman" w:cs="Times New Roman"/>
          <w:sz w:val="28"/>
          <w:szCs w:val="28"/>
        </w:rPr>
        <w:t xml:space="preserve"> ОК1</w:t>
      </w:r>
      <w:r w:rsidR="005007DE" w:rsidRPr="00BF7A1B">
        <w:rPr>
          <w:rFonts w:ascii="Times New Roman" w:hAnsi="Times New Roman" w:cs="Times New Roman"/>
          <w:sz w:val="28"/>
          <w:szCs w:val="28"/>
        </w:rPr>
        <w:t xml:space="preserve"> </w:t>
      </w:r>
      <w:r w:rsidR="00604F0B" w:rsidRPr="00BF7A1B">
        <w:rPr>
          <w:rFonts w:ascii="Times New Roman" w:hAnsi="Times New Roman" w:cs="Times New Roman"/>
          <w:sz w:val="28"/>
          <w:szCs w:val="28"/>
        </w:rPr>
        <w:t xml:space="preserve">у </w:t>
      </w:r>
      <w:r w:rsidR="0042552B" w:rsidRPr="00BF7A1B">
        <w:rPr>
          <w:rFonts w:ascii="Times New Roman" w:hAnsi="Times New Roman" w:cs="Times New Roman"/>
          <w:sz w:val="28"/>
          <w:szCs w:val="28"/>
        </w:rPr>
        <w:t>разі ліквідації банку задовольня</w:t>
      </w:r>
      <w:r w:rsidR="00165CFB" w:rsidRPr="00BF7A1B">
        <w:rPr>
          <w:rFonts w:ascii="Times New Roman" w:hAnsi="Times New Roman" w:cs="Times New Roman"/>
          <w:sz w:val="28"/>
          <w:szCs w:val="28"/>
        </w:rPr>
        <w:t>ю</w:t>
      </w:r>
      <w:r w:rsidR="0042552B" w:rsidRPr="00BF7A1B">
        <w:rPr>
          <w:rFonts w:ascii="Times New Roman" w:hAnsi="Times New Roman" w:cs="Times New Roman"/>
          <w:sz w:val="28"/>
          <w:szCs w:val="28"/>
        </w:rPr>
        <w:t xml:space="preserve">ться в останню чергу згідно </w:t>
      </w:r>
      <w:r w:rsidR="00604F0B" w:rsidRPr="00BF7A1B">
        <w:rPr>
          <w:rFonts w:ascii="Times New Roman" w:hAnsi="Times New Roman" w:cs="Times New Roman"/>
          <w:sz w:val="28"/>
          <w:szCs w:val="28"/>
        </w:rPr>
        <w:t>і</w:t>
      </w:r>
      <w:r w:rsidR="0042552B" w:rsidRPr="00BF7A1B">
        <w:rPr>
          <w:rFonts w:ascii="Times New Roman" w:hAnsi="Times New Roman" w:cs="Times New Roman"/>
          <w:sz w:val="28"/>
          <w:szCs w:val="28"/>
        </w:rPr>
        <w:t>з законодавством України;</w:t>
      </w:r>
    </w:p>
    <w:p w:rsidR="00F57D7F" w:rsidRPr="00BF7A1B" w:rsidRDefault="00F57D7F" w:rsidP="00BE1F54">
      <w:pPr>
        <w:shd w:val="clear" w:color="auto" w:fill="FFFFFF" w:themeFill="background1"/>
        <w:tabs>
          <w:tab w:val="left" w:pos="0"/>
          <w:tab w:val="left" w:pos="851"/>
        </w:tabs>
        <w:spacing w:after="0" w:line="240" w:lineRule="auto"/>
        <w:ind w:firstLine="567"/>
        <w:rPr>
          <w:rFonts w:ascii="Times New Roman" w:hAnsi="Times New Roman" w:cs="Times New Roman"/>
          <w:sz w:val="28"/>
          <w:szCs w:val="28"/>
        </w:rPr>
      </w:pPr>
    </w:p>
    <w:p w:rsidR="0042552B" w:rsidRPr="00BF7A1B" w:rsidRDefault="00203647" w:rsidP="00BE1F54">
      <w:pPr>
        <w:shd w:val="clear" w:color="auto" w:fill="FFFFFF" w:themeFill="background1"/>
        <w:tabs>
          <w:tab w:val="left" w:pos="0"/>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9</w:t>
      </w:r>
      <w:r w:rsidR="0042552B" w:rsidRPr="00BF7A1B">
        <w:rPr>
          <w:rFonts w:ascii="Times New Roman" w:hAnsi="Times New Roman" w:cs="Times New Roman"/>
          <w:sz w:val="28"/>
          <w:szCs w:val="28"/>
        </w:rPr>
        <w:t>)</w:t>
      </w:r>
      <w:r w:rsidR="00C52447" w:rsidRPr="00BF7A1B">
        <w:rPr>
          <w:rFonts w:ascii="Times New Roman" w:hAnsi="Times New Roman" w:cs="Times New Roman"/>
          <w:sz w:val="28"/>
          <w:szCs w:val="28"/>
          <w:lang w:val="en-US"/>
        </w:rPr>
        <w:t> </w:t>
      </w:r>
      <w:r w:rsidR="005007DE" w:rsidRPr="00BF7A1B">
        <w:rPr>
          <w:rFonts w:ascii="Times New Roman" w:hAnsi="Times New Roman" w:cs="Times New Roman"/>
          <w:sz w:val="28"/>
          <w:szCs w:val="28"/>
        </w:rPr>
        <w:t xml:space="preserve">інвестор </w:t>
      </w:r>
      <w:r w:rsidR="00132B6B" w:rsidRPr="00BF7A1B">
        <w:rPr>
          <w:rFonts w:ascii="Times New Roman" w:hAnsi="Times New Roman" w:cs="Times New Roman"/>
          <w:sz w:val="28"/>
          <w:szCs w:val="28"/>
        </w:rPr>
        <w:t xml:space="preserve">за </w:t>
      </w:r>
      <w:r w:rsidR="005007DE" w:rsidRPr="00BF7A1B">
        <w:rPr>
          <w:rFonts w:ascii="Times New Roman" w:hAnsi="Times New Roman" w:cs="Times New Roman"/>
          <w:sz w:val="28"/>
          <w:szCs w:val="28"/>
        </w:rPr>
        <w:t>власн</w:t>
      </w:r>
      <w:r w:rsidR="00F57D7F" w:rsidRPr="00BF7A1B">
        <w:rPr>
          <w:rFonts w:ascii="Times New Roman" w:hAnsi="Times New Roman" w:cs="Times New Roman"/>
          <w:sz w:val="28"/>
          <w:szCs w:val="28"/>
        </w:rPr>
        <w:t>и</w:t>
      </w:r>
      <w:r w:rsidR="00132B6B" w:rsidRPr="00BF7A1B">
        <w:rPr>
          <w:rFonts w:ascii="Times New Roman" w:hAnsi="Times New Roman" w:cs="Times New Roman"/>
          <w:sz w:val="28"/>
          <w:szCs w:val="28"/>
        </w:rPr>
        <w:t>м</w:t>
      </w:r>
      <w:r w:rsidR="005007DE" w:rsidRPr="00BF7A1B">
        <w:rPr>
          <w:rFonts w:ascii="Times New Roman" w:hAnsi="Times New Roman" w:cs="Times New Roman"/>
          <w:sz w:val="28"/>
          <w:szCs w:val="28"/>
        </w:rPr>
        <w:t xml:space="preserve"> </w:t>
      </w:r>
      <w:r w:rsidR="0042552B" w:rsidRPr="00BF7A1B">
        <w:rPr>
          <w:rFonts w:ascii="Times New Roman" w:hAnsi="Times New Roman" w:cs="Times New Roman"/>
          <w:sz w:val="28"/>
          <w:szCs w:val="28"/>
        </w:rPr>
        <w:t>інструмент</w:t>
      </w:r>
      <w:r w:rsidR="00132B6B" w:rsidRPr="00BF7A1B">
        <w:rPr>
          <w:rFonts w:ascii="Times New Roman" w:hAnsi="Times New Roman" w:cs="Times New Roman"/>
          <w:sz w:val="28"/>
          <w:szCs w:val="28"/>
        </w:rPr>
        <w:t>ом</w:t>
      </w:r>
      <w:r w:rsidR="0042552B" w:rsidRPr="00BF7A1B">
        <w:rPr>
          <w:rFonts w:ascii="Times New Roman" w:hAnsi="Times New Roman" w:cs="Times New Roman"/>
          <w:sz w:val="28"/>
          <w:szCs w:val="28"/>
        </w:rPr>
        <w:t xml:space="preserve"> ОК1 у випадку ліквідації банку за рішенням його власників згідно </w:t>
      </w:r>
      <w:r w:rsidR="00646B6D" w:rsidRPr="00BF7A1B">
        <w:rPr>
          <w:rFonts w:ascii="Times New Roman" w:hAnsi="Times New Roman" w:cs="Times New Roman"/>
          <w:sz w:val="28"/>
          <w:szCs w:val="28"/>
        </w:rPr>
        <w:t>з</w:t>
      </w:r>
      <w:r w:rsidR="0042552B" w:rsidRPr="00BF7A1B">
        <w:rPr>
          <w:rFonts w:ascii="Times New Roman" w:hAnsi="Times New Roman" w:cs="Times New Roman"/>
          <w:sz w:val="28"/>
          <w:szCs w:val="28"/>
        </w:rPr>
        <w:t xml:space="preserve"> законодавств</w:t>
      </w:r>
      <w:r w:rsidR="00646B6D" w:rsidRPr="00BF7A1B">
        <w:rPr>
          <w:rFonts w:ascii="Times New Roman" w:hAnsi="Times New Roman" w:cs="Times New Roman"/>
          <w:sz w:val="28"/>
          <w:szCs w:val="28"/>
        </w:rPr>
        <w:t>ом</w:t>
      </w:r>
      <w:r w:rsidR="0042552B" w:rsidRPr="00BF7A1B">
        <w:rPr>
          <w:rFonts w:ascii="Times New Roman" w:hAnsi="Times New Roman" w:cs="Times New Roman"/>
          <w:sz w:val="28"/>
          <w:szCs w:val="28"/>
        </w:rPr>
        <w:t xml:space="preserve"> України ма</w:t>
      </w:r>
      <w:r w:rsidR="00F57D7F" w:rsidRPr="00BF7A1B">
        <w:rPr>
          <w:rFonts w:ascii="Times New Roman" w:hAnsi="Times New Roman" w:cs="Times New Roman"/>
          <w:sz w:val="28"/>
          <w:szCs w:val="28"/>
        </w:rPr>
        <w:t>є</w:t>
      </w:r>
      <w:r w:rsidR="0042552B" w:rsidRPr="00BF7A1B">
        <w:rPr>
          <w:rFonts w:ascii="Times New Roman" w:hAnsi="Times New Roman" w:cs="Times New Roman"/>
          <w:sz w:val="28"/>
          <w:szCs w:val="28"/>
        </w:rPr>
        <w:t xml:space="preserve"> право на отримання частини майна банку, що залишилося після задоволення </w:t>
      </w:r>
      <w:r w:rsidR="00646B6D" w:rsidRPr="00BF7A1B">
        <w:rPr>
          <w:rFonts w:ascii="Times New Roman" w:hAnsi="Times New Roman" w:cs="Times New Roman"/>
          <w:sz w:val="28"/>
          <w:szCs w:val="28"/>
        </w:rPr>
        <w:t xml:space="preserve">всіх </w:t>
      </w:r>
      <w:r w:rsidR="0042552B" w:rsidRPr="00BF7A1B">
        <w:rPr>
          <w:rFonts w:ascii="Times New Roman" w:hAnsi="Times New Roman" w:cs="Times New Roman"/>
          <w:sz w:val="28"/>
          <w:szCs w:val="28"/>
        </w:rPr>
        <w:t>вимог кредиторів, або вартості</w:t>
      </w:r>
      <w:r w:rsidR="00646B6D" w:rsidRPr="00BF7A1B">
        <w:rPr>
          <w:rFonts w:ascii="Times New Roman" w:hAnsi="Times New Roman" w:cs="Times New Roman"/>
          <w:sz w:val="28"/>
          <w:szCs w:val="28"/>
        </w:rPr>
        <w:t xml:space="preserve"> цієї частини</w:t>
      </w:r>
      <w:r w:rsidR="00AF53AC" w:rsidRPr="00BF7A1B">
        <w:rPr>
          <w:rFonts w:ascii="Times New Roman" w:hAnsi="Times New Roman" w:cs="Times New Roman"/>
          <w:sz w:val="28"/>
          <w:szCs w:val="28"/>
        </w:rPr>
        <w:t>,</w:t>
      </w:r>
      <w:r w:rsidR="00D0351B" w:rsidRPr="00BF7A1B">
        <w:rPr>
          <w:rFonts w:ascii="Times New Roman" w:hAnsi="Times New Roman" w:cs="Times New Roman"/>
          <w:sz w:val="28"/>
          <w:szCs w:val="28"/>
        </w:rPr>
        <w:t xml:space="preserve"> </w:t>
      </w:r>
      <w:r w:rsidR="00391AED" w:rsidRPr="00BF7A1B">
        <w:rPr>
          <w:rFonts w:ascii="Times New Roman" w:hAnsi="Times New Roman" w:cs="Times New Roman"/>
          <w:sz w:val="28"/>
          <w:szCs w:val="28"/>
        </w:rPr>
        <w:t xml:space="preserve"> яка </w:t>
      </w:r>
      <w:proofErr w:type="spellStart"/>
      <w:r w:rsidR="005E5B6D" w:rsidRPr="00BF7A1B">
        <w:rPr>
          <w:rFonts w:ascii="Times New Roman" w:hAnsi="Times New Roman" w:cs="Times New Roman"/>
          <w:sz w:val="28"/>
          <w:szCs w:val="28"/>
        </w:rPr>
        <w:t>пропорційно</w:t>
      </w:r>
      <w:proofErr w:type="spellEnd"/>
      <w:r w:rsidR="003A24A5" w:rsidRPr="00BF7A1B">
        <w:rPr>
          <w:rFonts w:ascii="Times New Roman" w:hAnsi="Times New Roman" w:cs="Times New Roman"/>
          <w:sz w:val="28"/>
          <w:szCs w:val="28"/>
        </w:rPr>
        <w:t xml:space="preserve"> визначена</w:t>
      </w:r>
      <w:r w:rsidR="0042552B" w:rsidRPr="00BF7A1B">
        <w:rPr>
          <w:rFonts w:ascii="Times New Roman" w:hAnsi="Times New Roman" w:cs="Times New Roman"/>
          <w:sz w:val="28"/>
          <w:szCs w:val="28"/>
        </w:rPr>
        <w:t xml:space="preserve"> до кількості</w:t>
      </w:r>
      <w:r w:rsidR="00FE4AD1" w:rsidRPr="00BF7A1B">
        <w:rPr>
          <w:rFonts w:ascii="Times New Roman" w:hAnsi="Times New Roman" w:cs="Times New Roman"/>
          <w:sz w:val="28"/>
          <w:szCs w:val="28"/>
        </w:rPr>
        <w:t xml:space="preserve"> належних інвесторам</w:t>
      </w:r>
      <w:r w:rsidR="0042552B" w:rsidRPr="00BF7A1B">
        <w:rPr>
          <w:rFonts w:ascii="Times New Roman" w:hAnsi="Times New Roman" w:cs="Times New Roman"/>
          <w:sz w:val="28"/>
          <w:szCs w:val="28"/>
        </w:rPr>
        <w:t xml:space="preserve"> </w:t>
      </w:r>
      <w:r w:rsidR="005007DE" w:rsidRPr="00BF7A1B">
        <w:rPr>
          <w:rFonts w:ascii="Times New Roman" w:hAnsi="Times New Roman" w:cs="Times New Roman"/>
          <w:sz w:val="28"/>
          <w:szCs w:val="28"/>
        </w:rPr>
        <w:t xml:space="preserve">власних </w:t>
      </w:r>
      <w:r w:rsidR="0042552B" w:rsidRPr="00BF7A1B">
        <w:rPr>
          <w:rFonts w:ascii="Times New Roman" w:hAnsi="Times New Roman" w:cs="Times New Roman"/>
          <w:sz w:val="28"/>
          <w:szCs w:val="28"/>
        </w:rPr>
        <w:t>інструментів ОК1, без застосування будь</w:t>
      </w:r>
      <w:r w:rsidR="00222607" w:rsidRPr="00BF7A1B">
        <w:rPr>
          <w:rFonts w:ascii="Times New Roman" w:hAnsi="Times New Roman" w:cs="Times New Roman"/>
          <w:sz w:val="28"/>
          <w:szCs w:val="28"/>
        </w:rPr>
        <w:t>-</w:t>
      </w:r>
      <w:r w:rsidR="0042552B" w:rsidRPr="00BF7A1B">
        <w:rPr>
          <w:rFonts w:ascii="Times New Roman" w:hAnsi="Times New Roman" w:cs="Times New Roman"/>
          <w:sz w:val="28"/>
          <w:szCs w:val="28"/>
        </w:rPr>
        <w:t>яких обмежень чи лімітів та не є фіксованою величиною;</w:t>
      </w:r>
    </w:p>
    <w:p w:rsidR="0042552B" w:rsidRPr="00BF7A1B" w:rsidRDefault="0042552B" w:rsidP="00BE1F54">
      <w:pPr>
        <w:shd w:val="clear" w:color="auto" w:fill="FFFFFF" w:themeFill="background1"/>
        <w:tabs>
          <w:tab w:val="left" w:pos="0"/>
          <w:tab w:val="left" w:pos="851"/>
        </w:tabs>
        <w:spacing w:after="0" w:line="240" w:lineRule="auto"/>
        <w:ind w:firstLine="567"/>
        <w:rPr>
          <w:rFonts w:ascii="Times New Roman" w:hAnsi="Times New Roman" w:cs="Times New Roman"/>
          <w:sz w:val="28"/>
          <w:szCs w:val="28"/>
        </w:rPr>
      </w:pPr>
    </w:p>
    <w:p w:rsidR="0042552B" w:rsidRPr="00BF7A1B" w:rsidRDefault="00203647" w:rsidP="00BE1F54">
      <w:pPr>
        <w:shd w:val="clear" w:color="auto" w:fill="FFFFFF" w:themeFill="background1"/>
        <w:tabs>
          <w:tab w:val="left" w:pos="0"/>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10</w:t>
      </w:r>
      <w:r w:rsidR="0042552B" w:rsidRPr="00BF7A1B">
        <w:rPr>
          <w:rFonts w:ascii="Times New Roman" w:hAnsi="Times New Roman" w:cs="Times New Roman"/>
          <w:sz w:val="28"/>
          <w:szCs w:val="28"/>
        </w:rPr>
        <w:t>)</w:t>
      </w:r>
      <w:r w:rsidR="00D57A7E" w:rsidRPr="00BF7A1B">
        <w:rPr>
          <w:rFonts w:ascii="Times New Roman" w:hAnsi="Times New Roman" w:cs="Times New Roman"/>
          <w:sz w:val="28"/>
          <w:szCs w:val="28"/>
        </w:rPr>
        <w:t> </w:t>
      </w:r>
      <w:r w:rsidR="005007DE" w:rsidRPr="00BF7A1B">
        <w:rPr>
          <w:rFonts w:ascii="Times New Roman" w:hAnsi="Times New Roman" w:cs="Times New Roman"/>
          <w:sz w:val="28"/>
          <w:szCs w:val="28"/>
        </w:rPr>
        <w:t>власн</w:t>
      </w:r>
      <w:r w:rsidR="00F57D7F" w:rsidRPr="00BF7A1B">
        <w:rPr>
          <w:rFonts w:ascii="Times New Roman" w:hAnsi="Times New Roman" w:cs="Times New Roman"/>
          <w:sz w:val="28"/>
          <w:szCs w:val="28"/>
        </w:rPr>
        <w:t>ий</w:t>
      </w:r>
      <w:r w:rsidR="005007DE" w:rsidRPr="00BF7A1B">
        <w:rPr>
          <w:rFonts w:ascii="Times New Roman" w:hAnsi="Times New Roman" w:cs="Times New Roman"/>
          <w:sz w:val="28"/>
          <w:szCs w:val="28"/>
        </w:rPr>
        <w:t xml:space="preserve"> </w:t>
      </w:r>
      <w:r w:rsidR="0042552B" w:rsidRPr="00BF7A1B">
        <w:rPr>
          <w:rFonts w:ascii="Times New Roman" w:hAnsi="Times New Roman" w:cs="Times New Roman"/>
          <w:sz w:val="28"/>
          <w:szCs w:val="28"/>
        </w:rPr>
        <w:t xml:space="preserve">інструмент ОК1 першочергово порівняно з іншими </w:t>
      </w:r>
      <w:r w:rsidR="005007DE" w:rsidRPr="00BF7A1B">
        <w:rPr>
          <w:rFonts w:ascii="Times New Roman" w:hAnsi="Times New Roman" w:cs="Times New Roman"/>
          <w:sz w:val="28"/>
          <w:szCs w:val="28"/>
        </w:rPr>
        <w:t xml:space="preserve">власними </w:t>
      </w:r>
      <w:r w:rsidR="0042552B" w:rsidRPr="00BF7A1B">
        <w:rPr>
          <w:rFonts w:ascii="Times New Roman" w:hAnsi="Times New Roman" w:cs="Times New Roman"/>
          <w:sz w:val="28"/>
          <w:szCs w:val="28"/>
        </w:rPr>
        <w:t>інструментами капіталу банку покрива</w:t>
      </w:r>
      <w:r w:rsidR="00F57D7F" w:rsidRPr="00BF7A1B">
        <w:rPr>
          <w:rFonts w:ascii="Times New Roman" w:hAnsi="Times New Roman" w:cs="Times New Roman"/>
          <w:sz w:val="28"/>
          <w:szCs w:val="28"/>
        </w:rPr>
        <w:t>є</w:t>
      </w:r>
      <w:r w:rsidR="0042552B" w:rsidRPr="00BF7A1B">
        <w:rPr>
          <w:rFonts w:ascii="Times New Roman" w:hAnsi="Times New Roman" w:cs="Times New Roman"/>
          <w:sz w:val="28"/>
          <w:szCs w:val="28"/>
        </w:rPr>
        <w:t xml:space="preserve"> понесені </w:t>
      </w:r>
      <w:r w:rsidR="00222607" w:rsidRPr="00BF7A1B">
        <w:rPr>
          <w:rFonts w:ascii="Times New Roman" w:hAnsi="Times New Roman" w:cs="Times New Roman"/>
          <w:sz w:val="28"/>
          <w:szCs w:val="28"/>
        </w:rPr>
        <w:t>банком</w:t>
      </w:r>
      <w:r w:rsidR="0042552B" w:rsidRPr="00BF7A1B">
        <w:rPr>
          <w:rFonts w:ascii="Times New Roman" w:hAnsi="Times New Roman" w:cs="Times New Roman"/>
          <w:sz w:val="28"/>
          <w:szCs w:val="28"/>
        </w:rPr>
        <w:t xml:space="preserve"> збитки, і кожен </w:t>
      </w:r>
      <w:r w:rsidR="005007DE" w:rsidRPr="00BF7A1B">
        <w:rPr>
          <w:rFonts w:ascii="Times New Roman" w:hAnsi="Times New Roman" w:cs="Times New Roman"/>
          <w:sz w:val="28"/>
          <w:szCs w:val="28"/>
        </w:rPr>
        <w:t xml:space="preserve">власний </w:t>
      </w:r>
      <w:r w:rsidR="0042552B" w:rsidRPr="00BF7A1B">
        <w:rPr>
          <w:rFonts w:ascii="Times New Roman" w:hAnsi="Times New Roman" w:cs="Times New Roman"/>
          <w:sz w:val="28"/>
          <w:szCs w:val="28"/>
        </w:rPr>
        <w:t xml:space="preserve">інструмент ОК1 покриває збитки в тій самій мірі, що </w:t>
      </w:r>
      <w:r w:rsidR="00151C8E" w:rsidRPr="00BF7A1B">
        <w:rPr>
          <w:rFonts w:ascii="Times New Roman" w:hAnsi="Times New Roman" w:cs="Times New Roman"/>
          <w:sz w:val="28"/>
          <w:szCs w:val="28"/>
        </w:rPr>
        <w:t>й</w:t>
      </w:r>
      <w:r w:rsidR="0042552B" w:rsidRPr="00BF7A1B">
        <w:rPr>
          <w:rFonts w:ascii="Times New Roman" w:hAnsi="Times New Roman" w:cs="Times New Roman"/>
          <w:sz w:val="28"/>
          <w:szCs w:val="28"/>
        </w:rPr>
        <w:t xml:space="preserve"> інші </w:t>
      </w:r>
      <w:r w:rsidR="005007DE" w:rsidRPr="00BF7A1B">
        <w:rPr>
          <w:rFonts w:ascii="Times New Roman" w:hAnsi="Times New Roman" w:cs="Times New Roman"/>
          <w:sz w:val="28"/>
          <w:szCs w:val="28"/>
        </w:rPr>
        <w:t xml:space="preserve">власні </w:t>
      </w:r>
      <w:r w:rsidR="0042552B" w:rsidRPr="00BF7A1B">
        <w:rPr>
          <w:rFonts w:ascii="Times New Roman" w:hAnsi="Times New Roman" w:cs="Times New Roman"/>
          <w:sz w:val="28"/>
          <w:szCs w:val="28"/>
        </w:rPr>
        <w:t xml:space="preserve">інструменти ОК1; </w:t>
      </w:r>
    </w:p>
    <w:p w:rsidR="0042552B" w:rsidRPr="00BF7A1B" w:rsidRDefault="0042552B" w:rsidP="00BE1F54">
      <w:pPr>
        <w:pStyle w:val="a3"/>
        <w:tabs>
          <w:tab w:val="left" w:pos="0"/>
          <w:tab w:val="left" w:pos="1134"/>
        </w:tabs>
        <w:spacing w:after="0" w:line="240" w:lineRule="auto"/>
        <w:ind w:left="0" w:firstLine="567"/>
        <w:rPr>
          <w:rFonts w:ascii="Times New Roman" w:hAnsi="Times New Roman" w:cs="Times New Roman"/>
          <w:sz w:val="28"/>
          <w:szCs w:val="28"/>
        </w:rPr>
      </w:pPr>
    </w:p>
    <w:p w:rsidR="007949EB" w:rsidRPr="00BF7A1B" w:rsidRDefault="00203647" w:rsidP="00BE1F54">
      <w:pPr>
        <w:pStyle w:val="a3"/>
        <w:tabs>
          <w:tab w:val="left" w:pos="0"/>
          <w:tab w:val="left" w:pos="1134"/>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11</w:t>
      </w:r>
      <w:r w:rsidR="00D57A7E" w:rsidRPr="00BF7A1B">
        <w:rPr>
          <w:rFonts w:ascii="Times New Roman" w:hAnsi="Times New Roman" w:cs="Times New Roman"/>
          <w:sz w:val="28"/>
          <w:szCs w:val="28"/>
        </w:rPr>
        <w:t>) </w:t>
      </w:r>
      <w:r w:rsidR="005007DE" w:rsidRPr="00BF7A1B">
        <w:rPr>
          <w:rFonts w:ascii="Times New Roman" w:hAnsi="Times New Roman" w:cs="Times New Roman"/>
          <w:sz w:val="28"/>
          <w:szCs w:val="28"/>
        </w:rPr>
        <w:t>власн</w:t>
      </w:r>
      <w:r w:rsidR="00F57D7F" w:rsidRPr="00BF7A1B">
        <w:rPr>
          <w:rFonts w:ascii="Times New Roman" w:hAnsi="Times New Roman" w:cs="Times New Roman"/>
          <w:sz w:val="28"/>
          <w:szCs w:val="28"/>
        </w:rPr>
        <w:t>ий</w:t>
      </w:r>
      <w:r w:rsidR="005007DE" w:rsidRPr="00BF7A1B">
        <w:rPr>
          <w:rFonts w:ascii="Times New Roman" w:hAnsi="Times New Roman" w:cs="Times New Roman"/>
          <w:sz w:val="28"/>
          <w:szCs w:val="28"/>
        </w:rPr>
        <w:t xml:space="preserve"> </w:t>
      </w:r>
      <w:r w:rsidR="005F356D" w:rsidRPr="00BF7A1B">
        <w:rPr>
          <w:rFonts w:ascii="Times New Roman" w:hAnsi="Times New Roman" w:cs="Times New Roman"/>
          <w:sz w:val="28"/>
          <w:szCs w:val="28"/>
        </w:rPr>
        <w:t>інструмент ОК1 не мож</w:t>
      </w:r>
      <w:r w:rsidR="00F57D7F" w:rsidRPr="00BF7A1B">
        <w:rPr>
          <w:rFonts w:ascii="Times New Roman" w:hAnsi="Times New Roman" w:cs="Times New Roman"/>
          <w:sz w:val="28"/>
          <w:szCs w:val="28"/>
        </w:rPr>
        <w:t>е</w:t>
      </w:r>
      <w:r w:rsidR="005F356D" w:rsidRPr="00BF7A1B">
        <w:rPr>
          <w:rFonts w:ascii="Times New Roman" w:hAnsi="Times New Roman" w:cs="Times New Roman"/>
          <w:sz w:val="28"/>
          <w:szCs w:val="28"/>
        </w:rPr>
        <w:t xml:space="preserve"> бути викупленим</w:t>
      </w:r>
      <w:r w:rsidR="00151C8E" w:rsidRPr="00BF7A1B">
        <w:rPr>
          <w:rFonts w:ascii="Times New Roman" w:hAnsi="Times New Roman" w:cs="Times New Roman"/>
          <w:sz w:val="28"/>
          <w:szCs w:val="28"/>
        </w:rPr>
        <w:t xml:space="preserve"> банком</w:t>
      </w:r>
      <w:r w:rsidR="006F0386" w:rsidRPr="00BF7A1B">
        <w:rPr>
          <w:rFonts w:ascii="Times New Roman" w:hAnsi="Times New Roman" w:cs="Times New Roman"/>
          <w:sz w:val="28"/>
          <w:szCs w:val="28"/>
        </w:rPr>
        <w:t>,</w:t>
      </w:r>
      <w:r w:rsidR="005F356D" w:rsidRPr="00BF7A1B">
        <w:rPr>
          <w:rFonts w:ascii="Times New Roman" w:hAnsi="Times New Roman" w:cs="Times New Roman"/>
          <w:sz w:val="28"/>
          <w:szCs w:val="28"/>
        </w:rPr>
        <w:t xml:space="preserve"> основна сума </w:t>
      </w:r>
      <w:r w:rsidR="00DA776A" w:rsidRPr="00BF7A1B">
        <w:rPr>
          <w:rFonts w:ascii="Times New Roman" w:hAnsi="Times New Roman" w:cs="Times New Roman"/>
          <w:sz w:val="28"/>
          <w:szCs w:val="28"/>
        </w:rPr>
        <w:t xml:space="preserve">(номінальна вартість) </w:t>
      </w:r>
      <w:r w:rsidR="005007DE" w:rsidRPr="00BF7A1B">
        <w:rPr>
          <w:rFonts w:ascii="Times New Roman" w:hAnsi="Times New Roman" w:cs="Times New Roman"/>
          <w:sz w:val="28"/>
          <w:szCs w:val="28"/>
        </w:rPr>
        <w:t>власн</w:t>
      </w:r>
      <w:r w:rsidR="00F57D7F" w:rsidRPr="00BF7A1B">
        <w:rPr>
          <w:rFonts w:ascii="Times New Roman" w:hAnsi="Times New Roman" w:cs="Times New Roman"/>
          <w:sz w:val="28"/>
          <w:szCs w:val="28"/>
        </w:rPr>
        <w:t>ого</w:t>
      </w:r>
      <w:r w:rsidR="005007DE" w:rsidRPr="00BF7A1B">
        <w:rPr>
          <w:rFonts w:ascii="Times New Roman" w:hAnsi="Times New Roman" w:cs="Times New Roman"/>
          <w:sz w:val="28"/>
          <w:szCs w:val="28"/>
        </w:rPr>
        <w:t xml:space="preserve"> </w:t>
      </w:r>
      <w:r w:rsidR="007B4AC7" w:rsidRPr="00BF7A1B">
        <w:rPr>
          <w:rFonts w:ascii="Times New Roman" w:hAnsi="Times New Roman" w:cs="Times New Roman"/>
          <w:sz w:val="28"/>
          <w:szCs w:val="28"/>
        </w:rPr>
        <w:t>інструмент</w:t>
      </w:r>
      <w:r w:rsidR="00F57D7F" w:rsidRPr="00BF7A1B">
        <w:rPr>
          <w:rFonts w:ascii="Times New Roman" w:hAnsi="Times New Roman" w:cs="Times New Roman"/>
          <w:sz w:val="28"/>
          <w:szCs w:val="28"/>
        </w:rPr>
        <w:t>у</w:t>
      </w:r>
      <w:r w:rsidR="007B4AC7" w:rsidRPr="00BF7A1B">
        <w:rPr>
          <w:rFonts w:ascii="Times New Roman" w:hAnsi="Times New Roman" w:cs="Times New Roman"/>
          <w:sz w:val="28"/>
          <w:szCs w:val="28"/>
        </w:rPr>
        <w:t xml:space="preserve"> ОК1</w:t>
      </w:r>
      <w:r w:rsidR="005F356D" w:rsidRPr="00BF7A1B">
        <w:rPr>
          <w:rFonts w:ascii="Times New Roman" w:hAnsi="Times New Roman" w:cs="Times New Roman"/>
          <w:sz w:val="28"/>
          <w:szCs w:val="28"/>
        </w:rPr>
        <w:t xml:space="preserve"> не може бути зменшена</w:t>
      </w:r>
      <w:r w:rsidR="00604F0B" w:rsidRPr="00BF7A1B">
        <w:rPr>
          <w:rFonts w:ascii="Times New Roman" w:hAnsi="Times New Roman" w:cs="Times New Roman"/>
          <w:sz w:val="28"/>
          <w:szCs w:val="28"/>
        </w:rPr>
        <w:t> </w:t>
      </w:r>
      <w:r w:rsidR="00C16844" w:rsidRPr="00BF7A1B">
        <w:rPr>
          <w:rFonts w:ascii="Times New Roman" w:hAnsi="Times New Roman" w:cs="Times New Roman"/>
          <w:sz w:val="28"/>
          <w:szCs w:val="28"/>
        </w:rPr>
        <w:t>/</w:t>
      </w:r>
      <w:r w:rsidR="00604F0B" w:rsidRPr="00BF7A1B">
        <w:rPr>
          <w:rFonts w:ascii="Times New Roman" w:hAnsi="Times New Roman" w:cs="Times New Roman"/>
          <w:sz w:val="28"/>
          <w:szCs w:val="28"/>
        </w:rPr>
        <w:t> </w:t>
      </w:r>
      <w:r w:rsidR="00C16844" w:rsidRPr="00BF7A1B">
        <w:rPr>
          <w:rFonts w:ascii="Times New Roman" w:hAnsi="Times New Roman" w:cs="Times New Roman"/>
          <w:sz w:val="28"/>
          <w:szCs w:val="28"/>
        </w:rPr>
        <w:t>виплачена</w:t>
      </w:r>
      <w:r w:rsidR="00A345A4" w:rsidRPr="00BF7A1B">
        <w:rPr>
          <w:rFonts w:ascii="Times New Roman" w:hAnsi="Times New Roman" w:cs="Times New Roman"/>
          <w:sz w:val="28"/>
          <w:szCs w:val="28"/>
        </w:rPr>
        <w:t>, крім</w:t>
      </w:r>
      <w:r w:rsidR="007949EB" w:rsidRPr="00BF7A1B">
        <w:rPr>
          <w:rFonts w:ascii="Times New Roman" w:hAnsi="Times New Roman" w:cs="Times New Roman"/>
          <w:sz w:val="28"/>
          <w:szCs w:val="28"/>
        </w:rPr>
        <w:t>:</w:t>
      </w:r>
    </w:p>
    <w:p w:rsidR="00D57A7E" w:rsidRPr="00BF7A1B" w:rsidRDefault="001A64FE" w:rsidP="00BE1F54">
      <w:pPr>
        <w:pStyle w:val="a3"/>
        <w:tabs>
          <w:tab w:val="left" w:pos="0"/>
          <w:tab w:val="left" w:pos="1134"/>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випадку ліквідації банку згідно із законодавством України</w:t>
      </w:r>
      <w:r w:rsidR="00B9642F" w:rsidRPr="00BF7A1B">
        <w:rPr>
          <w:rFonts w:ascii="Times New Roman" w:hAnsi="Times New Roman" w:cs="Times New Roman"/>
          <w:sz w:val="28"/>
          <w:szCs w:val="28"/>
        </w:rPr>
        <w:t>;</w:t>
      </w:r>
    </w:p>
    <w:p w:rsidR="00F07470" w:rsidRPr="00BF7A1B" w:rsidRDefault="003D7D8F" w:rsidP="00F07470">
      <w:pPr>
        <w:pStyle w:val="rvps2"/>
        <w:shd w:val="clear" w:color="auto" w:fill="FFFFFF"/>
        <w:tabs>
          <w:tab w:val="left" w:pos="0"/>
        </w:tabs>
        <w:spacing w:before="0" w:beforeAutospacing="0" w:after="0" w:afterAutospacing="0"/>
        <w:ind w:firstLine="567"/>
        <w:rPr>
          <w:sz w:val="28"/>
          <w:szCs w:val="28"/>
        </w:rPr>
      </w:pPr>
      <w:r w:rsidRPr="00BF7A1B">
        <w:rPr>
          <w:sz w:val="28"/>
          <w:szCs w:val="28"/>
        </w:rPr>
        <w:t>випадків, визначених статтею 33 Закону про банки, включаючи отримання</w:t>
      </w:r>
      <w:r w:rsidR="0074638D" w:rsidRPr="00BF7A1B">
        <w:rPr>
          <w:sz w:val="28"/>
          <w:szCs w:val="28"/>
        </w:rPr>
        <w:t xml:space="preserve"> </w:t>
      </w:r>
      <w:r w:rsidRPr="00BF7A1B">
        <w:rPr>
          <w:sz w:val="28"/>
          <w:szCs w:val="28"/>
        </w:rPr>
        <w:t xml:space="preserve">відповідного </w:t>
      </w:r>
      <w:r w:rsidR="0074638D" w:rsidRPr="00BF7A1B">
        <w:rPr>
          <w:sz w:val="28"/>
          <w:szCs w:val="28"/>
        </w:rPr>
        <w:t>дозволу Національного банку</w:t>
      </w:r>
      <w:r w:rsidR="00F07470" w:rsidRPr="00BF7A1B">
        <w:rPr>
          <w:sz w:val="28"/>
          <w:szCs w:val="28"/>
        </w:rPr>
        <w:t xml:space="preserve"> відповідно до порядку та умов, визначених </w:t>
      </w:r>
      <w:r w:rsidR="004E6638" w:rsidRPr="00BF7A1B">
        <w:rPr>
          <w:sz w:val="28"/>
          <w:szCs w:val="28"/>
        </w:rPr>
        <w:t xml:space="preserve">у </w:t>
      </w:r>
      <w:r w:rsidR="00F07470" w:rsidRPr="00BF7A1B">
        <w:rPr>
          <w:sz w:val="28"/>
          <w:szCs w:val="28"/>
        </w:rPr>
        <w:t>глав</w:t>
      </w:r>
      <w:r w:rsidR="004E6638" w:rsidRPr="00BF7A1B">
        <w:rPr>
          <w:sz w:val="28"/>
          <w:szCs w:val="28"/>
        </w:rPr>
        <w:t>і</w:t>
      </w:r>
      <w:r w:rsidR="00F07470" w:rsidRPr="00BF7A1B">
        <w:rPr>
          <w:sz w:val="28"/>
          <w:szCs w:val="28"/>
        </w:rPr>
        <w:t xml:space="preserve"> 22 розділу </w:t>
      </w:r>
      <w:r w:rsidR="00F07470" w:rsidRPr="00BF7A1B">
        <w:rPr>
          <w:sz w:val="28"/>
          <w:szCs w:val="28"/>
          <w:lang w:val="en-US"/>
        </w:rPr>
        <w:t>V</w:t>
      </w:r>
      <w:r w:rsidR="00F07470" w:rsidRPr="00BF7A1B">
        <w:rPr>
          <w:sz w:val="28"/>
          <w:szCs w:val="28"/>
        </w:rPr>
        <w:t xml:space="preserve"> цього Положення;</w:t>
      </w:r>
    </w:p>
    <w:p w:rsidR="00C820F5" w:rsidRPr="00BF7A1B" w:rsidRDefault="0074638D" w:rsidP="00BE1F54">
      <w:pPr>
        <w:pStyle w:val="a3"/>
        <w:tabs>
          <w:tab w:val="left" w:pos="0"/>
          <w:tab w:val="left" w:pos="1134"/>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 </w:t>
      </w:r>
    </w:p>
    <w:p w:rsidR="00D70626" w:rsidRPr="00BF7A1B" w:rsidRDefault="00C820F5" w:rsidP="00BE1F54">
      <w:pPr>
        <w:pStyle w:val="a3"/>
        <w:tabs>
          <w:tab w:val="left" w:pos="0"/>
          <w:tab w:val="left" w:pos="1134"/>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12) </w:t>
      </w:r>
      <w:r w:rsidR="00604F0B" w:rsidRPr="00BF7A1B">
        <w:rPr>
          <w:rFonts w:ascii="Times New Roman" w:hAnsi="Times New Roman" w:cs="Times New Roman"/>
          <w:sz w:val="28"/>
          <w:szCs w:val="28"/>
        </w:rPr>
        <w:t xml:space="preserve">немає </w:t>
      </w:r>
      <w:r w:rsidR="00983807" w:rsidRPr="00BF7A1B">
        <w:rPr>
          <w:rFonts w:ascii="Times New Roman" w:hAnsi="Times New Roman" w:cs="Times New Roman"/>
          <w:sz w:val="28"/>
          <w:szCs w:val="28"/>
        </w:rPr>
        <w:t>будь-як</w:t>
      </w:r>
      <w:r w:rsidR="00604F0B" w:rsidRPr="00BF7A1B">
        <w:rPr>
          <w:rFonts w:ascii="Times New Roman" w:hAnsi="Times New Roman" w:cs="Times New Roman"/>
          <w:sz w:val="28"/>
          <w:szCs w:val="28"/>
        </w:rPr>
        <w:t>их</w:t>
      </w:r>
      <w:r w:rsidR="00983807" w:rsidRPr="00BF7A1B">
        <w:rPr>
          <w:rFonts w:ascii="Times New Roman" w:hAnsi="Times New Roman" w:cs="Times New Roman"/>
          <w:sz w:val="28"/>
          <w:szCs w:val="28"/>
        </w:rPr>
        <w:t xml:space="preserve"> умов щодо можливості </w:t>
      </w:r>
      <w:r w:rsidR="00CB7EB3" w:rsidRPr="00BF7A1B">
        <w:rPr>
          <w:rFonts w:ascii="Times New Roman" w:hAnsi="Times New Roman" w:cs="Times New Roman"/>
          <w:sz w:val="28"/>
          <w:szCs w:val="28"/>
        </w:rPr>
        <w:t>викупу</w:t>
      </w:r>
      <w:r w:rsidR="00F57D7F" w:rsidRPr="00BF7A1B">
        <w:rPr>
          <w:rFonts w:ascii="Times New Roman" w:hAnsi="Times New Roman" w:cs="Times New Roman"/>
          <w:sz w:val="28"/>
          <w:szCs w:val="28"/>
        </w:rPr>
        <w:t xml:space="preserve"> </w:t>
      </w:r>
      <w:r w:rsidR="005007DE" w:rsidRPr="00BF7A1B">
        <w:rPr>
          <w:rFonts w:ascii="Times New Roman" w:hAnsi="Times New Roman" w:cs="Times New Roman"/>
          <w:sz w:val="28"/>
          <w:szCs w:val="28"/>
        </w:rPr>
        <w:t>власн</w:t>
      </w:r>
      <w:r w:rsidR="00C16844" w:rsidRPr="00BF7A1B">
        <w:rPr>
          <w:rFonts w:ascii="Times New Roman" w:hAnsi="Times New Roman" w:cs="Times New Roman"/>
          <w:sz w:val="28"/>
          <w:szCs w:val="28"/>
        </w:rPr>
        <w:t>ого</w:t>
      </w:r>
      <w:r w:rsidR="005007DE" w:rsidRPr="00BF7A1B">
        <w:rPr>
          <w:rFonts w:ascii="Times New Roman" w:hAnsi="Times New Roman" w:cs="Times New Roman"/>
          <w:sz w:val="28"/>
          <w:szCs w:val="28"/>
        </w:rPr>
        <w:t xml:space="preserve"> </w:t>
      </w:r>
      <w:r w:rsidR="00983807" w:rsidRPr="00BF7A1B">
        <w:rPr>
          <w:rFonts w:ascii="Times New Roman" w:hAnsi="Times New Roman" w:cs="Times New Roman"/>
          <w:sz w:val="28"/>
          <w:szCs w:val="28"/>
        </w:rPr>
        <w:t>інструмент</w:t>
      </w:r>
      <w:r w:rsidR="00C16844" w:rsidRPr="00BF7A1B">
        <w:rPr>
          <w:rFonts w:ascii="Times New Roman" w:hAnsi="Times New Roman" w:cs="Times New Roman"/>
          <w:sz w:val="28"/>
          <w:szCs w:val="28"/>
        </w:rPr>
        <w:t>у</w:t>
      </w:r>
      <w:r w:rsidR="00983807" w:rsidRPr="00BF7A1B">
        <w:rPr>
          <w:rFonts w:ascii="Times New Roman" w:hAnsi="Times New Roman" w:cs="Times New Roman"/>
          <w:sz w:val="28"/>
          <w:szCs w:val="28"/>
        </w:rPr>
        <w:t xml:space="preserve"> </w:t>
      </w:r>
      <w:r w:rsidR="00CB7EB3" w:rsidRPr="00BF7A1B">
        <w:rPr>
          <w:rFonts w:ascii="Times New Roman" w:hAnsi="Times New Roman" w:cs="Times New Roman"/>
          <w:sz w:val="28"/>
          <w:szCs w:val="28"/>
        </w:rPr>
        <w:t>ОК1 та/або зменшення</w:t>
      </w:r>
      <w:r w:rsidR="00604F0B" w:rsidRPr="00BF7A1B">
        <w:rPr>
          <w:rFonts w:ascii="Times New Roman" w:hAnsi="Times New Roman" w:cs="Times New Roman"/>
          <w:sz w:val="28"/>
          <w:szCs w:val="28"/>
        </w:rPr>
        <w:t> </w:t>
      </w:r>
      <w:r w:rsidR="00C16844" w:rsidRPr="00BF7A1B">
        <w:rPr>
          <w:rFonts w:ascii="Times New Roman" w:hAnsi="Times New Roman" w:cs="Times New Roman"/>
          <w:sz w:val="28"/>
          <w:szCs w:val="28"/>
        </w:rPr>
        <w:t>/</w:t>
      </w:r>
      <w:r w:rsidR="00604F0B" w:rsidRPr="00BF7A1B">
        <w:rPr>
          <w:rFonts w:ascii="Times New Roman" w:hAnsi="Times New Roman" w:cs="Times New Roman"/>
          <w:sz w:val="28"/>
          <w:szCs w:val="28"/>
        </w:rPr>
        <w:t> </w:t>
      </w:r>
      <w:r w:rsidR="00C16844" w:rsidRPr="00BF7A1B">
        <w:rPr>
          <w:rFonts w:ascii="Times New Roman" w:hAnsi="Times New Roman" w:cs="Times New Roman"/>
          <w:sz w:val="28"/>
          <w:szCs w:val="28"/>
        </w:rPr>
        <w:t>виплати</w:t>
      </w:r>
      <w:r w:rsidR="00CB7EB3" w:rsidRPr="00BF7A1B">
        <w:rPr>
          <w:rFonts w:ascii="Times New Roman" w:hAnsi="Times New Roman" w:cs="Times New Roman"/>
          <w:sz w:val="28"/>
          <w:szCs w:val="28"/>
        </w:rPr>
        <w:t xml:space="preserve"> основної суми </w:t>
      </w:r>
      <w:r w:rsidR="005007DE" w:rsidRPr="00BF7A1B">
        <w:rPr>
          <w:rFonts w:ascii="Times New Roman" w:hAnsi="Times New Roman" w:cs="Times New Roman"/>
          <w:sz w:val="28"/>
          <w:szCs w:val="28"/>
        </w:rPr>
        <w:t>власн</w:t>
      </w:r>
      <w:r w:rsidR="00C16844" w:rsidRPr="00BF7A1B">
        <w:rPr>
          <w:rFonts w:ascii="Times New Roman" w:hAnsi="Times New Roman" w:cs="Times New Roman"/>
          <w:sz w:val="28"/>
          <w:szCs w:val="28"/>
        </w:rPr>
        <w:t xml:space="preserve">ого </w:t>
      </w:r>
      <w:r w:rsidR="005007DE" w:rsidRPr="00BF7A1B">
        <w:rPr>
          <w:rFonts w:ascii="Times New Roman" w:hAnsi="Times New Roman" w:cs="Times New Roman"/>
          <w:sz w:val="28"/>
          <w:szCs w:val="28"/>
        </w:rPr>
        <w:t>інструмент</w:t>
      </w:r>
      <w:r w:rsidR="00C16844" w:rsidRPr="00BF7A1B">
        <w:rPr>
          <w:rFonts w:ascii="Times New Roman" w:hAnsi="Times New Roman" w:cs="Times New Roman"/>
          <w:sz w:val="28"/>
          <w:szCs w:val="28"/>
        </w:rPr>
        <w:t>у</w:t>
      </w:r>
      <w:r w:rsidR="005007DE" w:rsidRPr="00BF7A1B">
        <w:rPr>
          <w:rFonts w:ascii="Times New Roman" w:hAnsi="Times New Roman" w:cs="Times New Roman"/>
          <w:sz w:val="28"/>
          <w:szCs w:val="28"/>
        </w:rPr>
        <w:t xml:space="preserve"> </w:t>
      </w:r>
      <w:r w:rsidR="00CB7EB3" w:rsidRPr="00BF7A1B">
        <w:rPr>
          <w:rFonts w:ascii="Times New Roman" w:hAnsi="Times New Roman" w:cs="Times New Roman"/>
          <w:sz w:val="28"/>
          <w:szCs w:val="28"/>
        </w:rPr>
        <w:t>ОК1</w:t>
      </w:r>
      <w:r w:rsidR="00983807" w:rsidRPr="00BF7A1B">
        <w:rPr>
          <w:rFonts w:ascii="Times New Roman" w:hAnsi="Times New Roman" w:cs="Times New Roman"/>
          <w:sz w:val="28"/>
          <w:szCs w:val="28"/>
        </w:rPr>
        <w:t xml:space="preserve"> в інших випадках, ніж визначених </w:t>
      </w:r>
      <w:r w:rsidRPr="00BF7A1B">
        <w:rPr>
          <w:rFonts w:ascii="Times New Roman" w:hAnsi="Times New Roman" w:cs="Times New Roman"/>
          <w:sz w:val="28"/>
          <w:szCs w:val="28"/>
        </w:rPr>
        <w:t>у</w:t>
      </w:r>
      <w:r w:rsidR="00983807" w:rsidRPr="00BF7A1B">
        <w:rPr>
          <w:rFonts w:ascii="Times New Roman" w:hAnsi="Times New Roman" w:cs="Times New Roman"/>
          <w:sz w:val="28"/>
          <w:szCs w:val="28"/>
        </w:rPr>
        <w:t xml:space="preserve"> підпункті</w:t>
      </w:r>
      <w:r w:rsidRPr="00BF7A1B">
        <w:rPr>
          <w:rFonts w:ascii="Times New Roman" w:hAnsi="Times New Roman" w:cs="Times New Roman"/>
          <w:sz w:val="28"/>
          <w:szCs w:val="28"/>
        </w:rPr>
        <w:t xml:space="preserve"> 11 пункту 77 глави 14 розділу І</w:t>
      </w:r>
      <w:r w:rsidRPr="00BF7A1B">
        <w:rPr>
          <w:rFonts w:ascii="Times New Roman" w:hAnsi="Times New Roman" w:cs="Times New Roman"/>
          <w:sz w:val="28"/>
          <w:szCs w:val="28"/>
          <w:lang w:val="en-US"/>
        </w:rPr>
        <w:t>V</w:t>
      </w:r>
      <w:r w:rsidRPr="00BF7A1B">
        <w:rPr>
          <w:rFonts w:ascii="Times New Roman" w:hAnsi="Times New Roman" w:cs="Times New Roman"/>
          <w:sz w:val="28"/>
          <w:szCs w:val="28"/>
        </w:rPr>
        <w:t xml:space="preserve"> цього Положення</w:t>
      </w:r>
      <w:r w:rsidR="00F57D7F" w:rsidRPr="00BF7A1B">
        <w:rPr>
          <w:rFonts w:ascii="Times New Roman" w:hAnsi="Times New Roman" w:cs="Times New Roman"/>
          <w:sz w:val="28"/>
          <w:szCs w:val="28"/>
        </w:rPr>
        <w:t>;</w:t>
      </w:r>
    </w:p>
    <w:p w:rsidR="00F227A0" w:rsidRPr="00BF7A1B" w:rsidRDefault="00F227A0" w:rsidP="00BE1F54">
      <w:pPr>
        <w:pStyle w:val="a3"/>
        <w:tabs>
          <w:tab w:val="left" w:pos="0"/>
          <w:tab w:val="left" w:pos="1134"/>
        </w:tabs>
        <w:spacing w:after="0" w:line="240" w:lineRule="auto"/>
        <w:ind w:left="0" w:firstLine="567"/>
        <w:rPr>
          <w:rFonts w:ascii="Times New Roman" w:hAnsi="Times New Roman" w:cs="Times New Roman"/>
          <w:sz w:val="28"/>
          <w:szCs w:val="28"/>
        </w:rPr>
      </w:pPr>
    </w:p>
    <w:p w:rsidR="00214738" w:rsidRPr="00BF7A1B" w:rsidRDefault="00203647" w:rsidP="00BE1F54">
      <w:pPr>
        <w:shd w:val="clear" w:color="auto" w:fill="FFFFFF" w:themeFill="background1"/>
        <w:tabs>
          <w:tab w:val="left" w:pos="0"/>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1</w:t>
      </w:r>
      <w:r w:rsidR="00C820F5" w:rsidRPr="00BF7A1B">
        <w:rPr>
          <w:rFonts w:ascii="Times New Roman" w:hAnsi="Times New Roman" w:cs="Times New Roman"/>
          <w:sz w:val="28"/>
          <w:szCs w:val="28"/>
        </w:rPr>
        <w:t>3</w:t>
      </w:r>
      <w:r w:rsidR="00214738" w:rsidRPr="00BF7A1B">
        <w:rPr>
          <w:rFonts w:ascii="Times New Roman" w:hAnsi="Times New Roman" w:cs="Times New Roman"/>
          <w:sz w:val="28"/>
          <w:szCs w:val="28"/>
        </w:rPr>
        <w:t>)</w:t>
      </w:r>
      <w:r w:rsidR="00D57A7E" w:rsidRPr="00BF7A1B">
        <w:rPr>
          <w:rFonts w:ascii="Times New Roman" w:hAnsi="Times New Roman" w:cs="Times New Roman"/>
          <w:sz w:val="28"/>
          <w:szCs w:val="28"/>
        </w:rPr>
        <w:t> </w:t>
      </w:r>
      <w:r w:rsidR="00C47ACA" w:rsidRPr="00BF7A1B">
        <w:rPr>
          <w:rFonts w:ascii="Times New Roman" w:hAnsi="Times New Roman" w:cs="Times New Roman"/>
          <w:sz w:val="28"/>
          <w:szCs w:val="28"/>
        </w:rPr>
        <w:t>сплата</w:t>
      </w:r>
      <w:r w:rsidR="0074420F" w:rsidRPr="00BF7A1B">
        <w:rPr>
          <w:rFonts w:ascii="Times New Roman" w:hAnsi="Times New Roman" w:cs="Times New Roman"/>
          <w:sz w:val="28"/>
          <w:szCs w:val="28"/>
        </w:rPr>
        <w:t xml:space="preserve"> </w:t>
      </w:r>
      <w:r w:rsidR="00AE0034" w:rsidRPr="00BF7A1B">
        <w:rPr>
          <w:rFonts w:ascii="Times New Roman" w:hAnsi="Times New Roman" w:cs="Times New Roman"/>
          <w:sz w:val="28"/>
          <w:szCs w:val="28"/>
        </w:rPr>
        <w:t>доходу (</w:t>
      </w:r>
      <w:r w:rsidR="00F72D8C" w:rsidRPr="00BF7A1B">
        <w:rPr>
          <w:rFonts w:ascii="Times New Roman" w:hAnsi="Times New Roman" w:cs="Times New Roman"/>
          <w:sz w:val="28"/>
          <w:szCs w:val="28"/>
        </w:rPr>
        <w:t>дивідендів</w:t>
      </w:r>
      <w:r w:rsidR="00AE0034" w:rsidRPr="00BF7A1B">
        <w:rPr>
          <w:rFonts w:ascii="Times New Roman" w:hAnsi="Times New Roman" w:cs="Times New Roman"/>
          <w:sz w:val="28"/>
          <w:szCs w:val="28"/>
        </w:rPr>
        <w:t>)</w:t>
      </w:r>
      <w:r w:rsidR="00F72D8C" w:rsidRPr="00BF7A1B">
        <w:rPr>
          <w:rFonts w:ascii="Times New Roman" w:hAnsi="Times New Roman" w:cs="Times New Roman"/>
          <w:sz w:val="28"/>
          <w:szCs w:val="28"/>
        </w:rPr>
        <w:t xml:space="preserve"> за </w:t>
      </w:r>
      <w:r w:rsidR="005007DE" w:rsidRPr="00BF7A1B">
        <w:rPr>
          <w:rFonts w:ascii="Times New Roman" w:hAnsi="Times New Roman" w:cs="Times New Roman"/>
          <w:sz w:val="28"/>
          <w:szCs w:val="28"/>
        </w:rPr>
        <w:t xml:space="preserve">власним </w:t>
      </w:r>
      <w:r w:rsidR="00214738" w:rsidRPr="00BF7A1B">
        <w:rPr>
          <w:rFonts w:ascii="Times New Roman" w:hAnsi="Times New Roman" w:cs="Times New Roman"/>
          <w:sz w:val="28"/>
          <w:szCs w:val="28"/>
        </w:rPr>
        <w:t>інструмен</w:t>
      </w:r>
      <w:r w:rsidR="00F72D8C" w:rsidRPr="00BF7A1B">
        <w:rPr>
          <w:rFonts w:ascii="Times New Roman" w:hAnsi="Times New Roman" w:cs="Times New Roman"/>
          <w:sz w:val="28"/>
          <w:szCs w:val="28"/>
        </w:rPr>
        <w:t>т</w:t>
      </w:r>
      <w:r w:rsidR="00C16844" w:rsidRPr="00BF7A1B">
        <w:rPr>
          <w:rFonts w:ascii="Times New Roman" w:hAnsi="Times New Roman" w:cs="Times New Roman"/>
          <w:sz w:val="28"/>
          <w:szCs w:val="28"/>
        </w:rPr>
        <w:t>о</w:t>
      </w:r>
      <w:r w:rsidR="00E5568C" w:rsidRPr="00BF7A1B">
        <w:rPr>
          <w:rFonts w:ascii="Times New Roman" w:hAnsi="Times New Roman" w:cs="Times New Roman"/>
          <w:sz w:val="28"/>
          <w:szCs w:val="28"/>
        </w:rPr>
        <w:t>м</w:t>
      </w:r>
      <w:r w:rsidR="00F72D8C" w:rsidRPr="00BF7A1B">
        <w:rPr>
          <w:rFonts w:ascii="Times New Roman" w:hAnsi="Times New Roman" w:cs="Times New Roman"/>
          <w:sz w:val="28"/>
          <w:szCs w:val="28"/>
        </w:rPr>
        <w:t xml:space="preserve"> ОК1</w:t>
      </w:r>
      <w:r w:rsidR="0074420F" w:rsidRPr="00BF7A1B">
        <w:rPr>
          <w:rFonts w:ascii="Times New Roman" w:hAnsi="Times New Roman" w:cs="Times New Roman"/>
          <w:sz w:val="28"/>
          <w:szCs w:val="28"/>
        </w:rPr>
        <w:t xml:space="preserve"> здійснюється із дотриманням таких умов</w:t>
      </w:r>
      <w:r w:rsidR="00F72D8C" w:rsidRPr="00BF7A1B">
        <w:rPr>
          <w:rFonts w:ascii="Times New Roman" w:hAnsi="Times New Roman" w:cs="Times New Roman"/>
          <w:sz w:val="28"/>
          <w:szCs w:val="28"/>
        </w:rPr>
        <w:t>:</w:t>
      </w:r>
      <w:r w:rsidR="00214738" w:rsidRPr="00BF7A1B">
        <w:rPr>
          <w:rFonts w:ascii="Times New Roman" w:hAnsi="Times New Roman" w:cs="Times New Roman"/>
          <w:sz w:val="28"/>
          <w:szCs w:val="28"/>
        </w:rPr>
        <w:t xml:space="preserve"> </w:t>
      </w:r>
    </w:p>
    <w:p w:rsidR="00214738" w:rsidRPr="00BF7A1B" w:rsidRDefault="00AE0034" w:rsidP="00BE1F54">
      <w:pPr>
        <w:shd w:val="clear" w:color="auto" w:fill="FFFFFF" w:themeFill="background1"/>
        <w:tabs>
          <w:tab w:val="left" w:pos="0"/>
          <w:tab w:val="left" w:pos="567"/>
          <w:tab w:val="left" w:pos="99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інвестор </w:t>
      </w:r>
      <w:r w:rsidR="00F07470" w:rsidRPr="00BF7A1B">
        <w:rPr>
          <w:rFonts w:ascii="Times New Roman" w:hAnsi="Times New Roman" w:cs="Times New Roman"/>
          <w:sz w:val="28"/>
          <w:szCs w:val="28"/>
        </w:rPr>
        <w:t>за</w:t>
      </w:r>
      <w:r w:rsidR="005007DE" w:rsidRPr="00BF7A1B">
        <w:rPr>
          <w:rFonts w:ascii="Times New Roman" w:hAnsi="Times New Roman" w:cs="Times New Roman"/>
          <w:sz w:val="28"/>
          <w:szCs w:val="28"/>
        </w:rPr>
        <w:t xml:space="preserve"> власн</w:t>
      </w:r>
      <w:r w:rsidR="00C16844" w:rsidRPr="00BF7A1B">
        <w:rPr>
          <w:rFonts w:ascii="Times New Roman" w:hAnsi="Times New Roman" w:cs="Times New Roman"/>
          <w:sz w:val="28"/>
          <w:szCs w:val="28"/>
        </w:rPr>
        <w:t>и</w:t>
      </w:r>
      <w:r w:rsidR="00F07470" w:rsidRPr="00BF7A1B">
        <w:rPr>
          <w:rFonts w:ascii="Times New Roman" w:hAnsi="Times New Roman" w:cs="Times New Roman"/>
          <w:sz w:val="28"/>
          <w:szCs w:val="28"/>
        </w:rPr>
        <w:t>м</w:t>
      </w:r>
      <w:r w:rsidR="005007DE" w:rsidRPr="00BF7A1B">
        <w:rPr>
          <w:rFonts w:ascii="Times New Roman" w:hAnsi="Times New Roman" w:cs="Times New Roman"/>
          <w:sz w:val="28"/>
          <w:szCs w:val="28"/>
        </w:rPr>
        <w:t xml:space="preserve"> </w:t>
      </w:r>
      <w:r w:rsidR="0074420F" w:rsidRPr="00BF7A1B">
        <w:rPr>
          <w:rFonts w:ascii="Times New Roman" w:hAnsi="Times New Roman" w:cs="Times New Roman"/>
          <w:sz w:val="28"/>
          <w:szCs w:val="28"/>
        </w:rPr>
        <w:t>інструмент</w:t>
      </w:r>
      <w:r w:rsidR="00F07470" w:rsidRPr="00BF7A1B">
        <w:rPr>
          <w:rFonts w:ascii="Times New Roman" w:hAnsi="Times New Roman" w:cs="Times New Roman"/>
          <w:sz w:val="28"/>
          <w:szCs w:val="28"/>
        </w:rPr>
        <w:t>ом</w:t>
      </w:r>
      <w:r w:rsidR="0074420F" w:rsidRPr="00BF7A1B">
        <w:rPr>
          <w:rFonts w:ascii="Times New Roman" w:hAnsi="Times New Roman" w:cs="Times New Roman"/>
          <w:sz w:val="28"/>
          <w:szCs w:val="28"/>
        </w:rPr>
        <w:t xml:space="preserve"> ОК1 не ма</w:t>
      </w:r>
      <w:r w:rsidR="00C16844" w:rsidRPr="00BF7A1B">
        <w:rPr>
          <w:rFonts w:ascii="Times New Roman" w:hAnsi="Times New Roman" w:cs="Times New Roman"/>
          <w:sz w:val="28"/>
          <w:szCs w:val="28"/>
        </w:rPr>
        <w:t>є</w:t>
      </w:r>
      <w:r w:rsidR="0074420F" w:rsidRPr="00BF7A1B">
        <w:rPr>
          <w:rFonts w:ascii="Times New Roman" w:hAnsi="Times New Roman" w:cs="Times New Roman"/>
          <w:sz w:val="28"/>
          <w:szCs w:val="28"/>
        </w:rPr>
        <w:t xml:space="preserve"> перева</w:t>
      </w:r>
      <w:r w:rsidR="00B90372" w:rsidRPr="00BF7A1B">
        <w:rPr>
          <w:rFonts w:ascii="Times New Roman" w:hAnsi="Times New Roman" w:cs="Times New Roman"/>
          <w:sz w:val="28"/>
          <w:szCs w:val="28"/>
        </w:rPr>
        <w:t>жного порівняно з інвесторами в інші</w:t>
      </w:r>
      <w:r w:rsidR="005007DE" w:rsidRPr="00BF7A1B">
        <w:rPr>
          <w:rFonts w:ascii="Times New Roman" w:hAnsi="Times New Roman" w:cs="Times New Roman"/>
          <w:sz w:val="28"/>
          <w:szCs w:val="28"/>
        </w:rPr>
        <w:t xml:space="preserve"> власні </w:t>
      </w:r>
      <w:r w:rsidR="00B90372" w:rsidRPr="00BF7A1B">
        <w:rPr>
          <w:rFonts w:ascii="Times New Roman" w:hAnsi="Times New Roman" w:cs="Times New Roman"/>
          <w:sz w:val="28"/>
          <w:szCs w:val="28"/>
        </w:rPr>
        <w:t xml:space="preserve">інструменти капіталу, права на </w:t>
      </w:r>
      <w:r w:rsidR="0074420F" w:rsidRPr="00BF7A1B">
        <w:rPr>
          <w:rFonts w:ascii="Times New Roman" w:hAnsi="Times New Roman" w:cs="Times New Roman"/>
          <w:sz w:val="28"/>
          <w:szCs w:val="28"/>
        </w:rPr>
        <w:t xml:space="preserve">отримання </w:t>
      </w:r>
      <w:r w:rsidRPr="00BF7A1B">
        <w:rPr>
          <w:rFonts w:ascii="Times New Roman" w:hAnsi="Times New Roman" w:cs="Times New Roman"/>
          <w:sz w:val="28"/>
          <w:szCs w:val="28"/>
        </w:rPr>
        <w:t>доходу</w:t>
      </w:r>
      <w:r w:rsidR="0074420F" w:rsidRPr="00BF7A1B">
        <w:rPr>
          <w:rFonts w:ascii="Times New Roman" w:hAnsi="Times New Roman" w:cs="Times New Roman"/>
          <w:sz w:val="28"/>
          <w:szCs w:val="28"/>
        </w:rPr>
        <w:t>;</w:t>
      </w:r>
    </w:p>
    <w:p w:rsidR="00F57D7F" w:rsidRPr="00BF7A1B" w:rsidRDefault="0074420F" w:rsidP="00BE1F54">
      <w:pPr>
        <w:shd w:val="clear" w:color="auto" w:fill="FFFFFF" w:themeFill="background1"/>
        <w:tabs>
          <w:tab w:val="left" w:pos="0"/>
          <w:tab w:val="left" w:pos="567"/>
          <w:tab w:val="left" w:pos="99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виплата </w:t>
      </w:r>
      <w:r w:rsidR="00AE0034" w:rsidRPr="00BF7A1B">
        <w:rPr>
          <w:rFonts w:ascii="Times New Roman" w:hAnsi="Times New Roman" w:cs="Times New Roman"/>
          <w:sz w:val="28"/>
          <w:szCs w:val="28"/>
        </w:rPr>
        <w:t xml:space="preserve">доходу </w:t>
      </w:r>
      <w:r w:rsidRPr="00BF7A1B">
        <w:rPr>
          <w:rFonts w:ascii="Times New Roman" w:hAnsi="Times New Roman" w:cs="Times New Roman"/>
          <w:sz w:val="28"/>
          <w:szCs w:val="28"/>
        </w:rPr>
        <w:t xml:space="preserve">за </w:t>
      </w:r>
      <w:r w:rsidR="005007DE" w:rsidRPr="00BF7A1B">
        <w:rPr>
          <w:rFonts w:ascii="Times New Roman" w:hAnsi="Times New Roman" w:cs="Times New Roman"/>
          <w:sz w:val="28"/>
          <w:szCs w:val="28"/>
        </w:rPr>
        <w:t xml:space="preserve">власним </w:t>
      </w:r>
      <w:r w:rsidRPr="00BF7A1B">
        <w:rPr>
          <w:rFonts w:ascii="Times New Roman" w:hAnsi="Times New Roman" w:cs="Times New Roman"/>
          <w:sz w:val="28"/>
          <w:szCs w:val="28"/>
        </w:rPr>
        <w:t>інструмент</w:t>
      </w:r>
      <w:r w:rsidR="00C16844" w:rsidRPr="00BF7A1B">
        <w:rPr>
          <w:rFonts w:ascii="Times New Roman" w:hAnsi="Times New Roman" w:cs="Times New Roman"/>
          <w:sz w:val="28"/>
          <w:szCs w:val="28"/>
        </w:rPr>
        <w:t>о</w:t>
      </w:r>
      <w:r w:rsidRPr="00BF7A1B">
        <w:rPr>
          <w:rFonts w:ascii="Times New Roman" w:hAnsi="Times New Roman" w:cs="Times New Roman"/>
          <w:sz w:val="28"/>
          <w:szCs w:val="28"/>
        </w:rPr>
        <w:t>м ОК1 здійснюється з чистого прибутку звітного року та/або нерозподілен</w:t>
      </w:r>
      <w:r w:rsidR="00E5568C" w:rsidRPr="00BF7A1B">
        <w:rPr>
          <w:rFonts w:ascii="Times New Roman" w:hAnsi="Times New Roman" w:cs="Times New Roman"/>
          <w:sz w:val="28"/>
          <w:szCs w:val="28"/>
        </w:rPr>
        <w:t xml:space="preserve">их </w:t>
      </w:r>
      <w:r w:rsidRPr="00BF7A1B">
        <w:rPr>
          <w:rFonts w:ascii="Times New Roman" w:hAnsi="Times New Roman" w:cs="Times New Roman"/>
          <w:sz w:val="28"/>
          <w:szCs w:val="28"/>
        </w:rPr>
        <w:t>прибутк</w:t>
      </w:r>
      <w:r w:rsidR="00E5568C" w:rsidRPr="00BF7A1B">
        <w:rPr>
          <w:rFonts w:ascii="Times New Roman" w:hAnsi="Times New Roman" w:cs="Times New Roman"/>
          <w:sz w:val="28"/>
          <w:szCs w:val="28"/>
        </w:rPr>
        <w:t>ів минулих років</w:t>
      </w:r>
      <w:r w:rsidRPr="00BF7A1B">
        <w:rPr>
          <w:rFonts w:ascii="Times New Roman" w:hAnsi="Times New Roman" w:cs="Times New Roman"/>
          <w:sz w:val="28"/>
          <w:szCs w:val="28"/>
        </w:rPr>
        <w:t xml:space="preserve"> банку</w:t>
      </w:r>
      <w:r w:rsidR="00214738" w:rsidRPr="00BF7A1B">
        <w:rPr>
          <w:rFonts w:ascii="Times New Roman" w:hAnsi="Times New Roman" w:cs="Times New Roman"/>
          <w:sz w:val="28"/>
          <w:szCs w:val="28"/>
        </w:rPr>
        <w:t>;</w:t>
      </w:r>
    </w:p>
    <w:p w:rsidR="00AE0034" w:rsidRPr="00BF7A1B" w:rsidRDefault="00AE0034" w:rsidP="00BE1F54">
      <w:pPr>
        <w:shd w:val="clear" w:color="auto" w:fill="FFFFFF" w:themeFill="background1"/>
        <w:tabs>
          <w:tab w:val="left" w:pos="0"/>
          <w:tab w:val="left" w:pos="567"/>
          <w:tab w:val="left" w:pos="99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розмір доходу не визначається </w:t>
      </w:r>
      <w:r w:rsidR="00604F0B" w:rsidRPr="00BF7A1B">
        <w:rPr>
          <w:rFonts w:ascii="Times New Roman" w:hAnsi="Times New Roman" w:cs="Times New Roman"/>
          <w:sz w:val="28"/>
          <w:szCs w:val="28"/>
        </w:rPr>
        <w:t>ґрунтуючись</w:t>
      </w:r>
      <w:r w:rsidRPr="00BF7A1B">
        <w:rPr>
          <w:rFonts w:ascii="Times New Roman" w:hAnsi="Times New Roman" w:cs="Times New Roman"/>
          <w:sz w:val="28"/>
          <w:szCs w:val="28"/>
        </w:rPr>
        <w:t xml:space="preserve"> на ціні придбання </w:t>
      </w:r>
      <w:r w:rsidR="005007DE" w:rsidRPr="00BF7A1B">
        <w:rPr>
          <w:rFonts w:ascii="Times New Roman" w:hAnsi="Times New Roman" w:cs="Times New Roman"/>
          <w:sz w:val="28"/>
          <w:szCs w:val="28"/>
        </w:rPr>
        <w:t xml:space="preserve">власного </w:t>
      </w:r>
      <w:r w:rsidRPr="00BF7A1B">
        <w:rPr>
          <w:rFonts w:ascii="Times New Roman" w:hAnsi="Times New Roman" w:cs="Times New Roman"/>
          <w:sz w:val="28"/>
          <w:szCs w:val="28"/>
        </w:rPr>
        <w:t>інструменту ОК1;</w:t>
      </w:r>
      <w:r w:rsidRPr="00BF7A1B">
        <w:rPr>
          <w:rFonts w:ascii="Times New Roman" w:eastAsia="Times New Roman" w:hAnsi="Times New Roman" w:cs="Times New Roman"/>
          <w:sz w:val="18"/>
          <w:szCs w:val="18"/>
          <w:lang w:eastAsia="uk-UA"/>
        </w:rPr>
        <w:t xml:space="preserve"> </w:t>
      </w:r>
    </w:p>
    <w:p w:rsidR="00AE0034" w:rsidRPr="00BF7A1B" w:rsidRDefault="00604F0B" w:rsidP="00BE1F54">
      <w:pPr>
        <w:shd w:val="clear" w:color="auto" w:fill="FFFFFF" w:themeFill="background1"/>
        <w:tabs>
          <w:tab w:val="left" w:pos="0"/>
          <w:tab w:val="left" w:pos="567"/>
          <w:tab w:val="left" w:pos="99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немає </w:t>
      </w:r>
      <w:r w:rsidR="0051011D" w:rsidRPr="00BF7A1B">
        <w:rPr>
          <w:rFonts w:ascii="Times New Roman" w:hAnsi="Times New Roman" w:cs="Times New Roman"/>
          <w:sz w:val="28"/>
          <w:szCs w:val="28"/>
        </w:rPr>
        <w:t>ліміт</w:t>
      </w:r>
      <w:r w:rsidRPr="00BF7A1B">
        <w:rPr>
          <w:rFonts w:ascii="Times New Roman" w:hAnsi="Times New Roman" w:cs="Times New Roman"/>
          <w:sz w:val="28"/>
          <w:szCs w:val="28"/>
        </w:rPr>
        <w:t>ів</w:t>
      </w:r>
      <w:r w:rsidR="0051011D" w:rsidRPr="00BF7A1B">
        <w:rPr>
          <w:rFonts w:ascii="Times New Roman" w:hAnsi="Times New Roman" w:cs="Times New Roman"/>
          <w:sz w:val="28"/>
          <w:szCs w:val="28"/>
        </w:rPr>
        <w:t>/</w:t>
      </w:r>
      <w:r w:rsidR="00AE0034" w:rsidRPr="00BF7A1B">
        <w:rPr>
          <w:rFonts w:ascii="Times New Roman" w:hAnsi="Times New Roman" w:cs="Times New Roman"/>
          <w:sz w:val="28"/>
          <w:szCs w:val="28"/>
        </w:rPr>
        <w:t>обмежен</w:t>
      </w:r>
      <w:r w:rsidRPr="00BF7A1B">
        <w:rPr>
          <w:rFonts w:ascii="Times New Roman" w:hAnsi="Times New Roman" w:cs="Times New Roman"/>
          <w:sz w:val="28"/>
          <w:szCs w:val="28"/>
        </w:rPr>
        <w:t>ь</w:t>
      </w:r>
      <w:r w:rsidR="00AE0034" w:rsidRPr="00BF7A1B">
        <w:rPr>
          <w:rFonts w:ascii="Times New Roman" w:hAnsi="Times New Roman" w:cs="Times New Roman"/>
          <w:sz w:val="28"/>
          <w:szCs w:val="28"/>
        </w:rPr>
        <w:t xml:space="preserve"> на максимальний </w:t>
      </w:r>
      <w:r w:rsidR="00322DD3" w:rsidRPr="00BF7A1B">
        <w:rPr>
          <w:rFonts w:ascii="Times New Roman" w:hAnsi="Times New Roman" w:cs="Times New Roman"/>
          <w:sz w:val="28"/>
          <w:szCs w:val="28"/>
        </w:rPr>
        <w:t xml:space="preserve">розмір </w:t>
      </w:r>
      <w:r w:rsidR="00AE0034" w:rsidRPr="00BF7A1B">
        <w:rPr>
          <w:rFonts w:ascii="Times New Roman" w:hAnsi="Times New Roman" w:cs="Times New Roman"/>
          <w:sz w:val="28"/>
          <w:szCs w:val="28"/>
        </w:rPr>
        <w:t xml:space="preserve">доходу </w:t>
      </w:r>
      <w:r w:rsidR="00E5568C" w:rsidRPr="00BF7A1B">
        <w:rPr>
          <w:rFonts w:ascii="Times New Roman" w:hAnsi="Times New Roman" w:cs="Times New Roman"/>
          <w:sz w:val="28"/>
          <w:szCs w:val="28"/>
        </w:rPr>
        <w:t>за</w:t>
      </w:r>
      <w:r w:rsidR="005007DE" w:rsidRPr="00BF7A1B">
        <w:rPr>
          <w:rFonts w:ascii="Times New Roman" w:hAnsi="Times New Roman" w:cs="Times New Roman"/>
          <w:sz w:val="28"/>
          <w:szCs w:val="28"/>
        </w:rPr>
        <w:t xml:space="preserve"> власним </w:t>
      </w:r>
      <w:r w:rsidR="00E5568C" w:rsidRPr="00BF7A1B">
        <w:rPr>
          <w:rFonts w:ascii="Times New Roman" w:hAnsi="Times New Roman" w:cs="Times New Roman"/>
          <w:sz w:val="28"/>
          <w:szCs w:val="28"/>
        </w:rPr>
        <w:t xml:space="preserve"> інструмент</w:t>
      </w:r>
      <w:r w:rsidR="00C16844" w:rsidRPr="00BF7A1B">
        <w:rPr>
          <w:rFonts w:ascii="Times New Roman" w:hAnsi="Times New Roman" w:cs="Times New Roman"/>
          <w:sz w:val="28"/>
          <w:szCs w:val="28"/>
        </w:rPr>
        <w:t>о</w:t>
      </w:r>
      <w:r w:rsidR="00E5568C" w:rsidRPr="00BF7A1B">
        <w:rPr>
          <w:rFonts w:ascii="Times New Roman" w:hAnsi="Times New Roman" w:cs="Times New Roman"/>
          <w:sz w:val="28"/>
          <w:szCs w:val="28"/>
        </w:rPr>
        <w:t>м ОК1</w:t>
      </w:r>
      <w:r w:rsidR="00AE0034" w:rsidRPr="00BF7A1B">
        <w:rPr>
          <w:rFonts w:ascii="Times New Roman" w:hAnsi="Times New Roman" w:cs="Times New Roman"/>
          <w:sz w:val="28"/>
          <w:szCs w:val="28"/>
        </w:rPr>
        <w:t>;</w:t>
      </w:r>
      <w:r w:rsidR="00322DD3" w:rsidRPr="00BF7A1B">
        <w:rPr>
          <w:rFonts w:ascii="Times New Roman" w:hAnsi="Times New Roman" w:cs="Times New Roman"/>
          <w:sz w:val="28"/>
          <w:szCs w:val="28"/>
        </w:rPr>
        <w:t xml:space="preserve">  </w:t>
      </w:r>
    </w:p>
    <w:p w:rsidR="00C47ACA" w:rsidRPr="00BF7A1B" w:rsidRDefault="00604F0B" w:rsidP="00BE1F54">
      <w:pPr>
        <w:shd w:val="clear" w:color="auto" w:fill="FFFFFF" w:themeFill="background1"/>
        <w:tabs>
          <w:tab w:val="left" w:pos="0"/>
          <w:tab w:val="left" w:pos="567"/>
          <w:tab w:val="left" w:pos="99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немає </w:t>
      </w:r>
      <w:r w:rsidR="00C47ACA" w:rsidRPr="00BF7A1B">
        <w:rPr>
          <w:rFonts w:ascii="Times New Roman" w:hAnsi="Times New Roman" w:cs="Times New Roman"/>
          <w:sz w:val="28"/>
          <w:szCs w:val="28"/>
        </w:rPr>
        <w:t>будь-як</w:t>
      </w:r>
      <w:r w:rsidRPr="00BF7A1B">
        <w:rPr>
          <w:rFonts w:ascii="Times New Roman" w:hAnsi="Times New Roman" w:cs="Times New Roman"/>
          <w:sz w:val="28"/>
          <w:szCs w:val="28"/>
        </w:rPr>
        <w:t>их</w:t>
      </w:r>
      <w:r w:rsidR="00C47ACA" w:rsidRPr="00BF7A1B">
        <w:rPr>
          <w:rFonts w:ascii="Times New Roman" w:hAnsi="Times New Roman" w:cs="Times New Roman"/>
          <w:sz w:val="28"/>
          <w:szCs w:val="28"/>
        </w:rPr>
        <w:t xml:space="preserve"> зобов’язан</w:t>
      </w:r>
      <w:r w:rsidRPr="00BF7A1B">
        <w:rPr>
          <w:rFonts w:ascii="Times New Roman" w:hAnsi="Times New Roman" w:cs="Times New Roman"/>
          <w:sz w:val="28"/>
          <w:szCs w:val="28"/>
        </w:rPr>
        <w:t>ь</w:t>
      </w:r>
      <w:r w:rsidR="00C47ACA" w:rsidRPr="00BF7A1B">
        <w:rPr>
          <w:rFonts w:ascii="Times New Roman" w:hAnsi="Times New Roman" w:cs="Times New Roman"/>
          <w:sz w:val="28"/>
          <w:szCs w:val="28"/>
        </w:rPr>
        <w:t xml:space="preserve"> банку щодо сплати доходу за </w:t>
      </w:r>
      <w:r w:rsidR="005007DE" w:rsidRPr="00BF7A1B">
        <w:rPr>
          <w:rFonts w:ascii="Times New Roman" w:hAnsi="Times New Roman" w:cs="Times New Roman"/>
          <w:sz w:val="28"/>
          <w:szCs w:val="28"/>
        </w:rPr>
        <w:t xml:space="preserve">власними </w:t>
      </w:r>
      <w:r w:rsidR="00C47ACA" w:rsidRPr="00BF7A1B">
        <w:rPr>
          <w:rFonts w:ascii="Times New Roman" w:hAnsi="Times New Roman" w:cs="Times New Roman"/>
          <w:sz w:val="28"/>
          <w:szCs w:val="28"/>
        </w:rPr>
        <w:t>інструментами ОК1;</w:t>
      </w:r>
    </w:p>
    <w:p w:rsidR="008B1BBF" w:rsidRPr="00BF7A1B" w:rsidRDefault="00214738" w:rsidP="00BE1F54">
      <w:pPr>
        <w:pStyle w:val="CM1"/>
        <w:tabs>
          <w:tab w:val="left" w:pos="0"/>
          <w:tab w:val="left" w:pos="567"/>
          <w:tab w:val="left" w:pos="600"/>
          <w:tab w:val="left" w:pos="993"/>
        </w:tabs>
        <w:ind w:firstLine="567"/>
        <w:rPr>
          <w:rFonts w:ascii="Times New Roman" w:eastAsia="Times New Roman" w:hAnsi="Times New Roman" w:cs="Times New Roman"/>
          <w:sz w:val="18"/>
          <w:szCs w:val="18"/>
          <w:lang w:eastAsia="ru-RU"/>
        </w:rPr>
      </w:pPr>
      <w:r w:rsidRPr="00BF7A1B">
        <w:rPr>
          <w:rFonts w:ascii="Times New Roman" w:hAnsi="Times New Roman" w:cs="Times New Roman"/>
          <w:sz w:val="28"/>
          <w:szCs w:val="28"/>
        </w:rPr>
        <w:lastRenderedPageBreak/>
        <w:t xml:space="preserve">не здійснення </w:t>
      </w:r>
      <w:r w:rsidR="00322DD3" w:rsidRPr="00BF7A1B">
        <w:rPr>
          <w:rFonts w:ascii="Times New Roman" w:hAnsi="Times New Roman" w:cs="Times New Roman"/>
          <w:sz w:val="28"/>
          <w:szCs w:val="28"/>
        </w:rPr>
        <w:t xml:space="preserve">банком </w:t>
      </w:r>
      <w:r w:rsidR="00C47ACA" w:rsidRPr="00BF7A1B">
        <w:rPr>
          <w:rFonts w:ascii="Times New Roman" w:hAnsi="Times New Roman" w:cs="Times New Roman"/>
          <w:sz w:val="28"/>
          <w:szCs w:val="28"/>
        </w:rPr>
        <w:t xml:space="preserve">сплати доходу </w:t>
      </w:r>
      <w:r w:rsidR="00322DD3" w:rsidRPr="00BF7A1B">
        <w:rPr>
          <w:rFonts w:ascii="Times New Roman" w:hAnsi="Times New Roman" w:cs="Times New Roman"/>
          <w:sz w:val="28"/>
          <w:szCs w:val="28"/>
        </w:rPr>
        <w:t xml:space="preserve">за </w:t>
      </w:r>
      <w:r w:rsidR="005007DE" w:rsidRPr="00BF7A1B">
        <w:rPr>
          <w:rFonts w:ascii="Times New Roman" w:hAnsi="Times New Roman" w:cs="Times New Roman"/>
          <w:sz w:val="28"/>
          <w:szCs w:val="28"/>
        </w:rPr>
        <w:t xml:space="preserve">власним </w:t>
      </w:r>
      <w:r w:rsidR="00322DD3" w:rsidRPr="00BF7A1B">
        <w:rPr>
          <w:rFonts w:ascii="Times New Roman" w:hAnsi="Times New Roman" w:cs="Times New Roman"/>
          <w:sz w:val="28"/>
          <w:szCs w:val="28"/>
        </w:rPr>
        <w:t>інструмент</w:t>
      </w:r>
      <w:r w:rsidR="00C16844" w:rsidRPr="00BF7A1B">
        <w:rPr>
          <w:rFonts w:ascii="Times New Roman" w:hAnsi="Times New Roman" w:cs="Times New Roman"/>
          <w:sz w:val="28"/>
          <w:szCs w:val="28"/>
        </w:rPr>
        <w:t>о</w:t>
      </w:r>
      <w:r w:rsidR="00322DD3" w:rsidRPr="00BF7A1B">
        <w:rPr>
          <w:rFonts w:ascii="Times New Roman" w:hAnsi="Times New Roman" w:cs="Times New Roman"/>
          <w:sz w:val="28"/>
          <w:szCs w:val="28"/>
        </w:rPr>
        <w:t xml:space="preserve">м ОК1 </w:t>
      </w:r>
      <w:r w:rsidRPr="00BF7A1B">
        <w:rPr>
          <w:rFonts w:ascii="Times New Roman" w:hAnsi="Times New Roman" w:cs="Times New Roman"/>
          <w:sz w:val="28"/>
          <w:szCs w:val="28"/>
        </w:rPr>
        <w:t xml:space="preserve">не </w:t>
      </w:r>
      <w:r w:rsidR="001A6296" w:rsidRPr="00BF7A1B">
        <w:rPr>
          <w:rFonts w:ascii="Times New Roman" w:hAnsi="Times New Roman" w:cs="Times New Roman"/>
          <w:sz w:val="28"/>
          <w:szCs w:val="28"/>
        </w:rPr>
        <w:t xml:space="preserve">є обставиною, що становить </w:t>
      </w:r>
      <w:r w:rsidRPr="00BF7A1B">
        <w:rPr>
          <w:rFonts w:ascii="Times New Roman" w:hAnsi="Times New Roman" w:cs="Times New Roman"/>
          <w:sz w:val="28"/>
          <w:szCs w:val="28"/>
        </w:rPr>
        <w:t>дефолт</w:t>
      </w:r>
      <w:r w:rsidR="001A6296" w:rsidRPr="00BF7A1B">
        <w:rPr>
          <w:rFonts w:ascii="Times New Roman" w:hAnsi="Times New Roman" w:cs="Times New Roman"/>
          <w:sz w:val="28"/>
          <w:szCs w:val="28"/>
        </w:rPr>
        <w:t xml:space="preserve"> за інструмент</w:t>
      </w:r>
      <w:r w:rsidR="00C16844" w:rsidRPr="00BF7A1B">
        <w:rPr>
          <w:rFonts w:ascii="Times New Roman" w:hAnsi="Times New Roman" w:cs="Times New Roman"/>
          <w:sz w:val="28"/>
          <w:szCs w:val="28"/>
        </w:rPr>
        <w:t>о</w:t>
      </w:r>
      <w:r w:rsidR="001A6296" w:rsidRPr="00BF7A1B">
        <w:rPr>
          <w:rFonts w:ascii="Times New Roman" w:hAnsi="Times New Roman" w:cs="Times New Roman"/>
          <w:sz w:val="28"/>
          <w:szCs w:val="28"/>
        </w:rPr>
        <w:t>м ОК1</w:t>
      </w:r>
      <w:r w:rsidRPr="00BF7A1B">
        <w:rPr>
          <w:rFonts w:ascii="Times New Roman" w:hAnsi="Times New Roman" w:cs="Times New Roman"/>
          <w:sz w:val="28"/>
          <w:szCs w:val="28"/>
        </w:rPr>
        <w:t xml:space="preserve">; </w:t>
      </w:r>
    </w:p>
    <w:p w:rsidR="00214738" w:rsidRPr="00BF7A1B" w:rsidRDefault="00214738" w:rsidP="00BE1F54">
      <w:pPr>
        <w:shd w:val="clear" w:color="auto" w:fill="FFFFFF" w:themeFill="background1"/>
        <w:tabs>
          <w:tab w:val="left" w:pos="0"/>
          <w:tab w:val="left" w:pos="567"/>
          <w:tab w:val="left" w:pos="99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скасування</w:t>
      </w:r>
      <w:r w:rsidR="00322DD3" w:rsidRPr="00BF7A1B">
        <w:rPr>
          <w:rFonts w:ascii="Times New Roman" w:hAnsi="Times New Roman" w:cs="Times New Roman"/>
          <w:sz w:val="28"/>
          <w:szCs w:val="28"/>
        </w:rPr>
        <w:t xml:space="preserve"> банком</w:t>
      </w:r>
      <w:r w:rsidRPr="00BF7A1B">
        <w:rPr>
          <w:rFonts w:ascii="Times New Roman" w:hAnsi="Times New Roman" w:cs="Times New Roman"/>
          <w:sz w:val="28"/>
          <w:szCs w:val="28"/>
        </w:rPr>
        <w:t xml:space="preserve"> </w:t>
      </w:r>
      <w:r w:rsidR="00C47ACA" w:rsidRPr="00BF7A1B">
        <w:rPr>
          <w:rFonts w:ascii="Times New Roman" w:hAnsi="Times New Roman" w:cs="Times New Roman"/>
          <w:sz w:val="28"/>
          <w:szCs w:val="28"/>
        </w:rPr>
        <w:t>сплати доходу</w:t>
      </w:r>
      <w:r w:rsidR="006D74D8" w:rsidRPr="00BF7A1B">
        <w:rPr>
          <w:rFonts w:ascii="Times New Roman" w:hAnsi="Times New Roman" w:cs="Times New Roman"/>
          <w:sz w:val="28"/>
          <w:szCs w:val="28"/>
        </w:rPr>
        <w:t xml:space="preserve"> за </w:t>
      </w:r>
      <w:r w:rsidR="005007DE" w:rsidRPr="00BF7A1B">
        <w:rPr>
          <w:rFonts w:ascii="Times New Roman" w:hAnsi="Times New Roman" w:cs="Times New Roman"/>
          <w:sz w:val="28"/>
          <w:szCs w:val="28"/>
        </w:rPr>
        <w:t xml:space="preserve">власним </w:t>
      </w:r>
      <w:r w:rsidR="006D74D8" w:rsidRPr="00BF7A1B">
        <w:rPr>
          <w:rFonts w:ascii="Times New Roman" w:hAnsi="Times New Roman" w:cs="Times New Roman"/>
          <w:sz w:val="28"/>
          <w:szCs w:val="28"/>
        </w:rPr>
        <w:t>інструмент</w:t>
      </w:r>
      <w:r w:rsidR="00C16844" w:rsidRPr="00BF7A1B">
        <w:rPr>
          <w:rFonts w:ascii="Times New Roman" w:hAnsi="Times New Roman" w:cs="Times New Roman"/>
          <w:sz w:val="28"/>
          <w:szCs w:val="28"/>
        </w:rPr>
        <w:t>о</w:t>
      </w:r>
      <w:r w:rsidR="006D74D8" w:rsidRPr="00BF7A1B">
        <w:rPr>
          <w:rFonts w:ascii="Times New Roman" w:hAnsi="Times New Roman" w:cs="Times New Roman"/>
          <w:sz w:val="28"/>
          <w:szCs w:val="28"/>
        </w:rPr>
        <w:t>м ОК1</w:t>
      </w:r>
      <w:r w:rsidR="00322DD3"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не накладає на </w:t>
      </w:r>
      <w:r w:rsidR="006D74D8" w:rsidRPr="00BF7A1B">
        <w:rPr>
          <w:rFonts w:ascii="Times New Roman" w:hAnsi="Times New Roman" w:cs="Times New Roman"/>
          <w:sz w:val="28"/>
          <w:szCs w:val="28"/>
        </w:rPr>
        <w:t xml:space="preserve">банк </w:t>
      </w:r>
      <w:r w:rsidRPr="00BF7A1B">
        <w:rPr>
          <w:rFonts w:ascii="Times New Roman" w:hAnsi="Times New Roman" w:cs="Times New Roman"/>
          <w:sz w:val="28"/>
          <w:szCs w:val="28"/>
        </w:rPr>
        <w:t>жодних обмежень</w:t>
      </w:r>
      <w:r w:rsidR="00C27412" w:rsidRPr="00BF7A1B">
        <w:rPr>
          <w:rFonts w:ascii="Times New Roman" w:hAnsi="Times New Roman" w:cs="Times New Roman"/>
          <w:sz w:val="28"/>
          <w:szCs w:val="28"/>
        </w:rPr>
        <w:t>.</w:t>
      </w:r>
    </w:p>
    <w:bookmarkEnd w:id="34"/>
    <w:p w:rsidR="008B1BBF" w:rsidRPr="00BF7A1B" w:rsidRDefault="008B1BBF" w:rsidP="00BE1F54">
      <w:pPr>
        <w:shd w:val="clear" w:color="auto" w:fill="FFFFFF" w:themeFill="background1"/>
        <w:tabs>
          <w:tab w:val="left" w:pos="0"/>
          <w:tab w:val="left" w:pos="851"/>
        </w:tabs>
        <w:spacing w:after="0" w:line="240" w:lineRule="auto"/>
        <w:ind w:firstLine="567"/>
        <w:rPr>
          <w:rFonts w:ascii="Times New Roman" w:hAnsi="Times New Roman" w:cs="Times New Roman"/>
          <w:sz w:val="28"/>
          <w:szCs w:val="28"/>
        </w:rPr>
      </w:pPr>
    </w:p>
    <w:p w:rsidR="005B66C1" w:rsidRPr="00BF7A1B" w:rsidRDefault="008D5770" w:rsidP="00BE1F54">
      <w:pPr>
        <w:shd w:val="clear" w:color="auto" w:fill="FFFFFF" w:themeFill="background1"/>
        <w:tabs>
          <w:tab w:val="left" w:pos="0"/>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78</w:t>
      </w:r>
      <w:r w:rsidR="005B66C1" w:rsidRPr="00BF7A1B">
        <w:rPr>
          <w:rFonts w:ascii="Times New Roman" w:hAnsi="Times New Roman" w:cs="Times New Roman"/>
          <w:sz w:val="28"/>
          <w:szCs w:val="28"/>
        </w:rPr>
        <w:t>.</w:t>
      </w:r>
      <w:r w:rsidR="00C52447" w:rsidRPr="00BF7A1B">
        <w:rPr>
          <w:rFonts w:ascii="Times New Roman" w:hAnsi="Times New Roman" w:cs="Times New Roman"/>
          <w:sz w:val="28"/>
          <w:szCs w:val="28"/>
          <w:lang w:val="en-US"/>
        </w:rPr>
        <w:t> </w:t>
      </w:r>
      <w:r w:rsidR="00025142" w:rsidRPr="00BF7A1B">
        <w:rPr>
          <w:rFonts w:ascii="Times New Roman" w:hAnsi="Times New Roman" w:cs="Times New Roman"/>
          <w:sz w:val="28"/>
          <w:szCs w:val="28"/>
        </w:rPr>
        <w:t>Власні інструменти ОК1</w:t>
      </w:r>
      <w:r w:rsidR="005B66C1" w:rsidRPr="00BF7A1B">
        <w:rPr>
          <w:rFonts w:ascii="Times New Roman" w:hAnsi="Times New Roman" w:cs="Times New Roman"/>
          <w:sz w:val="28"/>
          <w:szCs w:val="28"/>
        </w:rPr>
        <w:t>,</w:t>
      </w:r>
      <w:r w:rsidR="00A277CF" w:rsidRPr="00BF7A1B">
        <w:rPr>
          <w:rFonts w:ascii="Times New Roman" w:hAnsi="Times New Roman" w:cs="Times New Roman"/>
          <w:sz w:val="28"/>
          <w:szCs w:val="28"/>
        </w:rPr>
        <w:t xml:space="preserve"> як</w:t>
      </w:r>
      <w:r w:rsidR="00025142" w:rsidRPr="00BF7A1B">
        <w:rPr>
          <w:rFonts w:ascii="Times New Roman" w:hAnsi="Times New Roman" w:cs="Times New Roman"/>
          <w:sz w:val="28"/>
          <w:szCs w:val="28"/>
        </w:rPr>
        <w:t>і</w:t>
      </w:r>
      <w:r w:rsidR="00A277CF" w:rsidRPr="00BF7A1B">
        <w:rPr>
          <w:rFonts w:ascii="Times New Roman" w:hAnsi="Times New Roman" w:cs="Times New Roman"/>
          <w:sz w:val="28"/>
          <w:szCs w:val="28"/>
        </w:rPr>
        <w:t xml:space="preserve"> </w:t>
      </w:r>
      <w:r w:rsidR="002706FA" w:rsidRPr="00BF7A1B">
        <w:rPr>
          <w:rFonts w:ascii="Times New Roman" w:hAnsi="Times New Roman" w:cs="Times New Roman"/>
          <w:sz w:val="28"/>
          <w:szCs w:val="28"/>
        </w:rPr>
        <w:t xml:space="preserve">відповідають </w:t>
      </w:r>
      <w:r w:rsidR="00A277CF" w:rsidRPr="00BF7A1B">
        <w:rPr>
          <w:rFonts w:ascii="Times New Roman" w:hAnsi="Times New Roman" w:cs="Times New Roman"/>
          <w:sz w:val="28"/>
          <w:szCs w:val="28"/>
        </w:rPr>
        <w:t>вимог</w:t>
      </w:r>
      <w:r w:rsidR="002706FA" w:rsidRPr="00BF7A1B">
        <w:rPr>
          <w:rFonts w:ascii="Times New Roman" w:hAnsi="Times New Roman" w:cs="Times New Roman"/>
          <w:sz w:val="28"/>
          <w:szCs w:val="28"/>
        </w:rPr>
        <w:t>ам</w:t>
      </w:r>
      <w:r w:rsidR="00A277CF" w:rsidRPr="00BF7A1B">
        <w:rPr>
          <w:rFonts w:ascii="Times New Roman" w:hAnsi="Times New Roman" w:cs="Times New Roman"/>
          <w:sz w:val="28"/>
          <w:szCs w:val="28"/>
        </w:rPr>
        <w:t xml:space="preserve"> </w:t>
      </w:r>
      <w:r w:rsidR="005B66C1" w:rsidRPr="00BF7A1B">
        <w:rPr>
          <w:rFonts w:ascii="Times New Roman" w:hAnsi="Times New Roman" w:cs="Times New Roman"/>
          <w:sz w:val="28"/>
          <w:szCs w:val="28"/>
        </w:rPr>
        <w:t>законодавств</w:t>
      </w:r>
      <w:r w:rsidR="00A277CF" w:rsidRPr="00BF7A1B">
        <w:rPr>
          <w:rFonts w:ascii="Times New Roman" w:hAnsi="Times New Roman" w:cs="Times New Roman"/>
          <w:sz w:val="28"/>
          <w:szCs w:val="28"/>
        </w:rPr>
        <w:t>а</w:t>
      </w:r>
      <w:r w:rsidR="005B66C1" w:rsidRPr="00BF7A1B">
        <w:rPr>
          <w:rFonts w:ascii="Times New Roman" w:hAnsi="Times New Roman" w:cs="Times New Roman"/>
          <w:sz w:val="28"/>
          <w:szCs w:val="28"/>
        </w:rPr>
        <w:t xml:space="preserve"> України про акціонерні товариства</w:t>
      </w:r>
      <w:r w:rsidR="00025142" w:rsidRPr="00BF7A1B">
        <w:rPr>
          <w:rFonts w:ascii="Times New Roman" w:hAnsi="Times New Roman" w:cs="Times New Roman"/>
          <w:sz w:val="28"/>
          <w:szCs w:val="28"/>
        </w:rPr>
        <w:t xml:space="preserve"> </w:t>
      </w:r>
      <w:r w:rsidR="009B1D39" w:rsidRPr="00BF7A1B">
        <w:rPr>
          <w:rFonts w:ascii="Times New Roman" w:hAnsi="Times New Roman" w:cs="Times New Roman"/>
          <w:sz w:val="28"/>
          <w:szCs w:val="28"/>
        </w:rPr>
        <w:t xml:space="preserve">щодо </w:t>
      </w:r>
      <w:r w:rsidR="00025142" w:rsidRPr="00BF7A1B">
        <w:rPr>
          <w:rFonts w:ascii="Times New Roman" w:hAnsi="Times New Roman" w:cs="Times New Roman"/>
          <w:sz w:val="28"/>
          <w:szCs w:val="28"/>
        </w:rPr>
        <w:t>простих акцій</w:t>
      </w:r>
      <w:r w:rsidR="005B66C1" w:rsidRPr="00BF7A1B">
        <w:rPr>
          <w:rFonts w:ascii="Times New Roman" w:hAnsi="Times New Roman" w:cs="Times New Roman"/>
          <w:sz w:val="28"/>
          <w:szCs w:val="28"/>
        </w:rPr>
        <w:t xml:space="preserve">, </w:t>
      </w:r>
      <w:r w:rsidR="002706FA" w:rsidRPr="00BF7A1B">
        <w:rPr>
          <w:rFonts w:ascii="Times New Roman" w:hAnsi="Times New Roman" w:cs="Times New Roman"/>
          <w:sz w:val="28"/>
          <w:szCs w:val="28"/>
        </w:rPr>
        <w:t xml:space="preserve">є такими, що </w:t>
      </w:r>
      <w:r w:rsidR="005B66C1" w:rsidRPr="00BF7A1B">
        <w:rPr>
          <w:rFonts w:ascii="Times New Roman" w:hAnsi="Times New Roman" w:cs="Times New Roman"/>
          <w:sz w:val="28"/>
          <w:szCs w:val="28"/>
        </w:rPr>
        <w:t xml:space="preserve">відповідають вимогам підпунктів </w:t>
      </w:r>
      <w:r w:rsidR="002731A0" w:rsidRPr="00BF7A1B">
        <w:rPr>
          <w:rFonts w:ascii="Times New Roman" w:hAnsi="Times New Roman" w:cs="Times New Roman"/>
          <w:sz w:val="28"/>
          <w:szCs w:val="28"/>
        </w:rPr>
        <w:t xml:space="preserve">1, 2,  </w:t>
      </w:r>
      <w:r w:rsidR="00880E9F" w:rsidRPr="00BF7A1B">
        <w:rPr>
          <w:rFonts w:ascii="Times New Roman" w:hAnsi="Times New Roman" w:cs="Times New Roman"/>
          <w:sz w:val="28"/>
          <w:szCs w:val="28"/>
        </w:rPr>
        <w:t>8</w:t>
      </w:r>
      <w:r w:rsidR="002731A0" w:rsidRPr="00BF7A1B">
        <w:rPr>
          <w:rFonts w:ascii="Times New Roman" w:hAnsi="Times New Roman" w:cs="Times New Roman"/>
          <w:sz w:val="28"/>
          <w:szCs w:val="28"/>
        </w:rPr>
        <w:t>–</w:t>
      </w:r>
      <w:r w:rsidR="00880E9F" w:rsidRPr="00BF7A1B">
        <w:rPr>
          <w:rFonts w:ascii="Times New Roman" w:hAnsi="Times New Roman" w:cs="Times New Roman"/>
          <w:sz w:val="28"/>
          <w:szCs w:val="28"/>
        </w:rPr>
        <w:t>10</w:t>
      </w:r>
      <w:r w:rsidR="002731A0" w:rsidRPr="00BF7A1B">
        <w:rPr>
          <w:rFonts w:ascii="Times New Roman" w:hAnsi="Times New Roman" w:cs="Times New Roman"/>
          <w:sz w:val="28"/>
          <w:szCs w:val="28"/>
        </w:rPr>
        <w:t xml:space="preserve">, </w:t>
      </w:r>
      <w:r w:rsidR="0061420D" w:rsidRPr="00BF7A1B">
        <w:rPr>
          <w:rFonts w:ascii="Times New Roman" w:hAnsi="Times New Roman" w:cs="Times New Roman"/>
          <w:sz w:val="28"/>
          <w:szCs w:val="28"/>
        </w:rPr>
        <w:t>1</w:t>
      </w:r>
      <w:r w:rsidR="00C820F5" w:rsidRPr="00BF7A1B">
        <w:rPr>
          <w:rFonts w:ascii="Times New Roman" w:hAnsi="Times New Roman" w:cs="Times New Roman"/>
          <w:sz w:val="28"/>
          <w:szCs w:val="28"/>
        </w:rPr>
        <w:t>3</w:t>
      </w:r>
      <w:r w:rsidR="002731A0" w:rsidRPr="00BF7A1B">
        <w:rPr>
          <w:rFonts w:ascii="Times New Roman" w:hAnsi="Times New Roman" w:cs="Times New Roman"/>
          <w:sz w:val="28"/>
          <w:szCs w:val="28"/>
        </w:rPr>
        <w:t xml:space="preserve"> </w:t>
      </w:r>
      <w:r w:rsidR="005B66C1" w:rsidRPr="00BF7A1B">
        <w:rPr>
          <w:rFonts w:ascii="Times New Roman" w:hAnsi="Times New Roman" w:cs="Times New Roman"/>
          <w:sz w:val="28"/>
          <w:szCs w:val="28"/>
        </w:rPr>
        <w:t xml:space="preserve">пункту </w:t>
      </w:r>
      <w:r w:rsidR="009C4F89" w:rsidRPr="00BF7A1B">
        <w:rPr>
          <w:rFonts w:ascii="Times New Roman" w:hAnsi="Times New Roman" w:cs="Times New Roman"/>
          <w:sz w:val="28"/>
          <w:szCs w:val="28"/>
        </w:rPr>
        <w:t>77</w:t>
      </w:r>
      <w:r w:rsidR="005B66C1" w:rsidRPr="00BF7A1B">
        <w:rPr>
          <w:rFonts w:ascii="Times New Roman" w:hAnsi="Times New Roman" w:cs="Times New Roman"/>
          <w:sz w:val="28"/>
          <w:szCs w:val="28"/>
        </w:rPr>
        <w:t xml:space="preserve"> глави 1</w:t>
      </w:r>
      <w:r w:rsidR="003D7D8F" w:rsidRPr="00BF7A1B">
        <w:rPr>
          <w:rFonts w:ascii="Times New Roman" w:hAnsi="Times New Roman" w:cs="Times New Roman"/>
          <w:sz w:val="28"/>
          <w:szCs w:val="28"/>
        </w:rPr>
        <w:t>4</w:t>
      </w:r>
      <w:r w:rsidR="005B66C1" w:rsidRPr="00BF7A1B">
        <w:rPr>
          <w:rFonts w:ascii="Times New Roman" w:hAnsi="Times New Roman" w:cs="Times New Roman"/>
          <w:sz w:val="28"/>
          <w:szCs w:val="28"/>
        </w:rPr>
        <w:t xml:space="preserve"> розділу </w:t>
      </w:r>
      <w:r w:rsidR="005E5B6D" w:rsidRPr="00BF7A1B">
        <w:rPr>
          <w:rFonts w:ascii="Times New Roman" w:hAnsi="Times New Roman" w:cs="Times New Roman"/>
          <w:sz w:val="28"/>
          <w:szCs w:val="28"/>
        </w:rPr>
        <w:t>І</w:t>
      </w:r>
      <w:r w:rsidR="005B66C1" w:rsidRPr="00BF7A1B">
        <w:rPr>
          <w:rFonts w:ascii="Times New Roman" w:hAnsi="Times New Roman" w:cs="Times New Roman"/>
          <w:sz w:val="28"/>
          <w:szCs w:val="28"/>
          <w:lang w:val="en-US"/>
        </w:rPr>
        <w:t>V</w:t>
      </w:r>
      <w:r w:rsidR="005B66C1" w:rsidRPr="00BF7A1B">
        <w:rPr>
          <w:rFonts w:ascii="Times New Roman" w:hAnsi="Times New Roman" w:cs="Times New Roman"/>
          <w:sz w:val="28"/>
          <w:szCs w:val="28"/>
        </w:rPr>
        <w:t xml:space="preserve"> </w:t>
      </w:r>
      <w:r w:rsidR="005E5B6D" w:rsidRPr="00BF7A1B">
        <w:rPr>
          <w:rFonts w:ascii="Times New Roman" w:hAnsi="Times New Roman" w:cs="Times New Roman"/>
          <w:sz w:val="28"/>
          <w:szCs w:val="28"/>
        </w:rPr>
        <w:t xml:space="preserve">цього </w:t>
      </w:r>
      <w:r w:rsidR="005B66C1" w:rsidRPr="00BF7A1B">
        <w:rPr>
          <w:rFonts w:ascii="Times New Roman" w:hAnsi="Times New Roman" w:cs="Times New Roman"/>
          <w:sz w:val="28"/>
          <w:szCs w:val="28"/>
        </w:rPr>
        <w:t>Положення.</w:t>
      </w:r>
    </w:p>
    <w:p w:rsidR="00595C21" w:rsidRPr="00BF7A1B" w:rsidRDefault="00595C21" w:rsidP="00BE1F54">
      <w:pPr>
        <w:shd w:val="clear" w:color="auto" w:fill="FFFFFF" w:themeFill="background1"/>
        <w:tabs>
          <w:tab w:val="left" w:pos="0"/>
          <w:tab w:val="left" w:pos="851"/>
        </w:tabs>
        <w:spacing w:after="0" w:line="240" w:lineRule="auto"/>
        <w:ind w:firstLine="567"/>
        <w:rPr>
          <w:rFonts w:ascii="Times New Roman" w:hAnsi="Times New Roman" w:cs="Times New Roman"/>
          <w:sz w:val="28"/>
          <w:szCs w:val="28"/>
        </w:rPr>
      </w:pPr>
    </w:p>
    <w:p w:rsidR="00C61C02" w:rsidRPr="00BF7A1B" w:rsidRDefault="008D5770" w:rsidP="00BE1F54">
      <w:pPr>
        <w:shd w:val="clear" w:color="auto" w:fill="FFFFFF" w:themeFill="background1"/>
        <w:tabs>
          <w:tab w:val="left" w:pos="0"/>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79</w:t>
      </w:r>
      <w:r w:rsidR="00C61C02" w:rsidRPr="00BF7A1B">
        <w:rPr>
          <w:rFonts w:ascii="Times New Roman" w:hAnsi="Times New Roman" w:cs="Times New Roman"/>
          <w:sz w:val="28"/>
          <w:szCs w:val="28"/>
        </w:rPr>
        <w:t xml:space="preserve">. </w:t>
      </w:r>
      <w:r w:rsidR="005007DE" w:rsidRPr="00BF7A1B">
        <w:rPr>
          <w:rFonts w:ascii="Times New Roman" w:hAnsi="Times New Roman" w:cs="Times New Roman"/>
          <w:sz w:val="28"/>
          <w:szCs w:val="28"/>
        </w:rPr>
        <w:t>Власн</w:t>
      </w:r>
      <w:r w:rsidR="00F57D7F" w:rsidRPr="00BF7A1B">
        <w:rPr>
          <w:rFonts w:ascii="Times New Roman" w:hAnsi="Times New Roman" w:cs="Times New Roman"/>
          <w:sz w:val="28"/>
          <w:szCs w:val="28"/>
        </w:rPr>
        <w:t>ий</w:t>
      </w:r>
      <w:r w:rsidR="005007DE" w:rsidRPr="00BF7A1B">
        <w:rPr>
          <w:rFonts w:ascii="Times New Roman" w:hAnsi="Times New Roman" w:cs="Times New Roman"/>
          <w:sz w:val="28"/>
          <w:szCs w:val="28"/>
        </w:rPr>
        <w:t xml:space="preserve"> і</w:t>
      </w:r>
      <w:r w:rsidR="00C61C02" w:rsidRPr="00BF7A1B">
        <w:rPr>
          <w:rFonts w:ascii="Times New Roman" w:hAnsi="Times New Roman" w:cs="Times New Roman"/>
          <w:sz w:val="28"/>
          <w:szCs w:val="28"/>
        </w:rPr>
        <w:t>нструмент ДК1 для включення до ДК1 ма</w:t>
      </w:r>
      <w:r w:rsidR="00F57D7F" w:rsidRPr="00BF7A1B">
        <w:rPr>
          <w:rFonts w:ascii="Times New Roman" w:hAnsi="Times New Roman" w:cs="Times New Roman"/>
          <w:sz w:val="28"/>
          <w:szCs w:val="28"/>
        </w:rPr>
        <w:t>є</w:t>
      </w:r>
      <w:r w:rsidR="00C61C02" w:rsidRPr="00BF7A1B">
        <w:rPr>
          <w:rFonts w:ascii="Times New Roman" w:hAnsi="Times New Roman" w:cs="Times New Roman"/>
          <w:sz w:val="28"/>
          <w:szCs w:val="28"/>
        </w:rPr>
        <w:t xml:space="preserve"> відповідати таким вимогам:</w:t>
      </w:r>
      <w:r w:rsidR="00897D18" w:rsidRPr="00BF7A1B">
        <w:rPr>
          <w:rFonts w:ascii="Times New Roman" w:hAnsi="Times New Roman" w:cs="Times New Roman"/>
          <w:sz w:val="28"/>
          <w:szCs w:val="28"/>
        </w:rPr>
        <w:t xml:space="preserve"> </w:t>
      </w:r>
    </w:p>
    <w:p w:rsidR="00E53052" w:rsidRPr="00BF7A1B" w:rsidRDefault="00E53052" w:rsidP="00BE1F54">
      <w:pPr>
        <w:pStyle w:val="rvps2"/>
        <w:shd w:val="clear" w:color="auto" w:fill="FFFFFF"/>
        <w:tabs>
          <w:tab w:val="left" w:pos="0"/>
        </w:tabs>
        <w:spacing w:before="0" w:beforeAutospacing="0" w:after="0" w:afterAutospacing="0"/>
        <w:ind w:firstLine="567"/>
        <w:rPr>
          <w:rFonts w:eastAsiaTheme="minorEastAsia"/>
          <w:sz w:val="28"/>
          <w:szCs w:val="28"/>
          <w:lang w:eastAsia="en-US"/>
        </w:rPr>
      </w:pPr>
      <w:bookmarkStart w:id="36" w:name="n1867"/>
      <w:bookmarkEnd w:id="36"/>
    </w:p>
    <w:p w:rsidR="00A112B5" w:rsidRPr="00BF7A1B" w:rsidRDefault="00B26909" w:rsidP="00BE1F54">
      <w:pPr>
        <w:pStyle w:val="rvps2"/>
        <w:shd w:val="clear" w:color="auto" w:fill="FFFFFF"/>
        <w:tabs>
          <w:tab w:val="left" w:pos="0"/>
        </w:tabs>
        <w:spacing w:before="0" w:beforeAutospacing="0" w:after="0" w:afterAutospacing="0"/>
        <w:ind w:firstLine="567"/>
        <w:rPr>
          <w:sz w:val="28"/>
          <w:szCs w:val="28"/>
        </w:rPr>
      </w:pPr>
      <w:r w:rsidRPr="00BF7A1B">
        <w:rPr>
          <w:rFonts w:eastAsiaTheme="minorEastAsia"/>
          <w:sz w:val="28"/>
          <w:szCs w:val="28"/>
          <w:lang w:eastAsia="en-US"/>
        </w:rPr>
        <w:t>1)</w:t>
      </w:r>
      <w:r w:rsidR="00766B54" w:rsidRPr="00BF7A1B">
        <w:rPr>
          <w:rFonts w:eastAsiaTheme="minorEastAsia"/>
          <w:sz w:val="28"/>
          <w:szCs w:val="28"/>
          <w:lang w:eastAsia="en-US"/>
        </w:rPr>
        <w:t> </w:t>
      </w:r>
      <w:r w:rsidR="00F22779" w:rsidRPr="00BF7A1B">
        <w:rPr>
          <w:rFonts w:eastAsiaTheme="minorEastAsia"/>
          <w:sz w:val="28"/>
          <w:szCs w:val="28"/>
          <w:lang w:eastAsia="en-US"/>
        </w:rPr>
        <w:t>кошти за власним інструментом ДК1 залучаються безпосередньо банком</w:t>
      </w:r>
      <w:r w:rsidR="00F22779" w:rsidRPr="00BF7A1B">
        <w:rPr>
          <w:sz w:val="28"/>
          <w:szCs w:val="28"/>
        </w:rPr>
        <w:t xml:space="preserve"> без залучення коштів від суб’єктів господарювання спеціального призначення, які здійснили випуск інструментів </w:t>
      </w:r>
      <w:r w:rsidR="00F22779" w:rsidRPr="00BF7A1B">
        <w:rPr>
          <w:sz w:val="28"/>
          <w:szCs w:val="28"/>
          <w:lang w:val="ru-RU"/>
        </w:rPr>
        <w:t>ДК1</w:t>
      </w:r>
      <w:r w:rsidR="00F22779" w:rsidRPr="00BF7A1B">
        <w:rPr>
          <w:sz w:val="28"/>
          <w:szCs w:val="28"/>
        </w:rPr>
        <w:t xml:space="preserve"> для цілей банку</w:t>
      </w:r>
      <w:r w:rsidR="00526207" w:rsidRPr="00BF7A1B">
        <w:rPr>
          <w:sz w:val="28"/>
          <w:szCs w:val="28"/>
        </w:rPr>
        <w:t>;</w:t>
      </w:r>
    </w:p>
    <w:p w:rsidR="00606D62" w:rsidRPr="00BF7A1B" w:rsidRDefault="00606D62" w:rsidP="00BE1F54">
      <w:pPr>
        <w:pStyle w:val="rvps2"/>
        <w:shd w:val="clear" w:color="auto" w:fill="FFFFFF"/>
        <w:tabs>
          <w:tab w:val="left" w:pos="0"/>
        </w:tabs>
        <w:spacing w:before="0" w:beforeAutospacing="0" w:after="0" w:afterAutospacing="0"/>
        <w:ind w:firstLine="567"/>
        <w:rPr>
          <w:rFonts w:eastAsiaTheme="minorEastAsia"/>
          <w:sz w:val="28"/>
          <w:szCs w:val="28"/>
          <w:lang w:eastAsia="en-US"/>
        </w:rPr>
      </w:pPr>
    </w:p>
    <w:p w:rsidR="00963B80" w:rsidRPr="00BF7A1B" w:rsidRDefault="00A112B5" w:rsidP="00BE1F54">
      <w:pPr>
        <w:pStyle w:val="rvps2"/>
        <w:shd w:val="clear" w:color="auto" w:fill="FFFFFF"/>
        <w:tabs>
          <w:tab w:val="left" w:pos="0"/>
        </w:tabs>
        <w:spacing w:before="0" w:beforeAutospacing="0" w:after="0" w:afterAutospacing="0"/>
        <w:ind w:firstLine="567"/>
        <w:rPr>
          <w:sz w:val="28"/>
          <w:szCs w:val="28"/>
        </w:rPr>
      </w:pPr>
      <w:r w:rsidRPr="00BF7A1B">
        <w:rPr>
          <w:rFonts w:eastAsiaTheme="minorEastAsia"/>
          <w:sz w:val="28"/>
          <w:szCs w:val="28"/>
          <w:lang w:eastAsia="en-US"/>
        </w:rPr>
        <w:t xml:space="preserve">2) </w:t>
      </w:r>
      <w:r w:rsidR="005007DE" w:rsidRPr="00BF7A1B">
        <w:rPr>
          <w:rFonts w:eastAsiaTheme="minorEastAsia"/>
          <w:sz w:val="28"/>
          <w:szCs w:val="28"/>
          <w:lang w:eastAsia="en-US"/>
        </w:rPr>
        <w:t>власн</w:t>
      </w:r>
      <w:r w:rsidR="00464EE1" w:rsidRPr="00BF7A1B">
        <w:rPr>
          <w:rFonts w:eastAsiaTheme="minorEastAsia"/>
          <w:sz w:val="28"/>
          <w:szCs w:val="28"/>
          <w:lang w:eastAsia="en-US"/>
        </w:rPr>
        <w:t>ий</w:t>
      </w:r>
      <w:r w:rsidR="005007DE" w:rsidRPr="00BF7A1B">
        <w:rPr>
          <w:rFonts w:eastAsiaTheme="minorEastAsia"/>
          <w:sz w:val="28"/>
          <w:szCs w:val="28"/>
          <w:lang w:eastAsia="en-US"/>
        </w:rPr>
        <w:t xml:space="preserve"> </w:t>
      </w:r>
      <w:r w:rsidR="00526207" w:rsidRPr="00BF7A1B">
        <w:rPr>
          <w:rFonts w:eastAsiaTheme="minorEastAsia"/>
          <w:sz w:val="28"/>
          <w:szCs w:val="28"/>
          <w:lang w:eastAsia="en-US"/>
        </w:rPr>
        <w:t>інструмент ДК1</w:t>
      </w:r>
      <w:r w:rsidR="00464EE1" w:rsidRPr="00BF7A1B">
        <w:rPr>
          <w:rFonts w:eastAsiaTheme="minorEastAsia"/>
          <w:sz w:val="28"/>
          <w:szCs w:val="28"/>
          <w:lang w:eastAsia="en-US"/>
        </w:rPr>
        <w:t>,</w:t>
      </w:r>
      <w:r w:rsidR="00D66ED3" w:rsidRPr="00BF7A1B">
        <w:rPr>
          <w:rFonts w:eastAsiaTheme="minorEastAsia"/>
          <w:sz w:val="28"/>
          <w:szCs w:val="28"/>
          <w:lang w:eastAsia="en-US"/>
        </w:rPr>
        <w:t xml:space="preserve"> випущен</w:t>
      </w:r>
      <w:r w:rsidR="00464EE1" w:rsidRPr="00BF7A1B">
        <w:rPr>
          <w:rFonts w:eastAsiaTheme="minorEastAsia"/>
          <w:sz w:val="28"/>
          <w:szCs w:val="28"/>
          <w:lang w:eastAsia="en-US"/>
        </w:rPr>
        <w:t xml:space="preserve">ий </w:t>
      </w:r>
      <w:r w:rsidR="00D66ED3" w:rsidRPr="00BF7A1B">
        <w:rPr>
          <w:rFonts w:eastAsiaTheme="minorEastAsia"/>
          <w:sz w:val="28"/>
          <w:szCs w:val="28"/>
          <w:lang w:eastAsia="en-US"/>
        </w:rPr>
        <w:t>банком</w:t>
      </w:r>
      <w:r w:rsidRPr="00BF7A1B">
        <w:rPr>
          <w:rFonts w:eastAsiaTheme="minorEastAsia"/>
          <w:sz w:val="28"/>
          <w:szCs w:val="28"/>
          <w:lang w:eastAsia="en-US"/>
        </w:rPr>
        <w:t>:</w:t>
      </w:r>
    </w:p>
    <w:p w:rsidR="00963B80" w:rsidRPr="00BF7A1B" w:rsidRDefault="00963B80" w:rsidP="00BE1F54">
      <w:pPr>
        <w:pStyle w:val="rvps2"/>
        <w:shd w:val="clear" w:color="auto" w:fill="FFFFFF"/>
        <w:tabs>
          <w:tab w:val="left" w:pos="0"/>
        </w:tabs>
        <w:spacing w:before="0" w:beforeAutospacing="0" w:after="0" w:afterAutospacing="0"/>
        <w:ind w:firstLine="567"/>
        <w:rPr>
          <w:sz w:val="28"/>
          <w:szCs w:val="28"/>
        </w:rPr>
      </w:pPr>
      <w:r w:rsidRPr="00BF7A1B">
        <w:rPr>
          <w:sz w:val="28"/>
          <w:szCs w:val="28"/>
        </w:rPr>
        <w:t>до 0</w:t>
      </w:r>
      <w:r w:rsidR="002706FA" w:rsidRPr="00BF7A1B">
        <w:rPr>
          <w:sz w:val="28"/>
          <w:szCs w:val="28"/>
        </w:rPr>
        <w:t>4</w:t>
      </w:r>
      <w:r w:rsidR="00E07EBF" w:rsidRPr="00BF7A1B">
        <w:rPr>
          <w:sz w:val="28"/>
          <w:szCs w:val="28"/>
        </w:rPr>
        <w:t xml:space="preserve"> серпня </w:t>
      </w:r>
      <w:r w:rsidRPr="00BF7A1B">
        <w:rPr>
          <w:sz w:val="28"/>
          <w:szCs w:val="28"/>
        </w:rPr>
        <w:t>2024</w:t>
      </w:r>
      <w:r w:rsidR="00E07EBF" w:rsidRPr="00BF7A1B">
        <w:rPr>
          <w:sz w:val="28"/>
          <w:szCs w:val="28"/>
        </w:rPr>
        <w:t xml:space="preserve"> року</w:t>
      </w:r>
      <w:r w:rsidR="002706FA" w:rsidRPr="00BF7A1B">
        <w:rPr>
          <w:sz w:val="28"/>
          <w:szCs w:val="28"/>
        </w:rPr>
        <w:t xml:space="preserve"> (включно),</w:t>
      </w:r>
      <w:r w:rsidRPr="00BF7A1B">
        <w:rPr>
          <w:sz w:val="28"/>
          <w:szCs w:val="28"/>
        </w:rPr>
        <w:t xml:space="preserve"> є строковим інструмент</w:t>
      </w:r>
      <w:r w:rsidR="00464EE1" w:rsidRPr="00BF7A1B">
        <w:rPr>
          <w:sz w:val="28"/>
          <w:szCs w:val="28"/>
        </w:rPr>
        <w:t>о</w:t>
      </w:r>
      <w:r w:rsidRPr="00BF7A1B">
        <w:rPr>
          <w:sz w:val="28"/>
          <w:szCs w:val="28"/>
        </w:rPr>
        <w:t>м, строк погашення як</w:t>
      </w:r>
      <w:r w:rsidR="00464EE1" w:rsidRPr="00BF7A1B">
        <w:rPr>
          <w:sz w:val="28"/>
          <w:szCs w:val="28"/>
        </w:rPr>
        <w:t>ого</w:t>
      </w:r>
      <w:r w:rsidRPr="00BF7A1B">
        <w:rPr>
          <w:sz w:val="28"/>
          <w:szCs w:val="28"/>
        </w:rPr>
        <w:t xml:space="preserve"> становить не менше ніж 50 років;</w:t>
      </w:r>
    </w:p>
    <w:p w:rsidR="006A3F61" w:rsidRPr="00BF7A1B" w:rsidRDefault="004010A8" w:rsidP="00BE1F54">
      <w:pPr>
        <w:pStyle w:val="rvps2"/>
        <w:shd w:val="clear" w:color="auto" w:fill="FFFFFF"/>
        <w:tabs>
          <w:tab w:val="left" w:pos="0"/>
        </w:tabs>
        <w:spacing w:before="0" w:beforeAutospacing="0" w:after="0" w:afterAutospacing="0"/>
        <w:ind w:firstLine="567"/>
        <w:rPr>
          <w:i/>
          <w:iCs/>
          <w:sz w:val="28"/>
          <w:szCs w:val="28"/>
        </w:rPr>
      </w:pPr>
      <w:r w:rsidRPr="00BF7A1B">
        <w:rPr>
          <w:sz w:val="28"/>
          <w:szCs w:val="28"/>
        </w:rPr>
        <w:t>і</w:t>
      </w:r>
      <w:r w:rsidR="002706FA" w:rsidRPr="00BF7A1B">
        <w:rPr>
          <w:sz w:val="28"/>
          <w:szCs w:val="28"/>
        </w:rPr>
        <w:t xml:space="preserve">з </w:t>
      </w:r>
      <w:r w:rsidR="00963B80" w:rsidRPr="00BF7A1B">
        <w:rPr>
          <w:sz w:val="28"/>
          <w:szCs w:val="28"/>
        </w:rPr>
        <w:t>05</w:t>
      </w:r>
      <w:r w:rsidR="00E07EBF" w:rsidRPr="00BF7A1B">
        <w:rPr>
          <w:sz w:val="28"/>
          <w:szCs w:val="28"/>
        </w:rPr>
        <w:t xml:space="preserve"> серпня </w:t>
      </w:r>
      <w:r w:rsidR="00963B80" w:rsidRPr="00BF7A1B">
        <w:rPr>
          <w:sz w:val="28"/>
          <w:szCs w:val="28"/>
        </w:rPr>
        <w:t>2024</w:t>
      </w:r>
      <w:r w:rsidR="00E07EBF" w:rsidRPr="00BF7A1B">
        <w:rPr>
          <w:sz w:val="28"/>
          <w:szCs w:val="28"/>
        </w:rPr>
        <w:t xml:space="preserve"> року</w:t>
      </w:r>
      <w:r w:rsidR="002706FA" w:rsidRPr="00BF7A1B">
        <w:rPr>
          <w:sz w:val="28"/>
          <w:szCs w:val="28"/>
        </w:rPr>
        <w:t>,</w:t>
      </w:r>
      <w:r w:rsidR="00963B80" w:rsidRPr="00BF7A1B">
        <w:rPr>
          <w:sz w:val="28"/>
          <w:szCs w:val="28"/>
        </w:rPr>
        <w:t xml:space="preserve"> є </w:t>
      </w:r>
      <w:r w:rsidR="00264DE0" w:rsidRPr="00BF7A1B">
        <w:rPr>
          <w:sz w:val="28"/>
          <w:szCs w:val="28"/>
        </w:rPr>
        <w:t>безстрокови</w:t>
      </w:r>
      <w:r w:rsidR="00526207" w:rsidRPr="00BF7A1B">
        <w:rPr>
          <w:sz w:val="28"/>
          <w:szCs w:val="28"/>
        </w:rPr>
        <w:t>м</w:t>
      </w:r>
      <w:r w:rsidR="00963B80" w:rsidRPr="00BF7A1B">
        <w:rPr>
          <w:sz w:val="28"/>
          <w:szCs w:val="28"/>
        </w:rPr>
        <w:t xml:space="preserve"> інструмент</w:t>
      </w:r>
      <w:r w:rsidR="00464EE1" w:rsidRPr="00BF7A1B">
        <w:rPr>
          <w:sz w:val="28"/>
          <w:szCs w:val="28"/>
        </w:rPr>
        <w:t>о</w:t>
      </w:r>
      <w:r w:rsidR="00963B80" w:rsidRPr="00BF7A1B">
        <w:rPr>
          <w:sz w:val="28"/>
          <w:szCs w:val="28"/>
        </w:rPr>
        <w:t>м</w:t>
      </w:r>
      <w:r w:rsidR="006A3F61" w:rsidRPr="00BF7A1B">
        <w:rPr>
          <w:sz w:val="28"/>
          <w:szCs w:val="28"/>
        </w:rPr>
        <w:t>;</w:t>
      </w:r>
      <w:r w:rsidR="000F251E" w:rsidRPr="00BF7A1B">
        <w:rPr>
          <w:sz w:val="28"/>
          <w:szCs w:val="28"/>
        </w:rPr>
        <w:t xml:space="preserve"> </w:t>
      </w:r>
    </w:p>
    <w:p w:rsidR="00C52E96" w:rsidRPr="00BF7A1B" w:rsidRDefault="00C52E96" w:rsidP="00BE1F54">
      <w:pPr>
        <w:shd w:val="clear" w:color="auto" w:fill="FFFFFF" w:themeFill="background1"/>
        <w:tabs>
          <w:tab w:val="left" w:pos="0"/>
          <w:tab w:val="left" w:pos="851"/>
        </w:tabs>
        <w:spacing w:after="0" w:line="240" w:lineRule="auto"/>
        <w:ind w:firstLine="567"/>
        <w:rPr>
          <w:rFonts w:cs="Times New Roman"/>
          <w:sz w:val="28"/>
          <w:szCs w:val="28"/>
        </w:rPr>
      </w:pPr>
    </w:p>
    <w:p w:rsidR="00843768" w:rsidRPr="00BF7A1B" w:rsidRDefault="00526207" w:rsidP="00BE1F54">
      <w:pPr>
        <w:shd w:val="clear" w:color="auto" w:fill="FFFFFF" w:themeFill="background1"/>
        <w:tabs>
          <w:tab w:val="left" w:pos="0"/>
          <w:tab w:val="left" w:pos="851"/>
        </w:tabs>
        <w:spacing w:after="0" w:line="240" w:lineRule="auto"/>
        <w:ind w:firstLine="567"/>
        <w:rPr>
          <w:rFonts w:ascii="Times New Roman" w:eastAsia="Times New Roman" w:hAnsi="Times New Roman" w:cs="Times New Roman"/>
          <w:sz w:val="28"/>
          <w:szCs w:val="28"/>
          <w:lang w:eastAsia="uk-UA"/>
        </w:rPr>
      </w:pPr>
      <w:r w:rsidRPr="00BF7A1B">
        <w:rPr>
          <w:rFonts w:ascii="Times New Roman" w:hAnsi="Times New Roman" w:cs="Times New Roman"/>
          <w:sz w:val="28"/>
          <w:szCs w:val="28"/>
        </w:rPr>
        <w:t>3</w:t>
      </w:r>
      <w:r w:rsidR="009B3CF0" w:rsidRPr="00BF7A1B">
        <w:rPr>
          <w:rFonts w:ascii="Times New Roman" w:hAnsi="Times New Roman" w:cs="Times New Roman"/>
          <w:sz w:val="28"/>
          <w:szCs w:val="28"/>
        </w:rPr>
        <w:t>) </w:t>
      </w:r>
      <w:bookmarkStart w:id="37" w:name="n1868"/>
      <w:bookmarkEnd w:id="37"/>
      <w:r w:rsidR="005007DE" w:rsidRPr="00BF7A1B">
        <w:rPr>
          <w:rFonts w:ascii="Times New Roman" w:hAnsi="Times New Roman" w:cs="Times New Roman"/>
          <w:sz w:val="28"/>
          <w:szCs w:val="28"/>
        </w:rPr>
        <w:t>власн</w:t>
      </w:r>
      <w:r w:rsidR="00464EE1" w:rsidRPr="00BF7A1B">
        <w:rPr>
          <w:rFonts w:ascii="Times New Roman" w:hAnsi="Times New Roman" w:cs="Times New Roman"/>
          <w:sz w:val="28"/>
          <w:szCs w:val="28"/>
        </w:rPr>
        <w:t>ий</w:t>
      </w:r>
      <w:r w:rsidR="005007DE" w:rsidRPr="00BF7A1B">
        <w:rPr>
          <w:rFonts w:ascii="Times New Roman" w:hAnsi="Times New Roman" w:cs="Times New Roman"/>
          <w:sz w:val="28"/>
          <w:szCs w:val="28"/>
        </w:rPr>
        <w:t xml:space="preserve"> </w:t>
      </w:r>
      <w:r w:rsidR="00640929" w:rsidRPr="00BF7A1B">
        <w:rPr>
          <w:rFonts w:ascii="Times New Roman" w:eastAsia="Times New Roman" w:hAnsi="Times New Roman" w:cs="Times New Roman"/>
          <w:sz w:val="28"/>
          <w:szCs w:val="28"/>
          <w:lang w:eastAsia="uk-UA"/>
        </w:rPr>
        <w:t>інструмент ДК1 оплачен</w:t>
      </w:r>
      <w:r w:rsidR="00464EE1" w:rsidRPr="00BF7A1B">
        <w:rPr>
          <w:rFonts w:ascii="Times New Roman" w:eastAsia="Times New Roman" w:hAnsi="Times New Roman" w:cs="Times New Roman"/>
          <w:sz w:val="28"/>
          <w:szCs w:val="28"/>
          <w:lang w:eastAsia="uk-UA"/>
        </w:rPr>
        <w:t>ий</w:t>
      </w:r>
      <w:r w:rsidR="00640929" w:rsidRPr="00BF7A1B">
        <w:rPr>
          <w:rFonts w:ascii="Times New Roman" w:eastAsia="Times New Roman" w:hAnsi="Times New Roman" w:cs="Times New Roman"/>
          <w:sz w:val="28"/>
          <w:szCs w:val="28"/>
          <w:lang w:eastAsia="uk-UA"/>
        </w:rPr>
        <w:t xml:space="preserve"> в повній сум</w:t>
      </w:r>
      <w:r w:rsidR="000F251E" w:rsidRPr="00BF7A1B">
        <w:rPr>
          <w:rFonts w:ascii="Times New Roman" w:eastAsia="Times New Roman" w:hAnsi="Times New Roman" w:cs="Times New Roman"/>
          <w:sz w:val="28"/>
          <w:szCs w:val="28"/>
          <w:lang w:eastAsia="uk-UA"/>
        </w:rPr>
        <w:t>і</w:t>
      </w:r>
      <w:r w:rsidR="00555FE9" w:rsidRPr="00BF7A1B">
        <w:rPr>
          <w:rFonts w:ascii="Times New Roman" w:eastAsia="Times New Roman" w:hAnsi="Times New Roman" w:cs="Times New Roman"/>
          <w:sz w:val="28"/>
          <w:szCs w:val="28"/>
          <w:lang w:eastAsia="uk-UA"/>
        </w:rPr>
        <w:t>;</w:t>
      </w:r>
    </w:p>
    <w:p w:rsidR="0030700E" w:rsidRPr="00BF7A1B" w:rsidRDefault="0030700E" w:rsidP="00BE1F54">
      <w:pPr>
        <w:shd w:val="clear" w:color="auto" w:fill="FFFFFF" w:themeFill="background1"/>
        <w:tabs>
          <w:tab w:val="left" w:pos="0"/>
          <w:tab w:val="left" w:pos="851"/>
        </w:tabs>
        <w:spacing w:after="0" w:line="240" w:lineRule="auto"/>
        <w:ind w:firstLine="567"/>
        <w:rPr>
          <w:rFonts w:ascii="Times New Roman" w:eastAsia="Times New Roman" w:hAnsi="Times New Roman" w:cs="Times New Roman"/>
          <w:sz w:val="28"/>
          <w:szCs w:val="28"/>
          <w:lang w:eastAsia="uk-UA"/>
        </w:rPr>
      </w:pPr>
    </w:p>
    <w:p w:rsidR="00917109" w:rsidRPr="00BF7A1B" w:rsidRDefault="0030700E" w:rsidP="00BE1F54">
      <w:pPr>
        <w:shd w:val="clear" w:color="auto" w:fill="FFFFFF" w:themeFill="background1"/>
        <w:tabs>
          <w:tab w:val="left" w:pos="0"/>
          <w:tab w:val="left" w:pos="851"/>
        </w:tabs>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4)</w:t>
      </w:r>
      <w:r w:rsidR="00D61A1A" w:rsidRPr="00BF7A1B">
        <w:rPr>
          <w:rFonts w:ascii="Times New Roman" w:eastAsia="Times New Roman" w:hAnsi="Times New Roman" w:cs="Times New Roman"/>
          <w:sz w:val="28"/>
          <w:szCs w:val="28"/>
          <w:lang w:val="en-US" w:eastAsia="uk-UA"/>
        </w:rPr>
        <w:t> </w:t>
      </w:r>
      <w:r w:rsidRPr="00BF7A1B">
        <w:rPr>
          <w:rFonts w:ascii="Times New Roman" w:eastAsia="Times New Roman" w:hAnsi="Times New Roman" w:cs="Times New Roman"/>
          <w:sz w:val="28"/>
          <w:szCs w:val="28"/>
          <w:lang w:eastAsia="uk-UA"/>
        </w:rPr>
        <w:t>джерелами формування коштів за власним інструментом ДК1</w:t>
      </w:r>
      <w:r w:rsidR="00E178DB" w:rsidRPr="00BF7A1B">
        <w:rPr>
          <w:rFonts w:ascii="Times New Roman" w:eastAsia="Times New Roman" w:hAnsi="Times New Roman" w:cs="Times New Roman"/>
          <w:sz w:val="28"/>
          <w:szCs w:val="28"/>
          <w:lang w:eastAsia="uk-UA"/>
        </w:rPr>
        <w:t xml:space="preserve"> з умовами списання</w:t>
      </w:r>
      <w:r w:rsidRPr="00BF7A1B">
        <w:rPr>
          <w:rFonts w:ascii="Times New Roman" w:eastAsia="Times New Roman" w:hAnsi="Times New Roman" w:cs="Times New Roman"/>
          <w:sz w:val="28"/>
          <w:szCs w:val="28"/>
          <w:lang w:eastAsia="uk-UA"/>
        </w:rPr>
        <w:t xml:space="preserve"> є власні</w:t>
      </w:r>
      <w:r w:rsidR="004010A8" w:rsidRPr="00BF7A1B">
        <w:rPr>
          <w:rFonts w:ascii="Times New Roman" w:eastAsia="Times New Roman" w:hAnsi="Times New Roman" w:cs="Times New Roman"/>
          <w:sz w:val="28"/>
          <w:szCs w:val="28"/>
          <w:lang w:eastAsia="uk-UA"/>
        </w:rPr>
        <w:t> </w:t>
      </w:r>
      <w:r w:rsidR="00867E39" w:rsidRPr="00BF7A1B">
        <w:rPr>
          <w:rFonts w:ascii="Times New Roman" w:eastAsia="Times New Roman" w:hAnsi="Times New Roman" w:cs="Times New Roman"/>
          <w:sz w:val="28"/>
          <w:szCs w:val="28"/>
          <w:lang w:eastAsia="uk-UA"/>
        </w:rPr>
        <w:t>/</w:t>
      </w:r>
      <w:r w:rsidR="004010A8" w:rsidRPr="00BF7A1B">
        <w:t> </w:t>
      </w:r>
      <w:r w:rsidRPr="00BF7A1B">
        <w:rPr>
          <w:rFonts w:ascii="Times New Roman" w:eastAsia="Times New Roman" w:hAnsi="Times New Roman" w:cs="Times New Roman"/>
          <w:sz w:val="28"/>
          <w:szCs w:val="28"/>
          <w:lang w:eastAsia="uk-UA"/>
        </w:rPr>
        <w:t>залучені кошти інвестора</w:t>
      </w:r>
      <w:r w:rsidR="00917109" w:rsidRPr="00BF7A1B">
        <w:rPr>
          <w:rFonts w:ascii="Times New Roman" w:eastAsia="Times New Roman" w:hAnsi="Times New Roman" w:cs="Times New Roman"/>
          <w:sz w:val="28"/>
          <w:szCs w:val="28"/>
          <w:lang w:eastAsia="uk-UA"/>
        </w:rPr>
        <w:t>;</w:t>
      </w:r>
    </w:p>
    <w:p w:rsidR="00917109" w:rsidRPr="00BF7A1B" w:rsidRDefault="00917109" w:rsidP="00BE1F54">
      <w:pPr>
        <w:tabs>
          <w:tab w:val="left" w:pos="0"/>
          <w:tab w:val="left" w:pos="851"/>
        </w:tabs>
        <w:spacing w:after="0" w:line="240" w:lineRule="auto"/>
        <w:ind w:firstLine="567"/>
        <w:rPr>
          <w:rFonts w:ascii="Times New Roman" w:eastAsia="Times New Roman" w:hAnsi="Times New Roman" w:cs="Times New Roman"/>
          <w:sz w:val="28"/>
          <w:szCs w:val="28"/>
          <w:lang w:eastAsia="uk-UA"/>
        </w:rPr>
      </w:pPr>
    </w:p>
    <w:p w:rsidR="00917109" w:rsidRPr="00BF7A1B" w:rsidRDefault="00917109" w:rsidP="00BE1F54">
      <w:pPr>
        <w:tabs>
          <w:tab w:val="left" w:pos="0"/>
          <w:tab w:val="left" w:pos="851"/>
        </w:tabs>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5)</w:t>
      </w:r>
      <w:r w:rsidR="00D61A1A" w:rsidRPr="00BF7A1B">
        <w:rPr>
          <w:rFonts w:ascii="Times New Roman" w:eastAsia="Times New Roman" w:hAnsi="Times New Roman" w:cs="Times New Roman"/>
          <w:sz w:val="28"/>
          <w:szCs w:val="28"/>
          <w:lang w:val="en-US" w:eastAsia="uk-UA"/>
        </w:rPr>
        <w:t> </w:t>
      </w:r>
      <w:r w:rsidR="00867E39" w:rsidRPr="00BF7A1B">
        <w:rPr>
          <w:rFonts w:ascii="Times New Roman" w:eastAsia="Times New Roman" w:hAnsi="Times New Roman" w:cs="Times New Roman"/>
          <w:sz w:val="28"/>
          <w:szCs w:val="28"/>
          <w:lang w:eastAsia="uk-UA"/>
        </w:rPr>
        <w:t xml:space="preserve">джерелом </w:t>
      </w:r>
      <w:r w:rsidRPr="00BF7A1B">
        <w:rPr>
          <w:rFonts w:ascii="Times New Roman" w:eastAsia="Times New Roman" w:hAnsi="Times New Roman" w:cs="Times New Roman"/>
          <w:sz w:val="28"/>
          <w:szCs w:val="28"/>
          <w:lang w:eastAsia="uk-UA"/>
        </w:rPr>
        <w:t>формування коштів за власним інструментом ДК1 з умовами конверсії є власні кошти інвестора;</w:t>
      </w:r>
    </w:p>
    <w:p w:rsidR="00917109" w:rsidRPr="00BF7A1B" w:rsidRDefault="00917109" w:rsidP="00BE1F54">
      <w:pPr>
        <w:tabs>
          <w:tab w:val="left" w:pos="0"/>
          <w:tab w:val="left" w:pos="851"/>
        </w:tabs>
        <w:spacing w:after="0" w:line="240" w:lineRule="auto"/>
        <w:ind w:firstLine="567"/>
        <w:rPr>
          <w:rFonts w:ascii="Times New Roman" w:eastAsia="Times New Roman" w:hAnsi="Times New Roman" w:cs="Times New Roman"/>
          <w:sz w:val="28"/>
          <w:szCs w:val="28"/>
          <w:lang w:eastAsia="uk-UA"/>
        </w:rPr>
      </w:pPr>
    </w:p>
    <w:p w:rsidR="00917109" w:rsidRPr="00BF7A1B" w:rsidRDefault="00D17C1C" w:rsidP="00BE1F54">
      <w:pPr>
        <w:tabs>
          <w:tab w:val="left" w:pos="0"/>
          <w:tab w:val="left" w:pos="426"/>
          <w:tab w:val="left" w:pos="709"/>
          <w:tab w:val="left" w:pos="851"/>
        </w:tabs>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6) </w:t>
      </w:r>
      <w:r w:rsidR="00917109" w:rsidRPr="00BF7A1B">
        <w:rPr>
          <w:rFonts w:ascii="Times New Roman" w:eastAsia="Times New Roman" w:hAnsi="Times New Roman" w:cs="Times New Roman"/>
          <w:sz w:val="28"/>
          <w:szCs w:val="28"/>
          <w:lang w:eastAsia="uk-UA"/>
        </w:rPr>
        <w:t xml:space="preserve">джерела походження коштів за власним інструментом ДК1 підтверджують, що: </w:t>
      </w:r>
    </w:p>
    <w:p w:rsidR="00917109" w:rsidRPr="00BF7A1B" w:rsidRDefault="00867E39" w:rsidP="00BE1F54">
      <w:pPr>
        <w:tabs>
          <w:tab w:val="left" w:pos="0"/>
        </w:tabs>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грошові кошти </w:t>
      </w:r>
      <w:r w:rsidR="00917109" w:rsidRPr="00BF7A1B">
        <w:rPr>
          <w:rFonts w:ascii="Times New Roman" w:eastAsia="Times New Roman" w:hAnsi="Times New Roman" w:cs="Times New Roman"/>
          <w:sz w:val="28"/>
          <w:szCs w:val="28"/>
          <w:lang w:eastAsia="uk-UA"/>
        </w:rPr>
        <w:t xml:space="preserve">не є коштами осіб, </w:t>
      </w:r>
      <w:r w:rsidRPr="00BF7A1B">
        <w:rPr>
          <w:rFonts w:ascii="Times New Roman" w:eastAsia="Times New Roman" w:hAnsi="Times New Roman" w:cs="Times New Roman"/>
          <w:sz w:val="28"/>
          <w:szCs w:val="28"/>
          <w:lang w:eastAsia="uk-UA"/>
        </w:rPr>
        <w:t xml:space="preserve">включаючи попередніх власників грошових коштів, </w:t>
      </w:r>
      <w:r w:rsidR="00917109" w:rsidRPr="00BF7A1B">
        <w:rPr>
          <w:rFonts w:ascii="Times New Roman" w:eastAsia="Times New Roman" w:hAnsi="Times New Roman" w:cs="Times New Roman"/>
          <w:sz w:val="28"/>
          <w:szCs w:val="28"/>
          <w:lang w:eastAsia="uk-UA"/>
        </w:rPr>
        <w:t xml:space="preserve">до яких застосовано санкції іноземними державами (крім держав, що здійснили або здійснюють збройну агресію проти України </w:t>
      </w:r>
      <w:r w:rsidR="004010A8" w:rsidRPr="00BF7A1B">
        <w:rPr>
          <w:rFonts w:ascii="Times New Roman" w:eastAsia="Times New Roman" w:hAnsi="Times New Roman" w:cs="Times New Roman"/>
          <w:sz w:val="28"/>
          <w:szCs w:val="28"/>
          <w:lang w:eastAsia="uk-UA"/>
        </w:rPr>
        <w:t xml:space="preserve">в </w:t>
      </w:r>
      <w:r w:rsidR="00917109" w:rsidRPr="00BF7A1B">
        <w:rPr>
          <w:rFonts w:ascii="Times New Roman" w:eastAsia="Times New Roman" w:hAnsi="Times New Roman" w:cs="Times New Roman"/>
          <w:sz w:val="28"/>
          <w:szCs w:val="28"/>
          <w:lang w:eastAsia="uk-UA"/>
        </w:rPr>
        <w:t xml:space="preserve">значенні, наведеному в Законі України </w:t>
      </w:r>
      <w:r w:rsidR="001845D8" w:rsidRPr="00BF7A1B">
        <w:rPr>
          <w:rFonts w:ascii="Times New Roman" w:eastAsia="Times New Roman" w:hAnsi="Times New Roman" w:cs="Times New Roman"/>
          <w:sz w:val="28"/>
          <w:szCs w:val="28"/>
          <w:lang w:eastAsia="uk-UA"/>
        </w:rPr>
        <w:t>“</w:t>
      </w:r>
      <w:r w:rsidR="00917109" w:rsidRPr="00BF7A1B">
        <w:rPr>
          <w:rFonts w:ascii="Times New Roman" w:eastAsia="Times New Roman" w:hAnsi="Times New Roman" w:cs="Times New Roman"/>
          <w:sz w:val="28"/>
          <w:szCs w:val="28"/>
          <w:lang w:eastAsia="uk-UA"/>
        </w:rPr>
        <w:t>Про оборону України</w:t>
      </w:r>
      <w:r w:rsidR="001845D8" w:rsidRPr="00BF7A1B">
        <w:rPr>
          <w:rFonts w:ascii="Times New Roman" w:eastAsia="Times New Roman" w:hAnsi="Times New Roman" w:cs="Times New Roman"/>
          <w:sz w:val="28"/>
          <w:szCs w:val="28"/>
          <w:lang w:eastAsia="uk-UA"/>
        </w:rPr>
        <w:t>”</w:t>
      </w:r>
      <w:r w:rsidR="00917109" w:rsidRPr="00BF7A1B">
        <w:rPr>
          <w:rFonts w:ascii="Times New Roman" w:eastAsia="Times New Roman" w:hAnsi="Times New Roman" w:cs="Times New Roman"/>
          <w:sz w:val="28"/>
          <w:szCs w:val="28"/>
          <w:lang w:eastAsia="uk-UA"/>
        </w:rPr>
        <w:t xml:space="preserve">) або міждержавними об’єднаннями, або міжнародними організаціями та/або застосовано санкції відповідно до Закону України </w:t>
      </w:r>
      <w:r w:rsidR="001845D8" w:rsidRPr="00BF7A1B">
        <w:rPr>
          <w:rFonts w:ascii="Times New Roman" w:eastAsia="Times New Roman" w:hAnsi="Times New Roman" w:cs="Times New Roman"/>
          <w:sz w:val="28"/>
          <w:szCs w:val="28"/>
          <w:lang w:eastAsia="uk-UA"/>
        </w:rPr>
        <w:t>“</w:t>
      </w:r>
      <w:r w:rsidR="00917109" w:rsidRPr="00BF7A1B">
        <w:rPr>
          <w:rFonts w:ascii="Times New Roman" w:eastAsia="Times New Roman" w:hAnsi="Times New Roman" w:cs="Times New Roman"/>
          <w:sz w:val="28"/>
          <w:szCs w:val="28"/>
          <w:lang w:eastAsia="uk-UA"/>
        </w:rPr>
        <w:t>Про санкції</w:t>
      </w:r>
      <w:r w:rsidR="001845D8" w:rsidRPr="00BF7A1B">
        <w:rPr>
          <w:rFonts w:ascii="Times New Roman" w:eastAsia="Times New Roman" w:hAnsi="Times New Roman" w:cs="Times New Roman"/>
          <w:sz w:val="28"/>
          <w:szCs w:val="28"/>
          <w:lang w:eastAsia="uk-UA"/>
        </w:rPr>
        <w:t>”</w:t>
      </w:r>
      <w:r w:rsidR="00917109" w:rsidRPr="00BF7A1B">
        <w:rPr>
          <w:rFonts w:ascii="Times New Roman" w:eastAsia="Times New Roman" w:hAnsi="Times New Roman" w:cs="Times New Roman"/>
          <w:sz w:val="28"/>
          <w:szCs w:val="28"/>
          <w:lang w:eastAsia="uk-UA"/>
        </w:rPr>
        <w:t>;</w:t>
      </w:r>
    </w:p>
    <w:p w:rsidR="00917109" w:rsidRPr="00BF7A1B" w:rsidRDefault="00867E39" w:rsidP="00BE1F54">
      <w:pPr>
        <w:shd w:val="clear" w:color="auto" w:fill="FFFFFF" w:themeFill="background1"/>
        <w:tabs>
          <w:tab w:val="left" w:pos="0"/>
          <w:tab w:val="left" w:pos="709"/>
          <w:tab w:val="left" w:pos="851"/>
        </w:tabs>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грошові кошти </w:t>
      </w:r>
      <w:r w:rsidR="00917109" w:rsidRPr="00BF7A1B">
        <w:rPr>
          <w:rFonts w:ascii="Times New Roman" w:eastAsia="Times New Roman" w:hAnsi="Times New Roman" w:cs="Times New Roman"/>
          <w:sz w:val="28"/>
          <w:szCs w:val="28"/>
          <w:lang w:eastAsia="uk-UA"/>
        </w:rPr>
        <w:t>не залучені прямо та/або опосередковано від банку-боржника</w:t>
      </w:r>
      <w:r w:rsidR="00F17722" w:rsidRPr="00BF7A1B">
        <w:rPr>
          <w:rFonts w:ascii="Times New Roman" w:eastAsia="Times New Roman" w:hAnsi="Times New Roman" w:cs="Times New Roman"/>
          <w:sz w:val="28"/>
          <w:szCs w:val="28"/>
          <w:lang w:eastAsia="uk-UA"/>
        </w:rPr>
        <w:t xml:space="preserve"> – якщо джерелом формування коштів за власним інструментом ДК1 є залучені кошти</w:t>
      </w:r>
      <w:r w:rsidR="00917109" w:rsidRPr="00BF7A1B">
        <w:rPr>
          <w:rFonts w:ascii="Times New Roman" w:eastAsia="Times New Roman" w:hAnsi="Times New Roman" w:cs="Times New Roman"/>
          <w:sz w:val="28"/>
          <w:szCs w:val="28"/>
          <w:lang w:eastAsia="uk-UA"/>
        </w:rPr>
        <w:t>;</w:t>
      </w:r>
    </w:p>
    <w:p w:rsidR="00917109" w:rsidRPr="00BF7A1B" w:rsidRDefault="00867E39" w:rsidP="00BE1F54">
      <w:pPr>
        <w:shd w:val="clear" w:color="auto" w:fill="FFFFFF" w:themeFill="background1"/>
        <w:tabs>
          <w:tab w:val="left" w:pos="0"/>
          <w:tab w:val="left" w:pos="709"/>
          <w:tab w:val="left" w:pos="851"/>
        </w:tabs>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грошові кошти </w:t>
      </w:r>
      <w:r w:rsidR="00917109" w:rsidRPr="00BF7A1B">
        <w:rPr>
          <w:rFonts w:ascii="Times New Roman" w:eastAsia="Times New Roman" w:hAnsi="Times New Roman" w:cs="Times New Roman"/>
          <w:sz w:val="28"/>
          <w:szCs w:val="28"/>
          <w:lang w:eastAsia="uk-UA"/>
        </w:rPr>
        <w:t xml:space="preserve">отримані </w:t>
      </w:r>
      <w:r w:rsidR="00B807FE" w:rsidRPr="00BF7A1B">
        <w:rPr>
          <w:rFonts w:ascii="Times New Roman" w:eastAsia="Times New Roman" w:hAnsi="Times New Roman" w:cs="Times New Roman"/>
          <w:sz w:val="28"/>
          <w:szCs w:val="28"/>
          <w:lang w:eastAsia="uk-UA"/>
        </w:rPr>
        <w:t xml:space="preserve">інвестором </w:t>
      </w:r>
      <w:r w:rsidR="004010A8" w:rsidRPr="00BF7A1B">
        <w:rPr>
          <w:rFonts w:ascii="Times New Roman" w:eastAsia="Times New Roman" w:hAnsi="Times New Roman" w:cs="Times New Roman"/>
          <w:sz w:val="28"/>
          <w:szCs w:val="28"/>
          <w:lang w:eastAsia="uk-UA"/>
        </w:rPr>
        <w:t xml:space="preserve">у </w:t>
      </w:r>
      <w:r w:rsidR="00917109" w:rsidRPr="00BF7A1B">
        <w:rPr>
          <w:rFonts w:ascii="Times New Roman" w:eastAsia="Times New Roman" w:hAnsi="Times New Roman" w:cs="Times New Roman"/>
          <w:sz w:val="28"/>
          <w:szCs w:val="28"/>
          <w:lang w:eastAsia="uk-UA"/>
        </w:rPr>
        <w:t xml:space="preserve">результаті правочинів, </w:t>
      </w:r>
      <w:r w:rsidR="004010A8" w:rsidRPr="00BF7A1B">
        <w:rPr>
          <w:rFonts w:ascii="Times New Roman" w:eastAsia="Times New Roman" w:hAnsi="Times New Roman" w:cs="Times New Roman"/>
          <w:sz w:val="28"/>
          <w:szCs w:val="28"/>
          <w:lang w:eastAsia="uk-UA"/>
        </w:rPr>
        <w:t>в</w:t>
      </w:r>
      <w:r w:rsidR="00917109" w:rsidRPr="00BF7A1B">
        <w:rPr>
          <w:rFonts w:ascii="Times New Roman" w:eastAsia="Times New Roman" w:hAnsi="Times New Roman" w:cs="Times New Roman"/>
          <w:sz w:val="28"/>
          <w:szCs w:val="28"/>
          <w:lang w:eastAsia="uk-UA"/>
        </w:rPr>
        <w:t xml:space="preserve">ключаючи правочини, вчинені попередніми власниками грошових коштів, зміст яких не </w:t>
      </w:r>
      <w:r w:rsidR="00917109" w:rsidRPr="00BF7A1B">
        <w:rPr>
          <w:rFonts w:ascii="Times New Roman" w:eastAsia="Times New Roman" w:hAnsi="Times New Roman" w:cs="Times New Roman"/>
          <w:sz w:val="28"/>
          <w:szCs w:val="28"/>
          <w:lang w:eastAsia="uk-UA"/>
        </w:rPr>
        <w:lastRenderedPageBreak/>
        <w:t>суперечить законодавству</w:t>
      </w:r>
      <w:r w:rsidR="004010A8" w:rsidRPr="00BF7A1B">
        <w:rPr>
          <w:rFonts w:ascii="Times New Roman" w:eastAsia="Times New Roman" w:hAnsi="Times New Roman" w:cs="Times New Roman"/>
          <w:sz w:val="28"/>
          <w:szCs w:val="28"/>
          <w:lang w:eastAsia="uk-UA"/>
        </w:rPr>
        <w:t xml:space="preserve"> України</w:t>
      </w:r>
      <w:r w:rsidR="00917109" w:rsidRPr="00BF7A1B">
        <w:rPr>
          <w:rFonts w:ascii="Times New Roman" w:eastAsia="Times New Roman" w:hAnsi="Times New Roman" w:cs="Times New Roman"/>
          <w:sz w:val="28"/>
          <w:szCs w:val="28"/>
          <w:lang w:eastAsia="uk-UA"/>
        </w:rPr>
        <w:t>, вчинених на ринкових умова</w:t>
      </w:r>
      <w:r w:rsidR="004010A8" w:rsidRPr="00BF7A1B">
        <w:rPr>
          <w:rFonts w:ascii="Times New Roman" w:eastAsia="Times New Roman" w:hAnsi="Times New Roman" w:cs="Times New Roman"/>
          <w:sz w:val="28"/>
          <w:szCs w:val="28"/>
          <w:lang w:eastAsia="uk-UA"/>
        </w:rPr>
        <w:t>х</w:t>
      </w:r>
      <w:r w:rsidR="00917109" w:rsidRPr="00BF7A1B">
        <w:rPr>
          <w:rFonts w:ascii="Times New Roman" w:eastAsia="Times New Roman" w:hAnsi="Times New Roman" w:cs="Times New Roman"/>
          <w:sz w:val="28"/>
          <w:szCs w:val="28"/>
          <w:lang w:eastAsia="uk-UA"/>
        </w:rPr>
        <w:t xml:space="preserve">, які не мають ознак фіктивності та/або удаваності </w:t>
      </w:r>
      <w:r w:rsidR="004010A8" w:rsidRPr="00BF7A1B">
        <w:rPr>
          <w:rFonts w:ascii="Times New Roman" w:eastAsia="Times New Roman" w:hAnsi="Times New Roman" w:cs="Times New Roman"/>
          <w:sz w:val="28"/>
          <w:szCs w:val="28"/>
          <w:lang w:eastAsia="uk-UA"/>
        </w:rPr>
        <w:t xml:space="preserve">і </w:t>
      </w:r>
      <w:r w:rsidR="00917109" w:rsidRPr="00BF7A1B">
        <w:rPr>
          <w:rFonts w:ascii="Times New Roman" w:eastAsia="Times New Roman" w:hAnsi="Times New Roman" w:cs="Times New Roman"/>
          <w:sz w:val="28"/>
          <w:szCs w:val="28"/>
          <w:lang w:eastAsia="uk-UA"/>
        </w:rPr>
        <w:t>спрямовані на досягнення економічного результату та/або особистих цілей</w:t>
      </w:r>
      <w:r w:rsidRPr="00BF7A1B">
        <w:rPr>
          <w:rFonts w:ascii="Times New Roman" w:eastAsia="Times New Roman" w:hAnsi="Times New Roman" w:cs="Times New Roman"/>
          <w:sz w:val="28"/>
          <w:szCs w:val="28"/>
          <w:lang w:eastAsia="uk-UA"/>
        </w:rPr>
        <w:t>;</w:t>
      </w:r>
      <w:r w:rsidR="00917109" w:rsidRPr="00BF7A1B">
        <w:rPr>
          <w:rFonts w:ascii="Times New Roman" w:eastAsia="Times New Roman" w:hAnsi="Times New Roman" w:cs="Times New Roman"/>
          <w:sz w:val="28"/>
          <w:szCs w:val="28"/>
          <w:lang w:eastAsia="uk-UA"/>
        </w:rPr>
        <w:t xml:space="preserve"> </w:t>
      </w:r>
    </w:p>
    <w:p w:rsidR="002A095A" w:rsidRPr="00BF7A1B" w:rsidRDefault="00867E39" w:rsidP="00BE1F54">
      <w:pPr>
        <w:shd w:val="clear" w:color="auto" w:fill="FFFFFF" w:themeFill="background1"/>
        <w:tabs>
          <w:tab w:val="left" w:pos="0"/>
          <w:tab w:val="left" w:pos="709"/>
          <w:tab w:val="left" w:pos="851"/>
        </w:tabs>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uk-UA"/>
        </w:rPr>
        <w:t>грошові кошти інвестора</w:t>
      </w:r>
      <w:r w:rsidR="004010A8" w:rsidRPr="00BF7A1B">
        <w:rPr>
          <w:rFonts w:ascii="Times New Roman" w:eastAsia="Times New Roman" w:hAnsi="Times New Roman" w:cs="Times New Roman"/>
          <w:sz w:val="28"/>
          <w:szCs w:val="28"/>
          <w:lang w:eastAsia="uk-UA"/>
        </w:rPr>
        <w:t xml:space="preserve"> ‒ </w:t>
      </w:r>
      <w:r w:rsidRPr="00BF7A1B">
        <w:rPr>
          <w:rFonts w:ascii="Times New Roman" w:eastAsia="Times New Roman" w:hAnsi="Times New Roman" w:cs="Times New Roman"/>
          <w:sz w:val="28"/>
          <w:szCs w:val="28"/>
          <w:lang w:eastAsia="uk-UA"/>
        </w:rPr>
        <w:t xml:space="preserve">фізичної особи </w:t>
      </w:r>
      <w:r w:rsidR="00917109" w:rsidRPr="00BF7A1B">
        <w:rPr>
          <w:rFonts w:ascii="Times New Roman" w:eastAsia="Times New Roman" w:hAnsi="Times New Roman" w:cs="Times New Roman"/>
          <w:sz w:val="28"/>
          <w:szCs w:val="28"/>
          <w:lang w:eastAsia="uk-UA"/>
        </w:rPr>
        <w:t xml:space="preserve">перебували в обігу в безготівковій формі на рахунках, відкритих у фінансових установах, які відповідно до </w:t>
      </w:r>
      <w:r w:rsidR="00321A0B" w:rsidRPr="00BF7A1B">
        <w:rPr>
          <w:rFonts w:ascii="Times New Roman" w:eastAsia="Times New Roman" w:hAnsi="Times New Roman" w:cs="Times New Roman"/>
          <w:sz w:val="28"/>
          <w:szCs w:val="28"/>
          <w:lang w:eastAsia="uk-UA"/>
        </w:rPr>
        <w:t xml:space="preserve"> закону</w:t>
      </w:r>
      <w:r w:rsidR="004010A8" w:rsidRPr="00BF7A1B">
        <w:rPr>
          <w:rFonts w:ascii="Times New Roman" w:eastAsia="Times New Roman" w:hAnsi="Times New Roman" w:cs="Times New Roman"/>
          <w:sz w:val="28"/>
          <w:szCs w:val="28"/>
          <w:lang w:eastAsia="uk-UA"/>
        </w:rPr>
        <w:t xml:space="preserve"> </w:t>
      </w:r>
      <w:r w:rsidR="00917109" w:rsidRPr="00BF7A1B">
        <w:rPr>
          <w:rFonts w:ascii="Times New Roman" w:eastAsia="Times New Roman" w:hAnsi="Times New Roman" w:cs="Times New Roman"/>
          <w:sz w:val="28"/>
          <w:szCs w:val="28"/>
          <w:lang w:eastAsia="uk-UA"/>
        </w:rPr>
        <w:t xml:space="preserve"> мають право на надання фінансових платіжних послуг із відкриттям рахунків, в Україні</w:t>
      </w:r>
      <w:r w:rsidR="004010A8" w:rsidRPr="00BF7A1B">
        <w:t> </w:t>
      </w:r>
      <w:r w:rsidR="00917109" w:rsidRPr="00BF7A1B">
        <w:rPr>
          <w:rFonts w:ascii="Times New Roman" w:eastAsia="Times New Roman" w:hAnsi="Times New Roman" w:cs="Times New Roman"/>
          <w:sz w:val="28"/>
          <w:szCs w:val="28"/>
          <w:lang w:eastAsia="uk-UA"/>
        </w:rPr>
        <w:t>/</w:t>
      </w:r>
      <w:r w:rsidR="004010A8" w:rsidRPr="00BF7A1B">
        <w:t> </w:t>
      </w:r>
      <w:r w:rsidR="00917109" w:rsidRPr="00BF7A1B">
        <w:rPr>
          <w:rFonts w:ascii="Times New Roman" w:eastAsia="Times New Roman" w:hAnsi="Times New Roman" w:cs="Times New Roman"/>
          <w:sz w:val="28"/>
          <w:szCs w:val="28"/>
          <w:lang w:eastAsia="uk-UA"/>
        </w:rPr>
        <w:t xml:space="preserve">за кордоном, </w:t>
      </w:r>
      <w:r w:rsidR="004010A8" w:rsidRPr="00BF7A1B">
        <w:rPr>
          <w:rFonts w:ascii="Times New Roman" w:eastAsia="Times New Roman" w:hAnsi="Times New Roman" w:cs="Times New Roman"/>
          <w:sz w:val="28"/>
          <w:szCs w:val="28"/>
          <w:lang w:eastAsia="uk-UA"/>
        </w:rPr>
        <w:t>в</w:t>
      </w:r>
      <w:r w:rsidR="00917109" w:rsidRPr="00BF7A1B">
        <w:rPr>
          <w:rFonts w:ascii="Times New Roman" w:eastAsia="Times New Roman" w:hAnsi="Times New Roman" w:cs="Times New Roman"/>
          <w:sz w:val="28"/>
          <w:szCs w:val="28"/>
          <w:lang w:eastAsia="uk-UA"/>
        </w:rPr>
        <w:t>ключно з переказами цих коштів між рахунками, ураховуючи їх попередніх власників, безперервно протягом одного року до дати їх надання банку</w:t>
      </w:r>
      <w:r w:rsidR="00C01396" w:rsidRPr="00BF7A1B">
        <w:rPr>
          <w:rFonts w:ascii="Times New Roman" w:eastAsia="Times New Roman" w:hAnsi="Times New Roman" w:cs="Times New Roman"/>
          <w:sz w:val="28"/>
          <w:szCs w:val="28"/>
          <w:lang w:eastAsia="uk-UA"/>
        </w:rPr>
        <w:t>, крім випадків</w:t>
      </w:r>
      <w:r w:rsidR="004010A8" w:rsidRPr="00BF7A1B">
        <w:rPr>
          <w:rFonts w:ascii="Times New Roman" w:eastAsia="Times New Roman" w:hAnsi="Times New Roman" w:cs="Times New Roman"/>
          <w:sz w:val="28"/>
          <w:szCs w:val="28"/>
          <w:lang w:eastAsia="uk-UA"/>
        </w:rPr>
        <w:t>,</w:t>
      </w:r>
      <w:r w:rsidR="00C01396" w:rsidRPr="00BF7A1B">
        <w:rPr>
          <w:rFonts w:ascii="Times New Roman" w:eastAsia="Times New Roman" w:hAnsi="Times New Roman" w:cs="Times New Roman"/>
          <w:sz w:val="28"/>
          <w:szCs w:val="28"/>
          <w:lang w:eastAsia="uk-UA"/>
        </w:rPr>
        <w:t xml:space="preserve"> </w:t>
      </w:r>
      <w:r w:rsidR="004010A8" w:rsidRPr="00BF7A1B">
        <w:rPr>
          <w:rFonts w:ascii="Times New Roman" w:eastAsia="Times New Roman" w:hAnsi="Times New Roman" w:cs="Times New Roman"/>
          <w:sz w:val="28"/>
          <w:szCs w:val="28"/>
          <w:lang w:eastAsia="uk-UA"/>
        </w:rPr>
        <w:t xml:space="preserve">визначених </w:t>
      </w:r>
      <w:r w:rsidR="00C01396" w:rsidRPr="00BF7A1B">
        <w:rPr>
          <w:rFonts w:ascii="Times New Roman" w:eastAsia="Times New Roman" w:hAnsi="Times New Roman" w:cs="Times New Roman"/>
          <w:sz w:val="28"/>
          <w:szCs w:val="28"/>
          <w:lang w:eastAsia="uk-UA"/>
        </w:rPr>
        <w:t>у пункті 170</w:t>
      </w:r>
      <w:r w:rsidR="00C01396" w:rsidRPr="00BF7A1B">
        <w:rPr>
          <w:rFonts w:ascii="Times New Roman" w:eastAsia="Times New Roman" w:hAnsi="Times New Roman" w:cs="Times New Roman"/>
          <w:sz w:val="28"/>
          <w:szCs w:val="28"/>
          <w:vertAlign w:val="superscript"/>
          <w:lang w:eastAsia="uk-UA"/>
        </w:rPr>
        <w:t>1</w:t>
      </w:r>
      <w:r w:rsidR="00C01396" w:rsidRPr="00BF7A1B">
        <w:rPr>
          <w:rFonts w:ascii="Times New Roman" w:eastAsia="Times New Roman" w:hAnsi="Times New Roman" w:cs="Times New Roman"/>
          <w:sz w:val="28"/>
          <w:szCs w:val="28"/>
          <w:lang w:eastAsia="uk-UA"/>
        </w:rPr>
        <w:t xml:space="preserve"> глави 19 розділу ІІІ Положення № 149</w:t>
      </w:r>
      <w:r w:rsidR="00917109" w:rsidRPr="00BF7A1B">
        <w:rPr>
          <w:rFonts w:ascii="Times New Roman" w:hAnsi="Times New Roman" w:cs="Times New Roman"/>
          <w:sz w:val="28"/>
          <w:szCs w:val="28"/>
        </w:rPr>
        <w:t>;</w:t>
      </w:r>
      <w:r w:rsidR="00CD20C8" w:rsidRPr="00BF7A1B">
        <w:rPr>
          <w:rFonts w:ascii="Times New Roman" w:hAnsi="Times New Roman" w:cs="Times New Roman"/>
          <w:sz w:val="28"/>
          <w:szCs w:val="28"/>
        </w:rPr>
        <w:t xml:space="preserve"> </w:t>
      </w:r>
    </w:p>
    <w:p w:rsidR="003D7D8F" w:rsidRPr="00BF7A1B" w:rsidRDefault="003D7D8F" w:rsidP="00BE1F54">
      <w:pPr>
        <w:shd w:val="clear" w:color="auto" w:fill="FFFFFF" w:themeFill="background1"/>
        <w:tabs>
          <w:tab w:val="left" w:pos="0"/>
          <w:tab w:val="left" w:pos="709"/>
          <w:tab w:val="left" w:pos="851"/>
        </w:tabs>
        <w:spacing w:after="0" w:line="240" w:lineRule="auto"/>
        <w:ind w:firstLine="567"/>
        <w:rPr>
          <w:rFonts w:ascii="Times New Roman" w:eastAsia="Times New Roman" w:hAnsi="Times New Roman" w:cs="Times New Roman"/>
          <w:sz w:val="28"/>
          <w:szCs w:val="28"/>
          <w:lang w:eastAsia="uk-UA"/>
        </w:rPr>
      </w:pPr>
    </w:p>
    <w:p w:rsidR="00CA2362" w:rsidRPr="00BF7A1B" w:rsidRDefault="00A62691" w:rsidP="00BE1F54">
      <w:pPr>
        <w:pStyle w:val="rvps2"/>
        <w:shd w:val="clear" w:color="auto" w:fill="FFFFFF"/>
        <w:tabs>
          <w:tab w:val="left" w:pos="0"/>
        </w:tabs>
        <w:spacing w:before="0" w:beforeAutospacing="0" w:after="0" w:afterAutospacing="0"/>
        <w:ind w:firstLine="567"/>
        <w:rPr>
          <w:sz w:val="28"/>
          <w:szCs w:val="28"/>
        </w:rPr>
      </w:pPr>
      <w:r w:rsidRPr="00BF7A1B">
        <w:rPr>
          <w:sz w:val="28"/>
          <w:szCs w:val="28"/>
        </w:rPr>
        <w:t>7</w:t>
      </w:r>
      <w:r w:rsidR="00CA2362" w:rsidRPr="00BF7A1B">
        <w:rPr>
          <w:sz w:val="28"/>
          <w:szCs w:val="28"/>
        </w:rPr>
        <w:t>)</w:t>
      </w:r>
      <w:r w:rsidR="00453899" w:rsidRPr="00BF7A1B">
        <w:rPr>
          <w:sz w:val="28"/>
          <w:szCs w:val="28"/>
          <w:lang w:val="en-US"/>
        </w:rPr>
        <w:t> </w:t>
      </w:r>
      <w:r w:rsidR="00CA2362" w:rsidRPr="00BF7A1B">
        <w:rPr>
          <w:sz w:val="28"/>
          <w:szCs w:val="28"/>
        </w:rPr>
        <w:t xml:space="preserve">інвестор за </w:t>
      </w:r>
      <w:r w:rsidR="005007DE" w:rsidRPr="00BF7A1B">
        <w:rPr>
          <w:rFonts w:eastAsiaTheme="minorEastAsia"/>
          <w:sz w:val="28"/>
          <w:szCs w:val="28"/>
          <w:lang w:eastAsia="en-US"/>
        </w:rPr>
        <w:t>власним</w:t>
      </w:r>
      <w:r w:rsidR="005007DE" w:rsidRPr="00BF7A1B">
        <w:rPr>
          <w:sz w:val="28"/>
          <w:szCs w:val="28"/>
        </w:rPr>
        <w:t xml:space="preserve"> </w:t>
      </w:r>
      <w:r w:rsidR="00CA2362" w:rsidRPr="00BF7A1B">
        <w:rPr>
          <w:sz w:val="28"/>
          <w:szCs w:val="28"/>
        </w:rPr>
        <w:t>інструмент</w:t>
      </w:r>
      <w:r w:rsidR="00464EE1" w:rsidRPr="00BF7A1B">
        <w:rPr>
          <w:sz w:val="28"/>
          <w:szCs w:val="28"/>
        </w:rPr>
        <w:t>ом</w:t>
      </w:r>
      <w:r w:rsidR="00CA2362" w:rsidRPr="00BF7A1B">
        <w:rPr>
          <w:sz w:val="28"/>
          <w:szCs w:val="28"/>
        </w:rPr>
        <w:t xml:space="preserve"> ДК1 не є юридичн</w:t>
      </w:r>
      <w:r w:rsidR="00464EE1" w:rsidRPr="00BF7A1B">
        <w:rPr>
          <w:sz w:val="28"/>
          <w:szCs w:val="28"/>
        </w:rPr>
        <w:t>ою</w:t>
      </w:r>
      <w:r w:rsidR="00CA2362" w:rsidRPr="00BF7A1B">
        <w:rPr>
          <w:sz w:val="28"/>
          <w:szCs w:val="28"/>
        </w:rPr>
        <w:t xml:space="preserve"> особ</w:t>
      </w:r>
      <w:r w:rsidR="00464EE1" w:rsidRPr="00BF7A1B">
        <w:rPr>
          <w:sz w:val="28"/>
          <w:szCs w:val="28"/>
        </w:rPr>
        <w:t>ою</w:t>
      </w:r>
      <w:r w:rsidR="00CA2362" w:rsidRPr="00BF7A1B">
        <w:rPr>
          <w:sz w:val="28"/>
          <w:szCs w:val="28"/>
        </w:rPr>
        <w:t xml:space="preserve">, </w:t>
      </w:r>
      <w:r w:rsidR="00464EE1" w:rsidRPr="00BF7A1B">
        <w:rPr>
          <w:sz w:val="28"/>
          <w:szCs w:val="28"/>
        </w:rPr>
        <w:t>в</w:t>
      </w:r>
      <w:r w:rsidR="00CA2362" w:rsidRPr="00BF7A1B">
        <w:rPr>
          <w:sz w:val="28"/>
          <w:szCs w:val="28"/>
        </w:rPr>
        <w:t xml:space="preserve"> як</w:t>
      </w:r>
      <w:r w:rsidR="00464EE1" w:rsidRPr="00BF7A1B">
        <w:rPr>
          <w:sz w:val="28"/>
          <w:szCs w:val="28"/>
        </w:rPr>
        <w:t>ій</w:t>
      </w:r>
      <w:r w:rsidR="00CA2362" w:rsidRPr="00BF7A1B">
        <w:rPr>
          <w:sz w:val="28"/>
          <w:szCs w:val="28"/>
        </w:rPr>
        <w:t xml:space="preserve"> банк має істотну участь [прямо та/або опосередковано володіє 10 і більше відсотками статутного капіталу та/або правами голосу за акціями (часткою в статутному капіталі) таких юридичних осіб]; </w:t>
      </w:r>
    </w:p>
    <w:p w:rsidR="00FF2566" w:rsidRPr="00BF7A1B" w:rsidRDefault="00FF2566" w:rsidP="00BE1F54">
      <w:pPr>
        <w:pStyle w:val="rvps2"/>
        <w:shd w:val="clear" w:color="auto" w:fill="FFFFFF"/>
        <w:tabs>
          <w:tab w:val="left" w:pos="0"/>
        </w:tabs>
        <w:spacing w:before="0" w:beforeAutospacing="0" w:after="0" w:afterAutospacing="0"/>
        <w:ind w:firstLine="567"/>
        <w:rPr>
          <w:sz w:val="28"/>
          <w:szCs w:val="28"/>
        </w:rPr>
      </w:pPr>
    </w:p>
    <w:p w:rsidR="00FF2566" w:rsidRPr="00BF7A1B" w:rsidRDefault="00A62691" w:rsidP="00453899">
      <w:pPr>
        <w:pStyle w:val="rvps2"/>
        <w:shd w:val="clear" w:color="auto" w:fill="FFFFFF"/>
        <w:tabs>
          <w:tab w:val="left" w:pos="0"/>
        </w:tabs>
        <w:spacing w:before="0" w:beforeAutospacing="0" w:after="0" w:afterAutospacing="0"/>
        <w:ind w:firstLine="567"/>
        <w:rPr>
          <w:strike/>
          <w:sz w:val="28"/>
          <w:szCs w:val="28"/>
        </w:rPr>
      </w:pPr>
      <w:r w:rsidRPr="00BF7A1B">
        <w:rPr>
          <w:sz w:val="28"/>
          <w:szCs w:val="28"/>
        </w:rPr>
        <w:t>8</w:t>
      </w:r>
      <w:r w:rsidR="006473B6" w:rsidRPr="00BF7A1B">
        <w:rPr>
          <w:sz w:val="28"/>
          <w:szCs w:val="28"/>
        </w:rPr>
        <w:t>)</w:t>
      </w:r>
      <w:r w:rsidR="00453899" w:rsidRPr="00BF7A1B">
        <w:rPr>
          <w:sz w:val="28"/>
          <w:szCs w:val="28"/>
          <w:lang w:val="en-US"/>
        </w:rPr>
        <w:t> </w:t>
      </w:r>
      <w:r w:rsidR="00FF2566" w:rsidRPr="00BF7A1B">
        <w:rPr>
          <w:sz w:val="28"/>
          <w:szCs w:val="28"/>
        </w:rPr>
        <w:t>інвестор</w:t>
      </w:r>
      <w:r w:rsidR="006473B6" w:rsidRPr="00BF7A1B">
        <w:rPr>
          <w:sz w:val="28"/>
          <w:szCs w:val="28"/>
        </w:rPr>
        <w:t xml:space="preserve"> за власним інструментом ДК1 з умовами конверсії</w:t>
      </w:r>
      <w:r w:rsidR="005A14C3" w:rsidRPr="00BF7A1B">
        <w:t> </w:t>
      </w:r>
      <w:r w:rsidR="006473B6" w:rsidRPr="00BF7A1B">
        <w:rPr>
          <w:sz w:val="28"/>
          <w:szCs w:val="28"/>
        </w:rPr>
        <w:t>/</w:t>
      </w:r>
      <w:r w:rsidR="005A14C3" w:rsidRPr="00BF7A1B">
        <w:t> </w:t>
      </w:r>
      <w:r w:rsidR="00FF2566" w:rsidRPr="00BF7A1B">
        <w:rPr>
          <w:sz w:val="28"/>
          <w:szCs w:val="28"/>
        </w:rPr>
        <w:t>особа, яка прямо та/або опосередков</w:t>
      </w:r>
      <w:r w:rsidR="006473B6" w:rsidRPr="00BF7A1B">
        <w:rPr>
          <w:sz w:val="28"/>
          <w:szCs w:val="28"/>
        </w:rPr>
        <w:t>ано володіє істотною участю в цьому інвесторі</w:t>
      </w:r>
      <w:r w:rsidR="00FF2566" w:rsidRPr="00BF7A1B">
        <w:rPr>
          <w:sz w:val="28"/>
          <w:szCs w:val="28"/>
        </w:rPr>
        <w:t xml:space="preserve">, </w:t>
      </w:r>
      <w:r w:rsidR="006473B6" w:rsidRPr="00BF7A1B">
        <w:rPr>
          <w:sz w:val="28"/>
          <w:szCs w:val="28"/>
        </w:rPr>
        <w:t>який</w:t>
      </w:r>
      <w:r w:rsidR="005A14C3" w:rsidRPr="00BF7A1B">
        <w:rPr>
          <w:sz w:val="28"/>
          <w:szCs w:val="28"/>
        </w:rPr>
        <w:t> </w:t>
      </w:r>
      <w:r w:rsidR="006473B6" w:rsidRPr="00BF7A1B">
        <w:rPr>
          <w:sz w:val="28"/>
          <w:szCs w:val="28"/>
        </w:rPr>
        <w:t>/</w:t>
      </w:r>
      <w:r w:rsidR="005A14C3" w:rsidRPr="00BF7A1B">
        <w:rPr>
          <w:sz w:val="28"/>
          <w:szCs w:val="28"/>
        </w:rPr>
        <w:t> </w:t>
      </w:r>
      <w:r w:rsidR="00FF2566" w:rsidRPr="00BF7A1B">
        <w:rPr>
          <w:sz w:val="28"/>
          <w:szCs w:val="28"/>
        </w:rPr>
        <w:t xml:space="preserve">яка </w:t>
      </w:r>
      <w:r w:rsidR="005A14C3" w:rsidRPr="00BF7A1B">
        <w:rPr>
          <w:sz w:val="28"/>
          <w:szCs w:val="28"/>
        </w:rPr>
        <w:t xml:space="preserve">в </w:t>
      </w:r>
      <w:r w:rsidR="00FF2566" w:rsidRPr="00BF7A1B">
        <w:rPr>
          <w:sz w:val="28"/>
          <w:szCs w:val="28"/>
        </w:rPr>
        <w:t>разі конверсії такого</w:t>
      </w:r>
      <w:r w:rsidR="00BC0A02" w:rsidRPr="00BF7A1B">
        <w:rPr>
          <w:sz w:val="28"/>
          <w:szCs w:val="28"/>
        </w:rPr>
        <w:t> / таких</w:t>
      </w:r>
      <w:r w:rsidR="00FF2566" w:rsidRPr="00BF7A1B">
        <w:rPr>
          <w:sz w:val="28"/>
          <w:szCs w:val="28"/>
        </w:rPr>
        <w:t xml:space="preserve"> інструмент</w:t>
      </w:r>
      <w:r w:rsidR="00BC0A02" w:rsidRPr="00BF7A1B">
        <w:rPr>
          <w:sz w:val="28"/>
          <w:szCs w:val="28"/>
        </w:rPr>
        <w:t>у</w:t>
      </w:r>
      <w:r w:rsidR="005A14C3" w:rsidRPr="00BF7A1B">
        <w:rPr>
          <w:sz w:val="28"/>
          <w:szCs w:val="28"/>
        </w:rPr>
        <w:t> </w:t>
      </w:r>
      <w:r w:rsidR="00FF2566" w:rsidRPr="00BF7A1B">
        <w:rPr>
          <w:sz w:val="28"/>
          <w:szCs w:val="28"/>
        </w:rPr>
        <w:t>/</w:t>
      </w:r>
      <w:r w:rsidR="005A14C3" w:rsidRPr="00BF7A1B">
        <w:rPr>
          <w:sz w:val="28"/>
          <w:szCs w:val="28"/>
        </w:rPr>
        <w:t> </w:t>
      </w:r>
      <w:r w:rsidR="00FF2566" w:rsidRPr="00BF7A1B">
        <w:rPr>
          <w:sz w:val="28"/>
          <w:szCs w:val="28"/>
        </w:rPr>
        <w:t>інструментів набуватиме</w:t>
      </w:r>
      <w:r w:rsidR="00BC0A02" w:rsidRPr="00BF7A1B">
        <w:t> </w:t>
      </w:r>
      <w:r w:rsidR="00FF2566" w:rsidRPr="00BF7A1B">
        <w:rPr>
          <w:sz w:val="28"/>
          <w:szCs w:val="28"/>
        </w:rPr>
        <w:t>/</w:t>
      </w:r>
      <w:r w:rsidR="00BC0A02" w:rsidRPr="00BF7A1B">
        <w:rPr>
          <w:sz w:val="28"/>
          <w:szCs w:val="28"/>
        </w:rPr>
        <w:t> </w:t>
      </w:r>
      <w:r w:rsidR="00FF2566" w:rsidRPr="00BF7A1B">
        <w:rPr>
          <w:sz w:val="28"/>
          <w:szCs w:val="28"/>
        </w:rPr>
        <w:t>збільшуватиме прямо та/або опосередковано, самостійно чи спільно з іншими особами істотну участь у банку, відповіда</w:t>
      </w:r>
      <w:r w:rsidR="006473B6" w:rsidRPr="00BF7A1B">
        <w:rPr>
          <w:sz w:val="28"/>
          <w:szCs w:val="28"/>
        </w:rPr>
        <w:t>є</w:t>
      </w:r>
      <w:r w:rsidR="00FF2566" w:rsidRPr="00BF7A1B">
        <w:rPr>
          <w:sz w:val="28"/>
          <w:szCs w:val="28"/>
        </w:rPr>
        <w:t xml:space="preserve"> вимогам </w:t>
      </w:r>
      <w:r w:rsidR="00BC0A02" w:rsidRPr="00BF7A1B">
        <w:rPr>
          <w:sz w:val="28"/>
          <w:szCs w:val="28"/>
        </w:rPr>
        <w:t>що</w:t>
      </w:r>
      <w:r w:rsidR="00FF2566" w:rsidRPr="00BF7A1B">
        <w:rPr>
          <w:sz w:val="28"/>
          <w:szCs w:val="28"/>
        </w:rPr>
        <w:t>до ділової репутації та фінансового</w:t>
      </w:r>
      <w:r w:rsidR="00BC0A02" w:rsidRPr="00BF7A1B">
        <w:t> </w:t>
      </w:r>
      <w:r w:rsidR="00FF2566" w:rsidRPr="00BF7A1B">
        <w:rPr>
          <w:sz w:val="28"/>
          <w:szCs w:val="28"/>
        </w:rPr>
        <w:t>/</w:t>
      </w:r>
      <w:r w:rsidR="00BC0A02" w:rsidRPr="00BF7A1B">
        <w:rPr>
          <w:sz w:val="28"/>
          <w:szCs w:val="28"/>
        </w:rPr>
        <w:t> </w:t>
      </w:r>
      <w:r w:rsidR="00FF2566" w:rsidRPr="00BF7A1B">
        <w:rPr>
          <w:sz w:val="28"/>
          <w:szCs w:val="28"/>
        </w:rPr>
        <w:t>майнового стану осіб, які набувають</w:t>
      </w:r>
      <w:r w:rsidR="00BC0A02" w:rsidRPr="00BF7A1B">
        <w:rPr>
          <w:sz w:val="28"/>
          <w:szCs w:val="28"/>
        </w:rPr>
        <w:t> </w:t>
      </w:r>
      <w:r w:rsidR="00FF2566" w:rsidRPr="00BF7A1B">
        <w:rPr>
          <w:sz w:val="28"/>
          <w:szCs w:val="28"/>
        </w:rPr>
        <w:t>/</w:t>
      </w:r>
      <w:r w:rsidR="00BC0A02" w:rsidRPr="00BF7A1B">
        <w:rPr>
          <w:sz w:val="28"/>
          <w:szCs w:val="28"/>
        </w:rPr>
        <w:t> </w:t>
      </w:r>
      <w:r w:rsidR="00FF2566" w:rsidRPr="00BF7A1B">
        <w:rPr>
          <w:sz w:val="28"/>
          <w:szCs w:val="28"/>
        </w:rPr>
        <w:t xml:space="preserve">збільшують істотну участь у банку, </w:t>
      </w:r>
      <w:r w:rsidR="00BC0A02" w:rsidRPr="00BF7A1B">
        <w:rPr>
          <w:sz w:val="28"/>
          <w:szCs w:val="28"/>
        </w:rPr>
        <w:t>у</w:t>
      </w:r>
      <w:r w:rsidR="00FF2566" w:rsidRPr="00BF7A1B">
        <w:rPr>
          <w:sz w:val="28"/>
          <w:szCs w:val="28"/>
        </w:rPr>
        <w:t xml:space="preserve">становленим </w:t>
      </w:r>
      <w:r w:rsidR="00BC0A02" w:rsidRPr="00BF7A1B">
        <w:rPr>
          <w:sz w:val="28"/>
          <w:szCs w:val="28"/>
        </w:rPr>
        <w:t>у</w:t>
      </w:r>
      <w:r w:rsidR="005D1E62" w:rsidRPr="00BF7A1B">
        <w:rPr>
          <w:sz w:val="28"/>
          <w:szCs w:val="28"/>
        </w:rPr>
        <w:t xml:space="preserve"> </w:t>
      </w:r>
      <w:r w:rsidR="00BB30F7" w:rsidRPr="00BF7A1B">
        <w:rPr>
          <w:sz w:val="28"/>
          <w:szCs w:val="28"/>
        </w:rPr>
        <w:t>розділ</w:t>
      </w:r>
      <w:r w:rsidR="00BC0A02" w:rsidRPr="00BF7A1B">
        <w:rPr>
          <w:sz w:val="28"/>
          <w:szCs w:val="28"/>
        </w:rPr>
        <w:t>ах</w:t>
      </w:r>
      <w:r w:rsidR="00BB30F7" w:rsidRPr="00BF7A1B">
        <w:rPr>
          <w:sz w:val="28"/>
          <w:szCs w:val="28"/>
        </w:rPr>
        <w:t xml:space="preserve"> ІІ</w:t>
      </w:r>
      <w:r w:rsidR="00BC0A02" w:rsidRPr="00BF7A1B">
        <w:rPr>
          <w:sz w:val="28"/>
          <w:szCs w:val="28"/>
        </w:rPr>
        <w:t xml:space="preserve">, </w:t>
      </w:r>
      <w:r w:rsidR="00106C8E" w:rsidRPr="00BF7A1B">
        <w:rPr>
          <w:sz w:val="28"/>
          <w:szCs w:val="28"/>
        </w:rPr>
        <w:t xml:space="preserve"> ІІІ</w:t>
      </w:r>
      <w:r w:rsidR="00BB30F7" w:rsidRPr="00BF7A1B">
        <w:rPr>
          <w:sz w:val="28"/>
          <w:szCs w:val="28"/>
        </w:rPr>
        <w:t xml:space="preserve"> </w:t>
      </w:r>
      <w:r w:rsidR="00744AE6" w:rsidRPr="00BF7A1B">
        <w:rPr>
          <w:sz w:val="28"/>
          <w:szCs w:val="28"/>
        </w:rPr>
        <w:t>Положення № 149</w:t>
      </w:r>
      <w:r w:rsidR="006A2643" w:rsidRPr="00BF7A1B">
        <w:rPr>
          <w:sz w:val="28"/>
          <w:szCs w:val="28"/>
        </w:rPr>
        <w:t>,</w:t>
      </w:r>
      <w:r w:rsidR="00744AE6" w:rsidRPr="00BF7A1B">
        <w:rPr>
          <w:sz w:val="28"/>
          <w:szCs w:val="28"/>
        </w:rPr>
        <w:t xml:space="preserve"> з урахуванням </w:t>
      </w:r>
      <w:r w:rsidR="006A2643" w:rsidRPr="00BF7A1B">
        <w:rPr>
          <w:sz w:val="28"/>
          <w:szCs w:val="28"/>
        </w:rPr>
        <w:t xml:space="preserve">вимог пункту </w:t>
      </w:r>
      <w:r w:rsidR="00775BF7" w:rsidRPr="00BF7A1B">
        <w:rPr>
          <w:sz w:val="28"/>
          <w:szCs w:val="28"/>
        </w:rPr>
        <w:t>96</w:t>
      </w:r>
      <w:r w:rsidR="006A2643" w:rsidRPr="00BF7A1B">
        <w:rPr>
          <w:sz w:val="28"/>
          <w:szCs w:val="28"/>
        </w:rPr>
        <w:t xml:space="preserve"> глави 15 розділу </w:t>
      </w:r>
      <w:r w:rsidR="006A2643" w:rsidRPr="00BF7A1B">
        <w:rPr>
          <w:sz w:val="28"/>
          <w:szCs w:val="28"/>
          <w:lang w:val="en-US"/>
        </w:rPr>
        <w:t>IV</w:t>
      </w:r>
      <w:r w:rsidR="006A2643" w:rsidRPr="00BF7A1B">
        <w:rPr>
          <w:sz w:val="28"/>
          <w:szCs w:val="28"/>
        </w:rPr>
        <w:t xml:space="preserve"> та пункту </w:t>
      </w:r>
      <w:r w:rsidR="001226A4" w:rsidRPr="00BF7A1B">
        <w:rPr>
          <w:sz w:val="28"/>
          <w:szCs w:val="28"/>
        </w:rPr>
        <w:t>130</w:t>
      </w:r>
      <w:r w:rsidR="006A2643" w:rsidRPr="00BF7A1B">
        <w:rPr>
          <w:sz w:val="28"/>
          <w:szCs w:val="28"/>
        </w:rPr>
        <w:t xml:space="preserve"> глави 20 розділу </w:t>
      </w:r>
      <w:r w:rsidR="006A2643" w:rsidRPr="00BF7A1B">
        <w:rPr>
          <w:sz w:val="28"/>
          <w:szCs w:val="28"/>
          <w:lang w:val="en-US"/>
        </w:rPr>
        <w:t>V</w:t>
      </w:r>
      <w:r w:rsidR="006A2643" w:rsidRPr="00BF7A1B">
        <w:rPr>
          <w:sz w:val="28"/>
          <w:szCs w:val="28"/>
        </w:rPr>
        <w:t xml:space="preserve"> </w:t>
      </w:r>
      <w:r w:rsidR="00744AE6" w:rsidRPr="00BF7A1B">
        <w:rPr>
          <w:sz w:val="28"/>
          <w:szCs w:val="28"/>
        </w:rPr>
        <w:t>цього Положення</w:t>
      </w:r>
      <w:r w:rsidR="006473B6" w:rsidRPr="00BF7A1B">
        <w:rPr>
          <w:sz w:val="28"/>
          <w:szCs w:val="28"/>
        </w:rPr>
        <w:t>;</w:t>
      </w:r>
      <w:r w:rsidR="00FF2566" w:rsidRPr="00BF7A1B">
        <w:rPr>
          <w:sz w:val="28"/>
          <w:szCs w:val="28"/>
        </w:rPr>
        <w:t xml:space="preserve"> </w:t>
      </w:r>
      <w:r w:rsidR="00072AF2" w:rsidRPr="00BF7A1B">
        <w:rPr>
          <w:sz w:val="28"/>
          <w:szCs w:val="28"/>
        </w:rPr>
        <w:t xml:space="preserve"> </w:t>
      </w:r>
    </w:p>
    <w:p w:rsidR="00FF2566" w:rsidRPr="00BF7A1B" w:rsidRDefault="00FF2566" w:rsidP="00453899">
      <w:pPr>
        <w:pStyle w:val="rvps2"/>
        <w:shd w:val="clear" w:color="auto" w:fill="FFFFFF"/>
        <w:tabs>
          <w:tab w:val="left" w:pos="0"/>
        </w:tabs>
        <w:spacing w:before="0" w:beforeAutospacing="0" w:after="0" w:afterAutospacing="0"/>
        <w:ind w:firstLine="567"/>
        <w:rPr>
          <w:sz w:val="28"/>
          <w:szCs w:val="28"/>
        </w:rPr>
      </w:pPr>
    </w:p>
    <w:p w:rsidR="007E5BB2" w:rsidRPr="00BF7A1B" w:rsidRDefault="00867E39" w:rsidP="00453899">
      <w:pPr>
        <w:pStyle w:val="rvps2"/>
        <w:shd w:val="clear" w:color="auto" w:fill="FFFFFF"/>
        <w:tabs>
          <w:tab w:val="left" w:pos="0"/>
          <w:tab w:val="left" w:pos="567"/>
        </w:tabs>
        <w:spacing w:before="0" w:beforeAutospacing="0" w:after="0" w:afterAutospacing="0"/>
        <w:ind w:firstLine="567"/>
        <w:rPr>
          <w:sz w:val="28"/>
          <w:szCs w:val="28"/>
        </w:rPr>
      </w:pPr>
      <w:bookmarkStart w:id="38" w:name="n1869"/>
      <w:bookmarkEnd w:id="38"/>
      <w:r w:rsidRPr="00BF7A1B">
        <w:rPr>
          <w:rFonts w:eastAsiaTheme="minorEastAsia"/>
          <w:sz w:val="28"/>
          <w:szCs w:val="28"/>
          <w:lang w:eastAsia="en-US"/>
        </w:rPr>
        <w:t>9</w:t>
      </w:r>
      <w:r w:rsidR="009621F5" w:rsidRPr="00BF7A1B">
        <w:rPr>
          <w:rFonts w:eastAsiaTheme="minorEastAsia"/>
          <w:sz w:val="28"/>
          <w:szCs w:val="28"/>
          <w:lang w:eastAsia="en-US"/>
        </w:rPr>
        <w:t>) </w:t>
      </w:r>
      <w:r w:rsidR="005007DE" w:rsidRPr="00BF7A1B">
        <w:rPr>
          <w:rFonts w:eastAsiaTheme="minorEastAsia"/>
          <w:sz w:val="28"/>
          <w:szCs w:val="28"/>
          <w:lang w:eastAsia="en-US"/>
        </w:rPr>
        <w:t>власн</w:t>
      </w:r>
      <w:r w:rsidR="00464EE1" w:rsidRPr="00BF7A1B">
        <w:rPr>
          <w:rFonts w:eastAsiaTheme="minorEastAsia"/>
          <w:sz w:val="28"/>
          <w:szCs w:val="28"/>
          <w:lang w:eastAsia="en-US"/>
        </w:rPr>
        <w:t>ий</w:t>
      </w:r>
      <w:r w:rsidR="005007DE" w:rsidRPr="00BF7A1B">
        <w:rPr>
          <w:sz w:val="28"/>
          <w:szCs w:val="28"/>
        </w:rPr>
        <w:t xml:space="preserve"> </w:t>
      </w:r>
      <w:r w:rsidR="0042552B" w:rsidRPr="00BF7A1B">
        <w:rPr>
          <w:sz w:val="28"/>
          <w:szCs w:val="28"/>
        </w:rPr>
        <w:t>інструмент ДК1 не є предметом застави або іншого обтяження</w:t>
      </w:r>
      <w:r w:rsidR="009621F5" w:rsidRPr="00BF7A1B">
        <w:rPr>
          <w:sz w:val="28"/>
          <w:szCs w:val="28"/>
        </w:rPr>
        <w:t>;</w:t>
      </w:r>
    </w:p>
    <w:p w:rsidR="009621F5" w:rsidRPr="00BF7A1B" w:rsidRDefault="009621F5" w:rsidP="00453899">
      <w:pPr>
        <w:pStyle w:val="rvps2"/>
        <w:shd w:val="clear" w:color="auto" w:fill="FFFFFF"/>
        <w:tabs>
          <w:tab w:val="left" w:pos="0"/>
          <w:tab w:val="left" w:pos="851"/>
        </w:tabs>
        <w:spacing w:before="0" w:beforeAutospacing="0" w:after="0" w:afterAutospacing="0"/>
        <w:ind w:firstLine="567"/>
        <w:rPr>
          <w:rFonts w:cs="EUAlbertina"/>
          <w:sz w:val="28"/>
          <w:szCs w:val="28"/>
          <w:lang w:val="ru-RU"/>
        </w:rPr>
      </w:pPr>
    </w:p>
    <w:p w:rsidR="00867E39" w:rsidRPr="00BF7A1B" w:rsidRDefault="00867E39" w:rsidP="00453899">
      <w:pPr>
        <w:shd w:val="clear" w:color="auto" w:fill="FFFFFF"/>
        <w:tabs>
          <w:tab w:val="left" w:pos="0"/>
          <w:tab w:val="left" w:pos="567"/>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10</w:t>
      </w:r>
      <w:r w:rsidR="00B26909" w:rsidRPr="00BF7A1B">
        <w:rPr>
          <w:rFonts w:ascii="Times New Roman" w:hAnsi="Times New Roman" w:cs="Times New Roman"/>
          <w:sz w:val="28"/>
          <w:szCs w:val="28"/>
        </w:rPr>
        <w:t>)</w:t>
      </w:r>
      <w:r w:rsidR="00766B54" w:rsidRPr="00BF7A1B">
        <w:rPr>
          <w:rFonts w:ascii="Times New Roman" w:hAnsi="Times New Roman" w:cs="Times New Roman"/>
          <w:sz w:val="28"/>
          <w:szCs w:val="28"/>
        </w:rPr>
        <w:t> </w:t>
      </w:r>
      <w:bookmarkStart w:id="39" w:name="_Hlk105713578"/>
      <w:r w:rsidR="005007DE" w:rsidRPr="00BF7A1B">
        <w:rPr>
          <w:rFonts w:ascii="Times New Roman" w:eastAsia="Times New Roman" w:hAnsi="Times New Roman" w:cs="Times New Roman"/>
          <w:sz w:val="28"/>
          <w:szCs w:val="28"/>
          <w:lang w:eastAsia="uk-UA"/>
        </w:rPr>
        <w:t>власн</w:t>
      </w:r>
      <w:r w:rsidR="00464EE1" w:rsidRPr="00BF7A1B">
        <w:rPr>
          <w:rFonts w:ascii="Times New Roman" w:eastAsia="Times New Roman" w:hAnsi="Times New Roman" w:cs="Times New Roman"/>
          <w:sz w:val="28"/>
          <w:szCs w:val="28"/>
          <w:lang w:eastAsia="uk-UA"/>
        </w:rPr>
        <w:t>ий</w:t>
      </w:r>
      <w:r w:rsidR="005007DE" w:rsidRPr="00BF7A1B">
        <w:rPr>
          <w:rFonts w:ascii="Times New Roman" w:eastAsia="Times New Roman" w:hAnsi="Times New Roman" w:cs="Times New Roman"/>
          <w:sz w:val="28"/>
          <w:szCs w:val="28"/>
          <w:lang w:eastAsia="uk-UA"/>
        </w:rPr>
        <w:t xml:space="preserve"> </w:t>
      </w:r>
      <w:r w:rsidR="002840BC" w:rsidRPr="00BF7A1B">
        <w:rPr>
          <w:rFonts w:ascii="Times New Roman" w:eastAsia="Times New Roman" w:hAnsi="Times New Roman" w:cs="Times New Roman"/>
          <w:sz w:val="28"/>
          <w:szCs w:val="28"/>
          <w:lang w:eastAsia="uk-UA"/>
        </w:rPr>
        <w:t>і</w:t>
      </w:r>
      <w:r w:rsidR="00B26909" w:rsidRPr="00BF7A1B">
        <w:rPr>
          <w:rFonts w:ascii="Times New Roman" w:eastAsia="Times New Roman" w:hAnsi="Times New Roman" w:cs="Times New Roman"/>
          <w:sz w:val="28"/>
          <w:szCs w:val="28"/>
          <w:lang w:eastAsia="uk-UA"/>
        </w:rPr>
        <w:t>нструмент</w:t>
      </w:r>
      <w:r w:rsidR="002840BC" w:rsidRPr="00BF7A1B">
        <w:rPr>
          <w:rFonts w:ascii="Times New Roman" w:eastAsia="Times New Roman" w:hAnsi="Times New Roman" w:cs="Times New Roman"/>
          <w:sz w:val="28"/>
          <w:szCs w:val="28"/>
          <w:lang w:eastAsia="uk-UA"/>
        </w:rPr>
        <w:t xml:space="preserve"> ДК1</w:t>
      </w:r>
      <w:r w:rsidR="00B26909" w:rsidRPr="00BF7A1B">
        <w:rPr>
          <w:rFonts w:ascii="Times New Roman" w:hAnsi="Times New Roman" w:cs="Times New Roman"/>
          <w:sz w:val="28"/>
          <w:szCs w:val="28"/>
        </w:rPr>
        <w:t xml:space="preserve"> є незабезпеченим банком </w:t>
      </w:r>
      <w:r w:rsidR="004220C1" w:rsidRPr="00BF7A1B">
        <w:rPr>
          <w:rFonts w:ascii="Times New Roman" w:hAnsi="Times New Roman" w:cs="Times New Roman"/>
          <w:sz w:val="28"/>
          <w:szCs w:val="28"/>
        </w:rPr>
        <w:t>або пов’язаною з банком особою</w:t>
      </w:r>
      <w:r w:rsidR="00B74B90" w:rsidRPr="00BF7A1B">
        <w:rPr>
          <w:rFonts w:ascii="Times New Roman" w:hAnsi="Times New Roman" w:cs="Times New Roman"/>
          <w:sz w:val="28"/>
          <w:szCs w:val="28"/>
        </w:rPr>
        <w:t xml:space="preserve">, </w:t>
      </w:r>
      <w:r w:rsidR="00B74B90" w:rsidRPr="00BF7A1B">
        <w:rPr>
          <w:rFonts w:ascii="Times New Roman" w:eastAsia="Times New Roman" w:hAnsi="Times New Roman" w:cs="Times New Roman"/>
          <w:sz w:val="28"/>
          <w:szCs w:val="28"/>
          <w:lang w:eastAsia="uk-UA"/>
        </w:rPr>
        <w:t xml:space="preserve">а також предметом інших договорів, які можуть призвести до встановлення </w:t>
      </w:r>
      <w:r w:rsidR="00BC0A02" w:rsidRPr="00BF7A1B">
        <w:rPr>
          <w:rFonts w:ascii="Times New Roman" w:eastAsia="Times New Roman" w:hAnsi="Times New Roman" w:cs="Times New Roman"/>
          <w:sz w:val="28"/>
          <w:szCs w:val="28"/>
          <w:lang w:eastAsia="uk-UA"/>
        </w:rPr>
        <w:t xml:space="preserve">в </w:t>
      </w:r>
      <w:r w:rsidR="00B74B90" w:rsidRPr="00BF7A1B">
        <w:rPr>
          <w:rFonts w:ascii="Times New Roman" w:eastAsia="Times New Roman" w:hAnsi="Times New Roman" w:cs="Times New Roman"/>
          <w:sz w:val="28"/>
          <w:szCs w:val="28"/>
          <w:lang w:eastAsia="uk-UA"/>
        </w:rPr>
        <w:t>разі неплатоспроможності або ліквідації банку вищого пріоритету в задоволенні вимог інвестора в інструмент</w:t>
      </w:r>
      <w:r w:rsidR="00B74B90" w:rsidRPr="00BF7A1B">
        <w:rPr>
          <w:rFonts w:ascii="Times New Roman" w:hAnsi="Times New Roman" w:cs="Times New Roman"/>
          <w:sz w:val="28"/>
          <w:szCs w:val="28"/>
        </w:rPr>
        <w:t xml:space="preserve"> ДК1 над вимогами інвесторів в інструменти К2, кредиторів та вкладників банку</w:t>
      </w:r>
      <w:r w:rsidRPr="00BF7A1B">
        <w:rPr>
          <w:rFonts w:ascii="Times New Roman" w:hAnsi="Times New Roman" w:cs="Times New Roman"/>
          <w:sz w:val="28"/>
          <w:szCs w:val="28"/>
        </w:rPr>
        <w:t>;</w:t>
      </w:r>
    </w:p>
    <w:bookmarkEnd w:id="39"/>
    <w:p w:rsidR="005770E4" w:rsidRPr="00BF7A1B" w:rsidRDefault="005770E4" w:rsidP="00BE1F54">
      <w:pPr>
        <w:pStyle w:val="rvps2"/>
        <w:shd w:val="clear" w:color="auto" w:fill="FFFFFF"/>
        <w:tabs>
          <w:tab w:val="left" w:pos="0"/>
          <w:tab w:val="left" w:pos="851"/>
        </w:tabs>
        <w:spacing w:before="0" w:beforeAutospacing="0" w:after="0" w:afterAutospacing="0"/>
        <w:ind w:firstLine="567"/>
        <w:rPr>
          <w:sz w:val="28"/>
          <w:szCs w:val="28"/>
        </w:rPr>
      </w:pPr>
    </w:p>
    <w:p w:rsidR="00E727F0" w:rsidRPr="00BF7A1B" w:rsidRDefault="00D17C1C" w:rsidP="00BE1F54">
      <w:pPr>
        <w:pStyle w:val="rvps2"/>
        <w:shd w:val="clear" w:color="auto" w:fill="FFFFFF"/>
        <w:tabs>
          <w:tab w:val="left" w:pos="0"/>
          <w:tab w:val="left" w:pos="851"/>
        </w:tabs>
        <w:spacing w:before="0" w:beforeAutospacing="0" w:after="0" w:afterAutospacing="0"/>
        <w:ind w:firstLine="567"/>
        <w:rPr>
          <w:sz w:val="28"/>
          <w:szCs w:val="28"/>
        </w:rPr>
      </w:pPr>
      <w:r w:rsidRPr="00BF7A1B">
        <w:rPr>
          <w:sz w:val="28"/>
          <w:szCs w:val="28"/>
        </w:rPr>
        <w:t>11</w:t>
      </w:r>
      <w:r w:rsidR="00CD20C8" w:rsidRPr="00BF7A1B">
        <w:rPr>
          <w:sz w:val="28"/>
          <w:szCs w:val="28"/>
          <w:lang w:val="ru-RU"/>
        </w:rPr>
        <w:t xml:space="preserve">) </w:t>
      </w:r>
      <w:r w:rsidR="00CD20C8" w:rsidRPr="00BF7A1B">
        <w:rPr>
          <w:sz w:val="28"/>
          <w:szCs w:val="28"/>
        </w:rPr>
        <w:t xml:space="preserve">власний інструмент ДК1 </w:t>
      </w:r>
      <w:r w:rsidR="00CD20C8" w:rsidRPr="00BF7A1B">
        <w:rPr>
          <w:sz w:val="28"/>
          <w:szCs w:val="28"/>
          <w:lang w:val="ru-RU"/>
        </w:rPr>
        <w:t xml:space="preserve">не </w:t>
      </w:r>
      <w:r w:rsidR="00CD20C8" w:rsidRPr="00BF7A1B">
        <w:rPr>
          <w:sz w:val="28"/>
          <w:szCs w:val="28"/>
        </w:rPr>
        <w:t xml:space="preserve">є предметом </w:t>
      </w:r>
      <w:proofErr w:type="spellStart"/>
      <w:r w:rsidR="00CD20C8" w:rsidRPr="00BF7A1B">
        <w:rPr>
          <w:sz w:val="28"/>
          <w:szCs w:val="28"/>
          <w:lang w:val="ru-RU"/>
        </w:rPr>
        <w:t>правочинів</w:t>
      </w:r>
      <w:proofErr w:type="spellEnd"/>
      <w:r w:rsidR="00CD20C8" w:rsidRPr="00BF7A1B">
        <w:rPr>
          <w:sz w:val="28"/>
          <w:szCs w:val="28"/>
          <w:lang w:val="ru-RU"/>
        </w:rPr>
        <w:t xml:space="preserve"> п</w:t>
      </w:r>
      <w:r w:rsidR="00CD20C8" w:rsidRPr="00BF7A1B">
        <w:rPr>
          <w:sz w:val="28"/>
          <w:szCs w:val="28"/>
        </w:rPr>
        <w:t xml:space="preserve">ро взаємозалік чи </w:t>
      </w:r>
      <w:proofErr w:type="spellStart"/>
      <w:r w:rsidR="00CD20C8" w:rsidRPr="00BF7A1B">
        <w:rPr>
          <w:sz w:val="28"/>
          <w:szCs w:val="28"/>
        </w:rPr>
        <w:t>неттінг</w:t>
      </w:r>
      <w:proofErr w:type="spellEnd"/>
      <w:r w:rsidR="00CD20C8" w:rsidRPr="00BF7A1B">
        <w:rPr>
          <w:sz w:val="28"/>
          <w:szCs w:val="28"/>
        </w:rPr>
        <w:t xml:space="preserve">, що може негативно вплинути на їх здатність поглинати збитки; </w:t>
      </w:r>
    </w:p>
    <w:p w:rsidR="00CD20C8" w:rsidRPr="00BF7A1B" w:rsidRDefault="00CD20C8" w:rsidP="00BE1F54">
      <w:pPr>
        <w:pStyle w:val="rvps2"/>
        <w:shd w:val="clear" w:color="auto" w:fill="FFFFFF"/>
        <w:tabs>
          <w:tab w:val="left" w:pos="0"/>
          <w:tab w:val="left" w:pos="851"/>
        </w:tabs>
        <w:spacing w:before="0" w:beforeAutospacing="0" w:after="0" w:afterAutospacing="0"/>
        <w:ind w:firstLine="567"/>
        <w:rPr>
          <w:sz w:val="28"/>
          <w:szCs w:val="28"/>
        </w:rPr>
      </w:pPr>
    </w:p>
    <w:p w:rsidR="0056130F" w:rsidRPr="00BF7A1B" w:rsidRDefault="00D17C1C" w:rsidP="00BE1F54">
      <w:pPr>
        <w:pStyle w:val="rvps2"/>
        <w:shd w:val="clear" w:color="auto" w:fill="FFFFFF"/>
        <w:tabs>
          <w:tab w:val="left" w:pos="0"/>
          <w:tab w:val="left" w:pos="851"/>
        </w:tabs>
        <w:spacing w:before="0" w:beforeAutospacing="0" w:after="0" w:afterAutospacing="0"/>
        <w:ind w:firstLine="567"/>
        <w:rPr>
          <w:sz w:val="28"/>
          <w:szCs w:val="28"/>
        </w:rPr>
      </w:pPr>
      <w:r w:rsidRPr="00BF7A1B">
        <w:rPr>
          <w:sz w:val="28"/>
          <w:szCs w:val="28"/>
        </w:rPr>
        <w:t>12</w:t>
      </w:r>
      <w:r w:rsidR="00766B54" w:rsidRPr="00BF7A1B">
        <w:rPr>
          <w:sz w:val="28"/>
          <w:szCs w:val="28"/>
        </w:rPr>
        <w:t>) </w:t>
      </w:r>
      <w:r w:rsidR="00B26909" w:rsidRPr="00BF7A1B">
        <w:rPr>
          <w:sz w:val="28"/>
          <w:szCs w:val="28"/>
        </w:rPr>
        <w:t xml:space="preserve">вимоги </w:t>
      </w:r>
      <w:r w:rsidR="005007DE" w:rsidRPr="00BF7A1B">
        <w:rPr>
          <w:sz w:val="28"/>
          <w:szCs w:val="28"/>
        </w:rPr>
        <w:t>інвестор</w:t>
      </w:r>
      <w:r w:rsidR="00464EE1" w:rsidRPr="00BF7A1B">
        <w:rPr>
          <w:sz w:val="28"/>
          <w:szCs w:val="28"/>
        </w:rPr>
        <w:t>а</w:t>
      </w:r>
      <w:r w:rsidR="005007DE" w:rsidRPr="00BF7A1B">
        <w:rPr>
          <w:sz w:val="28"/>
          <w:szCs w:val="28"/>
        </w:rPr>
        <w:t xml:space="preserve"> </w:t>
      </w:r>
      <w:r w:rsidR="004F327E" w:rsidRPr="00BF7A1B">
        <w:rPr>
          <w:sz w:val="28"/>
          <w:szCs w:val="28"/>
        </w:rPr>
        <w:t>за</w:t>
      </w:r>
      <w:r w:rsidR="00464EE1" w:rsidRPr="00BF7A1B">
        <w:rPr>
          <w:sz w:val="28"/>
          <w:szCs w:val="28"/>
        </w:rPr>
        <w:t xml:space="preserve"> </w:t>
      </w:r>
      <w:r w:rsidR="00DF10F6" w:rsidRPr="00BF7A1B">
        <w:rPr>
          <w:sz w:val="28"/>
          <w:szCs w:val="28"/>
        </w:rPr>
        <w:t>власни</w:t>
      </w:r>
      <w:r w:rsidR="004F327E" w:rsidRPr="00BF7A1B">
        <w:rPr>
          <w:sz w:val="28"/>
          <w:szCs w:val="28"/>
        </w:rPr>
        <w:t>м</w:t>
      </w:r>
      <w:r w:rsidR="00DF10F6" w:rsidRPr="00BF7A1B">
        <w:rPr>
          <w:sz w:val="28"/>
          <w:szCs w:val="28"/>
        </w:rPr>
        <w:t xml:space="preserve"> </w:t>
      </w:r>
      <w:r w:rsidR="0039273C" w:rsidRPr="00BF7A1B">
        <w:rPr>
          <w:sz w:val="28"/>
          <w:szCs w:val="28"/>
        </w:rPr>
        <w:t>і</w:t>
      </w:r>
      <w:r w:rsidR="00B26909" w:rsidRPr="00BF7A1B">
        <w:rPr>
          <w:sz w:val="28"/>
          <w:szCs w:val="28"/>
        </w:rPr>
        <w:t>нструмент</w:t>
      </w:r>
      <w:r w:rsidR="004F327E" w:rsidRPr="00BF7A1B">
        <w:rPr>
          <w:sz w:val="28"/>
          <w:szCs w:val="28"/>
        </w:rPr>
        <w:t>ом</w:t>
      </w:r>
      <w:r w:rsidR="0039273C" w:rsidRPr="00BF7A1B">
        <w:rPr>
          <w:sz w:val="28"/>
          <w:szCs w:val="28"/>
        </w:rPr>
        <w:t xml:space="preserve"> ДК1</w:t>
      </w:r>
      <w:r w:rsidR="00B26909" w:rsidRPr="00BF7A1B">
        <w:rPr>
          <w:sz w:val="28"/>
          <w:szCs w:val="28"/>
        </w:rPr>
        <w:t xml:space="preserve"> у разі ліквідації банку задовольняються після задоволення вимог інших кредиторів </w:t>
      </w:r>
      <w:r w:rsidR="00D57A7E" w:rsidRPr="00BF7A1B">
        <w:rPr>
          <w:sz w:val="28"/>
          <w:szCs w:val="28"/>
        </w:rPr>
        <w:t xml:space="preserve">та інвесторів </w:t>
      </w:r>
      <w:r w:rsidR="00B26909" w:rsidRPr="00BF7A1B">
        <w:rPr>
          <w:sz w:val="28"/>
          <w:szCs w:val="28"/>
        </w:rPr>
        <w:t xml:space="preserve">банку, </w:t>
      </w:r>
      <w:r w:rsidR="00C47ACA" w:rsidRPr="00BF7A1B">
        <w:rPr>
          <w:sz w:val="28"/>
          <w:szCs w:val="28"/>
        </w:rPr>
        <w:t xml:space="preserve">крім вимог за </w:t>
      </w:r>
      <w:r w:rsidR="00606B0A" w:rsidRPr="00BF7A1B">
        <w:rPr>
          <w:sz w:val="28"/>
          <w:szCs w:val="28"/>
        </w:rPr>
        <w:t xml:space="preserve">власними </w:t>
      </w:r>
      <w:r w:rsidR="00C47ACA" w:rsidRPr="00BF7A1B">
        <w:rPr>
          <w:sz w:val="28"/>
          <w:szCs w:val="28"/>
        </w:rPr>
        <w:t>інструментами ОК1</w:t>
      </w:r>
      <w:r w:rsidR="00B26909" w:rsidRPr="00BF7A1B">
        <w:rPr>
          <w:sz w:val="28"/>
          <w:szCs w:val="28"/>
        </w:rPr>
        <w:t>;</w:t>
      </w:r>
      <w:r w:rsidR="0056130F" w:rsidRPr="00BF7A1B">
        <w:rPr>
          <w:sz w:val="28"/>
          <w:szCs w:val="28"/>
        </w:rPr>
        <w:t xml:space="preserve"> </w:t>
      </w:r>
    </w:p>
    <w:p w:rsidR="005C0528" w:rsidRPr="00BF7A1B" w:rsidRDefault="005C0528" w:rsidP="00BE1F54">
      <w:pPr>
        <w:shd w:val="clear" w:color="auto" w:fill="FFFFFF" w:themeFill="background1"/>
        <w:tabs>
          <w:tab w:val="left" w:pos="0"/>
          <w:tab w:val="left" w:pos="851"/>
        </w:tabs>
        <w:spacing w:after="0" w:line="240" w:lineRule="auto"/>
        <w:ind w:firstLine="567"/>
        <w:rPr>
          <w:rFonts w:cs="EUAlbertina"/>
          <w:sz w:val="19"/>
          <w:szCs w:val="19"/>
        </w:rPr>
      </w:pPr>
    </w:p>
    <w:p w:rsidR="00B26909" w:rsidRPr="00BF7A1B" w:rsidRDefault="00D17C1C" w:rsidP="00BE1F54">
      <w:pPr>
        <w:pStyle w:val="rvps2"/>
        <w:shd w:val="clear" w:color="auto" w:fill="FFFFFF"/>
        <w:tabs>
          <w:tab w:val="left" w:pos="0"/>
        </w:tabs>
        <w:spacing w:before="0" w:beforeAutospacing="0" w:after="0" w:afterAutospacing="0"/>
        <w:ind w:firstLine="567"/>
        <w:rPr>
          <w:sz w:val="28"/>
          <w:szCs w:val="28"/>
        </w:rPr>
      </w:pPr>
      <w:bookmarkStart w:id="40" w:name="n1872"/>
      <w:bookmarkEnd w:id="40"/>
      <w:r w:rsidRPr="00BF7A1B">
        <w:rPr>
          <w:sz w:val="28"/>
          <w:szCs w:val="28"/>
        </w:rPr>
        <w:lastRenderedPageBreak/>
        <w:t>13</w:t>
      </w:r>
      <w:r w:rsidR="00B26909" w:rsidRPr="00BF7A1B">
        <w:rPr>
          <w:sz w:val="28"/>
          <w:szCs w:val="28"/>
        </w:rPr>
        <w:t>)</w:t>
      </w:r>
      <w:r w:rsidR="00766B54" w:rsidRPr="00BF7A1B">
        <w:rPr>
          <w:sz w:val="28"/>
          <w:szCs w:val="28"/>
        </w:rPr>
        <w:t> </w:t>
      </w:r>
      <w:r w:rsidR="00B26909" w:rsidRPr="00BF7A1B">
        <w:rPr>
          <w:sz w:val="28"/>
          <w:szCs w:val="28"/>
        </w:rPr>
        <w:t>банк погашає зобов’язання за</w:t>
      </w:r>
      <w:r w:rsidR="005007DE" w:rsidRPr="00BF7A1B">
        <w:rPr>
          <w:sz w:val="28"/>
          <w:szCs w:val="28"/>
        </w:rPr>
        <w:t xml:space="preserve"> власним</w:t>
      </w:r>
      <w:r w:rsidR="00B26909" w:rsidRPr="00BF7A1B">
        <w:rPr>
          <w:sz w:val="28"/>
          <w:szCs w:val="28"/>
        </w:rPr>
        <w:t xml:space="preserve"> </w:t>
      </w:r>
      <w:r w:rsidR="005C0528" w:rsidRPr="00BF7A1B">
        <w:rPr>
          <w:sz w:val="28"/>
          <w:szCs w:val="28"/>
        </w:rPr>
        <w:t>і</w:t>
      </w:r>
      <w:r w:rsidR="00B26909" w:rsidRPr="00BF7A1B">
        <w:rPr>
          <w:sz w:val="28"/>
          <w:szCs w:val="28"/>
        </w:rPr>
        <w:t>нструмент</w:t>
      </w:r>
      <w:r w:rsidR="003C2839" w:rsidRPr="00BF7A1B">
        <w:rPr>
          <w:sz w:val="28"/>
          <w:szCs w:val="28"/>
          <w:lang w:val="ru-RU"/>
        </w:rPr>
        <w:t>о</w:t>
      </w:r>
      <w:r w:rsidR="00B26909" w:rsidRPr="00BF7A1B">
        <w:rPr>
          <w:sz w:val="28"/>
          <w:szCs w:val="28"/>
        </w:rPr>
        <w:t>м</w:t>
      </w:r>
      <w:r w:rsidR="005C0528" w:rsidRPr="00BF7A1B">
        <w:rPr>
          <w:sz w:val="28"/>
          <w:szCs w:val="28"/>
        </w:rPr>
        <w:t xml:space="preserve"> ДК1</w:t>
      </w:r>
      <w:r w:rsidR="00B26909" w:rsidRPr="00BF7A1B">
        <w:rPr>
          <w:sz w:val="28"/>
          <w:szCs w:val="28"/>
        </w:rPr>
        <w:t xml:space="preserve"> після погашення зобов’язань перед іншими кредиторами банку</w:t>
      </w:r>
      <w:r w:rsidR="004F327E" w:rsidRPr="00BF7A1B">
        <w:rPr>
          <w:sz w:val="28"/>
          <w:szCs w:val="28"/>
        </w:rPr>
        <w:t xml:space="preserve"> та </w:t>
      </w:r>
      <w:r w:rsidR="00C2259E" w:rsidRPr="00BF7A1B">
        <w:rPr>
          <w:sz w:val="28"/>
          <w:szCs w:val="28"/>
        </w:rPr>
        <w:t>зобов’язан</w:t>
      </w:r>
      <w:r w:rsidR="004F327E" w:rsidRPr="00BF7A1B">
        <w:rPr>
          <w:sz w:val="28"/>
          <w:szCs w:val="28"/>
        </w:rPr>
        <w:t>ь</w:t>
      </w:r>
      <w:r w:rsidR="00C2259E" w:rsidRPr="00BF7A1B">
        <w:rPr>
          <w:sz w:val="28"/>
          <w:szCs w:val="28"/>
        </w:rPr>
        <w:t xml:space="preserve"> </w:t>
      </w:r>
      <w:r w:rsidR="00B26909" w:rsidRPr="00BF7A1B">
        <w:rPr>
          <w:sz w:val="28"/>
          <w:szCs w:val="28"/>
        </w:rPr>
        <w:t>за</w:t>
      </w:r>
      <w:r w:rsidR="005007DE" w:rsidRPr="00BF7A1B">
        <w:rPr>
          <w:sz w:val="28"/>
          <w:szCs w:val="28"/>
        </w:rPr>
        <w:t xml:space="preserve"> власним</w:t>
      </w:r>
      <w:r w:rsidR="00606B0A" w:rsidRPr="00BF7A1B">
        <w:rPr>
          <w:sz w:val="28"/>
          <w:szCs w:val="28"/>
        </w:rPr>
        <w:t xml:space="preserve"> інструмент</w:t>
      </w:r>
      <w:r w:rsidR="003C2839" w:rsidRPr="00BF7A1B">
        <w:rPr>
          <w:sz w:val="28"/>
          <w:szCs w:val="28"/>
          <w:lang w:val="ru-RU"/>
        </w:rPr>
        <w:t>о</w:t>
      </w:r>
      <w:r w:rsidR="00606B0A" w:rsidRPr="00BF7A1B">
        <w:rPr>
          <w:sz w:val="28"/>
          <w:szCs w:val="28"/>
        </w:rPr>
        <w:t>м К2</w:t>
      </w:r>
      <w:r w:rsidR="00B26909" w:rsidRPr="00BF7A1B">
        <w:rPr>
          <w:sz w:val="28"/>
          <w:szCs w:val="28"/>
        </w:rPr>
        <w:t>, строк виконання яких настав;</w:t>
      </w:r>
    </w:p>
    <w:p w:rsidR="00606B0A" w:rsidRPr="00BF7A1B" w:rsidRDefault="00606B0A" w:rsidP="00BE1F54">
      <w:pPr>
        <w:pStyle w:val="rvps2"/>
        <w:shd w:val="clear" w:color="auto" w:fill="FFFFFF"/>
        <w:tabs>
          <w:tab w:val="left" w:pos="0"/>
        </w:tabs>
        <w:spacing w:before="0" w:beforeAutospacing="0" w:after="0" w:afterAutospacing="0"/>
        <w:ind w:firstLine="567"/>
        <w:rPr>
          <w:sz w:val="28"/>
          <w:szCs w:val="28"/>
        </w:rPr>
      </w:pPr>
      <w:bookmarkStart w:id="41" w:name="n1873"/>
      <w:bookmarkEnd w:id="41"/>
    </w:p>
    <w:p w:rsidR="00D57A7E" w:rsidRPr="00BF7A1B" w:rsidRDefault="00D17C1C" w:rsidP="00BE1F54">
      <w:pPr>
        <w:pStyle w:val="a3"/>
        <w:tabs>
          <w:tab w:val="left" w:pos="0"/>
          <w:tab w:val="left" w:pos="1134"/>
        </w:tabs>
        <w:spacing w:after="0" w:line="240" w:lineRule="auto"/>
        <w:ind w:left="0" w:firstLine="567"/>
        <w:rPr>
          <w:sz w:val="28"/>
          <w:szCs w:val="28"/>
        </w:rPr>
      </w:pPr>
      <w:r w:rsidRPr="00BF7A1B">
        <w:rPr>
          <w:rFonts w:ascii="Times New Roman" w:eastAsia="Times New Roman" w:hAnsi="Times New Roman" w:cs="Times New Roman"/>
          <w:sz w:val="28"/>
          <w:szCs w:val="28"/>
          <w:lang w:eastAsia="uk-UA"/>
        </w:rPr>
        <w:t>14</w:t>
      </w:r>
      <w:r w:rsidR="00D57A7E" w:rsidRPr="00BF7A1B">
        <w:rPr>
          <w:rFonts w:ascii="Times New Roman" w:eastAsia="Times New Roman" w:hAnsi="Times New Roman" w:cs="Times New Roman"/>
          <w:sz w:val="28"/>
          <w:szCs w:val="28"/>
          <w:lang w:eastAsia="uk-UA"/>
        </w:rPr>
        <w:t>)</w:t>
      </w:r>
      <w:r w:rsidR="00CA2362" w:rsidRPr="00BF7A1B">
        <w:rPr>
          <w:rFonts w:ascii="Times New Roman" w:eastAsia="Times New Roman" w:hAnsi="Times New Roman" w:cs="Times New Roman"/>
          <w:sz w:val="28"/>
          <w:szCs w:val="28"/>
          <w:lang w:eastAsia="uk-UA"/>
        </w:rPr>
        <w:t> </w:t>
      </w:r>
      <w:r w:rsidR="000C4F62" w:rsidRPr="00BF7A1B">
        <w:rPr>
          <w:rFonts w:ascii="Times New Roman" w:eastAsia="Times New Roman" w:hAnsi="Times New Roman" w:cs="Times New Roman"/>
          <w:sz w:val="28"/>
          <w:szCs w:val="28"/>
          <w:lang w:eastAsia="uk-UA"/>
        </w:rPr>
        <w:t>власн</w:t>
      </w:r>
      <w:r w:rsidR="00F452FD" w:rsidRPr="00BF7A1B">
        <w:rPr>
          <w:rFonts w:ascii="Times New Roman" w:eastAsia="Times New Roman" w:hAnsi="Times New Roman" w:cs="Times New Roman"/>
          <w:sz w:val="28"/>
          <w:szCs w:val="28"/>
          <w:lang w:eastAsia="uk-UA"/>
        </w:rPr>
        <w:t xml:space="preserve">ий </w:t>
      </w:r>
      <w:r w:rsidR="00D57A7E" w:rsidRPr="00BF7A1B">
        <w:rPr>
          <w:rFonts w:ascii="Times New Roman" w:eastAsia="Times New Roman" w:hAnsi="Times New Roman" w:cs="Times New Roman"/>
          <w:sz w:val="28"/>
          <w:szCs w:val="28"/>
          <w:lang w:eastAsia="uk-UA"/>
        </w:rPr>
        <w:t xml:space="preserve">інструмент ДК1 </w:t>
      </w:r>
      <w:r w:rsidR="00D330A1" w:rsidRPr="00BF7A1B">
        <w:rPr>
          <w:rFonts w:ascii="Times New Roman" w:eastAsia="Times New Roman" w:hAnsi="Times New Roman" w:cs="Times New Roman"/>
          <w:sz w:val="28"/>
          <w:szCs w:val="28"/>
          <w:lang w:eastAsia="uk-UA"/>
        </w:rPr>
        <w:t xml:space="preserve">не може </w:t>
      </w:r>
      <w:r w:rsidR="00F452FD" w:rsidRPr="00BF7A1B">
        <w:rPr>
          <w:rFonts w:ascii="Times New Roman" w:eastAsia="Times New Roman" w:hAnsi="Times New Roman" w:cs="Times New Roman"/>
          <w:sz w:val="28"/>
          <w:szCs w:val="28"/>
          <w:lang w:eastAsia="uk-UA"/>
        </w:rPr>
        <w:t>бути достроково погашений</w:t>
      </w:r>
      <w:r w:rsidR="00BC0A02" w:rsidRPr="00BF7A1B">
        <w:t> </w:t>
      </w:r>
      <w:r w:rsidR="00A30BE1" w:rsidRPr="00BF7A1B">
        <w:rPr>
          <w:rFonts w:ascii="Times New Roman" w:eastAsia="Times New Roman" w:hAnsi="Times New Roman" w:cs="Times New Roman"/>
          <w:sz w:val="28"/>
          <w:szCs w:val="28"/>
          <w:lang w:eastAsia="uk-UA"/>
        </w:rPr>
        <w:t>/</w:t>
      </w:r>
      <w:r w:rsidR="00BC0A02" w:rsidRPr="00BF7A1B">
        <w:t> </w:t>
      </w:r>
      <w:r w:rsidR="00A30BE1" w:rsidRPr="00BF7A1B">
        <w:rPr>
          <w:rFonts w:ascii="Times New Roman" w:eastAsia="Times New Roman" w:hAnsi="Times New Roman" w:cs="Times New Roman"/>
          <w:sz w:val="28"/>
          <w:szCs w:val="28"/>
          <w:lang w:eastAsia="uk-UA"/>
        </w:rPr>
        <w:t>погашений</w:t>
      </w:r>
      <w:r w:rsidR="00BC0A02" w:rsidRPr="00BF7A1B">
        <w:rPr>
          <w:rFonts w:ascii="Times New Roman" w:eastAsia="Times New Roman" w:hAnsi="Times New Roman" w:cs="Times New Roman"/>
          <w:sz w:val="28"/>
          <w:szCs w:val="28"/>
          <w:lang w:eastAsia="uk-UA"/>
        </w:rPr>
        <w:t>,</w:t>
      </w:r>
      <w:r w:rsidR="00FB5253" w:rsidRPr="00BF7A1B">
        <w:rPr>
          <w:rFonts w:ascii="Times New Roman" w:eastAsia="Times New Roman" w:hAnsi="Times New Roman" w:cs="Times New Roman"/>
          <w:sz w:val="28"/>
          <w:szCs w:val="28"/>
          <w:lang w:eastAsia="uk-UA"/>
        </w:rPr>
        <w:t xml:space="preserve"> </w:t>
      </w:r>
      <w:r w:rsidR="00F452FD" w:rsidRPr="00BF7A1B">
        <w:rPr>
          <w:rFonts w:ascii="Times New Roman" w:eastAsia="Times New Roman" w:hAnsi="Times New Roman" w:cs="Times New Roman"/>
          <w:sz w:val="28"/>
          <w:szCs w:val="28"/>
          <w:lang w:eastAsia="uk-UA"/>
        </w:rPr>
        <w:t>крім</w:t>
      </w:r>
      <w:r w:rsidR="00BC0A02" w:rsidRPr="00BF7A1B">
        <w:rPr>
          <w:rFonts w:ascii="Times New Roman" w:eastAsia="Times New Roman" w:hAnsi="Times New Roman" w:cs="Times New Roman"/>
          <w:sz w:val="28"/>
          <w:szCs w:val="28"/>
          <w:lang w:eastAsia="uk-UA"/>
        </w:rPr>
        <w:t xml:space="preserve"> випадків</w:t>
      </w:r>
      <w:r w:rsidR="00D57A7E" w:rsidRPr="00BF7A1B">
        <w:rPr>
          <w:rFonts w:ascii="Times New Roman" w:eastAsia="Times New Roman" w:hAnsi="Times New Roman" w:cs="Times New Roman"/>
          <w:sz w:val="28"/>
          <w:szCs w:val="28"/>
          <w:lang w:eastAsia="uk-UA"/>
        </w:rPr>
        <w:t>:</w:t>
      </w:r>
    </w:p>
    <w:p w:rsidR="00606B0A" w:rsidRPr="00BF7A1B" w:rsidRDefault="00606B0A" w:rsidP="00BE1F54">
      <w:pPr>
        <w:tabs>
          <w:tab w:val="left" w:pos="0"/>
        </w:tabs>
        <w:autoSpaceDE w:val="0"/>
        <w:autoSpaceDN w:val="0"/>
        <w:adjustRightInd w:val="0"/>
        <w:spacing w:after="0" w:line="240" w:lineRule="auto"/>
        <w:ind w:firstLine="567"/>
        <w:rPr>
          <w:rFonts w:ascii="Times New Roman" w:eastAsia="Times New Roman" w:hAnsi="Times New Roman" w:cs="Times New Roman"/>
          <w:sz w:val="28"/>
          <w:szCs w:val="28"/>
          <w:lang w:eastAsia="uk-UA"/>
        </w:rPr>
      </w:pPr>
      <w:r w:rsidRPr="00BF7A1B">
        <w:rPr>
          <w:rFonts w:ascii="Times New Roman" w:hAnsi="Times New Roman" w:cs="Times New Roman"/>
          <w:sz w:val="28"/>
          <w:szCs w:val="28"/>
        </w:rPr>
        <w:t xml:space="preserve">ліквідації банку </w:t>
      </w:r>
      <w:r w:rsidRPr="00BF7A1B">
        <w:rPr>
          <w:rFonts w:ascii="Times New Roman" w:eastAsia="Times New Roman" w:hAnsi="Times New Roman" w:cs="Times New Roman"/>
          <w:sz w:val="28"/>
          <w:szCs w:val="28"/>
          <w:lang w:eastAsia="uk-UA"/>
        </w:rPr>
        <w:t xml:space="preserve">згідно із законодавством України; </w:t>
      </w:r>
    </w:p>
    <w:p w:rsidR="00D57A7E" w:rsidRPr="00BF7A1B" w:rsidRDefault="00D57A7E" w:rsidP="00BE1F54">
      <w:pPr>
        <w:pStyle w:val="rvps2"/>
        <w:shd w:val="clear" w:color="auto" w:fill="FFFFFF"/>
        <w:tabs>
          <w:tab w:val="left" w:pos="0"/>
        </w:tabs>
        <w:spacing w:before="0" w:beforeAutospacing="0" w:after="0" w:afterAutospacing="0"/>
        <w:ind w:firstLine="567"/>
        <w:rPr>
          <w:sz w:val="28"/>
          <w:szCs w:val="28"/>
        </w:rPr>
      </w:pPr>
      <w:r w:rsidRPr="00BF7A1B">
        <w:rPr>
          <w:sz w:val="28"/>
          <w:szCs w:val="28"/>
        </w:rPr>
        <w:t>отримання відповідного дозволу Національного банку</w:t>
      </w:r>
      <w:r w:rsidR="00246A02" w:rsidRPr="00BF7A1B">
        <w:rPr>
          <w:sz w:val="28"/>
          <w:szCs w:val="28"/>
        </w:rPr>
        <w:t xml:space="preserve"> відповідно до порядку та умов, визначених</w:t>
      </w:r>
      <w:r w:rsidRPr="00BF7A1B">
        <w:rPr>
          <w:sz w:val="28"/>
          <w:szCs w:val="28"/>
        </w:rPr>
        <w:t xml:space="preserve"> </w:t>
      </w:r>
      <w:r w:rsidR="00BC0A02" w:rsidRPr="00BF7A1B">
        <w:rPr>
          <w:sz w:val="28"/>
          <w:szCs w:val="28"/>
        </w:rPr>
        <w:t xml:space="preserve">у </w:t>
      </w:r>
      <w:r w:rsidRPr="00BF7A1B">
        <w:rPr>
          <w:sz w:val="28"/>
          <w:szCs w:val="28"/>
        </w:rPr>
        <w:t>глав</w:t>
      </w:r>
      <w:r w:rsidR="00BC0A02" w:rsidRPr="00BF7A1B">
        <w:rPr>
          <w:sz w:val="28"/>
          <w:szCs w:val="28"/>
        </w:rPr>
        <w:t>і</w:t>
      </w:r>
      <w:r w:rsidRPr="00BF7A1B">
        <w:rPr>
          <w:sz w:val="28"/>
          <w:szCs w:val="28"/>
        </w:rPr>
        <w:t xml:space="preserve"> </w:t>
      </w:r>
      <w:r w:rsidR="003D7D8F" w:rsidRPr="00BF7A1B">
        <w:rPr>
          <w:sz w:val="28"/>
          <w:szCs w:val="28"/>
        </w:rPr>
        <w:t>22</w:t>
      </w:r>
      <w:r w:rsidR="00B00A9B" w:rsidRPr="00BF7A1B">
        <w:rPr>
          <w:sz w:val="28"/>
          <w:szCs w:val="28"/>
        </w:rPr>
        <w:t xml:space="preserve"> </w:t>
      </w:r>
      <w:r w:rsidRPr="00BF7A1B">
        <w:rPr>
          <w:sz w:val="28"/>
          <w:szCs w:val="28"/>
        </w:rPr>
        <w:t xml:space="preserve">розділу </w:t>
      </w:r>
      <w:r w:rsidR="00B00A9B" w:rsidRPr="00BF7A1B">
        <w:rPr>
          <w:sz w:val="28"/>
          <w:szCs w:val="28"/>
          <w:lang w:val="en-US"/>
        </w:rPr>
        <w:t>V</w:t>
      </w:r>
      <w:r w:rsidR="009621F5" w:rsidRPr="00BF7A1B">
        <w:rPr>
          <w:sz w:val="28"/>
          <w:szCs w:val="28"/>
        </w:rPr>
        <w:t xml:space="preserve"> цього</w:t>
      </w:r>
      <w:r w:rsidR="00B00A9B" w:rsidRPr="00BF7A1B">
        <w:rPr>
          <w:sz w:val="28"/>
          <w:szCs w:val="28"/>
        </w:rPr>
        <w:t xml:space="preserve"> </w:t>
      </w:r>
      <w:r w:rsidRPr="00BF7A1B">
        <w:rPr>
          <w:sz w:val="28"/>
          <w:szCs w:val="28"/>
        </w:rPr>
        <w:t>Положення;</w:t>
      </w:r>
    </w:p>
    <w:p w:rsidR="0007210D" w:rsidRPr="00BF7A1B" w:rsidRDefault="0007210D" w:rsidP="00BE1F54">
      <w:pPr>
        <w:pStyle w:val="rvps2"/>
        <w:shd w:val="clear" w:color="auto" w:fill="FFFFFF"/>
        <w:tabs>
          <w:tab w:val="left" w:pos="0"/>
        </w:tabs>
        <w:spacing w:before="0" w:beforeAutospacing="0" w:after="0" w:afterAutospacing="0"/>
        <w:ind w:firstLine="567"/>
        <w:rPr>
          <w:sz w:val="28"/>
          <w:szCs w:val="28"/>
        </w:rPr>
      </w:pPr>
    </w:p>
    <w:p w:rsidR="00272BDB" w:rsidRPr="00BF7A1B" w:rsidRDefault="00C820F5" w:rsidP="00272BDB">
      <w:pPr>
        <w:pStyle w:val="a3"/>
        <w:tabs>
          <w:tab w:val="left" w:pos="0"/>
          <w:tab w:val="left" w:pos="1134"/>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15)</w:t>
      </w:r>
      <w:r w:rsidR="003C2296" w:rsidRPr="00BF7A1B">
        <w:rPr>
          <w:rFonts w:ascii="Times New Roman" w:hAnsi="Times New Roman" w:cs="Times New Roman"/>
          <w:sz w:val="28"/>
          <w:szCs w:val="28"/>
        </w:rPr>
        <w:t> </w:t>
      </w:r>
      <w:r w:rsidR="00BC0A02" w:rsidRPr="00BF7A1B">
        <w:rPr>
          <w:rFonts w:ascii="Times New Roman" w:hAnsi="Times New Roman" w:cs="Times New Roman"/>
          <w:sz w:val="28"/>
          <w:szCs w:val="28"/>
        </w:rPr>
        <w:t xml:space="preserve">немає </w:t>
      </w:r>
      <w:r w:rsidR="00983807" w:rsidRPr="00BF7A1B">
        <w:rPr>
          <w:rFonts w:ascii="Times New Roman" w:hAnsi="Times New Roman" w:cs="Times New Roman"/>
          <w:sz w:val="28"/>
          <w:szCs w:val="28"/>
        </w:rPr>
        <w:t>будь-як</w:t>
      </w:r>
      <w:r w:rsidR="00BC0A02" w:rsidRPr="00BF7A1B">
        <w:rPr>
          <w:rFonts w:ascii="Times New Roman" w:hAnsi="Times New Roman" w:cs="Times New Roman"/>
          <w:sz w:val="28"/>
          <w:szCs w:val="28"/>
        </w:rPr>
        <w:t>их</w:t>
      </w:r>
      <w:r w:rsidR="00983807" w:rsidRPr="00BF7A1B">
        <w:rPr>
          <w:rFonts w:ascii="Times New Roman" w:hAnsi="Times New Roman" w:cs="Times New Roman"/>
          <w:sz w:val="28"/>
          <w:szCs w:val="28"/>
        </w:rPr>
        <w:t xml:space="preserve"> умов </w:t>
      </w:r>
      <w:r w:rsidR="00D57A7E" w:rsidRPr="00BF7A1B">
        <w:rPr>
          <w:rFonts w:ascii="Times New Roman" w:hAnsi="Times New Roman" w:cs="Times New Roman"/>
          <w:sz w:val="28"/>
          <w:szCs w:val="28"/>
        </w:rPr>
        <w:t xml:space="preserve">щодо можливості </w:t>
      </w:r>
      <w:r w:rsidR="00165CFB" w:rsidRPr="00BF7A1B">
        <w:rPr>
          <w:rFonts w:ascii="Times New Roman" w:hAnsi="Times New Roman" w:cs="Times New Roman"/>
          <w:sz w:val="28"/>
          <w:szCs w:val="28"/>
        </w:rPr>
        <w:t>дострокового погашення</w:t>
      </w:r>
      <w:r w:rsidR="00BC0A02" w:rsidRPr="00BF7A1B">
        <w:rPr>
          <w:rFonts w:ascii="Times New Roman" w:hAnsi="Times New Roman" w:cs="Times New Roman"/>
          <w:sz w:val="28"/>
          <w:szCs w:val="28"/>
        </w:rPr>
        <w:t> </w:t>
      </w:r>
      <w:r w:rsidR="00165CFB" w:rsidRPr="00BF7A1B">
        <w:rPr>
          <w:rFonts w:ascii="Times New Roman" w:hAnsi="Times New Roman" w:cs="Times New Roman"/>
          <w:sz w:val="28"/>
          <w:szCs w:val="28"/>
        </w:rPr>
        <w:t>/</w:t>
      </w:r>
      <w:r w:rsidR="00BC0A02" w:rsidRPr="00BF7A1B">
        <w:rPr>
          <w:rFonts w:ascii="Times New Roman" w:hAnsi="Times New Roman" w:cs="Times New Roman"/>
          <w:sz w:val="28"/>
          <w:szCs w:val="28"/>
        </w:rPr>
        <w:t> </w:t>
      </w:r>
      <w:r w:rsidR="00F452FD" w:rsidRPr="00BF7A1B">
        <w:rPr>
          <w:rFonts w:ascii="Times New Roman" w:hAnsi="Times New Roman" w:cs="Times New Roman"/>
          <w:sz w:val="28"/>
          <w:szCs w:val="28"/>
        </w:rPr>
        <w:t>погашення</w:t>
      </w:r>
      <w:r w:rsidR="00D57A7E" w:rsidRPr="00BF7A1B">
        <w:rPr>
          <w:rFonts w:ascii="Times New Roman" w:hAnsi="Times New Roman" w:cs="Times New Roman"/>
          <w:sz w:val="28"/>
          <w:szCs w:val="28"/>
        </w:rPr>
        <w:t xml:space="preserve"> </w:t>
      </w:r>
      <w:r w:rsidR="000C4F62" w:rsidRPr="00BF7A1B">
        <w:rPr>
          <w:rFonts w:ascii="Times New Roman" w:hAnsi="Times New Roman" w:cs="Times New Roman"/>
          <w:sz w:val="28"/>
          <w:szCs w:val="28"/>
        </w:rPr>
        <w:t>власн</w:t>
      </w:r>
      <w:r w:rsidR="003C2839" w:rsidRPr="00BF7A1B">
        <w:rPr>
          <w:rFonts w:ascii="Times New Roman" w:hAnsi="Times New Roman" w:cs="Times New Roman"/>
          <w:sz w:val="28"/>
          <w:szCs w:val="28"/>
        </w:rPr>
        <w:t>ого</w:t>
      </w:r>
      <w:r w:rsidR="000C4F62" w:rsidRPr="00BF7A1B">
        <w:rPr>
          <w:rFonts w:ascii="Times New Roman" w:hAnsi="Times New Roman" w:cs="Times New Roman"/>
          <w:sz w:val="28"/>
          <w:szCs w:val="28"/>
        </w:rPr>
        <w:t xml:space="preserve"> </w:t>
      </w:r>
      <w:r w:rsidR="00D57A7E" w:rsidRPr="00BF7A1B">
        <w:rPr>
          <w:rFonts w:ascii="Times New Roman" w:hAnsi="Times New Roman" w:cs="Times New Roman"/>
          <w:sz w:val="28"/>
          <w:szCs w:val="28"/>
        </w:rPr>
        <w:t>інструмент</w:t>
      </w:r>
      <w:r w:rsidR="003C2839" w:rsidRPr="00BF7A1B">
        <w:rPr>
          <w:rFonts w:ascii="Times New Roman" w:hAnsi="Times New Roman" w:cs="Times New Roman"/>
          <w:sz w:val="28"/>
          <w:szCs w:val="28"/>
        </w:rPr>
        <w:t>у</w:t>
      </w:r>
      <w:r w:rsidR="00D57A7E" w:rsidRPr="00BF7A1B">
        <w:rPr>
          <w:rFonts w:ascii="Times New Roman" w:hAnsi="Times New Roman" w:cs="Times New Roman"/>
          <w:sz w:val="28"/>
          <w:szCs w:val="28"/>
        </w:rPr>
        <w:t xml:space="preserve"> ДК1 в інших випадках, </w:t>
      </w:r>
      <w:r w:rsidR="00272BDB" w:rsidRPr="00BF7A1B">
        <w:rPr>
          <w:rFonts w:ascii="Times New Roman" w:hAnsi="Times New Roman" w:cs="Times New Roman"/>
          <w:sz w:val="28"/>
          <w:szCs w:val="28"/>
        </w:rPr>
        <w:t>ніж визначен</w:t>
      </w:r>
      <w:r w:rsidR="00BC0A02" w:rsidRPr="00BF7A1B">
        <w:rPr>
          <w:rFonts w:ascii="Times New Roman" w:hAnsi="Times New Roman" w:cs="Times New Roman"/>
          <w:sz w:val="28"/>
          <w:szCs w:val="28"/>
        </w:rPr>
        <w:t>і в</w:t>
      </w:r>
      <w:r w:rsidR="00272BDB" w:rsidRPr="00BF7A1B">
        <w:rPr>
          <w:rFonts w:ascii="Times New Roman" w:hAnsi="Times New Roman" w:cs="Times New Roman"/>
          <w:sz w:val="28"/>
          <w:szCs w:val="28"/>
        </w:rPr>
        <w:t xml:space="preserve"> підпункті 14 пункту 79 глави 14 розділу І</w:t>
      </w:r>
      <w:r w:rsidR="00272BDB" w:rsidRPr="00BF7A1B">
        <w:rPr>
          <w:rFonts w:ascii="Times New Roman" w:hAnsi="Times New Roman" w:cs="Times New Roman"/>
          <w:sz w:val="28"/>
          <w:szCs w:val="28"/>
          <w:lang w:val="en-US"/>
        </w:rPr>
        <w:t>V</w:t>
      </w:r>
      <w:r w:rsidR="00272BDB" w:rsidRPr="00BF7A1B">
        <w:rPr>
          <w:rFonts w:ascii="Times New Roman" w:hAnsi="Times New Roman" w:cs="Times New Roman"/>
          <w:sz w:val="28"/>
          <w:szCs w:val="28"/>
        </w:rPr>
        <w:t xml:space="preserve"> цього Положення;</w:t>
      </w:r>
    </w:p>
    <w:p w:rsidR="007E5BB2" w:rsidRPr="00BF7A1B" w:rsidRDefault="007E5BB2" w:rsidP="007661D2">
      <w:pPr>
        <w:pStyle w:val="rvps2"/>
        <w:shd w:val="clear" w:color="auto" w:fill="FFFFFF"/>
        <w:tabs>
          <w:tab w:val="left" w:pos="0"/>
        </w:tabs>
        <w:spacing w:before="0" w:beforeAutospacing="0" w:after="0" w:afterAutospacing="0"/>
        <w:rPr>
          <w:sz w:val="28"/>
          <w:szCs w:val="28"/>
        </w:rPr>
      </w:pPr>
    </w:p>
    <w:p w:rsidR="00972296" w:rsidRPr="00BF7A1B" w:rsidRDefault="00D17C1C" w:rsidP="00BE1F54">
      <w:pPr>
        <w:tabs>
          <w:tab w:val="left" w:pos="0"/>
        </w:tabs>
        <w:autoSpaceDE w:val="0"/>
        <w:autoSpaceDN w:val="0"/>
        <w:adjustRightInd w:val="0"/>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1</w:t>
      </w:r>
      <w:r w:rsidR="005A0E03" w:rsidRPr="00BF7A1B">
        <w:rPr>
          <w:rFonts w:ascii="Times New Roman" w:hAnsi="Times New Roman" w:cs="Times New Roman"/>
          <w:sz w:val="28"/>
          <w:szCs w:val="28"/>
        </w:rPr>
        <w:t>6</w:t>
      </w:r>
      <w:r w:rsidR="00687B9C" w:rsidRPr="00BF7A1B">
        <w:rPr>
          <w:rFonts w:ascii="Times New Roman" w:hAnsi="Times New Roman" w:cs="Times New Roman"/>
          <w:sz w:val="28"/>
          <w:szCs w:val="28"/>
        </w:rPr>
        <w:t>)</w:t>
      </w:r>
      <w:r w:rsidR="00CA2362" w:rsidRPr="00BF7A1B">
        <w:rPr>
          <w:rFonts w:ascii="Times New Roman" w:hAnsi="Times New Roman" w:cs="Times New Roman"/>
          <w:sz w:val="28"/>
          <w:szCs w:val="28"/>
        </w:rPr>
        <w:t> </w:t>
      </w:r>
      <w:r w:rsidR="00BC0A02" w:rsidRPr="00BF7A1B">
        <w:rPr>
          <w:rFonts w:ascii="Times New Roman" w:hAnsi="Times New Roman" w:cs="Times New Roman"/>
          <w:sz w:val="28"/>
          <w:szCs w:val="28"/>
        </w:rPr>
        <w:t>немає</w:t>
      </w:r>
      <w:r w:rsidR="00C86D6C" w:rsidRPr="00BF7A1B">
        <w:rPr>
          <w:rFonts w:ascii="Times New Roman" w:hAnsi="Times New Roman" w:cs="Times New Roman"/>
          <w:sz w:val="28"/>
          <w:szCs w:val="28"/>
        </w:rPr>
        <w:t xml:space="preserve"> зобов’язан</w:t>
      </w:r>
      <w:r w:rsidR="00BC0A02" w:rsidRPr="00BF7A1B">
        <w:rPr>
          <w:rFonts w:ascii="Times New Roman" w:hAnsi="Times New Roman" w:cs="Times New Roman"/>
          <w:sz w:val="28"/>
          <w:szCs w:val="28"/>
        </w:rPr>
        <w:t>ь</w:t>
      </w:r>
      <w:r w:rsidR="00C86D6C" w:rsidRPr="00BF7A1B">
        <w:rPr>
          <w:rFonts w:ascii="Times New Roman" w:hAnsi="Times New Roman" w:cs="Times New Roman"/>
          <w:sz w:val="28"/>
          <w:szCs w:val="28"/>
        </w:rPr>
        <w:t xml:space="preserve"> банку щодо погашення </w:t>
      </w:r>
      <w:r w:rsidR="00D57A7E" w:rsidRPr="00BF7A1B">
        <w:rPr>
          <w:rFonts w:ascii="Times New Roman" w:hAnsi="Times New Roman" w:cs="Times New Roman"/>
          <w:sz w:val="28"/>
          <w:szCs w:val="28"/>
        </w:rPr>
        <w:t>основної суми</w:t>
      </w:r>
      <w:r w:rsidR="00C86D6C" w:rsidRPr="00BF7A1B">
        <w:rPr>
          <w:rFonts w:ascii="Times New Roman" w:hAnsi="Times New Roman" w:cs="Times New Roman"/>
          <w:sz w:val="28"/>
          <w:szCs w:val="28"/>
        </w:rPr>
        <w:t xml:space="preserve"> </w:t>
      </w:r>
      <w:r w:rsidR="000C4F62" w:rsidRPr="00BF7A1B">
        <w:rPr>
          <w:rFonts w:ascii="Times New Roman" w:hAnsi="Times New Roman" w:cs="Times New Roman"/>
          <w:sz w:val="28"/>
          <w:szCs w:val="28"/>
        </w:rPr>
        <w:t>власн</w:t>
      </w:r>
      <w:r w:rsidR="0055663B" w:rsidRPr="00BF7A1B">
        <w:rPr>
          <w:rFonts w:ascii="Times New Roman" w:hAnsi="Times New Roman" w:cs="Times New Roman"/>
          <w:sz w:val="28"/>
          <w:szCs w:val="28"/>
        </w:rPr>
        <w:t>ого</w:t>
      </w:r>
      <w:r w:rsidR="000C4F62" w:rsidRPr="00BF7A1B">
        <w:rPr>
          <w:rFonts w:ascii="Times New Roman" w:hAnsi="Times New Roman" w:cs="Times New Roman"/>
          <w:sz w:val="28"/>
          <w:szCs w:val="28"/>
        </w:rPr>
        <w:t xml:space="preserve"> </w:t>
      </w:r>
      <w:r w:rsidR="00C86D6C" w:rsidRPr="00BF7A1B">
        <w:rPr>
          <w:rFonts w:ascii="Times New Roman" w:hAnsi="Times New Roman" w:cs="Times New Roman"/>
          <w:sz w:val="28"/>
          <w:szCs w:val="28"/>
        </w:rPr>
        <w:t>інструмент</w:t>
      </w:r>
      <w:r w:rsidR="0055663B" w:rsidRPr="00BF7A1B">
        <w:rPr>
          <w:rFonts w:ascii="Times New Roman" w:hAnsi="Times New Roman" w:cs="Times New Roman"/>
          <w:sz w:val="28"/>
          <w:szCs w:val="28"/>
        </w:rPr>
        <w:t>у</w:t>
      </w:r>
      <w:r w:rsidR="00C86D6C" w:rsidRPr="00BF7A1B">
        <w:rPr>
          <w:rFonts w:ascii="Times New Roman" w:hAnsi="Times New Roman" w:cs="Times New Roman"/>
          <w:sz w:val="28"/>
          <w:szCs w:val="28"/>
        </w:rPr>
        <w:t xml:space="preserve"> ДК1</w:t>
      </w:r>
      <w:r w:rsidR="00925E67" w:rsidRPr="00BF7A1B">
        <w:rPr>
          <w:rFonts w:ascii="Times New Roman" w:hAnsi="Times New Roman" w:cs="Times New Roman"/>
          <w:sz w:val="28"/>
          <w:szCs w:val="28"/>
        </w:rPr>
        <w:t xml:space="preserve"> </w:t>
      </w:r>
      <w:r w:rsidR="00FA322D" w:rsidRPr="00BF7A1B">
        <w:rPr>
          <w:rFonts w:ascii="Times New Roman" w:hAnsi="Times New Roman" w:cs="Times New Roman"/>
          <w:sz w:val="28"/>
          <w:szCs w:val="28"/>
        </w:rPr>
        <w:t xml:space="preserve">за </w:t>
      </w:r>
      <w:r w:rsidR="00EA25DD" w:rsidRPr="00BF7A1B">
        <w:rPr>
          <w:rFonts w:ascii="Times New Roman" w:hAnsi="Times New Roman" w:cs="Times New Roman"/>
          <w:sz w:val="28"/>
          <w:szCs w:val="28"/>
        </w:rPr>
        <w:t>зверненням</w:t>
      </w:r>
      <w:r w:rsidR="00FA322D" w:rsidRPr="00BF7A1B">
        <w:rPr>
          <w:rFonts w:ascii="Times New Roman" w:hAnsi="Times New Roman" w:cs="Times New Roman"/>
          <w:sz w:val="28"/>
          <w:szCs w:val="28"/>
        </w:rPr>
        <w:t xml:space="preserve"> </w:t>
      </w:r>
      <w:r w:rsidR="00925E67" w:rsidRPr="00BF7A1B">
        <w:rPr>
          <w:rFonts w:ascii="Times New Roman" w:hAnsi="Times New Roman" w:cs="Times New Roman"/>
          <w:sz w:val="28"/>
          <w:szCs w:val="28"/>
        </w:rPr>
        <w:t>інвестора;</w:t>
      </w:r>
    </w:p>
    <w:p w:rsidR="0002799C" w:rsidRPr="00BF7A1B" w:rsidRDefault="0002799C" w:rsidP="00BE1F54">
      <w:pPr>
        <w:tabs>
          <w:tab w:val="left" w:pos="0"/>
        </w:tabs>
        <w:autoSpaceDE w:val="0"/>
        <w:autoSpaceDN w:val="0"/>
        <w:adjustRightInd w:val="0"/>
        <w:spacing w:after="0" w:line="240" w:lineRule="auto"/>
        <w:ind w:firstLine="567"/>
        <w:rPr>
          <w:rFonts w:ascii="Times New Roman" w:eastAsia="Times New Roman" w:hAnsi="Times New Roman" w:cs="Times New Roman"/>
          <w:sz w:val="28"/>
          <w:szCs w:val="28"/>
          <w:lang w:eastAsia="uk-UA"/>
        </w:rPr>
      </w:pPr>
    </w:p>
    <w:p w:rsidR="00D57A7E" w:rsidRPr="00BF7A1B" w:rsidRDefault="00D17C1C" w:rsidP="00BE1F54">
      <w:pPr>
        <w:tabs>
          <w:tab w:val="left" w:pos="0"/>
        </w:tabs>
        <w:autoSpaceDE w:val="0"/>
        <w:autoSpaceDN w:val="0"/>
        <w:adjustRightInd w:val="0"/>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1</w:t>
      </w:r>
      <w:r w:rsidR="005A0E03" w:rsidRPr="00BF7A1B">
        <w:rPr>
          <w:rFonts w:ascii="Times New Roman" w:eastAsia="Times New Roman" w:hAnsi="Times New Roman" w:cs="Times New Roman"/>
          <w:sz w:val="28"/>
          <w:szCs w:val="28"/>
          <w:lang w:eastAsia="uk-UA"/>
        </w:rPr>
        <w:t>7</w:t>
      </w:r>
      <w:r w:rsidR="00D57A7E" w:rsidRPr="00BF7A1B">
        <w:rPr>
          <w:rFonts w:ascii="Times New Roman" w:eastAsia="Times New Roman" w:hAnsi="Times New Roman" w:cs="Times New Roman"/>
          <w:sz w:val="28"/>
          <w:szCs w:val="28"/>
          <w:lang w:eastAsia="uk-UA"/>
        </w:rPr>
        <w:t>)</w:t>
      </w:r>
      <w:r w:rsidR="00CA2362" w:rsidRPr="00BF7A1B">
        <w:rPr>
          <w:rFonts w:ascii="Times New Roman" w:eastAsia="Times New Roman" w:hAnsi="Times New Roman" w:cs="Times New Roman"/>
          <w:sz w:val="28"/>
          <w:szCs w:val="28"/>
          <w:lang w:eastAsia="uk-UA"/>
        </w:rPr>
        <w:t> </w:t>
      </w:r>
      <w:r w:rsidR="00CB78CB" w:rsidRPr="00BF7A1B">
        <w:rPr>
          <w:rFonts w:ascii="Times New Roman" w:eastAsia="Times New Roman" w:hAnsi="Times New Roman" w:cs="Times New Roman"/>
          <w:sz w:val="28"/>
          <w:szCs w:val="28"/>
          <w:lang w:eastAsia="uk-UA"/>
        </w:rPr>
        <w:t xml:space="preserve">у разі відхилення банком </w:t>
      </w:r>
      <w:r w:rsidR="00EA25DD" w:rsidRPr="00BF7A1B">
        <w:rPr>
          <w:rFonts w:ascii="Times New Roman" w:eastAsia="Times New Roman" w:hAnsi="Times New Roman" w:cs="Times New Roman"/>
          <w:sz w:val="28"/>
          <w:szCs w:val="28"/>
          <w:lang w:eastAsia="uk-UA"/>
        </w:rPr>
        <w:t>звернення</w:t>
      </w:r>
      <w:r w:rsidR="00CB78CB" w:rsidRPr="00BF7A1B">
        <w:rPr>
          <w:rFonts w:ascii="Times New Roman" w:eastAsia="Times New Roman" w:hAnsi="Times New Roman" w:cs="Times New Roman"/>
          <w:sz w:val="28"/>
          <w:szCs w:val="28"/>
          <w:lang w:eastAsia="uk-UA"/>
        </w:rPr>
        <w:t xml:space="preserve"> інвестора про погашення основної суми </w:t>
      </w:r>
      <w:proofErr w:type="spellStart"/>
      <w:r w:rsidR="00CB78CB" w:rsidRPr="00BF7A1B">
        <w:rPr>
          <w:rFonts w:ascii="Times New Roman" w:eastAsia="Times New Roman" w:hAnsi="Times New Roman" w:cs="Times New Roman"/>
          <w:sz w:val="28"/>
          <w:szCs w:val="28"/>
          <w:lang w:eastAsia="uk-UA"/>
        </w:rPr>
        <w:t>власн</w:t>
      </w:r>
      <w:proofErr w:type="spellEnd"/>
      <w:r w:rsidR="003C2839" w:rsidRPr="00BF7A1B">
        <w:rPr>
          <w:rFonts w:ascii="Times New Roman" w:eastAsia="Times New Roman" w:hAnsi="Times New Roman" w:cs="Times New Roman"/>
          <w:sz w:val="28"/>
          <w:szCs w:val="28"/>
          <w:lang w:val="ru-RU" w:eastAsia="uk-UA"/>
        </w:rPr>
        <w:t>ого</w:t>
      </w:r>
      <w:r w:rsidR="00CB78CB" w:rsidRPr="00BF7A1B">
        <w:rPr>
          <w:rFonts w:ascii="Times New Roman" w:eastAsia="Times New Roman" w:hAnsi="Times New Roman" w:cs="Times New Roman"/>
          <w:sz w:val="28"/>
          <w:szCs w:val="28"/>
          <w:lang w:eastAsia="uk-UA"/>
        </w:rPr>
        <w:t xml:space="preserve"> інструмент</w:t>
      </w:r>
      <w:r w:rsidR="003C2839" w:rsidRPr="00BF7A1B">
        <w:rPr>
          <w:rFonts w:ascii="Times New Roman" w:eastAsia="Times New Roman" w:hAnsi="Times New Roman" w:cs="Times New Roman"/>
          <w:sz w:val="28"/>
          <w:szCs w:val="28"/>
          <w:lang w:val="ru-RU" w:eastAsia="uk-UA"/>
        </w:rPr>
        <w:t>у</w:t>
      </w:r>
      <w:r w:rsidR="00CB78CB" w:rsidRPr="00BF7A1B">
        <w:rPr>
          <w:rFonts w:ascii="Times New Roman" w:eastAsia="Times New Roman" w:hAnsi="Times New Roman" w:cs="Times New Roman"/>
          <w:sz w:val="28"/>
          <w:szCs w:val="28"/>
          <w:lang w:eastAsia="uk-UA"/>
        </w:rPr>
        <w:t xml:space="preserve"> ДК1 </w:t>
      </w:r>
      <w:r w:rsidR="00BC0A02" w:rsidRPr="00BF7A1B">
        <w:rPr>
          <w:rFonts w:ascii="Times New Roman" w:eastAsia="Times New Roman" w:hAnsi="Times New Roman" w:cs="Times New Roman"/>
          <w:sz w:val="28"/>
          <w:szCs w:val="28"/>
          <w:lang w:eastAsia="uk-UA"/>
        </w:rPr>
        <w:t xml:space="preserve">немає </w:t>
      </w:r>
      <w:r w:rsidR="009C43B5" w:rsidRPr="00BF7A1B">
        <w:rPr>
          <w:rFonts w:ascii="Times New Roman" w:eastAsia="Times New Roman" w:hAnsi="Times New Roman" w:cs="Times New Roman"/>
          <w:sz w:val="28"/>
          <w:szCs w:val="28"/>
          <w:lang w:eastAsia="uk-UA"/>
        </w:rPr>
        <w:t>зобов’язан</w:t>
      </w:r>
      <w:r w:rsidR="00BC0A02" w:rsidRPr="00BF7A1B">
        <w:rPr>
          <w:rFonts w:ascii="Times New Roman" w:eastAsia="Times New Roman" w:hAnsi="Times New Roman" w:cs="Times New Roman"/>
          <w:sz w:val="28"/>
          <w:szCs w:val="28"/>
          <w:lang w:eastAsia="uk-UA"/>
        </w:rPr>
        <w:t>ь</w:t>
      </w:r>
      <w:r w:rsidR="009C43B5" w:rsidRPr="00BF7A1B">
        <w:rPr>
          <w:rFonts w:ascii="Times New Roman" w:eastAsia="Times New Roman" w:hAnsi="Times New Roman" w:cs="Times New Roman"/>
          <w:sz w:val="28"/>
          <w:szCs w:val="28"/>
          <w:lang w:eastAsia="uk-UA"/>
        </w:rPr>
        <w:t xml:space="preserve"> банку щодо</w:t>
      </w:r>
      <w:r w:rsidR="00D57A7E" w:rsidRPr="00BF7A1B">
        <w:rPr>
          <w:rFonts w:ascii="Times New Roman" w:eastAsia="Times New Roman" w:hAnsi="Times New Roman" w:cs="Times New Roman"/>
          <w:sz w:val="28"/>
          <w:szCs w:val="28"/>
          <w:lang w:eastAsia="uk-UA"/>
        </w:rPr>
        <w:t>:</w:t>
      </w:r>
    </w:p>
    <w:p w:rsidR="00D57A7E" w:rsidRPr="00BF7A1B" w:rsidRDefault="00D57A7E" w:rsidP="00BE1F54">
      <w:pPr>
        <w:tabs>
          <w:tab w:val="left" w:pos="0"/>
        </w:tabs>
        <w:autoSpaceDE w:val="0"/>
        <w:autoSpaceDN w:val="0"/>
        <w:adjustRightInd w:val="0"/>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збільшення розміру </w:t>
      </w:r>
      <w:r w:rsidR="00E640DF" w:rsidRPr="00BF7A1B">
        <w:rPr>
          <w:rFonts w:ascii="Times New Roman" w:eastAsia="Times New Roman" w:hAnsi="Times New Roman" w:cs="Times New Roman"/>
          <w:sz w:val="28"/>
          <w:szCs w:val="28"/>
          <w:lang w:eastAsia="uk-UA"/>
        </w:rPr>
        <w:t xml:space="preserve">процентної ставки </w:t>
      </w:r>
      <w:r w:rsidRPr="00BF7A1B">
        <w:rPr>
          <w:rFonts w:ascii="Times New Roman" w:eastAsia="Times New Roman" w:hAnsi="Times New Roman" w:cs="Times New Roman"/>
          <w:sz w:val="28"/>
          <w:szCs w:val="28"/>
          <w:lang w:eastAsia="uk-UA"/>
        </w:rPr>
        <w:t xml:space="preserve">за </w:t>
      </w:r>
      <w:r w:rsidR="000C4F62" w:rsidRPr="00BF7A1B">
        <w:rPr>
          <w:rFonts w:ascii="Times New Roman" w:eastAsia="Times New Roman" w:hAnsi="Times New Roman" w:cs="Times New Roman"/>
          <w:sz w:val="28"/>
          <w:szCs w:val="28"/>
          <w:lang w:eastAsia="uk-UA"/>
        </w:rPr>
        <w:t xml:space="preserve">власним </w:t>
      </w:r>
      <w:r w:rsidRPr="00BF7A1B">
        <w:rPr>
          <w:rFonts w:ascii="Times New Roman" w:eastAsia="Times New Roman" w:hAnsi="Times New Roman" w:cs="Times New Roman"/>
          <w:sz w:val="28"/>
          <w:szCs w:val="28"/>
          <w:lang w:eastAsia="uk-UA"/>
        </w:rPr>
        <w:t>інструмент</w:t>
      </w:r>
      <w:r w:rsidR="003C2839" w:rsidRPr="00BF7A1B">
        <w:rPr>
          <w:rFonts w:ascii="Times New Roman" w:eastAsia="Times New Roman" w:hAnsi="Times New Roman" w:cs="Times New Roman"/>
          <w:sz w:val="28"/>
          <w:szCs w:val="28"/>
          <w:lang w:val="ru-RU" w:eastAsia="uk-UA"/>
        </w:rPr>
        <w:t>о</w:t>
      </w:r>
      <w:r w:rsidRPr="00BF7A1B">
        <w:rPr>
          <w:rFonts w:ascii="Times New Roman" w:eastAsia="Times New Roman" w:hAnsi="Times New Roman" w:cs="Times New Roman"/>
          <w:sz w:val="28"/>
          <w:szCs w:val="28"/>
          <w:lang w:eastAsia="uk-UA"/>
        </w:rPr>
        <w:t>м ДК</w:t>
      </w:r>
      <w:r w:rsidR="00E640DF" w:rsidRPr="00BF7A1B">
        <w:rPr>
          <w:rFonts w:ascii="Times New Roman" w:eastAsia="Times New Roman" w:hAnsi="Times New Roman" w:cs="Times New Roman"/>
          <w:sz w:val="28"/>
          <w:szCs w:val="28"/>
          <w:lang w:eastAsia="uk-UA"/>
        </w:rPr>
        <w:t>1</w:t>
      </w:r>
      <w:r w:rsidR="00C2259E" w:rsidRPr="00BF7A1B">
        <w:rPr>
          <w:rFonts w:ascii="Times New Roman" w:eastAsia="Times New Roman" w:hAnsi="Times New Roman" w:cs="Times New Roman"/>
          <w:sz w:val="28"/>
          <w:szCs w:val="28"/>
          <w:lang w:eastAsia="uk-UA"/>
        </w:rPr>
        <w:t>, включаючи збільшення фіксованої процентної ставки</w:t>
      </w:r>
      <w:r w:rsidR="00BC0A02" w:rsidRPr="00BF7A1B">
        <w:rPr>
          <w:rFonts w:ascii="Times New Roman" w:eastAsia="Times New Roman" w:hAnsi="Times New Roman" w:cs="Times New Roman"/>
          <w:sz w:val="28"/>
          <w:szCs w:val="28"/>
          <w:lang w:eastAsia="uk-UA"/>
        </w:rPr>
        <w:t> </w:t>
      </w:r>
      <w:r w:rsidR="00C2259E" w:rsidRPr="00BF7A1B">
        <w:rPr>
          <w:rFonts w:ascii="Times New Roman" w:eastAsia="Times New Roman" w:hAnsi="Times New Roman" w:cs="Times New Roman"/>
          <w:sz w:val="28"/>
          <w:szCs w:val="28"/>
          <w:lang w:eastAsia="uk-UA"/>
        </w:rPr>
        <w:t>/</w:t>
      </w:r>
      <w:r w:rsidR="00BC0A02" w:rsidRPr="00BF7A1B">
        <w:rPr>
          <w:rFonts w:ascii="Times New Roman" w:eastAsia="Times New Roman" w:hAnsi="Times New Roman" w:cs="Times New Roman"/>
          <w:sz w:val="28"/>
          <w:szCs w:val="28"/>
          <w:lang w:eastAsia="uk-UA"/>
        </w:rPr>
        <w:t> </w:t>
      </w:r>
      <w:r w:rsidR="00C2259E" w:rsidRPr="00BF7A1B">
        <w:rPr>
          <w:rFonts w:ascii="Times New Roman" w:eastAsia="Times New Roman" w:hAnsi="Times New Roman" w:cs="Times New Roman"/>
          <w:sz w:val="28"/>
          <w:szCs w:val="28"/>
          <w:lang w:eastAsia="uk-UA"/>
        </w:rPr>
        <w:t>фіксованої частини плаваючої процентної ставки</w:t>
      </w:r>
      <w:r w:rsidRPr="00BF7A1B">
        <w:rPr>
          <w:rFonts w:ascii="Times New Roman" w:eastAsia="Times New Roman" w:hAnsi="Times New Roman" w:cs="Times New Roman"/>
          <w:sz w:val="28"/>
          <w:szCs w:val="28"/>
          <w:lang w:eastAsia="uk-UA"/>
        </w:rPr>
        <w:t>;</w:t>
      </w:r>
    </w:p>
    <w:p w:rsidR="00D57A7E" w:rsidRPr="00BF7A1B" w:rsidRDefault="00D57A7E" w:rsidP="00BE1F54">
      <w:pPr>
        <w:tabs>
          <w:tab w:val="left" w:pos="0"/>
        </w:tabs>
        <w:autoSpaceDE w:val="0"/>
        <w:autoSpaceDN w:val="0"/>
        <w:adjustRightInd w:val="0"/>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конверсії основної суми </w:t>
      </w:r>
      <w:proofErr w:type="spellStart"/>
      <w:r w:rsidR="000C4F62" w:rsidRPr="00BF7A1B">
        <w:rPr>
          <w:rFonts w:ascii="Times New Roman" w:eastAsia="Times New Roman" w:hAnsi="Times New Roman" w:cs="Times New Roman"/>
          <w:sz w:val="28"/>
          <w:szCs w:val="28"/>
          <w:lang w:eastAsia="uk-UA"/>
        </w:rPr>
        <w:t>власн</w:t>
      </w:r>
      <w:proofErr w:type="spellEnd"/>
      <w:r w:rsidR="003C2839" w:rsidRPr="00BF7A1B">
        <w:rPr>
          <w:rFonts w:ascii="Times New Roman" w:eastAsia="Times New Roman" w:hAnsi="Times New Roman" w:cs="Times New Roman"/>
          <w:sz w:val="28"/>
          <w:szCs w:val="28"/>
          <w:lang w:val="ru-RU" w:eastAsia="uk-UA"/>
        </w:rPr>
        <w:t>ого</w:t>
      </w:r>
      <w:r w:rsidR="000C4F62" w:rsidRPr="00BF7A1B">
        <w:rPr>
          <w:rFonts w:ascii="Times New Roman" w:eastAsia="Times New Roman" w:hAnsi="Times New Roman" w:cs="Times New Roman"/>
          <w:sz w:val="28"/>
          <w:szCs w:val="28"/>
          <w:lang w:eastAsia="uk-UA"/>
        </w:rPr>
        <w:t xml:space="preserve"> </w:t>
      </w:r>
      <w:r w:rsidRPr="00BF7A1B">
        <w:rPr>
          <w:rFonts w:ascii="Times New Roman" w:eastAsia="Times New Roman" w:hAnsi="Times New Roman" w:cs="Times New Roman"/>
          <w:sz w:val="28"/>
          <w:szCs w:val="28"/>
          <w:lang w:eastAsia="uk-UA"/>
        </w:rPr>
        <w:t>інструмент</w:t>
      </w:r>
      <w:r w:rsidR="003C2839" w:rsidRPr="00BF7A1B">
        <w:rPr>
          <w:rFonts w:ascii="Times New Roman" w:eastAsia="Times New Roman" w:hAnsi="Times New Roman" w:cs="Times New Roman"/>
          <w:sz w:val="28"/>
          <w:szCs w:val="28"/>
          <w:lang w:val="ru-RU" w:eastAsia="uk-UA"/>
        </w:rPr>
        <w:t>у</w:t>
      </w:r>
      <w:r w:rsidRPr="00BF7A1B">
        <w:rPr>
          <w:rFonts w:ascii="Times New Roman" w:eastAsia="Times New Roman" w:hAnsi="Times New Roman" w:cs="Times New Roman"/>
          <w:sz w:val="28"/>
          <w:szCs w:val="28"/>
          <w:lang w:eastAsia="uk-UA"/>
        </w:rPr>
        <w:t xml:space="preserve"> ДК1 </w:t>
      </w:r>
      <w:r w:rsidR="00BC0A02" w:rsidRPr="00BF7A1B">
        <w:rPr>
          <w:rFonts w:ascii="Times New Roman" w:eastAsia="Times New Roman" w:hAnsi="Times New Roman" w:cs="Times New Roman"/>
          <w:sz w:val="28"/>
          <w:szCs w:val="28"/>
          <w:lang w:eastAsia="uk-UA"/>
        </w:rPr>
        <w:t xml:space="preserve">у </w:t>
      </w:r>
      <w:r w:rsidRPr="00BF7A1B">
        <w:rPr>
          <w:rFonts w:ascii="Times New Roman" w:eastAsia="Times New Roman" w:hAnsi="Times New Roman" w:cs="Times New Roman"/>
          <w:sz w:val="28"/>
          <w:szCs w:val="28"/>
          <w:lang w:eastAsia="uk-UA"/>
        </w:rPr>
        <w:t>прості акції банку</w:t>
      </w:r>
      <w:r w:rsidR="00E517A1" w:rsidRPr="00BF7A1B">
        <w:rPr>
          <w:rFonts w:ascii="Times New Roman" w:eastAsia="Times New Roman" w:hAnsi="Times New Roman" w:cs="Times New Roman"/>
          <w:sz w:val="28"/>
          <w:szCs w:val="28"/>
          <w:lang w:eastAsia="uk-UA"/>
        </w:rPr>
        <w:t xml:space="preserve"> без настання тригерної події</w:t>
      </w:r>
      <w:r w:rsidRPr="00BF7A1B">
        <w:rPr>
          <w:rFonts w:ascii="Times New Roman" w:eastAsia="Times New Roman" w:hAnsi="Times New Roman" w:cs="Times New Roman"/>
          <w:sz w:val="28"/>
          <w:szCs w:val="28"/>
          <w:lang w:eastAsia="uk-UA"/>
        </w:rPr>
        <w:t xml:space="preserve">; </w:t>
      </w:r>
    </w:p>
    <w:p w:rsidR="00D57A7E" w:rsidRPr="00BF7A1B" w:rsidRDefault="00D57A7E" w:rsidP="00BE1F54">
      <w:pPr>
        <w:tabs>
          <w:tab w:val="left" w:pos="0"/>
        </w:tabs>
        <w:autoSpaceDE w:val="0"/>
        <w:autoSpaceDN w:val="0"/>
        <w:adjustRightInd w:val="0"/>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збільшення </w:t>
      </w:r>
      <w:r w:rsidR="003879B8" w:rsidRPr="00BF7A1B">
        <w:rPr>
          <w:rFonts w:ascii="Times New Roman" w:eastAsia="Times New Roman" w:hAnsi="Times New Roman" w:cs="Times New Roman"/>
          <w:sz w:val="28"/>
          <w:szCs w:val="28"/>
          <w:lang w:eastAsia="uk-UA"/>
        </w:rPr>
        <w:t xml:space="preserve">розміру коштів до погашення </w:t>
      </w:r>
      <w:r w:rsidRPr="00BF7A1B">
        <w:rPr>
          <w:rFonts w:ascii="Times New Roman" w:eastAsia="Times New Roman" w:hAnsi="Times New Roman" w:cs="Times New Roman"/>
          <w:sz w:val="28"/>
          <w:szCs w:val="28"/>
          <w:lang w:eastAsia="uk-UA"/>
        </w:rPr>
        <w:t xml:space="preserve">за </w:t>
      </w:r>
      <w:r w:rsidR="000C4F62" w:rsidRPr="00BF7A1B">
        <w:rPr>
          <w:rFonts w:ascii="Times New Roman" w:eastAsia="Times New Roman" w:hAnsi="Times New Roman" w:cs="Times New Roman"/>
          <w:sz w:val="28"/>
          <w:szCs w:val="28"/>
          <w:lang w:eastAsia="uk-UA"/>
        </w:rPr>
        <w:t xml:space="preserve">власним </w:t>
      </w:r>
      <w:r w:rsidRPr="00BF7A1B">
        <w:rPr>
          <w:rFonts w:ascii="Times New Roman" w:eastAsia="Times New Roman" w:hAnsi="Times New Roman" w:cs="Times New Roman"/>
          <w:sz w:val="28"/>
          <w:szCs w:val="28"/>
          <w:lang w:eastAsia="uk-UA"/>
        </w:rPr>
        <w:t>інструментом ДК1;</w:t>
      </w:r>
    </w:p>
    <w:p w:rsidR="0002799C" w:rsidRPr="00BF7A1B" w:rsidRDefault="00D57A7E" w:rsidP="00BE1F54">
      <w:pPr>
        <w:tabs>
          <w:tab w:val="left" w:pos="0"/>
        </w:tabs>
        <w:autoSpaceDE w:val="0"/>
        <w:autoSpaceDN w:val="0"/>
        <w:adjustRightInd w:val="0"/>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uk-UA"/>
        </w:rPr>
        <w:t xml:space="preserve">надання банком </w:t>
      </w:r>
      <w:r w:rsidR="00162829" w:rsidRPr="00BF7A1B">
        <w:rPr>
          <w:rFonts w:ascii="Times New Roman" w:eastAsia="Times New Roman" w:hAnsi="Times New Roman" w:cs="Times New Roman"/>
          <w:sz w:val="28"/>
          <w:szCs w:val="28"/>
          <w:lang w:eastAsia="uk-UA"/>
        </w:rPr>
        <w:t>будь-яких з</w:t>
      </w:r>
      <w:r w:rsidRPr="00BF7A1B">
        <w:rPr>
          <w:rFonts w:ascii="Times New Roman" w:hAnsi="Times New Roman" w:cs="Times New Roman"/>
          <w:sz w:val="28"/>
          <w:szCs w:val="28"/>
        </w:rPr>
        <w:t xml:space="preserve">апевнень щодо можливості погашення </w:t>
      </w:r>
      <w:proofErr w:type="spellStart"/>
      <w:r w:rsidR="000C4F62" w:rsidRPr="00BF7A1B">
        <w:rPr>
          <w:rFonts w:ascii="Times New Roman" w:hAnsi="Times New Roman" w:cs="Times New Roman"/>
          <w:sz w:val="28"/>
          <w:szCs w:val="28"/>
        </w:rPr>
        <w:t>власн</w:t>
      </w:r>
      <w:proofErr w:type="spellEnd"/>
      <w:r w:rsidR="003C2839" w:rsidRPr="00BF7A1B">
        <w:rPr>
          <w:rFonts w:ascii="Times New Roman" w:hAnsi="Times New Roman" w:cs="Times New Roman"/>
          <w:sz w:val="28"/>
          <w:szCs w:val="28"/>
          <w:lang w:val="ru-RU"/>
        </w:rPr>
        <w:t>ого</w:t>
      </w:r>
      <w:r w:rsidR="000C4F62" w:rsidRPr="00BF7A1B">
        <w:rPr>
          <w:rFonts w:ascii="Times New Roman" w:hAnsi="Times New Roman" w:cs="Times New Roman"/>
          <w:sz w:val="28"/>
          <w:szCs w:val="28"/>
        </w:rPr>
        <w:t xml:space="preserve"> </w:t>
      </w:r>
      <w:r w:rsidRPr="00BF7A1B">
        <w:rPr>
          <w:rFonts w:ascii="Times New Roman" w:hAnsi="Times New Roman" w:cs="Times New Roman"/>
          <w:sz w:val="28"/>
          <w:szCs w:val="28"/>
        </w:rPr>
        <w:t>інструмент</w:t>
      </w:r>
      <w:r w:rsidR="003C2839" w:rsidRPr="00BF7A1B">
        <w:rPr>
          <w:rFonts w:ascii="Times New Roman" w:hAnsi="Times New Roman" w:cs="Times New Roman"/>
          <w:sz w:val="28"/>
          <w:szCs w:val="28"/>
          <w:lang w:val="ru-RU"/>
        </w:rPr>
        <w:t>у</w:t>
      </w:r>
      <w:r w:rsidRPr="00BF7A1B">
        <w:rPr>
          <w:rFonts w:ascii="Times New Roman" w:hAnsi="Times New Roman" w:cs="Times New Roman"/>
          <w:sz w:val="28"/>
          <w:szCs w:val="28"/>
        </w:rPr>
        <w:t xml:space="preserve"> ДК1 у разі повторного</w:t>
      </w:r>
      <w:r w:rsidR="00162829" w:rsidRPr="00BF7A1B">
        <w:rPr>
          <w:rFonts w:ascii="Times New Roman" w:hAnsi="Times New Roman" w:cs="Times New Roman"/>
          <w:sz w:val="28"/>
          <w:szCs w:val="28"/>
        </w:rPr>
        <w:t xml:space="preserve"> </w:t>
      </w:r>
      <w:r w:rsidR="003879B8" w:rsidRPr="00BF7A1B">
        <w:rPr>
          <w:rFonts w:ascii="Times New Roman" w:hAnsi="Times New Roman" w:cs="Times New Roman"/>
          <w:sz w:val="28"/>
          <w:szCs w:val="28"/>
        </w:rPr>
        <w:t>звернення</w:t>
      </w:r>
      <w:r w:rsidR="00162829" w:rsidRPr="00BF7A1B">
        <w:rPr>
          <w:rFonts w:ascii="Times New Roman" w:hAnsi="Times New Roman" w:cs="Times New Roman"/>
          <w:sz w:val="28"/>
          <w:szCs w:val="28"/>
        </w:rPr>
        <w:t xml:space="preserve"> і</w:t>
      </w:r>
      <w:r w:rsidRPr="00BF7A1B">
        <w:rPr>
          <w:rFonts w:ascii="Times New Roman" w:hAnsi="Times New Roman" w:cs="Times New Roman"/>
          <w:sz w:val="28"/>
          <w:szCs w:val="28"/>
        </w:rPr>
        <w:t>нвестора;</w:t>
      </w:r>
    </w:p>
    <w:p w:rsidR="0002799C" w:rsidRPr="00BF7A1B" w:rsidRDefault="0002799C" w:rsidP="00BE1F54">
      <w:pPr>
        <w:tabs>
          <w:tab w:val="left" w:pos="0"/>
        </w:tabs>
        <w:autoSpaceDE w:val="0"/>
        <w:autoSpaceDN w:val="0"/>
        <w:adjustRightInd w:val="0"/>
        <w:spacing w:after="0" w:line="240" w:lineRule="auto"/>
        <w:ind w:firstLine="567"/>
        <w:rPr>
          <w:rFonts w:ascii="Times New Roman" w:hAnsi="Times New Roman" w:cs="Times New Roman"/>
          <w:sz w:val="28"/>
          <w:szCs w:val="28"/>
        </w:rPr>
      </w:pPr>
    </w:p>
    <w:p w:rsidR="00EC60FB" w:rsidRPr="00BF7A1B" w:rsidRDefault="00D17C1C" w:rsidP="00BE1F54">
      <w:pPr>
        <w:tabs>
          <w:tab w:val="left" w:pos="0"/>
        </w:tabs>
        <w:autoSpaceDE w:val="0"/>
        <w:autoSpaceDN w:val="0"/>
        <w:adjustRightInd w:val="0"/>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uk-UA"/>
        </w:rPr>
        <w:t>1</w:t>
      </w:r>
      <w:r w:rsidR="005A0E03" w:rsidRPr="00BF7A1B">
        <w:rPr>
          <w:rFonts w:ascii="Times New Roman" w:eastAsia="Times New Roman" w:hAnsi="Times New Roman" w:cs="Times New Roman"/>
          <w:sz w:val="28"/>
          <w:szCs w:val="28"/>
          <w:lang w:eastAsia="uk-UA"/>
        </w:rPr>
        <w:t>8</w:t>
      </w:r>
      <w:r w:rsidR="0002799C" w:rsidRPr="00BF7A1B">
        <w:rPr>
          <w:rFonts w:ascii="Times New Roman" w:eastAsia="Times New Roman" w:hAnsi="Times New Roman" w:cs="Times New Roman"/>
          <w:sz w:val="28"/>
          <w:szCs w:val="28"/>
          <w:lang w:eastAsia="uk-UA"/>
        </w:rPr>
        <w:t>)</w:t>
      </w:r>
      <w:r w:rsidR="00CA2362" w:rsidRPr="00BF7A1B">
        <w:rPr>
          <w:rFonts w:ascii="Times New Roman" w:hAnsi="Times New Roman" w:cs="Times New Roman"/>
          <w:sz w:val="28"/>
          <w:szCs w:val="28"/>
        </w:rPr>
        <w:t> </w:t>
      </w:r>
      <w:r w:rsidR="00AA5674" w:rsidRPr="00BF7A1B">
        <w:rPr>
          <w:rFonts w:ascii="Times New Roman" w:hAnsi="Times New Roman" w:cs="Times New Roman"/>
          <w:sz w:val="28"/>
          <w:szCs w:val="28"/>
        </w:rPr>
        <w:t>і</w:t>
      </w:r>
      <w:r w:rsidR="00B26909" w:rsidRPr="00BF7A1B">
        <w:rPr>
          <w:rFonts w:ascii="Times New Roman" w:hAnsi="Times New Roman" w:cs="Times New Roman"/>
          <w:sz w:val="28"/>
          <w:szCs w:val="28"/>
        </w:rPr>
        <w:t>нвестор за</w:t>
      </w:r>
      <w:r w:rsidR="00A328E5" w:rsidRPr="00BF7A1B">
        <w:rPr>
          <w:rFonts w:ascii="Times New Roman" w:hAnsi="Times New Roman" w:cs="Times New Roman"/>
          <w:sz w:val="28"/>
          <w:szCs w:val="28"/>
        </w:rPr>
        <w:t xml:space="preserve"> власним </w:t>
      </w:r>
      <w:r w:rsidR="00AA5674" w:rsidRPr="00BF7A1B">
        <w:rPr>
          <w:rFonts w:ascii="Times New Roman" w:hAnsi="Times New Roman" w:cs="Times New Roman"/>
          <w:sz w:val="28"/>
          <w:szCs w:val="28"/>
        </w:rPr>
        <w:t>і</w:t>
      </w:r>
      <w:r w:rsidR="00B26909" w:rsidRPr="00BF7A1B">
        <w:rPr>
          <w:rFonts w:ascii="Times New Roman" w:hAnsi="Times New Roman" w:cs="Times New Roman"/>
          <w:sz w:val="28"/>
          <w:szCs w:val="28"/>
        </w:rPr>
        <w:t>нструмент</w:t>
      </w:r>
      <w:r w:rsidR="00EC60FB" w:rsidRPr="00BF7A1B">
        <w:rPr>
          <w:rFonts w:ascii="Times New Roman" w:hAnsi="Times New Roman" w:cs="Times New Roman"/>
          <w:sz w:val="28"/>
          <w:szCs w:val="28"/>
        </w:rPr>
        <w:t>ом</w:t>
      </w:r>
      <w:r w:rsidR="00AA5674" w:rsidRPr="00BF7A1B">
        <w:rPr>
          <w:rFonts w:ascii="Times New Roman" w:hAnsi="Times New Roman" w:cs="Times New Roman"/>
          <w:sz w:val="28"/>
          <w:szCs w:val="28"/>
        </w:rPr>
        <w:t xml:space="preserve"> ДК1</w:t>
      </w:r>
      <w:r w:rsidR="00B26909" w:rsidRPr="00BF7A1B">
        <w:rPr>
          <w:rFonts w:ascii="Times New Roman" w:hAnsi="Times New Roman" w:cs="Times New Roman"/>
          <w:sz w:val="28"/>
          <w:szCs w:val="28"/>
        </w:rPr>
        <w:t xml:space="preserve"> не ма</w:t>
      </w:r>
      <w:r w:rsidR="00EC60FB" w:rsidRPr="00BF7A1B">
        <w:rPr>
          <w:rFonts w:ascii="Times New Roman" w:hAnsi="Times New Roman" w:cs="Times New Roman"/>
          <w:sz w:val="28"/>
          <w:szCs w:val="28"/>
        </w:rPr>
        <w:t>є</w:t>
      </w:r>
      <w:r w:rsidR="00B26909" w:rsidRPr="00BF7A1B">
        <w:rPr>
          <w:rFonts w:ascii="Times New Roman" w:hAnsi="Times New Roman" w:cs="Times New Roman"/>
          <w:sz w:val="28"/>
          <w:szCs w:val="28"/>
        </w:rPr>
        <w:t xml:space="preserve"> права вимагати від банку додаткових виплат</w:t>
      </w:r>
      <w:r w:rsidR="00BC0A02" w:rsidRPr="00BF7A1B">
        <w:rPr>
          <w:rFonts w:ascii="Times New Roman" w:hAnsi="Times New Roman" w:cs="Times New Roman"/>
          <w:sz w:val="28"/>
          <w:szCs w:val="28"/>
        </w:rPr>
        <w:t> </w:t>
      </w:r>
      <w:r w:rsidR="00B26909" w:rsidRPr="00BF7A1B">
        <w:rPr>
          <w:rFonts w:ascii="Times New Roman" w:hAnsi="Times New Roman" w:cs="Times New Roman"/>
          <w:sz w:val="28"/>
          <w:szCs w:val="28"/>
        </w:rPr>
        <w:t>/</w:t>
      </w:r>
      <w:r w:rsidR="00BC0A02" w:rsidRPr="00BF7A1B">
        <w:rPr>
          <w:rFonts w:ascii="Times New Roman" w:hAnsi="Times New Roman" w:cs="Times New Roman"/>
          <w:sz w:val="28"/>
          <w:szCs w:val="28"/>
        </w:rPr>
        <w:t> </w:t>
      </w:r>
      <w:r w:rsidR="00B26909" w:rsidRPr="00BF7A1B">
        <w:rPr>
          <w:rFonts w:ascii="Times New Roman" w:hAnsi="Times New Roman" w:cs="Times New Roman"/>
          <w:sz w:val="28"/>
          <w:szCs w:val="28"/>
        </w:rPr>
        <w:t xml:space="preserve">компенсацій у разі збільшення банком регулятивного капіталу, </w:t>
      </w:r>
      <w:r w:rsidR="00BC0A02" w:rsidRPr="00BF7A1B">
        <w:rPr>
          <w:rFonts w:ascii="Times New Roman" w:hAnsi="Times New Roman" w:cs="Times New Roman"/>
          <w:sz w:val="28"/>
          <w:szCs w:val="28"/>
        </w:rPr>
        <w:t>в</w:t>
      </w:r>
      <w:r w:rsidR="00B26909" w:rsidRPr="00BF7A1B">
        <w:rPr>
          <w:rFonts w:ascii="Times New Roman" w:hAnsi="Times New Roman" w:cs="Times New Roman"/>
          <w:sz w:val="28"/>
          <w:szCs w:val="28"/>
        </w:rPr>
        <w:t>ключаючи збільшення за рахунок інш</w:t>
      </w:r>
      <w:r w:rsidR="001862D0" w:rsidRPr="00BF7A1B">
        <w:rPr>
          <w:rFonts w:ascii="Times New Roman" w:hAnsi="Times New Roman" w:cs="Times New Roman"/>
          <w:sz w:val="28"/>
          <w:szCs w:val="28"/>
        </w:rPr>
        <w:t xml:space="preserve">их </w:t>
      </w:r>
      <w:r w:rsidR="00A328E5" w:rsidRPr="00BF7A1B">
        <w:rPr>
          <w:rFonts w:ascii="Times New Roman" w:hAnsi="Times New Roman" w:cs="Times New Roman"/>
          <w:sz w:val="28"/>
          <w:szCs w:val="28"/>
        </w:rPr>
        <w:t xml:space="preserve">власних </w:t>
      </w:r>
      <w:r w:rsidR="00AA5674" w:rsidRPr="00BF7A1B">
        <w:rPr>
          <w:rFonts w:ascii="Times New Roman" w:hAnsi="Times New Roman" w:cs="Times New Roman"/>
          <w:sz w:val="28"/>
          <w:szCs w:val="28"/>
        </w:rPr>
        <w:t>і</w:t>
      </w:r>
      <w:r w:rsidR="00B26909" w:rsidRPr="00BF7A1B">
        <w:rPr>
          <w:rFonts w:ascii="Times New Roman" w:hAnsi="Times New Roman" w:cs="Times New Roman"/>
          <w:sz w:val="28"/>
          <w:szCs w:val="28"/>
        </w:rPr>
        <w:t>нструмент</w:t>
      </w:r>
      <w:r w:rsidR="001862D0" w:rsidRPr="00BF7A1B">
        <w:rPr>
          <w:rFonts w:ascii="Times New Roman" w:hAnsi="Times New Roman" w:cs="Times New Roman"/>
          <w:sz w:val="28"/>
          <w:szCs w:val="28"/>
        </w:rPr>
        <w:t>ів</w:t>
      </w:r>
      <w:r w:rsidR="00AA5674" w:rsidRPr="00BF7A1B">
        <w:rPr>
          <w:rFonts w:ascii="Times New Roman" w:hAnsi="Times New Roman" w:cs="Times New Roman"/>
          <w:sz w:val="28"/>
          <w:szCs w:val="28"/>
        </w:rPr>
        <w:t xml:space="preserve"> ДК1</w:t>
      </w:r>
      <w:bookmarkStart w:id="42" w:name="n1887"/>
      <w:bookmarkEnd w:id="42"/>
      <w:r w:rsidR="00EC60FB" w:rsidRPr="00BF7A1B">
        <w:rPr>
          <w:rFonts w:ascii="Times New Roman" w:hAnsi="Times New Roman" w:cs="Times New Roman"/>
          <w:sz w:val="28"/>
          <w:szCs w:val="28"/>
        </w:rPr>
        <w:t>;</w:t>
      </w:r>
    </w:p>
    <w:p w:rsidR="00EC60FB" w:rsidRPr="00BF7A1B" w:rsidRDefault="00EC60FB" w:rsidP="00BE1F54">
      <w:pPr>
        <w:tabs>
          <w:tab w:val="left" w:pos="0"/>
        </w:tabs>
        <w:autoSpaceDE w:val="0"/>
        <w:autoSpaceDN w:val="0"/>
        <w:adjustRightInd w:val="0"/>
        <w:spacing w:after="0" w:line="240" w:lineRule="auto"/>
        <w:ind w:firstLine="567"/>
        <w:rPr>
          <w:rFonts w:ascii="Times New Roman" w:hAnsi="Times New Roman" w:cs="Times New Roman"/>
          <w:sz w:val="28"/>
          <w:szCs w:val="28"/>
        </w:rPr>
      </w:pPr>
    </w:p>
    <w:p w:rsidR="00904595" w:rsidRPr="00BF7A1B" w:rsidRDefault="00D17C1C" w:rsidP="00BE1F54">
      <w:pPr>
        <w:tabs>
          <w:tab w:val="left" w:pos="0"/>
        </w:tabs>
        <w:autoSpaceDE w:val="0"/>
        <w:autoSpaceDN w:val="0"/>
        <w:adjustRightInd w:val="0"/>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1</w:t>
      </w:r>
      <w:r w:rsidR="005A0E03" w:rsidRPr="00BF7A1B">
        <w:rPr>
          <w:rFonts w:ascii="Times New Roman" w:hAnsi="Times New Roman" w:cs="Times New Roman"/>
          <w:sz w:val="28"/>
          <w:szCs w:val="28"/>
        </w:rPr>
        <w:t>9</w:t>
      </w:r>
      <w:r w:rsidR="00904595" w:rsidRPr="00BF7A1B">
        <w:rPr>
          <w:rFonts w:ascii="Times New Roman" w:hAnsi="Times New Roman" w:cs="Times New Roman"/>
          <w:sz w:val="28"/>
          <w:szCs w:val="28"/>
        </w:rPr>
        <w:t xml:space="preserve">) основна сума </w:t>
      </w:r>
      <w:r w:rsidR="00A328E5" w:rsidRPr="00BF7A1B">
        <w:rPr>
          <w:rFonts w:ascii="Times New Roman" w:hAnsi="Times New Roman" w:cs="Times New Roman"/>
          <w:sz w:val="28"/>
          <w:szCs w:val="28"/>
        </w:rPr>
        <w:t>власн</w:t>
      </w:r>
      <w:r w:rsidR="00EC60FB" w:rsidRPr="00BF7A1B">
        <w:rPr>
          <w:rFonts w:ascii="Times New Roman" w:hAnsi="Times New Roman" w:cs="Times New Roman"/>
          <w:sz w:val="28"/>
          <w:szCs w:val="28"/>
        </w:rPr>
        <w:t>ого</w:t>
      </w:r>
      <w:r w:rsidR="00A328E5" w:rsidRPr="00BF7A1B">
        <w:rPr>
          <w:rFonts w:ascii="Times New Roman" w:hAnsi="Times New Roman" w:cs="Times New Roman"/>
          <w:sz w:val="28"/>
          <w:szCs w:val="28"/>
        </w:rPr>
        <w:t xml:space="preserve"> </w:t>
      </w:r>
      <w:r w:rsidR="00904595" w:rsidRPr="00BF7A1B">
        <w:rPr>
          <w:rFonts w:ascii="Times New Roman" w:hAnsi="Times New Roman" w:cs="Times New Roman"/>
          <w:sz w:val="28"/>
          <w:szCs w:val="28"/>
        </w:rPr>
        <w:t>інструмент</w:t>
      </w:r>
      <w:r w:rsidR="00EC60FB" w:rsidRPr="00BF7A1B">
        <w:rPr>
          <w:rFonts w:ascii="Times New Roman" w:hAnsi="Times New Roman" w:cs="Times New Roman"/>
          <w:sz w:val="28"/>
          <w:szCs w:val="28"/>
        </w:rPr>
        <w:t>у</w:t>
      </w:r>
      <w:r w:rsidR="00904595" w:rsidRPr="00BF7A1B">
        <w:rPr>
          <w:rFonts w:ascii="Times New Roman" w:hAnsi="Times New Roman" w:cs="Times New Roman"/>
          <w:sz w:val="28"/>
          <w:szCs w:val="28"/>
        </w:rPr>
        <w:t xml:space="preserve"> ДК1 </w:t>
      </w:r>
      <w:r w:rsidR="00BC0A02" w:rsidRPr="00BF7A1B">
        <w:rPr>
          <w:rFonts w:ascii="Times New Roman" w:hAnsi="Times New Roman" w:cs="Times New Roman"/>
          <w:sz w:val="28"/>
          <w:szCs w:val="28"/>
        </w:rPr>
        <w:t xml:space="preserve">у </w:t>
      </w:r>
      <w:r w:rsidR="00904595" w:rsidRPr="00BF7A1B">
        <w:rPr>
          <w:rFonts w:ascii="Times New Roman" w:hAnsi="Times New Roman" w:cs="Times New Roman"/>
          <w:sz w:val="28"/>
          <w:szCs w:val="28"/>
        </w:rPr>
        <w:t>разі настання тригерної події повністю або частково підлягає:</w:t>
      </w:r>
      <w:r w:rsidR="00AC1C88" w:rsidRPr="00BF7A1B">
        <w:rPr>
          <w:rFonts w:ascii="Times New Roman" w:hAnsi="Times New Roman" w:cs="Times New Roman"/>
          <w:sz w:val="28"/>
          <w:szCs w:val="28"/>
        </w:rPr>
        <w:t xml:space="preserve"> </w:t>
      </w:r>
    </w:p>
    <w:p w:rsidR="00904595" w:rsidRPr="00BF7A1B" w:rsidRDefault="00904595" w:rsidP="00BE1F54">
      <w:pPr>
        <w:pStyle w:val="rvps2"/>
        <w:shd w:val="clear" w:color="auto" w:fill="FFFFFF"/>
        <w:tabs>
          <w:tab w:val="left" w:pos="0"/>
        </w:tabs>
        <w:spacing w:before="0" w:beforeAutospacing="0" w:after="0" w:afterAutospacing="0"/>
        <w:ind w:firstLine="567"/>
        <w:rPr>
          <w:sz w:val="28"/>
          <w:szCs w:val="28"/>
        </w:rPr>
      </w:pPr>
      <w:bookmarkStart w:id="43" w:name="n1874"/>
      <w:bookmarkEnd w:id="43"/>
      <w:r w:rsidRPr="00BF7A1B">
        <w:rPr>
          <w:sz w:val="28"/>
          <w:szCs w:val="28"/>
        </w:rPr>
        <w:t>списанню на безповоротній</w:t>
      </w:r>
      <w:r w:rsidR="00BC0A02" w:rsidRPr="00BF7A1B">
        <w:rPr>
          <w:sz w:val="28"/>
          <w:szCs w:val="28"/>
        </w:rPr>
        <w:t> </w:t>
      </w:r>
      <w:r w:rsidR="0074638D" w:rsidRPr="00BF7A1B">
        <w:rPr>
          <w:sz w:val="28"/>
          <w:szCs w:val="28"/>
        </w:rPr>
        <w:t>/</w:t>
      </w:r>
      <w:r w:rsidR="00BC0A02" w:rsidRPr="00BF7A1B">
        <w:rPr>
          <w:sz w:val="28"/>
          <w:szCs w:val="28"/>
        </w:rPr>
        <w:t> </w:t>
      </w:r>
      <w:r w:rsidR="0074638D" w:rsidRPr="00BF7A1B">
        <w:rPr>
          <w:sz w:val="28"/>
          <w:szCs w:val="28"/>
        </w:rPr>
        <w:t>поворотній</w:t>
      </w:r>
      <w:r w:rsidRPr="00BF7A1B">
        <w:rPr>
          <w:sz w:val="28"/>
          <w:szCs w:val="28"/>
        </w:rPr>
        <w:t xml:space="preserve"> основі </w:t>
      </w:r>
      <w:r w:rsidR="00536886" w:rsidRPr="00BF7A1B">
        <w:rPr>
          <w:sz w:val="28"/>
          <w:szCs w:val="28"/>
        </w:rPr>
        <w:t xml:space="preserve">– </w:t>
      </w:r>
      <w:r w:rsidRPr="00BF7A1B">
        <w:rPr>
          <w:sz w:val="28"/>
          <w:szCs w:val="28"/>
        </w:rPr>
        <w:t xml:space="preserve">повне або часткове припинення зобов’язань банку за основною сумою </w:t>
      </w:r>
      <w:r w:rsidR="00A328E5" w:rsidRPr="00BF7A1B">
        <w:rPr>
          <w:sz w:val="28"/>
          <w:szCs w:val="28"/>
        </w:rPr>
        <w:t>власн</w:t>
      </w:r>
      <w:r w:rsidR="00EC60FB" w:rsidRPr="00BF7A1B">
        <w:rPr>
          <w:sz w:val="28"/>
          <w:szCs w:val="28"/>
        </w:rPr>
        <w:t>ого</w:t>
      </w:r>
      <w:r w:rsidR="00A328E5" w:rsidRPr="00BF7A1B">
        <w:rPr>
          <w:sz w:val="28"/>
          <w:szCs w:val="28"/>
        </w:rPr>
        <w:t xml:space="preserve"> </w:t>
      </w:r>
      <w:r w:rsidRPr="00BF7A1B">
        <w:rPr>
          <w:sz w:val="28"/>
          <w:szCs w:val="28"/>
        </w:rPr>
        <w:t>інструменту ДК1;</w:t>
      </w:r>
    </w:p>
    <w:p w:rsidR="00904595" w:rsidRPr="00BF7A1B" w:rsidRDefault="00904595" w:rsidP="00BE1F54">
      <w:pPr>
        <w:pStyle w:val="rvps2"/>
        <w:shd w:val="clear" w:color="auto" w:fill="FFFFFF"/>
        <w:tabs>
          <w:tab w:val="left" w:pos="0"/>
        </w:tabs>
        <w:spacing w:before="0" w:beforeAutospacing="0" w:after="0" w:afterAutospacing="0"/>
        <w:ind w:firstLine="567"/>
        <w:rPr>
          <w:sz w:val="28"/>
          <w:szCs w:val="28"/>
        </w:rPr>
      </w:pPr>
      <w:bookmarkStart w:id="44" w:name="n1875"/>
      <w:bookmarkEnd w:id="44"/>
      <w:r w:rsidRPr="00BF7A1B">
        <w:rPr>
          <w:sz w:val="28"/>
          <w:szCs w:val="28"/>
        </w:rPr>
        <w:t>або</w:t>
      </w:r>
    </w:p>
    <w:p w:rsidR="00904595" w:rsidRPr="00BF7A1B" w:rsidRDefault="00904595" w:rsidP="00BE1F54">
      <w:pPr>
        <w:pStyle w:val="rvps2"/>
        <w:shd w:val="clear" w:color="auto" w:fill="FFFFFF"/>
        <w:tabs>
          <w:tab w:val="left" w:pos="0"/>
        </w:tabs>
        <w:spacing w:before="0" w:beforeAutospacing="0" w:after="0" w:afterAutospacing="0"/>
        <w:ind w:firstLine="567"/>
        <w:rPr>
          <w:sz w:val="28"/>
          <w:szCs w:val="28"/>
        </w:rPr>
      </w:pPr>
      <w:bookmarkStart w:id="45" w:name="n1876"/>
      <w:bookmarkEnd w:id="45"/>
      <w:r w:rsidRPr="00BF7A1B">
        <w:rPr>
          <w:sz w:val="28"/>
          <w:szCs w:val="28"/>
        </w:rPr>
        <w:t xml:space="preserve">конверсії в прості акції банку </w:t>
      </w:r>
      <w:r w:rsidR="004B76E5" w:rsidRPr="00BF7A1B">
        <w:rPr>
          <w:sz w:val="28"/>
          <w:szCs w:val="28"/>
        </w:rPr>
        <w:t>–</w:t>
      </w:r>
      <w:r w:rsidRPr="00BF7A1B">
        <w:rPr>
          <w:sz w:val="28"/>
          <w:szCs w:val="28"/>
        </w:rPr>
        <w:t xml:space="preserve"> повне або часткове припинення зобов’язань банку за основною сумою </w:t>
      </w:r>
      <w:r w:rsidR="00A328E5" w:rsidRPr="00BF7A1B">
        <w:rPr>
          <w:sz w:val="28"/>
          <w:szCs w:val="28"/>
        </w:rPr>
        <w:t>власн</w:t>
      </w:r>
      <w:r w:rsidR="00EC60FB" w:rsidRPr="00BF7A1B">
        <w:rPr>
          <w:sz w:val="28"/>
          <w:szCs w:val="28"/>
        </w:rPr>
        <w:t>ого</w:t>
      </w:r>
      <w:r w:rsidR="00A328E5" w:rsidRPr="00BF7A1B">
        <w:rPr>
          <w:sz w:val="28"/>
          <w:szCs w:val="28"/>
        </w:rPr>
        <w:t xml:space="preserve"> </w:t>
      </w:r>
      <w:r w:rsidRPr="00BF7A1B">
        <w:rPr>
          <w:sz w:val="28"/>
          <w:szCs w:val="28"/>
        </w:rPr>
        <w:t>інструмент</w:t>
      </w:r>
      <w:r w:rsidR="00EC60FB" w:rsidRPr="00BF7A1B">
        <w:rPr>
          <w:sz w:val="28"/>
          <w:szCs w:val="28"/>
        </w:rPr>
        <w:t>у</w:t>
      </w:r>
      <w:r w:rsidRPr="00BF7A1B">
        <w:rPr>
          <w:sz w:val="28"/>
          <w:szCs w:val="28"/>
        </w:rPr>
        <w:t xml:space="preserve"> ДК1 шляхом спрямування коштів за припиненими зобов’язаннями на придбання простих акцій банку додаткової емісії</w:t>
      </w:r>
      <w:r w:rsidR="005B66C1" w:rsidRPr="00BF7A1B">
        <w:rPr>
          <w:sz w:val="28"/>
          <w:szCs w:val="28"/>
        </w:rPr>
        <w:t xml:space="preserve"> (інструментів ОК1)</w:t>
      </w:r>
      <w:r w:rsidR="000A0C49" w:rsidRPr="00BF7A1B">
        <w:rPr>
          <w:sz w:val="28"/>
          <w:szCs w:val="28"/>
        </w:rPr>
        <w:t xml:space="preserve"> </w:t>
      </w:r>
      <w:r w:rsidRPr="00BF7A1B">
        <w:rPr>
          <w:sz w:val="28"/>
          <w:szCs w:val="28"/>
        </w:rPr>
        <w:t>відповідно до вимог законодавства України, чинних на дату настання тригерної події</w:t>
      </w:r>
      <w:r w:rsidR="00BC0A02" w:rsidRPr="00BF7A1B">
        <w:rPr>
          <w:sz w:val="28"/>
          <w:szCs w:val="28"/>
        </w:rPr>
        <w:t>;</w:t>
      </w:r>
    </w:p>
    <w:p w:rsidR="00BC0A02" w:rsidRPr="00BF7A1B" w:rsidRDefault="00BC0A02" w:rsidP="00BE1F54">
      <w:pPr>
        <w:pStyle w:val="rvps2"/>
        <w:shd w:val="clear" w:color="auto" w:fill="FFFFFF"/>
        <w:tabs>
          <w:tab w:val="left" w:pos="0"/>
        </w:tabs>
        <w:spacing w:before="0" w:beforeAutospacing="0" w:after="0" w:afterAutospacing="0"/>
        <w:ind w:firstLine="567"/>
        <w:rPr>
          <w:sz w:val="28"/>
          <w:szCs w:val="28"/>
        </w:rPr>
      </w:pPr>
      <w:bookmarkStart w:id="46" w:name="n1877"/>
      <w:bookmarkEnd w:id="46"/>
    </w:p>
    <w:p w:rsidR="00904595" w:rsidRPr="00BF7A1B" w:rsidRDefault="00716B1F" w:rsidP="00BE1F54">
      <w:pPr>
        <w:pStyle w:val="rvps2"/>
        <w:shd w:val="clear" w:color="auto" w:fill="FFFFFF"/>
        <w:tabs>
          <w:tab w:val="left" w:pos="0"/>
        </w:tabs>
        <w:spacing w:before="0" w:beforeAutospacing="0" w:after="0" w:afterAutospacing="0"/>
        <w:ind w:firstLine="567"/>
        <w:rPr>
          <w:sz w:val="28"/>
          <w:szCs w:val="28"/>
        </w:rPr>
      </w:pPr>
      <w:r w:rsidRPr="00BF7A1B">
        <w:rPr>
          <w:sz w:val="28"/>
          <w:szCs w:val="28"/>
        </w:rPr>
        <w:lastRenderedPageBreak/>
        <w:t xml:space="preserve">20) </w:t>
      </w:r>
      <w:r w:rsidR="005D001F" w:rsidRPr="00BF7A1B">
        <w:rPr>
          <w:sz w:val="28"/>
          <w:szCs w:val="28"/>
        </w:rPr>
        <w:t xml:space="preserve">наслідки настання тригерної події, зазначені </w:t>
      </w:r>
      <w:r w:rsidR="00BC0A02" w:rsidRPr="00BF7A1B">
        <w:rPr>
          <w:sz w:val="28"/>
          <w:szCs w:val="28"/>
        </w:rPr>
        <w:t xml:space="preserve">в </w:t>
      </w:r>
      <w:r w:rsidR="005D001F" w:rsidRPr="00BF7A1B">
        <w:rPr>
          <w:sz w:val="28"/>
          <w:szCs w:val="28"/>
        </w:rPr>
        <w:t xml:space="preserve">підпункті 19 пункту 79 глави 14 розділу </w:t>
      </w:r>
      <w:r w:rsidR="005D001F" w:rsidRPr="00BF7A1B">
        <w:rPr>
          <w:sz w:val="28"/>
          <w:szCs w:val="28"/>
          <w:lang w:val="en-US"/>
        </w:rPr>
        <w:t>IV</w:t>
      </w:r>
      <w:r w:rsidR="005D001F" w:rsidRPr="00BF7A1B">
        <w:rPr>
          <w:sz w:val="28"/>
          <w:szCs w:val="28"/>
        </w:rPr>
        <w:t xml:space="preserve"> цього Положення (</w:t>
      </w:r>
      <w:r w:rsidR="00904595" w:rsidRPr="00BF7A1B">
        <w:rPr>
          <w:sz w:val="28"/>
          <w:szCs w:val="28"/>
        </w:rPr>
        <w:t>початок та здійснення списання або конверсії інструменту ДК1</w:t>
      </w:r>
      <w:r w:rsidR="005D001F" w:rsidRPr="00BF7A1B">
        <w:rPr>
          <w:sz w:val="28"/>
          <w:szCs w:val="28"/>
        </w:rPr>
        <w:t>)</w:t>
      </w:r>
      <w:r w:rsidRPr="00BF7A1B">
        <w:rPr>
          <w:sz w:val="28"/>
          <w:szCs w:val="28"/>
        </w:rPr>
        <w:t xml:space="preserve">, </w:t>
      </w:r>
      <w:r w:rsidR="00904595" w:rsidRPr="00BF7A1B">
        <w:rPr>
          <w:sz w:val="28"/>
          <w:szCs w:val="28"/>
        </w:rPr>
        <w:t xml:space="preserve">є незворотними, незважаючи на усунення банком тригерної події на наступні звітні дати шляхом здійснення </w:t>
      </w:r>
      <w:r w:rsidR="00BC0A02" w:rsidRPr="00BF7A1B">
        <w:rPr>
          <w:sz w:val="28"/>
          <w:szCs w:val="28"/>
        </w:rPr>
        <w:t xml:space="preserve">інших </w:t>
      </w:r>
      <w:r w:rsidR="00904595" w:rsidRPr="00BF7A1B">
        <w:rPr>
          <w:sz w:val="28"/>
          <w:szCs w:val="28"/>
        </w:rPr>
        <w:t xml:space="preserve">заходів, ніж списання або конверсія </w:t>
      </w:r>
      <w:r w:rsidR="00A328E5" w:rsidRPr="00BF7A1B">
        <w:rPr>
          <w:sz w:val="28"/>
          <w:szCs w:val="28"/>
        </w:rPr>
        <w:t xml:space="preserve">власного </w:t>
      </w:r>
      <w:r w:rsidR="00904595" w:rsidRPr="00BF7A1B">
        <w:rPr>
          <w:sz w:val="28"/>
          <w:szCs w:val="28"/>
        </w:rPr>
        <w:t>інструменту ДК1;</w:t>
      </w:r>
    </w:p>
    <w:p w:rsidR="009C41FD" w:rsidRPr="00BF7A1B" w:rsidRDefault="009C41FD" w:rsidP="00BE1F54">
      <w:pPr>
        <w:pStyle w:val="rvps2"/>
        <w:shd w:val="clear" w:color="auto" w:fill="FFFFFF"/>
        <w:tabs>
          <w:tab w:val="left" w:pos="0"/>
        </w:tabs>
        <w:spacing w:before="0" w:beforeAutospacing="0" w:after="0" w:afterAutospacing="0"/>
        <w:ind w:firstLine="567"/>
        <w:rPr>
          <w:sz w:val="18"/>
          <w:szCs w:val="18"/>
        </w:rPr>
      </w:pPr>
    </w:p>
    <w:p w:rsidR="00271CEF" w:rsidRPr="00BF7A1B" w:rsidRDefault="005A0E03" w:rsidP="00BE1F54">
      <w:pPr>
        <w:pStyle w:val="rvps2"/>
        <w:shd w:val="clear" w:color="auto" w:fill="FFFFFF"/>
        <w:tabs>
          <w:tab w:val="left" w:pos="0"/>
        </w:tabs>
        <w:spacing w:before="0" w:beforeAutospacing="0" w:after="0" w:afterAutospacing="0"/>
        <w:ind w:firstLine="567"/>
        <w:rPr>
          <w:sz w:val="28"/>
          <w:szCs w:val="28"/>
        </w:rPr>
      </w:pPr>
      <w:r w:rsidRPr="00BF7A1B">
        <w:rPr>
          <w:sz w:val="28"/>
          <w:szCs w:val="28"/>
        </w:rPr>
        <w:t>2</w:t>
      </w:r>
      <w:r w:rsidR="002D5635" w:rsidRPr="00BF7A1B">
        <w:rPr>
          <w:sz w:val="28"/>
          <w:szCs w:val="28"/>
        </w:rPr>
        <w:t>1</w:t>
      </w:r>
      <w:r w:rsidR="00904595" w:rsidRPr="00BF7A1B">
        <w:rPr>
          <w:sz w:val="28"/>
          <w:szCs w:val="28"/>
        </w:rPr>
        <w:t xml:space="preserve">) тригерною подією для </w:t>
      </w:r>
      <w:r w:rsidR="00A328E5" w:rsidRPr="00BF7A1B">
        <w:rPr>
          <w:sz w:val="28"/>
          <w:szCs w:val="28"/>
        </w:rPr>
        <w:t>власн</w:t>
      </w:r>
      <w:r w:rsidR="00EC60FB" w:rsidRPr="00BF7A1B">
        <w:rPr>
          <w:sz w:val="28"/>
          <w:szCs w:val="28"/>
        </w:rPr>
        <w:t>ого</w:t>
      </w:r>
      <w:r w:rsidR="00A328E5" w:rsidRPr="00BF7A1B">
        <w:rPr>
          <w:sz w:val="28"/>
          <w:szCs w:val="28"/>
        </w:rPr>
        <w:t xml:space="preserve"> </w:t>
      </w:r>
      <w:r w:rsidR="00904595" w:rsidRPr="00BF7A1B">
        <w:rPr>
          <w:sz w:val="28"/>
          <w:szCs w:val="28"/>
        </w:rPr>
        <w:t>інструмент</w:t>
      </w:r>
      <w:r w:rsidR="00EC60FB" w:rsidRPr="00BF7A1B">
        <w:rPr>
          <w:sz w:val="28"/>
          <w:szCs w:val="28"/>
        </w:rPr>
        <w:t>у</w:t>
      </w:r>
      <w:r w:rsidR="00904595" w:rsidRPr="00BF7A1B">
        <w:rPr>
          <w:sz w:val="28"/>
          <w:szCs w:val="28"/>
        </w:rPr>
        <w:t xml:space="preserve"> ДК1 є зниження </w:t>
      </w:r>
      <w:r w:rsidR="00271CEF" w:rsidRPr="00BF7A1B">
        <w:rPr>
          <w:sz w:val="28"/>
          <w:szCs w:val="28"/>
        </w:rPr>
        <w:t xml:space="preserve">п’ять і більше разів за останні 30 календарних днів поспіль </w:t>
      </w:r>
      <w:r w:rsidR="00904595" w:rsidRPr="00BF7A1B">
        <w:rPr>
          <w:sz w:val="28"/>
          <w:szCs w:val="28"/>
        </w:rPr>
        <w:t xml:space="preserve">фактичного значення нормативу достатності </w:t>
      </w:r>
      <w:r w:rsidR="00326D38" w:rsidRPr="00BF7A1B">
        <w:rPr>
          <w:sz w:val="28"/>
          <w:szCs w:val="28"/>
        </w:rPr>
        <w:t>ОК1</w:t>
      </w:r>
      <w:r w:rsidR="00904595" w:rsidRPr="00BF7A1B">
        <w:rPr>
          <w:sz w:val="28"/>
          <w:szCs w:val="28"/>
        </w:rPr>
        <w:t xml:space="preserve"> нижче тригерного значення</w:t>
      </w:r>
      <w:r w:rsidR="00BE1631" w:rsidRPr="00BF7A1B">
        <w:rPr>
          <w:sz w:val="28"/>
          <w:szCs w:val="28"/>
        </w:rPr>
        <w:t>, що</w:t>
      </w:r>
      <w:r w:rsidR="00271CEF" w:rsidRPr="00BF7A1B">
        <w:rPr>
          <w:sz w:val="28"/>
          <w:szCs w:val="28"/>
        </w:rPr>
        <w:t xml:space="preserve"> відповідає одному з</w:t>
      </w:r>
      <w:r w:rsidR="00BC0A02" w:rsidRPr="00BF7A1B">
        <w:rPr>
          <w:sz w:val="28"/>
          <w:szCs w:val="28"/>
        </w:rPr>
        <w:t>і</w:t>
      </w:r>
      <w:r w:rsidR="00271CEF" w:rsidRPr="00BF7A1B">
        <w:rPr>
          <w:sz w:val="28"/>
          <w:szCs w:val="28"/>
        </w:rPr>
        <w:t xml:space="preserve"> значень:</w:t>
      </w:r>
    </w:p>
    <w:p w:rsidR="00CB348D" w:rsidRPr="00BF7A1B" w:rsidRDefault="00904595" w:rsidP="00BE1F54">
      <w:pPr>
        <w:pStyle w:val="rvps2"/>
        <w:shd w:val="clear" w:color="auto" w:fill="FFFFFF"/>
        <w:tabs>
          <w:tab w:val="left" w:pos="0"/>
        </w:tabs>
        <w:spacing w:before="0" w:beforeAutospacing="0" w:after="0" w:afterAutospacing="0"/>
        <w:ind w:firstLine="567"/>
        <w:rPr>
          <w:sz w:val="28"/>
          <w:szCs w:val="28"/>
        </w:rPr>
      </w:pPr>
      <w:r w:rsidRPr="00BF7A1B">
        <w:rPr>
          <w:sz w:val="28"/>
          <w:szCs w:val="28"/>
        </w:rPr>
        <w:t>значенн</w:t>
      </w:r>
      <w:r w:rsidR="00CB348D" w:rsidRPr="00BF7A1B">
        <w:rPr>
          <w:sz w:val="28"/>
          <w:szCs w:val="28"/>
        </w:rPr>
        <w:t>ю</w:t>
      </w:r>
      <w:r w:rsidRPr="00BF7A1B">
        <w:rPr>
          <w:sz w:val="28"/>
          <w:szCs w:val="28"/>
        </w:rPr>
        <w:t xml:space="preserve"> нормативу достатності </w:t>
      </w:r>
      <w:r w:rsidR="004B76E5" w:rsidRPr="00BF7A1B">
        <w:rPr>
          <w:sz w:val="28"/>
          <w:szCs w:val="28"/>
        </w:rPr>
        <w:t>ОК1</w:t>
      </w:r>
      <w:r w:rsidR="00E366B1" w:rsidRPr="00BF7A1B">
        <w:rPr>
          <w:sz w:val="28"/>
          <w:szCs w:val="28"/>
        </w:rPr>
        <w:t>, що</w:t>
      </w:r>
      <w:r w:rsidRPr="00BF7A1B">
        <w:rPr>
          <w:sz w:val="28"/>
          <w:szCs w:val="28"/>
        </w:rPr>
        <w:t xml:space="preserve"> становить 6,25% сукупної експозиції банку під ризиком</w:t>
      </w:r>
      <w:r w:rsidR="00CB348D" w:rsidRPr="00BF7A1B">
        <w:rPr>
          <w:sz w:val="28"/>
          <w:szCs w:val="28"/>
        </w:rPr>
        <w:t>;</w:t>
      </w:r>
    </w:p>
    <w:p w:rsidR="009A4BBA" w:rsidRPr="00BF7A1B" w:rsidRDefault="00904595" w:rsidP="00BE1F54">
      <w:pPr>
        <w:pStyle w:val="rvps2"/>
        <w:shd w:val="clear" w:color="auto" w:fill="FFFFFF"/>
        <w:tabs>
          <w:tab w:val="left" w:pos="0"/>
        </w:tabs>
        <w:spacing w:before="0" w:beforeAutospacing="0" w:after="0" w:afterAutospacing="0"/>
        <w:ind w:firstLine="567"/>
        <w:rPr>
          <w:sz w:val="28"/>
          <w:szCs w:val="28"/>
          <w:lang w:val="ru-RU"/>
        </w:rPr>
      </w:pPr>
      <w:r w:rsidRPr="00BF7A1B">
        <w:rPr>
          <w:sz w:val="28"/>
          <w:szCs w:val="28"/>
        </w:rPr>
        <w:t>значенн</w:t>
      </w:r>
      <w:r w:rsidR="00CB348D" w:rsidRPr="00BF7A1B">
        <w:rPr>
          <w:sz w:val="28"/>
          <w:szCs w:val="28"/>
        </w:rPr>
        <w:t>ю</w:t>
      </w:r>
      <w:r w:rsidRPr="00BF7A1B">
        <w:rPr>
          <w:sz w:val="28"/>
          <w:szCs w:val="28"/>
        </w:rPr>
        <w:t xml:space="preserve"> </w:t>
      </w:r>
      <w:r w:rsidR="00CB348D" w:rsidRPr="00BF7A1B">
        <w:rPr>
          <w:sz w:val="28"/>
          <w:szCs w:val="28"/>
        </w:rPr>
        <w:t>нормативу достатності ОК1</w:t>
      </w:r>
      <w:r w:rsidRPr="00BF7A1B">
        <w:rPr>
          <w:sz w:val="28"/>
          <w:szCs w:val="28"/>
        </w:rPr>
        <w:t xml:space="preserve">, </w:t>
      </w:r>
      <w:bookmarkStart w:id="47" w:name="n1879"/>
      <w:bookmarkEnd w:id="47"/>
      <w:r w:rsidRPr="00BF7A1B">
        <w:rPr>
          <w:sz w:val="28"/>
          <w:szCs w:val="28"/>
        </w:rPr>
        <w:t>визначен</w:t>
      </w:r>
      <w:r w:rsidR="00E366B1" w:rsidRPr="00BF7A1B">
        <w:rPr>
          <w:sz w:val="28"/>
          <w:szCs w:val="28"/>
        </w:rPr>
        <w:t>ому</w:t>
      </w:r>
      <w:r w:rsidRPr="00BF7A1B">
        <w:rPr>
          <w:sz w:val="28"/>
          <w:szCs w:val="28"/>
        </w:rPr>
        <w:t xml:space="preserve"> банком</w:t>
      </w:r>
      <w:bookmarkStart w:id="48" w:name="n1881"/>
      <w:bookmarkEnd w:id="48"/>
      <w:r w:rsidRPr="00BF7A1B">
        <w:rPr>
          <w:sz w:val="28"/>
          <w:szCs w:val="28"/>
        </w:rPr>
        <w:t xml:space="preserve"> понад 6,25%;</w:t>
      </w:r>
      <w:r w:rsidR="003C2839" w:rsidRPr="00BF7A1B">
        <w:rPr>
          <w:sz w:val="28"/>
          <w:szCs w:val="28"/>
          <w:lang w:val="ru-RU"/>
        </w:rPr>
        <w:t xml:space="preserve"> </w:t>
      </w:r>
      <w:bookmarkStart w:id="49" w:name="n1880"/>
      <w:bookmarkEnd w:id="49"/>
    </w:p>
    <w:p w:rsidR="00FD1618" w:rsidRPr="00BF7A1B" w:rsidRDefault="00FD1618" w:rsidP="00BE1F54">
      <w:pPr>
        <w:pStyle w:val="rvps2"/>
        <w:shd w:val="clear" w:color="auto" w:fill="FFFFFF"/>
        <w:tabs>
          <w:tab w:val="left" w:pos="0"/>
        </w:tabs>
        <w:spacing w:before="0" w:beforeAutospacing="0" w:after="0" w:afterAutospacing="0"/>
        <w:ind w:firstLine="567"/>
        <w:rPr>
          <w:sz w:val="18"/>
          <w:szCs w:val="18"/>
        </w:rPr>
      </w:pPr>
    </w:p>
    <w:p w:rsidR="00904595" w:rsidRPr="00BF7A1B" w:rsidRDefault="00D17C1C" w:rsidP="00BE1F54">
      <w:pPr>
        <w:pStyle w:val="rvps2"/>
        <w:shd w:val="clear" w:color="auto" w:fill="FFFFFF"/>
        <w:tabs>
          <w:tab w:val="left" w:pos="0"/>
        </w:tabs>
        <w:spacing w:before="0" w:beforeAutospacing="0" w:after="0" w:afterAutospacing="0"/>
        <w:ind w:firstLine="567"/>
        <w:rPr>
          <w:sz w:val="28"/>
          <w:szCs w:val="28"/>
        </w:rPr>
      </w:pPr>
      <w:r w:rsidRPr="00BF7A1B">
        <w:rPr>
          <w:sz w:val="28"/>
          <w:szCs w:val="28"/>
        </w:rPr>
        <w:t>2</w:t>
      </w:r>
      <w:r w:rsidR="002D5635" w:rsidRPr="00BF7A1B">
        <w:rPr>
          <w:sz w:val="28"/>
          <w:szCs w:val="28"/>
        </w:rPr>
        <w:t>2</w:t>
      </w:r>
      <w:r w:rsidR="00904595" w:rsidRPr="00BF7A1B">
        <w:rPr>
          <w:sz w:val="28"/>
          <w:szCs w:val="28"/>
        </w:rPr>
        <w:t>) банк у разі настання тригерної події:</w:t>
      </w:r>
    </w:p>
    <w:p w:rsidR="00904595" w:rsidRPr="00BF7A1B" w:rsidRDefault="00904595" w:rsidP="00BE1F54">
      <w:pPr>
        <w:pStyle w:val="rvps2"/>
        <w:shd w:val="clear" w:color="auto" w:fill="FFFFFF"/>
        <w:tabs>
          <w:tab w:val="left" w:pos="0"/>
        </w:tabs>
        <w:spacing w:before="0" w:beforeAutospacing="0" w:after="0" w:afterAutospacing="0"/>
        <w:ind w:firstLine="567"/>
        <w:rPr>
          <w:sz w:val="28"/>
          <w:szCs w:val="28"/>
        </w:rPr>
      </w:pPr>
      <w:bookmarkStart w:id="50" w:name="n1895"/>
      <w:bookmarkEnd w:id="50"/>
      <w:r w:rsidRPr="00BF7A1B">
        <w:rPr>
          <w:sz w:val="28"/>
          <w:szCs w:val="28"/>
        </w:rPr>
        <w:t>списує нараховані проценти</w:t>
      </w:r>
      <w:r w:rsidR="00E640DF" w:rsidRPr="00BF7A1B">
        <w:rPr>
          <w:sz w:val="28"/>
          <w:szCs w:val="28"/>
        </w:rPr>
        <w:t xml:space="preserve"> </w:t>
      </w:r>
      <w:r w:rsidRPr="00BF7A1B">
        <w:rPr>
          <w:sz w:val="28"/>
          <w:szCs w:val="28"/>
        </w:rPr>
        <w:t xml:space="preserve">за </w:t>
      </w:r>
      <w:r w:rsidR="00A328E5" w:rsidRPr="00BF7A1B">
        <w:rPr>
          <w:sz w:val="28"/>
          <w:szCs w:val="28"/>
        </w:rPr>
        <w:t xml:space="preserve">власним </w:t>
      </w:r>
      <w:r w:rsidRPr="00BF7A1B">
        <w:rPr>
          <w:sz w:val="28"/>
          <w:szCs w:val="28"/>
        </w:rPr>
        <w:t>інструмент</w:t>
      </w:r>
      <w:r w:rsidR="00701042" w:rsidRPr="00BF7A1B">
        <w:rPr>
          <w:sz w:val="28"/>
          <w:szCs w:val="28"/>
        </w:rPr>
        <w:t>о</w:t>
      </w:r>
      <w:r w:rsidRPr="00BF7A1B">
        <w:rPr>
          <w:sz w:val="28"/>
          <w:szCs w:val="28"/>
        </w:rPr>
        <w:t>м ДК1;</w:t>
      </w:r>
    </w:p>
    <w:p w:rsidR="00904595" w:rsidRPr="00BF7A1B" w:rsidRDefault="00904595" w:rsidP="00BE1F54">
      <w:pPr>
        <w:pStyle w:val="rvps2"/>
        <w:shd w:val="clear" w:color="auto" w:fill="FFFFFF"/>
        <w:tabs>
          <w:tab w:val="left" w:pos="0"/>
        </w:tabs>
        <w:spacing w:before="0" w:beforeAutospacing="0" w:after="0" w:afterAutospacing="0"/>
        <w:ind w:firstLine="567"/>
        <w:rPr>
          <w:sz w:val="28"/>
          <w:szCs w:val="28"/>
        </w:rPr>
      </w:pPr>
      <w:bookmarkStart w:id="51" w:name="n1896"/>
      <w:bookmarkEnd w:id="51"/>
      <w:r w:rsidRPr="00BF7A1B">
        <w:rPr>
          <w:sz w:val="28"/>
          <w:szCs w:val="28"/>
        </w:rPr>
        <w:t xml:space="preserve">після списання або конверсії </w:t>
      </w:r>
      <w:r w:rsidR="00270C41" w:rsidRPr="00BF7A1B">
        <w:rPr>
          <w:sz w:val="28"/>
          <w:szCs w:val="28"/>
        </w:rPr>
        <w:t xml:space="preserve">основної суми </w:t>
      </w:r>
      <w:r w:rsidR="00A328E5" w:rsidRPr="00BF7A1B">
        <w:rPr>
          <w:sz w:val="28"/>
          <w:szCs w:val="28"/>
        </w:rPr>
        <w:t>власн</w:t>
      </w:r>
      <w:r w:rsidR="00270C41" w:rsidRPr="00BF7A1B">
        <w:rPr>
          <w:sz w:val="28"/>
          <w:szCs w:val="28"/>
        </w:rPr>
        <w:t>ого</w:t>
      </w:r>
      <w:r w:rsidR="00A328E5" w:rsidRPr="00BF7A1B">
        <w:rPr>
          <w:sz w:val="28"/>
          <w:szCs w:val="28"/>
        </w:rPr>
        <w:t xml:space="preserve"> </w:t>
      </w:r>
      <w:r w:rsidRPr="00BF7A1B">
        <w:rPr>
          <w:sz w:val="28"/>
          <w:szCs w:val="28"/>
        </w:rPr>
        <w:t>інструмент</w:t>
      </w:r>
      <w:r w:rsidR="00270C41" w:rsidRPr="00BF7A1B">
        <w:rPr>
          <w:sz w:val="28"/>
          <w:szCs w:val="28"/>
        </w:rPr>
        <w:t>у</w:t>
      </w:r>
      <w:r w:rsidRPr="00BF7A1B">
        <w:rPr>
          <w:sz w:val="28"/>
          <w:szCs w:val="28"/>
        </w:rPr>
        <w:t xml:space="preserve"> ДК1 не в повній сумі здійснює нарахування процентів</w:t>
      </w:r>
      <w:r w:rsidR="00E640DF" w:rsidRPr="00BF7A1B">
        <w:rPr>
          <w:sz w:val="28"/>
          <w:szCs w:val="28"/>
        </w:rPr>
        <w:t xml:space="preserve"> </w:t>
      </w:r>
      <w:r w:rsidRPr="00BF7A1B">
        <w:rPr>
          <w:sz w:val="28"/>
          <w:szCs w:val="28"/>
        </w:rPr>
        <w:t xml:space="preserve">на основну суму </w:t>
      </w:r>
      <w:r w:rsidR="00A328E5" w:rsidRPr="00BF7A1B">
        <w:rPr>
          <w:sz w:val="28"/>
          <w:szCs w:val="28"/>
        </w:rPr>
        <w:t>власн</w:t>
      </w:r>
      <w:r w:rsidR="00270C41" w:rsidRPr="00BF7A1B">
        <w:rPr>
          <w:sz w:val="28"/>
          <w:szCs w:val="28"/>
        </w:rPr>
        <w:t>ого</w:t>
      </w:r>
      <w:r w:rsidR="00A328E5" w:rsidRPr="00BF7A1B">
        <w:rPr>
          <w:sz w:val="28"/>
          <w:szCs w:val="28"/>
        </w:rPr>
        <w:t xml:space="preserve"> </w:t>
      </w:r>
      <w:r w:rsidRPr="00BF7A1B">
        <w:rPr>
          <w:sz w:val="28"/>
          <w:szCs w:val="28"/>
        </w:rPr>
        <w:t>інструмент</w:t>
      </w:r>
      <w:r w:rsidR="00270C41" w:rsidRPr="00BF7A1B">
        <w:rPr>
          <w:sz w:val="28"/>
          <w:szCs w:val="28"/>
        </w:rPr>
        <w:t>у</w:t>
      </w:r>
      <w:r w:rsidRPr="00BF7A1B">
        <w:rPr>
          <w:sz w:val="28"/>
          <w:szCs w:val="28"/>
        </w:rPr>
        <w:t xml:space="preserve"> ДК1, що залишилася після списання або конверсії;</w:t>
      </w:r>
    </w:p>
    <w:p w:rsidR="00C702A1" w:rsidRPr="00BF7A1B" w:rsidRDefault="00C702A1" w:rsidP="00BE1F54">
      <w:pPr>
        <w:pStyle w:val="rvps2"/>
        <w:shd w:val="clear" w:color="auto" w:fill="FFFFFF"/>
        <w:tabs>
          <w:tab w:val="left" w:pos="0"/>
        </w:tabs>
        <w:spacing w:before="0" w:beforeAutospacing="0" w:after="0" w:afterAutospacing="0"/>
        <w:ind w:firstLine="567"/>
        <w:rPr>
          <w:sz w:val="28"/>
          <w:szCs w:val="28"/>
        </w:rPr>
      </w:pPr>
    </w:p>
    <w:p w:rsidR="00CA2362" w:rsidRPr="00BF7A1B" w:rsidRDefault="00D17C1C" w:rsidP="00BE1F54">
      <w:pPr>
        <w:pStyle w:val="rvps2"/>
        <w:shd w:val="clear" w:color="auto" w:fill="FFFFFF"/>
        <w:tabs>
          <w:tab w:val="left" w:pos="0"/>
        </w:tabs>
        <w:spacing w:before="0" w:beforeAutospacing="0" w:after="0" w:afterAutospacing="0"/>
        <w:ind w:firstLine="567"/>
        <w:rPr>
          <w:sz w:val="28"/>
          <w:szCs w:val="28"/>
        </w:rPr>
      </w:pPr>
      <w:r w:rsidRPr="00BF7A1B">
        <w:rPr>
          <w:sz w:val="28"/>
          <w:szCs w:val="28"/>
        </w:rPr>
        <w:t>2</w:t>
      </w:r>
      <w:r w:rsidR="002D5635" w:rsidRPr="00BF7A1B">
        <w:rPr>
          <w:sz w:val="28"/>
          <w:szCs w:val="28"/>
        </w:rPr>
        <w:t>3</w:t>
      </w:r>
      <w:r w:rsidR="00CA2362" w:rsidRPr="00BF7A1B">
        <w:rPr>
          <w:sz w:val="28"/>
          <w:szCs w:val="28"/>
        </w:rPr>
        <w:t>)</w:t>
      </w:r>
      <w:r w:rsidR="00453899" w:rsidRPr="00BF7A1B">
        <w:rPr>
          <w:sz w:val="28"/>
          <w:szCs w:val="28"/>
          <w:lang w:val="en-US"/>
        </w:rPr>
        <w:t> </w:t>
      </w:r>
      <w:r w:rsidR="00860419" w:rsidRPr="00BF7A1B">
        <w:rPr>
          <w:sz w:val="28"/>
          <w:szCs w:val="28"/>
        </w:rPr>
        <w:t xml:space="preserve">розмір процентної ставки за власним інструментом </w:t>
      </w:r>
      <w:r w:rsidR="003555D8" w:rsidRPr="00BF7A1B">
        <w:rPr>
          <w:sz w:val="28"/>
          <w:szCs w:val="28"/>
        </w:rPr>
        <w:t xml:space="preserve">ДК1 </w:t>
      </w:r>
      <w:r w:rsidR="00860419" w:rsidRPr="00BF7A1B">
        <w:rPr>
          <w:sz w:val="28"/>
          <w:szCs w:val="28"/>
        </w:rPr>
        <w:t xml:space="preserve">є обґрунтованим та </w:t>
      </w:r>
      <w:r w:rsidR="00CA2362" w:rsidRPr="00BF7A1B">
        <w:rPr>
          <w:sz w:val="28"/>
          <w:szCs w:val="28"/>
        </w:rPr>
        <w:t>банк здійснює сплату</w:t>
      </w:r>
      <w:r w:rsidR="00C0209E" w:rsidRPr="00BF7A1B">
        <w:rPr>
          <w:sz w:val="28"/>
          <w:szCs w:val="28"/>
        </w:rPr>
        <w:t xml:space="preserve"> </w:t>
      </w:r>
      <w:r w:rsidR="00CA2362" w:rsidRPr="00BF7A1B">
        <w:rPr>
          <w:sz w:val="28"/>
          <w:szCs w:val="28"/>
        </w:rPr>
        <w:t xml:space="preserve">процентів за </w:t>
      </w:r>
      <w:r w:rsidR="00A328E5" w:rsidRPr="00BF7A1B">
        <w:rPr>
          <w:sz w:val="28"/>
          <w:szCs w:val="28"/>
        </w:rPr>
        <w:t xml:space="preserve">власним </w:t>
      </w:r>
      <w:r w:rsidR="00CA2362" w:rsidRPr="00BF7A1B">
        <w:rPr>
          <w:sz w:val="28"/>
          <w:szCs w:val="28"/>
        </w:rPr>
        <w:t>інструмент</w:t>
      </w:r>
      <w:r w:rsidR="00270C41" w:rsidRPr="00BF7A1B">
        <w:rPr>
          <w:sz w:val="28"/>
          <w:szCs w:val="28"/>
        </w:rPr>
        <w:t>ом</w:t>
      </w:r>
      <w:r w:rsidR="00CA2362" w:rsidRPr="00BF7A1B">
        <w:rPr>
          <w:sz w:val="28"/>
          <w:szCs w:val="28"/>
        </w:rPr>
        <w:t xml:space="preserve"> ДК1 за звітний рік у розмірі</w:t>
      </w:r>
      <w:r w:rsidR="00BC0A02" w:rsidRPr="00BF7A1B">
        <w:rPr>
          <w:sz w:val="28"/>
          <w:szCs w:val="28"/>
        </w:rPr>
        <w:t>,</w:t>
      </w:r>
      <w:r w:rsidR="00CA2362" w:rsidRPr="00BF7A1B">
        <w:rPr>
          <w:sz w:val="28"/>
          <w:szCs w:val="28"/>
        </w:rPr>
        <w:t xml:space="preserve"> не більшому, ніж сукупна сума:</w:t>
      </w:r>
    </w:p>
    <w:p w:rsidR="00CA2362" w:rsidRPr="00BF7A1B" w:rsidRDefault="00CA2362" w:rsidP="00BE1F54">
      <w:pPr>
        <w:pStyle w:val="rvps2"/>
        <w:shd w:val="clear" w:color="auto" w:fill="FFFFFF"/>
        <w:tabs>
          <w:tab w:val="left" w:pos="0"/>
        </w:tabs>
        <w:spacing w:before="0" w:beforeAutospacing="0" w:after="0" w:afterAutospacing="0"/>
        <w:ind w:firstLine="567"/>
        <w:rPr>
          <w:sz w:val="28"/>
          <w:szCs w:val="28"/>
        </w:rPr>
      </w:pPr>
      <w:bookmarkStart w:id="52" w:name="n1898"/>
      <w:bookmarkEnd w:id="52"/>
      <w:r w:rsidRPr="00BF7A1B">
        <w:rPr>
          <w:sz w:val="28"/>
          <w:szCs w:val="28"/>
        </w:rPr>
        <w:t>прибутку попереднього звітного року, зменшеного на суму обов’язкових відрахувань до резервного та інших фондів банку згідно з вимогами законодавства України;</w:t>
      </w:r>
    </w:p>
    <w:p w:rsidR="00CA2362" w:rsidRPr="00BF7A1B" w:rsidRDefault="00CA2362" w:rsidP="00BE1F54">
      <w:pPr>
        <w:pStyle w:val="rvps2"/>
        <w:shd w:val="clear" w:color="auto" w:fill="FFFFFF"/>
        <w:tabs>
          <w:tab w:val="left" w:pos="0"/>
        </w:tabs>
        <w:spacing w:before="0" w:beforeAutospacing="0" w:after="0" w:afterAutospacing="0"/>
        <w:ind w:firstLine="567"/>
        <w:rPr>
          <w:sz w:val="28"/>
          <w:szCs w:val="28"/>
        </w:rPr>
      </w:pPr>
      <w:bookmarkStart w:id="53" w:name="n1899"/>
      <w:bookmarkEnd w:id="53"/>
      <w:r w:rsidRPr="00BF7A1B">
        <w:rPr>
          <w:sz w:val="28"/>
          <w:szCs w:val="28"/>
        </w:rPr>
        <w:t>нерозподілених прибутків минулих років;</w:t>
      </w:r>
    </w:p>
    <w:p w:rsidR="00CA2362" w:rsidRPr="00BF7A1B" w:rsidRDefault="00CA2362" w:rsidP="00BE1F54">
      <w:pPr>
        <w:pStyle w:val="rvps2"/>
        <w:shd w:val="clear" w:color="auto" w:fill="FFFFFF"/>
        <w:tabs>
          <w:tab w:val="left" w:pos="0"/>
        </w:tabs>
        <w:spacing w:before="0" w:beforeAutospacing="0" w:after="0" w:afterAutospacing="0"/>
        <w:ind w:firstLine="567"/>
        <w:rPr>
          <w:sz w:val="28"/>
          <w:szCs w:val="28"/>
        </w:rPr>
      </w:pPr>
      <w:bookmarkStart w:id="54" w:name="n1900"/>
      <w:bookmarkEnd w:id="54"/>
      <w:r w:rsidRPr="00BF7A1B">
        <w:rPr>
          <w:sz w:val="28"/>
          <w:szCs w:val="28"/>
        </w:rPr>
        <w:t>непокритих збитків минулих років</w:t>
      </w:r>
      <w:r w:rsidR="00BC0A02" w:rsidRPr="00BF7A1B">
        <w:rPr>
          <w:sz w:val="28"/>
          <w:szCs w:val="28"/>
        </w:rPr>
        <w:t>;</w:t>
      </w:r>
    </w:p>
    <w:p w:rsidR="00247075" w:rsidRPr="00BF7A1B" w:rsidRDefault="00247075" w:rsidP="00BE1F54">
      <w:pPr>
        <w:pStyle w:val="rvps2"/>
        <w:shd w:val="clear" w:color="auto" w:fill="FFFFFF"/>
        <w:tabs>
          <w:tab w:val="left" w:pos="0"/>
        </w:tabs>
        <w:spacing w:before="0" w:beforeAutospacing="0" w:after="0" w:afterAutospacing="0"/>
        <w:ind w:firstLine="567"/>
        <w:rPr>
          <w:sz w:val="28"/>
          <w:szCs w:val="28"/>
        </w:rPr>
      </w:pPr>
      <w:bookmarkStart w:id="55" w:name="n1901"/>
      <w:bookmarkEnd w:id="55"/>
    </w:p>
    <w:p w:rsidR="00CA2362" w:rsidRPr="00BF7A1B" w:rsidRDefault="002D5635" w:rsidP="00BE1F54">
      <w:pPr>
        <w:pStyle w:val="rvps2"/>
        <w:shd w:val="clear" w:color="auto" w:fill="FFFFFF"/>
        <w:tabs>
          <w:tab w:val="left" w:pos="0"/>
        </w:tabs>
        <w:spacing w:before="0" w:beforeAutospacing="0" w:after="0" w:afterAutospacing="0"/>
        <w:ind w:firstLine="567"/>
        <w:rPr>
          <w:sz w:val="28"/>
          <w:szCs w:val="28"/>
        </w:rPr>
      </w:pPr>
      <w:r w:rsidRPr="00BF7A1B">
        <w:rPr>
          <w:sz w:val="28"/>
          <w:szCs w:val="28"/>
        </w:rPr>
        <w:t>24</w:t>
      </w:r>
      <w:r w:rsidR="00247075" w:rsidRPr="00BF7A1B">
        <w:rPr>
          <w:sz w:val="28"/>
          <w:szCs w:val="28"/>
        </w:rPr>
        <w:t>) н</w:t>
      </w:r>
      <w:r w:rsidR="00CA2362" w:rsidRPr="00BF7A1B">
        <w:rPr>
          <w:sz w:val="28"/>
          <w:szCs w:val="28"/>
        </w:rPr>
        <w:t>араховані проценти</w:t>
      </w:r>
      <w:r w:rsidR="00A531A3" w:rsidRPr="00BF7A1B">
        <w:rPr>
          <w:sz w:val="28"/>
          <w:szCs w:val="28"/>
        </w:rPr>
        <w:t xml:space="preserve"> за власним інструментом ДК1 </w:t>
      </w:r>
      <w:r w:rsidR="00BC0A02" w:rsidRPr="00BF7A1B">
        <w:rPr>
          <w:sz w:val="28"/>
          <w:szCs w:val="28"/>
        </w:rPr>
        <w:t xml:space="preserve">у </w:t>
      </w:r>
      <w:r w:rsidR="00CA2362" w:rsidRPr="00BF7A1B">
        <w:rPr>
          <w:sz w:val="28"/>
          <w:szCs w:val="28"/>
        </w:rPr>
        <w:t>частині, що перевищу</w:t>
      </w:r>
      <w:r w:rsidR="00BC0A02" w:rsidRPr="00BF7A1B">
        <w:rPr>
          <w:sz w:val="28"/>
          <w:szCs w:val="28"/>
        </w:rPr>
        <w:t>є</w:t>
      </w:r>
      <w:r w:rsidR="00CA2362" w:rsidRPr="00BF7A1B">
        <w:rPr>
          <w:sz w:val="28"/>
          <w:szCs w:val="28"/>
        </w:rPr>
        <w:t xml:space="preserve"> </w:t>
      </w:r>
      <w:r w:rsidR="00165CFB" w:rsidRPr="00BF7A1B">
        <w:rPr>
          <w:sz w:val="28"/>
          <w:szCs w:val="28"/>
        </w:rPr>
        <w:t>сукупну</w:t>
      </w:r>
      <w:r w:rsidR="00CA2362" w:rsidRPr="00BF7A1B">
        <w:rPr>
          <w:sz w:val="28"/>
          <w:szCs w:val="28"/>
        </w:rPr>
        <w:t xml:space="preserve"> суму,</w:t>
      </w:r>
      <w:r w:rsidR="00247075" w:rsidRPr="00BF7A1B">
        <w:rPr>
          <w:sz w:val="28"/>
          <w:szCs w:val="28"/>
        </w:rPr>
        <w:t xml:space="preserve"> визначену </w:t>
      </w:r>
      <w:r w:rsidR="00BC0A02" w:rsidRPr="00BF7A1B">
        <w:rPr>
          <w:sz w:val="28"/>
          <w:szCs w:val="28"/>
        </w:rPr>
        <w:t xml:space="preserve">в </w:t>
      </w:r>
      <w:r w:rsidR="002D4087" w:rsidRPr="00BF7A1B">
        <w:rPr>
          <w:sz w:val="28"/>
          <w:szCs w:val="28"/>
        </w:rPr>
        <w:t>підпункті 23</w:t>
      </w:r>
      <w:r w:rsidR="00247075" w:rsidRPr="00BF7A1B">
        <w:rPr>
          <w:sz w:val="28"/>
          <w:szCs w:val="28"/>
        </w:rPr>
        <w:t xml:space="preserve"> пункту 79 глави 14</w:t>
      </w:r>
      <w:r w:rsidR="00CA2362" w:rsidRPr="00BF7A1B">
        <w:rPr>
          <w:sz w:val="28"/>
          <w:szCs w:val="28"/>
        </w:rPr>
        <w:t xml:space="preserve"> </w:t>
      </w:r>
      <w:r w:rsidR="00247075" w:rsidRPr="00BF7A1B">
        <w:rPr>
          <w:sz w:val="28"/>
          <w:szCs w:val="28"/>
        </w:rPr>
        <w:t xml:space="preserve">розділу </w:t>
      </w:r>
      <w:r w:rsidR="00247075" w:rsidRPr="00BF7A1B">
        <w:rPr>
          <w:sz w:val="28"/>
          <w:szCs w:val="28"/>
          <w:lang w:val="en-US"/>
        </w:rPr>
        <w:t>IV</w:t>
      </w:r>
      <w:r w:rsidR="00BC0A02" w:rsidRPr="00BF7A1B">
        <w:rPr>
          <w:sz w:val="28"/>
          <w:szCs w:val="28"/>
        </w:rPr>
        <w:t xml:space="preserve"> цього Положення</w:t>
      </w:r>
      <w:r w:rsidR="00247075" w:rsidRPr="00BF7A1B">
        <w:rPr>
          <w:sz w:val="28"/>
          <w:szCs w:val="28"/>
        </w:rPr>
        <w:t xml:space="preserve">, </w:t>
      </w:r>
      <w:r w:rsidR="00CA2362" w:rsidRPr="00BF7A1B">
        <w:rPr>
          <w:sz w:val="28"/>
          <w:szCs w:val="28"/>
        </w:rPr>
        <w:t>не підлягають сплаті та списуються;</w:t>
      </w:r>
    </w:p>
    <w:p w:rsidR="00270C41" w:rsidRPr="00BF7A1B" w:rsidRDefault="00270C41" w:rsidP="00BE1F54">
      <w:pPr>
        <w:pStyle w:val="rvps2"/>
        <w:shd w:val="clear" w:color="auto" w:fill="FFFFFF"/>
        <w:tabs>
          <w:tab w:val="left" w:pos="0"/>
        </w:tabs>
        <w:spacing w:before="0" w:beforeAutospacing="0" w:after="0" w:afterAutospacing="0"/>
        <w:ind w:firstLine="567"/>
        <w:rPr>
          <w:sz w:val="28"/>
          <w:szCs w:val="28"/>
        </w:rPr>
      </w:pPr>
    </w:p>
    <w:p w:rsidR="00B26909" w:rsidRPr="00BF7A1B" w:rsidRDefault="00D17C1C" w:rsidP="00BE1F54">
      <w:pPr>
        <w:pStyle w:val="rvps2"/>
        <w:shd w:val="clear" w:color="auto" w:fill="FFFFFF"/>
        <w:tabs>
          <w:tab w:val="left" w:pos="0"/>
        </w:tabs>
        <w:spacing w:before="0" w:beforeAutospacing="0" w:after="0" w:afterAutospacing="0"/>
        <w:ind w:firstLine="567"/>
        <w:rPr>
          <w:sz w:val="28"/>
          <w:szCs w:val="28"/>
        </w:rPr>
      </w:pPr>
      <w:r w:rsidRPr="00BF7A1B">
        <w:rPr>
          <w:sz w:val="28"/>
          <w:szCs w:val="28"/>
        </w:rPr>
        <w:t>2</w:t>
      </w:r>
      <w:r w:rsidR="00006233" w:rsidRPr="00BF7A1B">
        <w:rPr>
          <w:sz w:val="28"/>
          <w:szCs w:val="28"/>
        </w:rPr>
        <w:t>5</w:t>
      </w:r>
      <w:r w:rsidR="00B26909" w:rsidRPr="00BF7A1B">
        <w:rPr>
          <w:sz w:val="28"/>
          <w:szCs w:val="28"/>
        </w:rPr>
        <w:t xml:space="preserve">) банк має право прийняти рішення про припинення сплати процентів за </w:t>
      </w:r>
      <w:r w:rsidR="00A328E5" w:rsidRPr="00BF7A1B">
        <w:rPr>
          <w:sz w:val="28"/>
          <w:szCs w:val="28"/>
        </w:rPr>
        <w:t xml:space="preserve">власним </w:t>
      </w:r>
      <w:r w:rsidR="00AA5674" w:rsidRPr="00BF7A1B">
        <w:rPr>
          <w:sz w:val="28"/>
          <w:szCs w:val="28"/>
        </w:rPr>
        <w:t>і</w:t>
      </w:r>
      <w:r w:rsidR="00B26909" w:rsidRPr="00BF7A1B">
        <w:rPr>
          <w:sz w:val="28"/>
          <w:szCs w:val="28"/>
        </w:rPr>
        <w:t>нструмент</w:t>
      </w:r>
      <w:r w:rsidR="00AA5674" w:rsidRPr="00BF7A1B">
        <w:rPr>
          <w:sz w:val="28"/>
          <w:szCs w:val="28"/>
        </w:rPr>
        <w:t>а</w:t>
      </w:r>
      <w:r w:rsidR="00B26909" w:rsidRPr="00BF7A1B">
        <w:rPr>
          <w:sz w:val="28"/>
          <w:szCs w:val="28"/>
        </w:rPr>
        <w:t>м</w:t>
      </w:r>
      <w:r w:rsidR="00AA5674" w:rsidRPr="00BF7A1B">
        <w:rPr>
          <w:sz w:val="28"/>
          <w:szCs w:val="28"/>
        </w:rPr>
        <w:t xml:space="preserve">и ДК1 </w:t>
      </w:r>
      <w:r w:rsidR="00B26909" w:rsidRPr="00BF7A1B">
        <w:rPr>
          <w:sz w:val="28"/>
          <w:szCs w:val="28"/>
        </w:rPr>
        <w:t xml:space="preserve"> у будь-який час та на необмежений період</w:t>
      </w:r>
      <w:r w:rsidR="003B2E10" w:rsidRPr="00BF7A1B">
        <w:rPr>
          <w:sz w:val="28"/>
          <w:szCs w:val="28"/>
        </w:rPr>
        <w:t xml:space="preserve">. Банк не здійснює нарахування процентів за </w:t>
      </w:r>
      <w:r w:rsidR="00A328E5" w:rsidRPr="00BF7A1B">
        <w:rPr>
          <w:sz w:val="28"/>
          <w:szCs w:val="28"/>
        </w:rPr>
        <w:t xml:space="preserve">власним </w:t>
      </w:r>
      <w:r w:rsidR="003B2E10" w:rsidRPr="00BF7A1B">
        <w:rPr>
          <w:sz w:val="28"/>
          <w:szCs w:val="28"/>
        </w:rPr>
        <w:t>інструмент</w:t>
      </w:r>
      <w:r w:rsidR="00270C41" w:rsidRPr="00BF7A1B">
        <w:rPr>
          <w:sz w:val="28"/>
          <w:szCs w:val="28"/>
        </w:rPr>
        <w:t>о</w:t>
      </w:r>
      <w:r w:rsidR="003B2E10" w:rsidRPr="00BF7A1B">
        <w:rPr>
          <w:sz w:val="28"/>
          <w:szCs w:val="28"/>
        </w:rPr>
        <w:t>м ДК1 за період припинення сплати процентів і надалі нарахування процентів за цей період не відновлюється;</w:t>
      </w:r>
    </w:p>
    <w:p w:rsidR="00CA2362" w:rsidRPr="00BF7A1B" w:rsidRDefault="00CA2362" w:rsidP="00BE1F54">
      <w:pPr>
        <w:pStyle w:val="rvps2"/>
        <w:shd w:val="clear" w:color="auto" w:fill="FFFFFF"/>
        <w:tabs>
          <w:tab w:val="left" w:pos="0"/>
        </w:tabs>
        <w:spacing w:before="0" w:beforeAutospacing="0" w:after="0" w:afterAutospacing="0"/>
        <w:ind w:firstLine="567"/>
        <w:rPr>
          <w:sz w:val="28"/>
          <w:szCs w:val="28"/>
        </w:rPr>
      </w:pPr>
      <w:bookmarkStart w:id="56" w:name="n1888"/>
      <w:bookmarkEnd w:id="56"/>
    </w:p>
    <w:p w:rsidR="00B26909" w:rsidRPr="00BF7A1B" w:rsidRDefault="00D17C1C" w:rsidP="00BE1F54">
      <w:pPr>
        <w:pStyle w:val="rvps2"/>
        <w:shd w:val="clear" w:color="auto" w:fill="FFFFFF"/>
        <w:tabs>
          <w:tab w:val="left" w:pos="0"/>
        </w:tabs>
        <w:spacing w:before="0" w:beforeAutospacing="0" w:after="0" w:afterAutospacing="0"/>
        <w:ind w:firstLine="567"/>
        <w:rPr>
          <w:sz w:val="28"/>
          <w:szCs w:val="28"/>
        </w:rPr>
      </w:pPr>
      <w:r w:rsidRPr="00BF7A1B">
        <w:rPr>
          <w:sz w:val="28"/>
          <w:szCs w:val="28"/>
        </w:rPr>
        <w:t>2</w:t>
      </w:r>
      <w:r w:rsidR="00006233" w:rsidRPr="00BF7A1B">
        <w:rPr>
          <w:sz w:val="28"/>
          <w:szCs w:val="28"/>
        </w:rPr>
        <w:t>6</w:t>
      </w:r>
      <w:r w:rsidR="00B26909" w:rsidRPr="00BF7A1B">
        <w:rPr>
          <w:sz w:val="28"/>
          <w:szCs w:val="28"/>
        </w:rPr>
        <w:t xml:space="preserve">) банк приймає рішення про припинення сплати процентів за </w:t>
      </w:r>
      <w:r w:rsidR="00A328E5" w:rsidRPr="00BF7A1B">
        <w:rPr>
          <w:sz w:val="28"/>
          <w:szCs w:val="28"/>
        </w:rPr>
        <w:t xml:space="preserve">власним </w:t>
      </w:r>
      <w:r w:rsidR="001862D0" w:rsidRPr="00BF7A1B">
        <w:rPr>
          <w:sz w:val="28"/>
          <w:szCs w:val="28"/>
        </w:rPr>
        <w:t>і</w:t>
      </w:r>
      <w:r w:rsidR="00B26909" w:rsidRPr="00BF7A1B">
        <w:rPr>
          <w:sz w:val="28"/>
          <w:szCs w:val="28"/>
        </w:rPr>
        <w:t>нструмент</w:t>
      </w:r>
      <w:r w:rsidR="00270C41" w:rsidRPr="00BF7A1B">
        <w:rPr>
          <w:sz w:val="28"/>
          <w:szCs w:val="28"/>
        </w:rPr>
        <w:t>о</w:t>
      </w:r>
      <w:r w:rsidR="00B26909" w:rsidRPr="00BF7A1B">
        <w:rPr>
          <w:sz w:val="28"/>
          <w:szCs w:val="28"/>
        </w:rPr>
        <w:t>м</w:t>
      </w:r>
      <w:r w:rsidR="001862D0" w:rsidRPr="00BF7A1B">
        <w:rPr>
          <w:sz w:val="28"/>
          <w:szCs w:val="28"/>
        </w:rPr>
        <w:t xml:space="preserve"> ДК1</w:t>
      </w:r>
      <w:r w:rsidR="00B26909" w:rsidRPr="00BF7A1B">
        <w:rPr>
          <w:sz w:val="28"/>
          <w:szCs w:val="28"/>
        </w:rPr>
        <w:t>, якщо нарахування таких процентів може призвести до настання однієї або кількох подій:</w:t>
      </w:r>
    </w:p>
    <w:p w:rsidR="00B26909" w:rsidRPr="00BF7A1B" w:rsidRDefault="00B26909" w:rsidP="00BE1F54">
      <w:pPr>
        <w:pStyle w:val="rvps2"/>
        <w:shd w:val="clear" w:color="auto" w:fill="FFFFFF"/>
        <w:tabs>
          <w:tab w:val="left" w:pos="0"/>
        </w:tabs>
        <w:spacing w:before="0" w:beforeAutospacing="0" w:after="0" w:afterAutospacing="0"/>
        <w:ind w:firstLine="567"/>
        <w:rPr>
          <w:sz w:val="28"/>
          <w:szCs w:val="28"/>
        </w:rPr>
      </w:pPr>
      <w:bookmarkStart w:id="57" w:name="n1889"/>
      <w:bookmarkEnd w:id="57"/>
      <w:r w:rsidRPr="00BF7A1B">
        <w:rPr>
          <w:sz w:val="28"/>
          <w:szCs w:val="28"/>
        </w:rPr>
        <w:t>тригерної події;</w:t>
      </w:r>
    </w:p>
    <w:p w:rsidR="00270C41" w:rsidRPr="00BF7A1B" w:rsidRDefault="00B26909" w:rsidP="00BE1F54">
      <w:pPr>
        <w:pStyle w:val="rvps2"/>
        <w:tabs>
          <w:tab w:val="left" w:pos="0"/>
        </w:tabs>
        <w:spacing w:before="0" w:beforeAutospacing="0" w:after="0" w:afterAutospacing="0"/>
        <w:ind w:firstLine="567"/>
        <w:rPr>
          <w:sz w:val="28"/>
          <w:szCs w:val="28"/>
        </w:rPr>
      </w:pPr>
      <w:bookmarkStart w:id="58" w:name="n1890"/>
      <w:bookmarkEnd w:id="58"/>
      <w:r w:rsidRPr="00BF7A1B">
        <w:rPr>
          <w:sz w:val="28"/>
          <w:szCs w:val="28"/>
        </w:rPr>
        <w:lastRenderedPageBreak/>
        <w:t xml:space="preserve">недотримання банком </w:t>
      </w:r>
      <w:r w:rsidR="001862D0" w:rsidRPr="00BF7A1B">
        <w:rPr>
          <w:sz w:val="28"/>
          <w:szCs w:val="28"/>
        </w:rPr>
        <w:t xml:space="preserve">вимог </w:t>
      </w:r>
      <w:r w:rsidR="007A207C" w:rsidRPr="00BF7A1B">
        <w:rPr>
          <w:sz w:val="28"/>
          <w:szCs w:val="28"/>
        </w:rPr>
        <w:t>що</w:t>
      </w:r>
      <w:r w:rsidR="001862D0" w:rsidRPr="00BF7A1B">
        <w:rPr>
          <w:sz w:val="28"/>
          <w:szCs w:val="28"/>
        </w:rPr>
        <w:t xml:space="preserve">до достатності капіталу, визначених статтею 35 Закону </w:t>
      </w:r>
      <w:r w:rsidR="004F33E1" w:rsidRPr="00BF7A1B">
        <w:rPr>
          <w:sz w:val="28"/>
          <w:szCs w:val="28"/>
        </w:rPr>
        <w:t>про банки</w:t>
      </w:r>
      <w:r w:rsidR="002B54A9" w:rsidRPr="00BF7A1B">
        <w:rPr>
          <w:sz w:val="28"/>
          <w:szCs w:val="28"/>
        </w:rPr>
        <w:t xml:space="preserve">, крім вимог </w:t>
      </w:r>
      <w:r w:rsidR="007A207C" w:rsidRPr="00BF7A1B">
        <w:rPr>
          <w:sz w:val="28"/>
          <w:szCs w:val="28"/>
        </w:rPr>
        <w:t>що</w:t>
      </w:r>
      <w:r w:rsidR="002B54A9" w:rsidRPr="00BF7A1B">
        <w:rPr>
          <w:sz w:val="28"/>
          <w:szCs w:val="28"/>
        </w:rPr>
        <w:t>до достатності внутрішнього капіталу банку</w:t>
      </w:r>
      <w:bookmarkStart w:id="59" w:name="n1892"/>
      <w:bookmarkStart w:id="60" w:name="n1893"/>
      <w:bookmarkEnd w:id="59"/>
      <w:bookmarkEnd w:id="60"/>
      <w:r w:rsidR="00416D4C" w:rsidRPr="00BF7A1B">
        <w:rPr>
          <w:sz w:val="28"/>
          <w:szCs w:val="28"/>
        </w:rPr>
        <w:t>;</w:t>
      </w:r>
    </w:p>
    <w:p w:rsidR="00416D4C" w:rsidRPr="00BF7A1B" w:rsidRDefault="00416D4C" w:rsidP="00BE1F54">
      <w:pPr>
        <w:pStyle w:val="rvps2"/>
        <w:tabs>
          <w:tab w:val="left" w:pos="0"/>
        </w:tabs>
        <w:spacing w:before="0" w:beforeAutospacing="0" w:after="0" w:afterAutospacing="0"/>
        <w:ind w:firstLine="567"/>
        <w:rPr>
          <w:sz w:val="28"/>
          <w:szCs w:val="28"/>
        </w:rPr>
      </w:pPr>
    </w:p>
    <w:p w:rsidR="00B26909" w:rsidRPr="00BF7A1B" w:rsidRDefault="00D17C1C" w:rsidP="00BE1F54">
      <w:pPr>
        <w:pStyle w:val="rvps2"/>
        <w:shd w:val="clear" w:color="auto" w:fill="FFFFFF"/>
        <w:tabs>
          <w:tab w:val="left" w:pos="0"/>
        </w:tabs>
        <w:spacing w:before="0" w:beforeAutospacing="0" w:after="0" w:afterAutospacing="0"/>
        <w:ind w:firstLine="567"/>
        <w:rPr>
          <w:sz w:val="28"/>
          <w:szCs w:val="28"/>
        </w:rPr>
      </w:pPr>
      <w:r w:rsidRPr="00BF7A1B">
        <w:rPr>
          <w:sz w:val="28"/>
          <w:szCs w:val="28"/>
        </w:rPr>
        <w:t>2</w:t>
      </w:r>
      <w:r w:rsidR="00006233" w:rsidRPr="00BF7A1B">
        <w:rPr>
          <w:sz w:val="28"/>
          <w:szCs w:val="28"/>
        </w:rPr>
        <w:t>7</w:t>
      </w:r>
      <w:r w:rsidR="00B26909" w:rsidRPr="00BF7A1B">
        <w:rPr>
          <w:sz w:val="28"/>
          <w:szCs w:val="28"/>
        </w:rPr>
        <w:t>)</w:t>
      </w:r>
      <w:r w:rsidR="008A1C9C" w:rsidRPr="00BF7A1B">
        <w:rPr>
          <w:sz w:val="28"/>
          <w:szCs w:val="28"/>
        </w:rPr>
        <w:t> </w:t>
      </w:r>
      <w:r w:rsidR="003B2E10" w:rsidRPr="00BF7A1B">
        <w:rPr>
          <w:sz w:val="28"/>
          <w:szCs w:val="28"/>
        </w:rPr>
        <w:t>і</w:t>
      </w:r>
      <w:r w:rsidR="00B26909" w:rsidRPr="00BF7A1B">
        <w:rPr>
          <w:sz w:val="28"/>
          <w:szCs w:val="28"/>
        </w:rPr>
        <w:t xml:space="preserve">нвестор за </w:t>
      </w:r>
      <w:r w:rsidR="00A328E5" w:rsidRPr="00BF7A1B">
        <w:rPr>
          <w:sz w:val="28"/>
          <w:szCs w:val="28"/>
        </w:rPr>
        <w:t xml:space="preserve">власним </w:t>
      </w:r>
      <w:r w:rsidR="003B2E10" w:rsidRPr="00BF7A1B">
        <w:rPr>
          <w:sz w:val="28"/>
          <w:szCs w:val="28"/>
        </w:rPr>
        <w:t>і</w:t>
      </w:r>
      <w:r w:rsidR="00B26909" w:rsidRPr="00BF7A1B">
        <w:rPr>
          <w:sz w:val="28"/>
          <w:szCs w:val="28"/>
        </w:rPr>
        <w:t>нструмент</w:t>
      </w:r>
      <w:r w:rsidR="00270C41" w:rsidRPr="00BF7A1B">
        <w:rPr>
          <w:sz w:val="28"/>
          <w:szCs w:val="28"/>
        </w:rPr>
        <w:t>о</w:t>
      </w:r>
      <w:r w:rsidR="00B26909" w:rsidRPr="00BF7A1B">
        <w:rPr>
          <w:sz w:val="28"/>
          <w:szCs w:val="28"/>
        </w:rPr>
        <w:t>м</w:t>
      </w:r>
      <w:r w:rsidR="003B2E10" w:rsidRPr="00BF7A1B">
        <w:rPr>
          <w:sz w:val="28"/>
          <w:szCs w:val="28"/>
        </w:rPr>
        <w:t xml:space="preserve"> ДК1</w:t>
      </w:r>
      <w:r w:rsidR="00B26909" w:rsidRPr="00BF7A1B">
        <w:rPr>
          <w:sz w:val="28"/>
          <w:szCs w:val="28"/>
        </w:rPr>
        <w:t xml:space="preserve"> не ма</w:t>
      </w:r>
      <w:r w:rsidR="00270C41" w:rsidRPr="00BF7A1B">
        <w:rPr>
          <w:sz w:val="28"/>
          <w:szCs w:val="28"/>
        </w:rPr>
        <w:t>є</w:t>
      </w:r>
      <w:r w:rsidR="00B26909" w:rsidRPr="00BF7A1B">
        <w:rPr>
          <w:sz w:val="28"/>
          <w:szCs w:val="28"/>
        </w:rPr>
        <w:t xml:space="preserve"> права вимагати від банку здійснити нарахування та сплату процентів за </w:t>
      </w:r>
      <w:r w:rsidR="00A328E5" w:rsidRPr="00BF7A1B">
        <w:rPr>
          <w:sz w:val="28"/>
          <w:szCs w:val="28"/>
        </w:rPr>
        <w:t>цим ін</w:t>
      </w:r>
      <w:r w:rsidR="00B26909" w:rsidRPr="00BF7A1B">
        <w:rPr>
          <w:sz w:val="28"/>
          <w:szCs w:val="28"/>
        </w:rPr>
        <w:t>струмент</w:t>
      </w:r>
      <w:r w:rsidR="007A207C" w:rsidRPr="00BF7A1B">
        <w:rPr>
          <w:sz w:val="28"/>
          <w:szCs w:val="28"/>
        </w:rPr>
        <w:t>о</w:t>
      </w:r>
      <w:r w:rsidR="00B26909" w:rsidRPr="00BF7A1B">
        <w:rPr>
          <w:sz w:val="28"/>
          <w:szCs w:val="28"/>
        </w:rPr>
        <w:t>м у разі прийняття банком рішення про припинення сплати процентів згідно з</w:t>
      </w:r>
      <w:r w:rsidR="00551488" w:rsidRPr="00BF7A1B">
        <w:rPr>
          <w:sz w:val="28"/>
          <w:szCs w:val="28"/>
        </w:rPr>
        <w:t xml:space="preserve"> </w:t>
      </w:r>
      <w:r w:rsidR="00F31314" w:rsidRPr="00BF7A1B">
        <w:rPr>
          <w:sz w:val="28"/>
          <w:szCs w:val="28"/>
        </w:rPr>
        <w:t xml:space="preserve">підпунктами </w:t>
      </w:r>
      <w:hyperlink r:id="rId16" w:anchor="n1887" w:history="1"/>
      <w:r w:rsidR="002E7943" w:rsidRPr="00BF7A1B">
        <w:rPr>
          <w:sz w:val="28"/>
          <w:szCs w:val="28"/>
        </w:rPr>
        <w:t>2</w:t>
      </w:r>
      <w:r w:rsidR="00E56806" w:rsidRPr="00BF7A1B">
        <w:rPr>
          <w:sz w:val="28"/>
          <w:szCs w:val="28"/>
        </w:rPr>
        <w:t>5</w:t>
      </w:r>
      <w:r w:rsidR="00A03F09" w:rsidRPr="00BF7A1B">
        <w:rPr>
          <w:sz w:val="28"/>
          <w:szCs w:val="28"/>
        </w:rPr>
        <w:t xml:space="preserve">, </w:t>
      </w:r>
      <w:r w:rsidR="002E7943" w:rsidRPr="00BF7A1B">
        <w:rPr>
          <w:sz w:val="28"/>
          <w:szCs w:val="28"/>
        </w:rPr>
        <w:t>2</w:t>
      </w:r>
      <w:r w:rsidR="00E56806" w:rsidRPr="00BF7A1B">
        <w:rPr>
          <w:sz w:val="28"/>
          <w:szCs w:val="28"/>
        </w:rPr>
        <w:t>6</w:t>
      </w:r>
      <w:hyperlink r:id="rId17" w:anchor="n1888" w:history="1"/>
      <w:r w:rsidR="00551488" w:rsidRPr="00BF7A1B">
        <w:rPr>
          <w:sz w:val="28"/>
          <w:szCs w:val="28"/>
        </w:rPr>
        <w:t xml:space="preserve"> </w:t>
      </w:r>
      <w:r w:rsidR="00B26909" w:rsidRPr="00BF7A1B">
        <w:rPr>
          <w:sz w:val="28"/>
          <w:szCs w:val="28"/>
        </w:rPr>
        <w:t xml:space="preserve">пункту </w:t>
      </w:r>
      <w:r w:rsidR="00235CAA" w:rsidRPr="00BF7A1B">
        <w:rPr>
          <w:sz w:val="28"/>
          <w:szCs w:val="28"/>
        </w:rPr>
        <w:t>79</w:t>
      </w:r>
      <w:r w:rsidR="00B26909" w:rsidRPr="00BF7A1B">
        <w:rPr>
          <w:sz w:val="28"/>
          <w:szCs w:val="28"/>
        </w:rPr>
        <w:t xml:space="preserve"> глави </w:t>
      </w:r>
      <w:r w:rsidR="003D7D8F" w:rsidRPr="00BF7A1B">
        <w:rPr>
          <w:sz w:val="28"/>
          <w:szCs w:val="28"/>
        </w:rPr>
        <w:t>14</w:t>
      </w:r>
      <w:r w:rsidR="00B26909" w:rsidRPr="00BF7A1B">
        <w:rPr>
          <w:sz w:val="28"/>
          <w:szCs w:val="28"/>
        </w:rPr>
        <w:t xml:space="preserve"> розділу </w:t>
      </w:r>
      <w:r w:rsidR="009621F5" w:rsidRPr="00BF7A1B">
        <w:rPr>
          <w:sz w:val="28"/>
          <w:szCs w:val="28"/>
        </w:rPr>
        <w:t>І</w:t>
      </w:r>
      <w:r w:rsidR="00C22472" w:rsidRPr="00BF7A1B">
        <w:rPr>
          <w:sz w:val="28"/>
          <w:szCs w:val="28"/>
          <w:lang w:val="en-US"/>
        </w:rPr>
        <w:t>V</w:t>
      </w:r>
      <w:r w:rsidR="00C22472" w:rsidRPr="00BF7A1B">
        <w:rPr>
          <w:sz w:val="28"/>
          <w:szCs w:val="28"/>
        </w:rPr>
        <w:t xml:space="preserve"> </w:t>
      </w:r>
      <w:r w:rsidR="00551488" w:rsidRPr="00BF7A1B">
        <w:rPr>
          <w:sz w:val="28"/>
          <w:szCs w:val="28"/>
        </w:rPr>
        <w:t xml:space="preserve">цього </w:t>
      </w:r>
      <w:r w:rsidR="003B2E10" w:rsidRPr="00BF7A1B">
        <w:rPr>
          <w:sz w:val="28"/>
          <w:szCs w:val="28"/>
        </w:rPr>
        <w:t>Положення</w:t>
      </w:r>
      <w:r w:rsidR="00B26909" w:rsidRPr="00BF7A1B">
        <w:rPr>
          <w:sz w:val="28"/>
          <w:szCs w:val="28"/>
        </w:rPr>
        <w:t>;</w:t>
      </w:r>
    </w:p>
    <w:p w:rsidR="00E53052" w:rsidRPr="00BF7A1B" w:rsidRDefault="00E53052" w:rsidP="00BE1F54">
      <w:pPr>
        <w:pStyle w:val="rvps2"/>
        <w:shd w:val="clear" w:color="auto" w:fill="FFFFFF"/>
        <w:tabs>
          <w:tab w:val="left" w:pos="0"/>
        </w:tabs>
        <w:spacing w:before="0" w:beforeAutospacing="0" w:after="0" w:afterAutospacing="0"/>
        <w:ind w:firstLine="567"/>
        <w:rPr>
          <w:sz w:val="28"/>
          <w:szCs w:val="28"/>
        </w:rPr>
      </w:pPr>
      <w:bookmarkStart w:id="61" w:name="n1894"/>
      <w:bookmarkStart w:id="62" w:name="n1897"/>
      <w:bookmarkStart w:id="63" w:name="n1902"/>
      <w:bookmarkEnd w:id="61"/>
      <w:bookmarkEnd w:id="62"/>
      <w:bookmarkEnd w:id="63"/>
    </w:p>
    <w:p w:rsidR="00E53052" w:rsidRPr="00BF7A1B" w:rsidRDefault="00D17C1C" w:rsidP="00BE1F54">
      <w:pPr>
        <w:pStyle w:val="rvps2"/>
        <w:shd w:val="clear" w:color="auto" w:fill="FFFFFF"/>
        <w:tabs>
          <w:tab w:val="left" w:pos="0"/>
        </w:tabs>
        <w:spacing w:before="0" w:beforeAutospacing="0" w:after="0" w:afterAutospacing="0"/>
        <w:ind w:firstLine="567"/>
        <w:rPr>
          <w:sz w:val="28"/>
          <w:szCs w:val="28"/>
        </w:rPr>
      </w:pPr>
      <w:r w:rsidRPr="00BF7A1B">
        <w:rPr>
          <w:sz w:val="28"/>
          <w:szCs w:val="28"/>
        </w:rPr>
        <w:t>2</w:t>
      </w:r>
      <w:r w:rsidR="00006233" w:rsidRPr="00BF7A1B">
        <w:rPr>
          <w:sz w:val="28"/>
          <w:szCs w:val="28"/>
        </w:rPr>
        <w:t>8</w:t>
      </w:r>
      <w:r w:rsidR="00E53052" w:rsidRPr="00BF7A1B">
        <w:rPr>
          <w:sz w:val="28"/>
          <w:szCs w:val="28"/>
        </w:rPr>
        <w:t>)</w:t>
      </w:r>
      <w:r w:rsidR="008A1C9C" w:rsidRPr="00BF7A1B">
        <w:rPr>
          <w:sz w:val="28"/>
          <w:szCs w:val="28"/>
        </w:rPr>
        <w:t> </w:t>
      </w:r>
      <w:r w:rsidR="00E53052" w:rsidRPr="00BF7A1B">
        <w:rPr>
          <w:sz w:val="28"/>
          <w:szCs w:val="28"/>
        </w:rPr>
        <w:t xml:space="preserve">інвестор за </w:t>
      </w:r>
      <w:r w:rsidR="00A328E5" w:rsidRPr="00BF7A1B">
        <w:rPr>
          <w:sz w:val="28"/>
          <w:szCs w:val="28"/>
        </w:rPr>
        <w:t xml:space="preserve">власним </w:t>
      </w:r>
      <w:r w:rsidR="00E53052" w:rsidRPr="00BF7A1B">
        <w:rPr>
          <w:sz w:val="28"/>
          <w:szCs w:val="28"/>
        </w:rPr>
        <w:t>інструмент</w:t>
      </w:r>
      <w:r w:rsidR="00165CFB" w:rsidRPr="00BF7A1B">
        <w:rPr>
          <w:sz w:val="28"/>
          <w:szCs w:val="28"/>
        </w:rPr>
        <w:t>о</w:t>
      </w:r>
      <w:r w:rsidR="00E53052" w:rsidRPr="00BF7A1B">
        <w:rPr>
          <w:sz w:val="28"/>
          <w:szCs w:val="28"/>
        </w:rPr>
        <w:t>м ДК1 не ма</w:t>
      </w:r>
      <w:r w:rsidR="00270C41" w:rsidRPr="00BF7A1B">
        <w:rPr>
          <w:sz w:val="28"/>
          <w:szCs w:val="28"/>
        </w:rPr>
        <w:t>є</w:t>
      </w:r>
      <w:r w:rsidR="00E53052" w:rsidRPr="00BF7A1B">
        <w:rPr>
          <w:sz w:val="28"/>
          <w:szCs w:val="28"/>
        </w:rPr>
        <w:t xml:space="preserve"> права вимагати від банку:</w:t>
      </w:r>
    </w:p>
    <w:p w:rsidR="00E53052" w:rsidRPr="00BF7A1B" w:rsidRDefault="00E53052" w:rsidP="00BE1F54">
      <w:pPr>
        <w:pStyle w:val="rvps2"/>
        <w:shd w:val="clear" w:color="auto" w:fill="FFFFFF"/>
        <w:tabs>
          <w:tab w:val="left" w:pos="0"/>
        </w:tabs>
        <w:spacing w:before="0" w:beforeAutospacing="0" w:after="0" w:afterAutospacing="0"/>
        <w:ind w:firstLine="567"/>
        <w:rPr>
          <w:sz w:val="28"/>
          <w:szCs w:val="28"/>
        </w:rPr>
      </w:pPr>
      <w:bookmarkStart w:id="64" w:name="n1925"/>
      <w:bookmarkEnd w:id="64"/>
      <w:r w:rsidRPr="00BF7A1B">
        <w:rPr>
          <w:sz w:val="28"/>
          <w:szCs w:val="28"/>
        </w:rPr>
        <w:t xml:space="preserve">сплати процентів за </w:t>
      </w:r>
      <w:r w:rsidR="00A328E5" w:rsidRPr="00BF7A1B">
        <w:rPr>
          <w:sz w:val="28"/>
          <w:szCs w:val="28"/>
        </w:rPr>
        <w:t xml:space="preserve">власним </w:t>
      </w:r>
      <w:r w:rsidRPr="00BF7A1B">
        <w:rPr>
          <w:sz w:val="28"/>
          <w:szCs w:val="28"/>
        </w:rPr>
        <w:t xml:space="preserve">інструментом ДК1 у разі сплати банком дивідендів та/або процентів за іншими </w:t>
      </w:r>
      <w:r w:rsidR="00A328E5" w:rsidRPr="00BF7A1B">
        <w:rPr>
          <w:sz w:val="28"/>
          <w:szCs w:val="28"/>
        </w:rPr>
        <w:t xml:space="preserve">власними </w:t>
      </w:r>
      <w:r w:rsidRPr="00BF7A1B">
        <w:rPr>
          <w:sz w:val="28"/>
          <w:szCs w:val="28"/>
        </w:rPr>
        <w:t xml:space="preserve">інструментами ДК1 та/або за </w:t>
      </w:r>
      <w:r w:rsidR="00A328E5" w:rsidRPr="00BF7A1B">
        <w:rPr>
          <w:sz w:val="28"/>
          <w:szCs w:val="28"/>
        </w:rPr>
        <w:t xml:space="preserve">власними </w:t>
      </w:r>
      <w:r w:rsidRPr="00BF7A1B">
        <w:rPr>
          <w:sz w:val="28"/>
          <w:szCs w:val="28"/>
        </w:rPr>
        <w:t>інструментами К2;</w:t>
      </w:r>
    </w:p>
    <w:p w:rsidR="00E53052" w:rsidRPr="00BF7A1B" w:rsidRDefault="00E53052" w:rsidP="00BE1F54">
      <w:pPr>
        <w:pStyle w:val="rvps2"/>
        <w:shd w:val="clear" w:color="auto" w:fill="FFFFFF"/>
        <w:tabs>
          <w:tab w:val="left" w:pos="0"/>
        </w:tabs>
        <w:spacing w:before="0" w:beforeAutospacing="0" w:after="0" w:afterAutospacing="0"/>
        <w:ind w:firstLine="567"/>
        <w:rPr>
          <w:sz w:val="28"/>
          <w:szCs w:val="28"/>
        </w:rPr>
      </w:pPr>
      <w:bookmarkStart w:id="65" w:name="n1926"/>
      <w:bookmarkEnd w:id="65"/>
      <w:r w:rsidRPr="00BF7A1B">
        <w:rPr>
          <w:sz w:val="28"/>
          <w:szCs w:val="28"/>
        </w:rPr>
        <w:t>припинення сплати процентів за іншими</w:t>
      </w:r>
      <w:r w:rsidR="00A328E5" w:rsidRPr="00BF7A1B">
        <w:rPr>
          <w:sz w:val="28"/>
          <w:szCs w:val="28"/>
        </w:rPr>
        <w:t xml:space="preserve"> власними</w:t>
      </w:r>
      <w:r w:rsidRPr="00BF7A1B">
        <w:rPr>
          <w:sz w:val="28"/>
          <w:szCs w:val="28"/>
        </w:rPr>
        <w:t xml:space="preserve"> інструментами ДК1 та/або д</w:t>
      </w:r>
      <w:r w:rsidR="003C2839" w:rsidRPr="00BF7A1B">
        <w:rPr>
          <w:sz w:val="28"/>
          <w:szCs w:val="28"/>
        </w:rPr>
        <w:t>ивідендів</w:t>
      </w:r>
      <w:r w:rsidR="000D33E9" w:rsidRPr="00BF7A1B">
        <w:t> </w:t>
      </w:r>
      <w:r w:rsidRPr="00BF7A1B">
        <w:rPr>
          <w:sz w:val="28"/>
          <w:szCs w:val="28"/>
        </w:rPr>
        <w:t>/</w:t>
      </w:r>
      <w:r w:rsidR="000D33E9" w:rsidRPr="00BF7A1B">
        <w:t> </w:t>
      </w:r>
      <w:r w:rsidRPr="00BF7A1B">
        <w:rPr>
          <w:sz w:val="28"/>
          <w:szCs w:val="28"/>
        </w:rPr>
        <w:t xml:space="preserve">процентів за </w:t>
      </w:r>
      <w:r w:rsidR="00A328E5" w:rsidRPr="00BF7A1B">
        <w:rPr>
          <w:sz w:val="28"/>
          <w:szCs w:val="28"/>
        </w:rPr>
        <w:t xml:space="preserve">власними </w:t>
      </w:r>
      <w:r w:rsidRPr="00BF7A1B">
        <w:rPr>
          <w:sz w:val="28"/>
          <w:szCs w:val="28"/>
        </w:rPr>
        <w:t xml:space="preserve">інструментами К2 у разі припинення банком сплати процентів за </w:t>
      </w:r>
      <w:r w:rsidR="00A328E5" w:rsidRPr="00BF7A1B">
        <w:rPr>
          <w:sz w:val="28"/>
          <w:szCs w:val="28"/>
        </w:rPr>
        <w:t xml:space="preserve">власним </w:t>
      </w:r>
      <w:r w:rsidRPr="00BF7A1B">
        <w:rPr>
          <w:sz w:val="28"/>
          <w:szCs w:val="28"/>
        </w:rPr>
        <w:t>інструментом ДК1</w:t>
      </w:r>
      <w:r w:rsidR="00035C6D" w:rsidRPr="00BF7A1B">
        <w:rPr>
          <w:sz w:val="28"/>
          <w:szCs w:val="28"/>
        </w:rPr>
        <w:t>;</w:t>
      </w:r>
    </w:p>
    <w:p w:rsidR="000C4BA4" w:rsidRPr="00BF7A1B" w:rsidRDefault="000C4BA4" w:rsidP="00BE1F54">
      <w:pPr>
        <w:pStyle w:val="rvps2"/>
        <w:shd w:val="clear" w:color="auto" w:fill="FFFFFF"/>
        <w:tabs>
          <w:tab w:val="left" w:pos="0"/>
        </w:tabs>
        <w:spacing w:before="0" w:beforeAutospacing="0" w:after="0" w:afterAutospacing="0"/>
        <w:ind w:firstLine="567"/>
        <w:rPr>
          <w:sz w:val="28"/>
          <w:szCs w:val="28"/>
        </w:rPr>
      </w:pPr>
      <w:bookmarkStart w:id="66" w:name="n1903"/>
      <w:bookmarkEnd w:id="66"/>
    </w:p>
    <w:p w:rsidR="00B26909" w:rsidRPr="00BF7A1B" w:rsidRDefault="00D17C1C" w:rsidP="00BE1F54">
      <w:pPr>
        <w:pStyle w:val="rvps2"/>
        <w:shd w:val="clear" w:color="auto" w:fill="FFFFFF"/>
        <w:tabs>
          <w:tab w:val="left" w:pos="0"/>
        </w:tabs>
        <w:spacing w:before="0" w:beforeAutospacing="0" w:after="0" w:afterAutospacing="0"/>
        <w:ind w:firstLine="567"/>
        <w:rPr>
          <w:sz w:val="28"/>
          <w:szCs w:val="28"/>
        </w:rPr>
      </w:pPr>
      <w:r w:rsidRPr="00BF7A1B">
        <w:rPr>
          <w:sz w:val="28"/>
          <w:szCs w:val="28"/>
        </w:rPr>
        <w:t>2</w:t>
      </w:r>
      <w:r w:rsidR="00006233" w:rsidRPr="00BF7A1B">
        <w:rPr>
          <w:sz w:val="28"/>
          <w:szCs w:val="28"/>
        </w:rPr>
        <w:t>9</w:t>
      </w:r>
      <w:r w:rsidR="00B26909" w:rsidRPr="00BF7A1B">
        <w:rPr>
          <w:sz w:val="28"/>
          <w:szCs w:val="28"/>
        </w:rPr>
        <w:t>)</w:t>
      </w:r>
      <w:r w:rsidR="008A1C9C" w:rsidRPr="00BF7A1B">
        <w:rPr>
          <w:sz w:val="28"/>
          <w:szCs w:val="28"/>
        </w:rPr>
        <w:t> </w:t>
      </w:r>
      <w:r w:rsidR="00B26909" w:rsidRPr="00BF7A1B">
        <w:rPr>
          <w:sz w:val="28"/>
          <w:szCs w:val="28"/>
        </w:rPr>
        <w:t xml:space="preserve">погіршення кредитних рейтингів банку та/або юридичної особи, яка є контролером банку, не призводить до зростання розміру процентної ставки за </w:t>
      </w:r>
      <w:r w:rsidR="00A328E5" w:rsidRPr="00BF7A1B">
        <w:rPr>
          <w:sz w:val="28"/>
          <w:szCs w:val="28"/>
        </w:rPr>
        <w:t xml:space="preserve">власним </w:t>
      </w:r>
      <w:r w:rsidR="00CB7EB3" w:rsidRPr="00BF7A1B">
        <w:rPr>
          <w:sz w:val="28"/>
          <w:szCs w:val="28"/>
        </w:rPr>
        <w:t>і</w:t>
      </w:r>
      <w:r w:rsidR="00B26909" w:rsidRPr="00BF7A1B">
        <w:rPr>
          <w:sz w:val="28"/>
          <w:szCs w:val="28"/>
        </w:rPr>
        <w:t>нструментом</w:t>
      </w:r>
      <w:r w:rsidR="00CB7EB3" w:rsidRPr="00BF7A1B">
        <w:rPr>
          <w:sz w:val="28"/>
          <w:szCs w:val="28"/>
        </w:rPr>
        <w:t xml:space="preserve"> ДК1</w:t>
      </w:r>
      <w:r w:rsidR="00B26909" w:rsidRPr="00BF7A1B">
        <w:rPr>
          <w:sz w:val="28"/>
          <w:szCs w:val="28"/>
        </w:rPr>
        <w:t>;</w:t>
      </w:r>
    </w:p>
    <w:p w:rsidR="00E53052" w:rsidRPr="00BF7A1B" w:rsidRDefault="00E53052" w:rsidP="00BE1F54">
      <w:pPr>
        <w:pStyle w:val="rvps2"/>
        <w:shd w:val="clear" w:color="auto" w:fill="FFFFFF"/>
        <w:tabs>
          <w:tab w:val="left" w:pos="0"/>
        </w:tabs>
        <w:spacing w:before="0" w:beforeAutospacing="0" w:after="0" w:afterAutospacing="0"/>
        <w:ind w:firstLine="567"/>
        <w:rPr>
          <w:sz w:val="28"/>
          <w:szCs w:val="28"/>
        </w:rPr>
      </w:pPr>
      <w:bookmarkStart w:id="67" w:name="n1904"/>
      <w:bookmarkEnd w:id="67"/>
    </w:p>
    <w:p w:rsidR="00B26909" w:rsidRPr="00BF7A1B" w:rsidRDefault="00006233" w:rsidP="00BE1F54">
      <w:pPr>
        <w:pStyle w:val="rvps2"/>
        <w:shd w:val="clear" w:color="auto" w:fill="FFFFFF"/>
        <w:tabs>
          <w:tab w:val="left" w:pos="0"/>
        </w:tabs>
        <w:spacing w:before="0" w:beforeAutospacing="0" w:after="0" w:afterAutospacing="0"/>
        <w:ind w:firstLine="567"/>
        <w:rPr>
          <w:sz w:val="28"/>
          <w:szCs w:val="28"/>
        </w:rPr>
      </w:pPr>
      <w:r w:rsidRPr="00BF7A1B">
        <w:rPr>
          <w:sz w:val="28"/>
          <w:szCs w:val="28"/>
        </w:rPr>
        <w:t>30</w:t>
      </w:r>
      <w:r w:rsidR="00B26909" w:rsidRPr="00BF7A1B">
        <w:rPr>
          <w:sz w:val="28"/>
          <w:szCs w:val="28"/>
        </w:rPr>
        <w:t>)</w:t>
      </w:r>
      <w:r w:rsidR="008A1C9C" w:rsidRPr="00BF7A1B">
        <w:rPr>
          <w:sz w:val="28"/>
          <w:szCs w:val="28"/>
        </w:rPr>
        <w:t> </w:t>
      </w:r>
      <w:r w:rsidR="00A328E5" w:rsidRPr="00BF7A1B">
        <w:rPr>
          <w:sz w:val="28"/>
          <w:szCs w:val="28"/>
        </w:rPr>
        <w:t xml:space="preserve">власний </w:t>
      </w:r>
      <w:r w:rsidR="00A5583D" w:rsidRPr="00BF7A1B">
        <w:rPr>
          <w:sz w:val="28"/>
          <w:szCs w:val="28"/>
        </w:rPr>
        <w:t>і</w:t>
      </w:r>
      <w:r w:rsidR="00B26909" w:rsidRPr="00BF7A1B">
        <w:rPr>
          <w:sz w:val="28"/>
          <w:szCs w:val="28"/>
        </w:rPr>
        <w:t>нструмент</w:t>
      </w:r>
      <w:r w:rsidR="00A5583D" w:rsidRPr="00BF7A1B">
        <w:rPr>
          <w:sz w:val="28"/>
          <w:szCs w:val="28"/>
        </w:rPr>
        <w:t xml:space="preserve"> ДК1</w:t>
      </w:r>
      <w:r w:rsidR="00B26909" w:rsidRPr="00BF7A1B">
        <w:rPr>
          <w:sz w:val="28"/>
          <w:szCs w:val="28"/>
        </w:rPr>
        <w:t xml:space="preserve"> з умовами списання не передбачає умов конверсії;</w:t>
      </w:r>
    </w:p>
    <w:p w:rsidR="00E53052" w:rsidRPr="00BF7A1B" w:rsidRDefault="00E53052" w:rsidP="00BE1F54">
      <w:pPr>
        <w:pStyle w:val="rvps2"/>
        <w:shd w:val="clear" w:color="auto" w:fill="FFFFFF"/>
        <w:tabs>
          <w:tab w:val="left" w:pos="0"/>
        </w:tabs>
        <w:spacing w:before="0" w:beforeAutospacing="0" w:after="0" w:afterAutospacing="0"/>
        <w:ind w:firstLine="567"/>
        <w:rPr>
          <w:sz w:val="28"/>
          <w:szCs w:val="28"/>
        </w:rPr>
      </w:pPr>
      <w:bookmarkStart w:id="68" w:name="n1905"/>
      <w:bookmarkEnd w:id="68"/>
    </w:p>
    <w:p w:rsidR="00B26909" w:rsidRPr="00BF7A1B" w:rsidRDefault="00006233" w:rsidP="00BE1F54">
      <w:pPr>
        <w:pStyle w:val="rvps2"/>
        <w:shd w:val="clear" w:color="auto" w:fill="FFFFFF"/>
        <w:tabs>
          <w:tab w:val="left" w:pos="0"/>
        </w:tabs>
        <w:spacing w:before="0" w:beforeAutospacing="0" w:after="0" w:afterAutospacing="0"/>
        <w:ind w:firstLine="567"/>
        <w:rPr>
          <w:sz w:val="28"/>
          <w:szCs w:val="28"/>
        </w:rPr>
      </w:pPr>
      <w:r w:rsidRPr="00BF7A1B">
        <w:rPr>
          <w:sz w:val="28"/>
          <w:szCs w:val="28"/>
        </w:rPr>
        <w:t>31</w:t>
      </w:r>
      <w:r w:rsidR="00B26909" w:rsidRPr="00BF7A1B">
        <w:rPr>
          <w:sz w:val="28"/>
          <w:szCs w:val="28"/>
        </w:rPr>
        <w:t>)</w:t>
      </w:r>
      <w:r w:rsidR="008A1C9C" w:rsidRPr="00BF7A1B">
        <w:rPr>
          <w:sz w:val="28"/>
          <w:szCs w:val="28"/>
        </w:rPr>
        <w:t> </w:t>
      </w:r>
      <w:r w:rsidR="00A328E5" w:rsidRPr="00BF7A1B">
        <w:rPr>
          <w:sz w:val="28"/>
          <w:szCs w:val="28"/>
        </w:rPr>
        <w:t xml:space="preserve">власний </w:t>
      </w:r>
      <w:r w:rsidR="00A5583D" w:rsidRPr="00BF7A1B">
        <w:rPr>
          <w:sz w:val="28"/>
          <w:szCs w:val="28"/>
        </w:rPr>
        <w:t>і</w:t>
      </w:r>
      <w:r w:rsidR="00B26909" w:rsidRPr="00BF7A1B">
        <w:rPr>
          <w:sz w:val="28"/>
          <w:szCs w:val="28"/>
        </w:rPr>
        <w:t>нструмент</w:t>
      </w:r>
      <w:r w:rsidR="00A5583D" w:rsidRPr="00BF7A1B">
        <w:rPr>
          <w:sz w:val="28"/>
          <w:szCs w:val="28"/>
        </w:rPr>
        <w:t xml:space="preserve"> ДК1</w:t>
      </w:r>
      <w:r w:rsidR="00B26909" w:rsidRPr="00BF7A1B">
        <w:rPr>
          <w:sz w:val="28"/>
          <w:szCs w:val="28"/>
        </w:rPr>
        <w:t xml:space="preserve"> з умовами конверсії передбачає умови конверсії та умови списання. Банк у разі настання тригерної події здійснює списання </w:t>
      </w:r>
      <w:r w:rsidR="00A328E5" w:rsidRPr="00BF7A1B">
        <w:rPr>
          <w:sz w:val="28"/>
          <w:szCs w:val="28"/>
        </w:rPr>
        <w:t xml:space="preserve">власного </w:t>
      </w:r>
      <w:r w:rsidR="00A5583D" w:rsidRPr="00BF7A1B">
        <w:rPr>
          <w:sz w:val="28"/>
          <w:szCs w:val="28"/>
        </w:rPr>
        <w:t>і</w:t>
      </w:r>
      <w:r w:rsidR="00B26909" w:rsidRPr="00BF7A1B">
        <w:rPr>
          <w:sz w:val="28"/>
          <w:szCs w:val="28"/>
        </w:rPr>
        <w:t>нструменту</w:t>
      </w:r>
      <w:r w:rsidR="00A5583D" w:rsidRPr="00BF7A1B">
        <w:rPr>
          <w:sz w:val="28"/>
          <w:szCs w:val="28"/>
        </w:rPr>
        <w:t xml:space="preserve"> ДК1</w:t>
      </w:r>
      <w:r w:rsidR="00B26909" w:rsidRPr="00BF7A1B">
        <w:rPr>
          <w:sz w:val="28"/>
          <w:szCs w:val="28"/>
        </w:rPr>
        <w:t xml:space="preserve"> з умовами конверсії в разі:</w:t>
      </w:r>
    </w:p>
    <w:p w:rsidR="00B26909" w:rsidRPr="00BF7A1B" w:rsidRDefault="00B26909" w:rsidP="00BE1F54">
      <w:pPr>
        <w:pStyle w:val="rvps2"/>
        <w:shd w:val="clear" w:color="auto" w:fill="FFFFFF"/>
        <w:tabs>
          <w:tab w:val="left" w:pos="0"/>
        </w:tabs>
        <w:spacing w:before="0" w:beforeAutospacing="0" w:after="0" w:afterAutospacing="0"/>
        <w:ind w:firstLine="567"/>
        <w:rPr>
          <w:sz w:val="28"/>
          <w:szCs w:val="28"/>
        </w:rPr>
      </w:pPr>
      <w:bookmarkStart w:id="69" w:name="n1906"/>
      <w:bookmarkEnd w:id="69"/>
      <w:r w:rsidRPr="00BF7A1B">
        <w:rPr>
          <w:sz w:val="28"/>
          <w:szCs w:val="28"/>
        </w:rPr>
        <w:t>незабезпечення дотримання встановлених Національним банком вимог щодо конверсії згідно з </w:t>
      </w:r>
      <w:hyperlink r:id="rId18" w:anchor="n2040" w:history="1">
        <w:r w:rsidRPr="00BF7A1B">
          <w:rPr>
            <w:rStyle w:val="af"/>
            <w:color w:val="auto"/>
            <w:sz w:val="28"/>
            <w:szCs w:val="28"/>
            <w:u w:val="none"/>
          </w:rPr>
          <w:t xml:space="preserve">пунктом </w:t>
        </w:r>
      </w:hyperlink>
      <w:r w:rsidR="00584236" w:rsidRPr="00BF7A1B">
        <w:rPr>
          <w:rStyle w:val="af"/>
          <w:color w:val="auto"/>
          <w:sz w:val="28"/>
          <w:szCs w:val="28"/>
          <w:u w:val="none"/>
          <w:lang w:val="ru-RU"/>
        </w:rPr>
        <w:t>111</w:t>
      </w:r>
      <w:r w:rsidR="004C4AA4" w:rsidRPr="00BF7A1B">
        <w:rPr>
          <w:rStyle w:val="af"/>
          <w:color w:val="auto"/>
          <w:sz w:val="28"/>
          <w:szCs w:val="28"/>
          <w:u w:val="none"/>
        </w:rPr>
        <w:t xml:space="preserve"> </w:t>
      </w:r>
      <w:r w:rsidRPr="00BF7A1B">
        <w:rPr>
          <w:sz w:val="28"/>
          <w:szCs w:val="28"/>
        </w:rPr>
        <w:t>глави 1</w:t>
      </w:r>
      <w:r w:rsidR="00FE1657" w:rsidRPr="00BF7A1B">
        <w:rPr>
          <w:sz w:val="28"/>
          <w:szCs w:val="28"/>
          <w:lang w:val="ru-RU"/>
        </w:rPr>
        <w:t>6</w:t>
      </w:r>
      <w:r w:rsidRPr="00BF7A1B">
        <w:rPr>
          <w:sz w:val="28"/>
          <w:szCs w:val="28"/>
        </w:rPr>
        <w:t xml:space="preserve"> розділу </w:t>
      </w:r>
      <w:r w:rsidR="004C4AA4" w:rsidRPr="00BF7A1B">
        <w:rPr>
          <w:sz w:val="28"/>
          <w:szCs w:val="28"/>
        </w:rPr>
        <w:t>І</w:t>
      </w:r>
      <w:r w:rsidR="004C4AA4" w:rsidRPr="00BF7A1B">
        <w:rPr>
          <w:sz w:val="28"/>
          <w:szCs w:val="28"/>
          <w:lang w:val="en-US"/>
        </w:rPr>
        <w:t>V</w:t>
      </w:r>
      <w:r w:rsidRPr="00BF7A1B">
        <w:rPr>
          <w:sz w:val="28"/>
          <w:szCs w:val="28"/>
        </w:rPr>
        <w:t xml:space="preserve"> </w:t>
      </w:r>
      <w:r w:rsidR="00B646DC" w:rsidRPr="00BF7A1B">
        <w:rPr>
          <w:sz w:val="28"/>
          <w:szCs w:val="28"/>
        </w:rPr>
        <w:t xml:space="preserve">цього </w:t>
      </w:r>
      <w:r w:rsidR="002718D7" w:rsidRPr="00BF7A1B">
        <w:rPr>
          <w:sz w:val="28"/>
          <w:szCs w:val="28"/>
        </w:rPr>
        <w:t>Положення</w:t>
      </w:r>
      <w:r w:rsidRPr="00BF7A1B">
        <w:rPr>
          <w:sz w:val="28"/>
          <w:szCs w:val="28"/>
        </w:rPr>
        <w:t>;</w:t>
      </w:r>
    </w:p>
    <w:p w:rsidR="00B26909" w:rsidRPr="00BF7A1B" w:rsidRDefault="00B26909" w:rsidP="00BE1F54">
      <w:pPr>
        <w:pStyle w:val="rvps2"/>
        <w:shd w:val="clear" w:color="auto" w:fill="FFFFFF"/>
        <w:tabs>
          <w:tab w:val="left" w:pos="0"/>
        </w:tabs>
        <w:spacing w:before="0" w:beforeAutospacing="0" w:after="0" w:afterAutospacing="0"/>
        <w:ind w:firstLine="567"/>
        <w:rPr>
          <w:sz w:val="28"/>
          <w:szCs w:val="28"/>
        </w:rPr>
      </w:pPr>
      <w:bookmarkStart w:id="70" w:name="n1907"/>
      <w:bookmarkEnd w:id="70"/>
      <w:r w:rsidRPr="00BF7A1B">
        <w:rPr>
          <w:sz w:val="28"/>
          <w:szCs w:val="28"/>
        </w:rPr>
        <w:t xml:space="preserve">ненадання </w:t>
      </w:r>
      <w:r w:rsidR="00A5583D" w:rsidRPr="00BF7A1B">
        <w:rPr>
          <w:sz w:val="28"/>
          <w:szCs w:val="28"/>
        </w:rPr>
        <w:t>і</w:t>
      </w:r>
      <w:r w:rsidRPr="00BF7A1B">
        <w:rPr>
          <w:sz w:val="28"/>
          <w:szCs w:val="28"/>
        </w:rPr>
        <w:t xml:space="preserve">нвестором за </w:t>
      </w:r>
      <w:r w:rsidR="00A328E5" w:rsidRPr="00BF7A1B">
        <w:rPr>
          <w:sz w:val="28"/>
          <w:szCs w:val="28"/>
        </w:rPr>
        <w:t xml:space="preserve">власним </w:t>
      </w:r>
      <w:r w:rsidR="00A5583D" w:rsidRPr="00BF7A1B">
        <w:rPr>
          <w:sz w:val="28"/>
          <w:szCs w:val="28"/>
        </w:rPr>
        <w:t>і</w:t>
      </w:r>
      <w:r w:rsidRPr="00BF7A1B">
        <w:rPr>
          <w:sz w:val="28"/>
          <w:szCs w:val="28"/>
        </w:rPr>
        <w:t xml:space="preserve">нструментом </w:t>
      </w:r>
      <w:r w:rsidR="00A5583D" w:rsidRPr="00BF7A1B">
        <w:rPr>
          <w:sz w:val="28"/>
          <w:szCs w:val="28"/>
        </w:rPr>
        <w:t xml:space="preserve">ДК1 </w:t>
      </w:r>
      <w:r w:rsidRPr="00BF7A1B">
        <w:rPr>
          <w:sz w:val="28"/>
          <w:szCs w:val="28"/>
        </w:rPr>
        <w:t xml:space="preserve">з умовами конверсії інформації та документів, </w:t>
      </w:r>
      <w:r w:rsidR="000D33E9" w:rsidRPr="00BF7A1B">
        <w:rPr>
          <w:sz w:val="28"/>
          <w:szCs w:val="28"/>
        </w:rPr>
        <w:t xml:space="preserve">потрібних </w:t>
      </w:r>
      <w:r w:rsidRPr="00BF7A1B">
        <w:rPr>
          <w:sz w:val="28"/>
          <w:szCs w:val="28"/>
        </w:rPr>
        <w:t>для здійснення банком контролю згідно з вимогами</w:t>
      </w:r>
      <w:r w:rsidR="000D33E9" w:rsidRPr="00BF7A1B">
        <w:rPr>
          <w:sz w:val="28"/>
          <w:szCs w:val="28"/>
        </w:rPr>
        <w:t xml:space="preserve"> </w:t>
      </w:r>
      <w:hyperlink r:id="rId19" w:anchor="n2005" w:history="1">
        <w:r w:rsidRPr="00BF7A1B">
          <w:rPr>
            <w:rStyle w:val="af"/>
            <w:color w:val="auto"/>
            <w:sz w:val="28"/>
            <w:szCs w:val="28"/>
            <w:u w:val="none"/>
          </w:rPr>
          <w:t>підпунктів 2</w:t>
        </w:r>
      </w:hyperlink>
      <w:r w:rsidRPr="00BF7A1B">
        <w:rPr>
          <w:sz w:val="28"/>
          <w:szCs w:val="28"/>
        </w:rPr>
        <w:t>,</w:t>
      </w:r>
      <w:r w:rsidR="000D33E9" w:rsidRPr="00BF7A1B">
        <w:rPr>
          <w:sz w:val="28"/>
          <w:szCs w:val="28"/>
        </w:rPr>
        <w:t xml:space="preserve"> </w:t>
      </w:r>
      <w:hyperlink r:id="rId20" w:anchor="n2006" w:history="1">
        <w:r w:rsidRPr="00BF7A1B">
          <w:rPr>
            <w:rStyle w:val="af"/>
            <w:color w:val="auto"/>
            <w:sz w:val="28"/>
            <w:szCs w:val="28"/>
            <w:u w:val="none"/>
          </w:rPr>
          <w:t>3</w:t>
        </w:r>
      </w:hyperlink>
      <w:r w:rsidR="000D33E9" w:rsidRPr="00BF7A1B">
        <w:rPr>
          <w:sz w:val="28"/>
          <w:szCs w:val="28"/>
        </w:rPr>
        <w:t xml:space="preserve"> </w:t>
      </w:r>
      <w:r w:rsidRPr="00BF7A1B">
        <w:rPr>
          <w:sz w:val="28"/>
          <w:szCs w:val="28"/>
        </w:rPr>
        <w:t xml:space="preserve">пункту </w:t>
      </w:r>
      <w:r w:rsidR="00073F14" w:rsidRPr="00BF7A1B">
        <w:rPr>
          <w:sz w:val="28"/>
          <w:szCs w:val="28"/>
        </w:rPr>
        <w:t>96</w:t>
      </w:r>
      <w:r w:rsidRPr="00BF7A1B">
        <w:rPr>
          <w:sz w:val="28"/>
          <w:szCs w:val="28"/>
        </w:rPr>
        <w:t xml:space="preserve"> глави </w:t>
      </w:r>
      <w:r w:rsidR="004C4AA4" w:rsidRPr="00BF7A1B">
        <w:rPr>
          <w:sz w:val="28"/>
          <w:szCs w:val="28"/>
        </w:rPr>
        <w:t>1</w:t>
      </w:r>
      <w:r w:rsidR="00FE1657" w:rsidRPr="00BF7A1B">
        <w:rPr>
          <w:sz w:val="28"/>
          <w:szCs w:val="28"/>
        </w:rPr>
        <w:t>5</w:t>
      </w:r>
      <w:r w:rsidRPr="00BF7A1B">
        <w:rPr>
          <w:sz w:val="28"/>
          <w:szCs w:val="28"/>
        </w:rPr>
        <w:t xml:space="preserve"> розділу </w:t>
      </w:r>
      <w:r w:rsidR="004C4AA4" w:rsidRPr="00BF7A1B">
        <w:rPr>
          <w:sz w:val="28"/>
          <w:szCs w:val="28"/>
        </w:rPr>
        <w:t>І</w:t>
      </w:r>
      <w:r w:rsidR="004C4AA4" w:rsidRPr="00BF7A1B">
        <w:rPr>
          <w:sz w:val="28"/>
          <w:szCs w:val="28"/>
          <w:lang w:val="en-US"/>
        </w:rPr>
        <w:t>V</w:t>
      </w:r>
      <w:r w:rsidR="004C4AA4" w:rsidRPr="00BF7A1B">
        <w:rPr>
          <w:sz w:val="28"/>
          <w:szCs w:val="28"/>
        </w:rPr>
        <w:t xml:space="preserve"> </w:t>
      </w:r>
      <w:r w:rsidR="00B646DC" w:rsidRPr="00BF7A1B">
        <w:rPr>
          <w:sz w:val="28"/>
          <w:szCs w:val="28"/>
        </w:rPr>
        <w:t xml:space="preserve">цього </w:t>
      </w:r>
      <w:r w:rsidR="002718D7" w:rsidRPr="00BF7A1B">
        <w:rPr>
          <w:sz w:val="28"/>
          <w:szCs w:val="28"/>
        </w:rPr>
        <w:t>Положення</w:t>
      </w:r>
      <w:r w:rsidRPr="00BF7A1B">
        <w:rPr>
          <w:sz w:val="28"/>
          <w:szCs w:val="28"/>
        </w:rPr>
        <w:t>;</w:t>
      </w:r>
    </w:p>
    <w:p w:rsidR="002A095A" w:rsidRPr="00BF7A1B" w:rsidRDefault="0074638D" w:rsidP="00BE1F54">
      <w:pPr>
        <w:pStyle w:val="rvps2"/>
        <w:shd w:val="clear" w:color="auto" w:fill="FFFFFF"/>
        <w:tabs>
          <w:tab w:val="left" w:pos="0"/>
        </w:tabs>
        <w:spacing w:before="0" w:beforeAutospacing="0" w:after="0" w:afterAutospacing="0"/>
        <w:ind w:firstLine="567"/>
        <w:rPr>
          <w:sz w:val="28"/>
          <w:szCs w:val="28"/>
        </w:rPr>
      </w:pPr>
      <w:bookmarkStart w:id="71" w:name="n1908"/>
      <w:bookmarkEnd w:id="71"/>
      <w:r w:rsidRPr="00BF7A1B">
        <w:rPr>
          <w:sz w:val="28"/>
          <w:szCs w:val="28"/>
        </w:rPr>
        <w:t>встановлення банком</w:t>
      </w:r>
      <w:r w:rsidR="000D33E9" w:rsidRPr="00BF7A1B">
        <w:t> </w:t>
      </w:r>
      <w:r w:rsidRPr="00BF7A1B">
        <w:rPr>
          <w:sz w:val="28"/>
          <w:szCs w:val="28"/>
        </w:rPr>
        <w:t>/</w:t>
      </w:r>
      <w:r w:rsidR="000D33E9" w:rsidRPr="00BF7A1B">
        <w:rPr>
          <w:sz w:val="28"/>
          <w:szCs w:val="28"/>
        </w:rPr>
        <w:t> </w:t>
      </w:r>
      <w:r w:rsidRPr="00BF7A1B">
        <w:rPr>
          <w:sz w:val="28"/>
          <w:szCs w:val="28"/>
        </w:rPr>
        <w:t xml:space="preserve">Національним банком </w:t>
      </w:r>
      <w:r w:rsidR="00DB02B9" w:rsidRPr="00BF7A1B">
        <w:rPr>
          <w:sz w:val="28"/>
          <w:szCs w:val="28"/>
        </w:rPr>
        <w:t xml:space="preserve">за результатами контролю за дотриманням вимог </w:t>
      </w:r>
      <w:r w:rsidR="000D33E9" w:rsidRPr="00BF7A1B">
        <w:rPr>
          <w:sz w:val="28"/>
          <w:szCs w:val="28"/>
        </w:rPr>
        <w:t>що</w:t>
      </w:r>
      <w:r w:rsidR="00DB02B9" w:rsidRPr="00BF7A1B">
        <w:rPr>
          <w:sz w:val="28"/>
          <w:szCs w:val="28"/>
        </w:rPr>
        <w:t xml:space="preserve">до власного інструменту ДК1 згідно з главою </w:t>
      </w:r>
      <w:r w:rsidR="001503D1" w:rsidRPr="00BF7A1B">
        <w:rPr>
          <w:sz w:val="28"/>
          <w:szCs w:val="28"/>
        </w:rPr>
        <w:t>1</w:t>
      </w:r>
      <w:r w:rsidR="00FE1657" w:rsidRPr="00BF7A1B">
        <w:rPr>
          <w:sz w:val="28"/>
          <w:szCs w:val="28"/>
        </w:rPr>
        <w:t>5</w:t>
      </w:r>
      <w:r w:rsidR="00DB02B9" w:rsidRPr="00BF7A1B">
        <w:rPr>
          <w:sz w:val="28"/>
          <w:szCs w:val="28"/>
        </w:rPr>
        <w:t xml:space="preserve"> розділу </w:t>
      </w:r>
      <w:r w:rsidR="001503D1" w:rsidRPr="00BF7A1B">
        <w:rPr>
          <w:sz w:val="28"/>
          <w:szCs w:val="28"/>
        </w:rPr>
        <w:t>І</w:t>
      </w:r>
      <w:r w:rsidR="001503D1" w:rsidRPr="00BF7A1B">
        <w:rPr>
          <w:sz w:val="28"/>
          <w:szCs w:val="28"/>
          <w:lang w:val="en-US"/>
        </w:rPr>
        <w:t>V</w:t>
      </w:r>
      <w:r w:rsidR="00DB02B9" w:rsidRPr="00BF7A1B">
        <w:rPr>
          <w:sz w:val="28"/>
          <w:szCs w:val="28"/>
        </w:rPr>
        <w:t xml:space="preserve"> цього Положення невідповідності</w:t>
      </w:r>
      <w:r w:rsidR="006473B6" w:rsidRPr="00BF7A1B">
        <w:rPr>
          <w:sz w:val="28"/>
          <w:szCs w:val="28"/>
        </w:rPr>
        <w:t xml:space="preserve"> інвестор</w:t>
      </w:r>
      <w:r w:rsidR="00DB02B9" w:rsidRPr="00BF7A1B">
        <w:rPr>
          <w:sz w:val="28"/>
          <w:szCs w:val="28"/>
        </w:rPr>
        <w:t>а</w:t>
      </w:r>
      <w:r w:rsidR="006473B6" w:rsidRPr="00BF7A1B">
        <w:rPr>
          <w:sz w:val="28"/>
          <w:szCs w:val="28"/>
        </w:rPr>
        <w:t xml:space="preserve"> за цим інструментом</w:t>
      </w:r>
      <w:r w:rsidR="000D33E9" w:rsidRPr="00BF7A1B">
        <w:t> </w:t>
      </w:r>
      <w:r w:rsidR="006473B6" w:rsidRPr="00BF7A1B">
        <w:rPr>
          <w:sz w:val="28"/>
          <w:szCs w:val="28"/>
        </w:rPr>
        <w:t>/</w:t>
      </w:r>
      <w:r w:rsidR="000D33E9" w:rsidRPr="00BF7A1B">
        <w:rPr>
          <w:sz w:val="28"/>
          <w:szCs w:val="28"/>
        </w:rPr>
        <w:t> </w:t>
      </w:r>
      <w:r w:rsidR="007F6BC6" w:rsidRPr="00BF7A1B">
        <w:rPr>
          <w:sz w:val="28"/>
          <w:szCs w:val="28"/>
        </w:rPr>
        <w:t>особою, яка прямо та/або опосередковано володіє істотною участю в цьому інвесторі</w:t>
      </w:r>
      <w:r w:rsidR="006473B6" w:rsidRPr="00BF7A1B">
        <w:rPr>
          <w:sz w:val="28"/>
          <w:szCs w:val="28"/>
        </w:rPr>
        <w:t>, вимогам</w:t>
      </w:r>
      <w:r w:rsidR="00CA2F9E" w:rsidRPr="00BF7A1B">
        <w:rPr>
          <w:sz w:val="28"/>
          <w:szCs w:val="28"/>
        </w:rPr>
        <w:t xml:space="preserve"> підпункту 8 пункту </w:t>
      </w:r>
      <w:r w:rsidR="000E300C" w:rsidRPr="00BF7A1B">
        <w:rPr>
          <w:sz w:val="28"/>
          <w:szCs w:val="28"/>
        </w:rPr>
        <w:t>79</w:t>
      </w:r>
      <w:r w:rsidR="00CA2F9E" w:rsidRPr="00BF7A1B">
        <w:rPr>
          <w:sz w:val="28"/>
          <w:szCs w:val="28"/>
        </w:rPr>
        <w:t xml:space="preserve"> глави 14 розділу І</w:t>
      </w:r>
      <w:r w:rsidR="00CA2F9E" w:rsidRPr="00BF7A1B">
        <w:rPr>
          <w:sz w:val="28"/>
          <w:szCs w:val="28"/>
          <w:lang w:val="en-US"/>
        </w:rPr>
        <w:t>V</w:t>
      </w:r>
      <w:r w:rsidR="00CA2F9E" w:rsidRPr="00BF7A1B">
        <w:rPr>
          <w:sz w:val="28"/>
          <w:szCs w:val="28"/>
        </w:rPr>
        <w:t xml:space="preserve"> цього Положення</w:t>
      </w:r>
      <w:r w:rsidR="006473B6" w:rsidRPr="00BF7A1B">
        <w:rPr>
          <w:sz w:val="28"/>
          <w:szCs w:val="28"/>
        </w:rPr>
        <w:t>;</w:t>
      </w:r>
      <w:r w:rsidR="00E1377E" w:rsidRPr="00BF7A1B">
        <w:rPr>
          <w:sz w:val="28"/>
          <w:szCs w:val="28"/>
        </w:rPr>
        <w:t xml:space="preserve"> </w:t>
      </w:r>
    </w:p>
    <w:p w:rsidR="00FE1657" w:rsidRPr="00BF7A1B" w:rsidRDefault="00FE1657" w:rsidP="00BE1F54">
      <w:pPr>
        <w:pStyle w:val="rvps2"/>
        <w:shd w:val="clear" w:color="auto" w:fill="FFFFFF"/>
        <w:tabs>
          <w:tab w:val="left" w:pos="0"/>
        </w:tabs>
        <w:spacing w:before="0" w:beforeAutospacing="0" w:after="0" w:afterAutospacing="0"/>
        <w:ind w:firstLine="567"/>
        <w:rPr>
          <w:sz w:val="28"/>
          <w:szCs w:val="28"/>
        </w:rPr>
      </w:pPr>
    </w:p>
    <w:p w:rsidR="009928DF" w:rsidRPr="00BF7A1B" w:rsidRDefault="005A0E03" w:rsidP="00BE1F54">
      <w:pPr>
        <w:pStyle w:val="rvps2"/>
        <w:shd w:val="clear" w:color="auto" w:fill="FFFFFF"/>
        <w:tabs>
          <w:tab w:val="left" w:pos="0"/>
        </w:tabs>
        <w:spacing w:before="0" w:beforeAutospacing="0" w:after="0" w:afterAutospacing="0"/>
        <w:ind w:firstLine="567"/>
        <w:rPr>
          <w:sz w:val="28"/>
          <w:szCs w:val="28"/>
        </w:rPr>
      </w:pPr>
      <w:r w:rsidRPr="00BF7A1B">
        <w:rPr>
          <w:sz w:val="28"/>
          <w:szCs w:val="28"/>
        </w:rPr>
        <w:t>3</w:t>
      </w:r>
      <w:r w:rsidR="00006233" w:rsidRPr="00BF7A1B">
        <w:rPr>
          <w:sz w:val="28"/>
          <w:szCs w:val="28"/>
        </w:rPr>
        <w:t>2</w:t>
      </w:r>
      <w:r w:rsidR="009928DF" w:rsidRPr="00BF7A1B">
        <w:rPr>
          <w:sz w:val="28"/>
          <w:szCs w:val="28"/>
        </w:rPr>
        <w:t xml:space="preserve">) номінальна вартість та ціна розміщення простих акцій банку додаткової емісії, випуск яких здійснюватиметься </w:t>
      </w:r>
      <w:r w:rsidR="000D33E9" w:rsidRPr="00BF7A1B">
        <w:rPr>
          <w:sz w:val="28"/>
          <w:szCs w:val="28"/>
        </w:rPr>
        <w:t>під час</w:t>
      </w:r>
      <w:r w:rsidR="009928DF" w:rsidRPr="00BF7A1B">
        <w:rPr>
          <w:sz w:val="28"/>
          <w:szCs w:val="28"/>
        </w:rPr>
        <w:t xml:space="preserve"> конверсії власного інструменту ДК1, визначатимуться відповідно до вимог чинного законодавства України на момент такої конверсії</w:t>
      </w:r>
      <w:r w:rsidR="000D33E9" w:rsidRPr="00BF7A1B">
        <w:rPr>
          <w:sz w:val="28"/>
          <w:szCs w:val="28"/>
        </w:rPr>
        <w:t>;</w:t>
      </w:r>
    </w:p>
    <w:p w:rsidR="009928DF" w:rsidRPr="00BF7A1B" w:rsidRDefault="009928DF" w:rsidP="00BE1F54">
      <w:pPr>
        <w:pStyle w:val="rvps2"/>
        <w:shd w:val="clear" w:color="auto" w:fill="FFFFFF"/>
        <w:tabs>
          <w:tab w:val="left" w:pos="0"/>
        </w:tabs>
        <w:spacing w:before="0" w:beforeAutospacing="0" w:after="0" w:afterAutospacing="0"/>
        <w:ind w:firstLine="567"/>
        <w:rPr>
          <w:sz w:val="28"/>
          <w:szCs w:val="28"/>
        </w:rPr>
      </w:pPr>
    </w:p>
    <w:p w:rsidR="00EC0145" w:rsidRPr="00BF7A1B" w:rsidRDefault="00CA27BE" w:rsidP="00BE1F54">
      <w:pPr>
        <w:pStyle w:val="rvps2"/>
        <w:shd w:val="clear" w:color="auto" w:fill="FFFFFF"/>
        <w:tabs>
          <w:tab w:val="left" w:pos="0"/>
        </w:tabs>
        <w:spacing w:before="0" w:beforeAutospacing="0" w:after="0" w:afterAutospacing="0"/>
        <w:ind w:firstLine="567"/>
        <w:rPr>
          <w:sz w:val="28"/>
          <w:szCs w:val="28"/>
        </w:rPr>
      </w:pPr>
      <w:r w:rsidRPr="00BF7A1B">
        <w:rPr>
          <w:sz w:val="28"/>
          <w:szCs w:val="28"/>
        </w:rPr>
        <w:lastRenderedPageBreak/>
        <w:t>3</w:t>
      </w:r>
      <w:r w:rsidR="00006233" w:rsidRPr="00BF7A1B">
        <w:rPr>
          <w:sz w:val="28"/>
          <w:szCs w:val="28"/>
        </w:rPr>
        <w:t>3</w:t>
      </w:r>
      <w:r w:rsidR="00032289" w:rsidRPr="00BF7A1B">
        <w:rPr>
          <w:sz w:val="28"/>
          <w:szCs w:val="28"/>
        </w:rPr>
        <w:t>) </w:t>
      </w:r>
      <w:r w:rsidR="00EC0145" w:rsidRPr="00BF7A1B">
        <w:rPr>
          <w:sz w:val="28"/>
          <w:szCs w:val="28"/>
        </w:rPr>
        <w:t>банк має право відновити зобов’язання за основною сумою власного інструменту ДК1, які списуються на</w:t>
      </w:r>
      <w:r w:rsidR="00DB02B9" w:rsidRPr="00BF7A1B">
        <w:rPr>
          <w:sz w:val="28"/>
          <w:szCs w:val="28"/>
        </w:rPr>
        <w:t xml:space="preserve"> поворотній</w:t>
      </w:r>
      <w:r w:rsidR="00EC0145" w:rsidRPr="00BF7A1B">
        <w:rPr>
          <w:sz w:val="28"/>
          <w:szCs w:val="28"/>
        </w:rPr>
        <w:t xml:space="preserve"> основі </w:t>
      </w:r>
      <w:r w:rsidR="000D33E9" w:rsidRPr="00BF7A1B">
        <w:rPr>
          <w:sz w:val="28"/>
          <w:szCs w:val="28"/>
        </w:rPr>
        <w:t xml:space="preserve">в </w:t>
      </w:r>
      <w:r w:rsidR="00EC0145" w:rsidRPr="00BF7A1B">
        <w:rPr>
          <w:sz w:val="28"/>
          <w:szCs w:val="28"/>
        </w:rPr>
        <w:t>разі настання тригерної події, після отримання дозволу Національного банку</w:t>
      </w:r>
      <w:r w:rsidR="002653E5" w:rsidRPr="00BF7A1B">
        <w:rPr>
          <w:sz w:val="28"/>
          <w:szCs w:val="28"/>
        </w:rPr>
        <w:t xml:space="preserve"> </w:t>
      </w:r>
      <w:r w:rsidR="002653E5" w:rsidRPr="00BF7A1B">
        <w:rPr>
          <w:sz w:val="28"/>
          <w:szCs w:val="28"/>
          <w:lang w:eastAsia="en-US"/>
        </w:rPr>
        <w:t>відповідно до порядку та умов, визначених</w:t>
      </w:r>
      <w:r w:rsidR="00EC0145" w:rsidRPr="00BF7A1B">
        <w:rPr>
          <w:sz w:val="28"/>
          <w:szCs w:val="28"/>
        </w:rPr>
        <w:t xml:space="preserve"> </w:t>
      </w:r>
      <w:r w:rsidR="000D33E9" w:rsidRPr="00BF7A1B">
        <w:rPr>
          <w:sz w:val="28"/>
          <w:szCs w:val="28"/>
        </w:rPr>
        <w:t xml:space="preserve">у </w:t>
      </w:r>
      <w:r w:rsidR="00EC0145" w:rsidRPr="00BF7A1B">
        <w:rPr>
          <w:sz w:val="28"/>
          <w:szCs w:val="28"/>
        </w:rPr>
        <w:t>глав</w:t>
      </w:r>
      <w:r w:rsidR="000D33E9" w:rsidRPr="00BF7A1B">
        <w:rPr>
          <w:sz w:val="28"/>
          <w:szCs w:val="28"/>
        </w:rPr>
        <w:t>і</w:t>
      </w:r>
      <w:r w:rsidR="00EC0145" w:rsidRPr="00BF7A1B">
        <w:rPr>
          <w:sz w:val="28"/>
          <w:szCs w:val="28"/>
        </w:rPr>
        <w:t xml:space="preserve"> </w:t>
      </w:r>
      <w:r w:rsidR="00FE1657" w:rsidRPr="00BF7A1B">
        <w:rPr>
          <w:sz w:val="28"/>
          <w:szCs w:val="28"/>
        </w:rPr>
        <w:t>23</w:t>
      </w:r>
      <w:r w:rsidR="001503D1" w:rsidRPr="00BF7A1B">
        <w:rPr>
          <w:sz w:val="28"/>
          <w:szCs w:val="28"/>
        </w:rPr>
        <w:t xml:space="preserve"> </w:t>
      </w:r>
      <w:r w:rsidR="00EC0145" w:rsidRPr="00BF7A1B">
        <w:rPr>
          <w:sz w:val="28"/>
          <w:szCs w:val="28"/>
        </w:rPr>
        <w:t xml:space="preserve">розділу </w:t>
      </w:r>
      <w:r w:rsidR="001503D1" w:rsidRPr="00BF7A1B">
        <w:rPr>
          <w:sz w:val="28"/>
          <w:szCs w:val="28"/>
          <w:lang w:val="en-US"/>
        </w:rPr>
        <w:t>V</w:t>
      </w:r>
      <w:r w:rsidR="00EC0145" w:rsidRPr="00BF7A1B">
        <w:rPr>
          <w:sz w:val="28"/>
          <w:szCs w:val="28"/>
        </w:rPr>
        <w:t xml:space="preserve"> цього Положення; </w:t>
      </w:r>
    </w:p>
    <w:p w:rsidR="00C87413" w:rsidRPr="00BF7A1B" w:rsidRDefault="00C87413" w:rsidP="00BE1F54">
      <w:pPr>
        <w:pStyle w:val="rvps2"/>
        <w:shd w:val="clear" w:color="auto" w:fill="FFFFFF"/>
        <w:tabs>
          <w:tab w:val="left" w:pos="0"/>
        </w:tabs>
        <w:spacing w:before="0" w:beforeAutospacing="0" w:after="0" w:afterAutospacing="0"/>
        <w:ind w:firstLine="567"/>
        <w:rPr>
          <w:sz w:val="28"/>
          <w:szCs w:val="28"/>
        </w:rPr>
      </w:pPr>
    </w:p>
    <w:p w:rsidR="00C87413" w:rsidRPr="00BF7A1B" w:rsidRDefault="00CA27BE" w:rsidP="00BE1F54">
      <w:pPr>
        <w:pStyle w:val="rvps2"/>
        <w:shd w:val="clear" w:color="auto" w:fill="FFFFFF"/>
        <w:tabs>
          <w:tab w:val="left" w:pos="0"/>
        </w:tabs>
        <w:spacing w:before="0" w:beforeAutospacing="0" w:after="0" w:afterAutospacing="0"/>
        <w:ind w:firstLine="567"/>
        <w:rPr>
          <w:sz w:val="28"/>
          <w:szCs w:val="28"/>
        </w:rPr>
      </w:pPr>
      <w:r w:rsidRPr="00BF7A1B">
        <w:rPr>
          <w:sz w:val="28"/>
          <w:szCs w:val="28"/>
        </w:rPr>
        <w:t>3</w:t>
      </w:r>
      <w:r w:rsidR="00006233" w:rsidRPr="00BF7A1B">
        <w:rPr>
          <w:sz w:val="28"/>
          <w:szCs w:val="28"/>
        </w:rPr>
        <w:t>4</w:t>
      </w:r>
      <w:r w:rsidR="00C87413" w:rsidRPr="00BF7A1B">
        <w:rPr>
          <w:sz w:val="28"/>
          <w:szCs w:val="28"/>
        </w:rPr>
        <w:t>)</w:t>
      </w:r>
      <w:r w:rsidR="00453899" w:rsidRPr="00BF7A1B">
        <w:rPr>
          <w:sz w:val="28"/>
          <w:szCs w:val="28"/>
          <w:lang w:val="en-US"/>
        </w:rPr>
        <w:t> </w:t>
      </w:r>
      <w:r w:rsidR="00D7084B" w:rsidRPr="00BF7A1B">
        <w:rPr>
          <w:sz w:val="28"/>
          <w:szCs w:val="28"/>
        </w:rPr>
        <w:t xml:space="preserve">власний інструмент ДК1, який передбачає </w:t>
      </w:r>
      <w:r w:rsidR="009928DF" w:rsidRPr="00BF7A1B">
        <w:rPr>
          <w:sz w:val="28"/>
          <w:szCs w:val="28"/>
        </w:rPr>
        <w:t>списання зобов’язань на поворотній основі</w:t>
      </w:r>
      <w:r w:rsidR="00D7084B" w:rsidRPr="00BF7A1B">
        <w:rPr>
          <w:sz w:val="28"/>
          <w:szCs w:val="28"/>
        </w:rPr>
        <w:t>,</w:t>
      </w:r>
      <w:r w:rsidR="00C87413" w:rsidRPr="00BF7A1B">
        <w:rPr>
          <w:sz w:val="28"/>
          <w:szCs w:val="28"/>
        </w:rPr>
        <w:t xml:space="preserve"> не містить умов, які визначають обов’язок банку здійснити відновлення зобов’язань</w:t>
      </w:r>
      <w:r w:rsidR="000D33E9" w:rsidRPr="00BF7A1B">
        <w:t> </w:t>
      </w:r>
      <w:r w:rsidR="00C87413" w:rsidRPr="00BF7A1B">
        <w:rPr>
          <w:sz w:val="28"/>
          <w:szCs w:val="28"/>
        </w:rPr>
        <w:t>/</w:t>
      </w:r>
      <w:r w:rsidR="000D33E9" w:rsidRPr="00BF7A1B">
        <w:rPr>
          <w:sz w:val="28"/>
          <w:szCs w:val="28"/>
        </w:rPr>
        <w:t> пришвидшити</w:t>
      </w:r>
      <w:r w:rsidR="000D33E9" w:rsidRPr="00BF7A1B">
        <w:t xml:space="preserve"> </w:t>
      </w:r>
      <w:r w:rsidR="00C87413" w:rsidRPr="00BF7A1B">
        <w:rPr>
          <w:sz w:val="28"/>
          <w:szCs w:val="28"/>
        </w:rPr>
        <w:t xml:space="preserve"> відновлення зобов’язання</w:t>
      </w:r>
      <w:r w:rsidR="00EC0145" w:rsidRPr="00BF7A1B">
        <w:rPr>
          <w:sz w:val="28"/>
          <w:szCs w:val="28"/>
        </w:rPr>
        <w:t xml:space="preserve"> за власним інструментом ДК1</w:t>
      </w:r>
      <w:r w:rsidR="00C87413" w:rsidRPr="00BF7A1B">
        <w:rPr>
          <w:sz w:val="28"/>
          <w:szCs w:val="28"/>
        </w:rPr>
        <w:t>;</w:t>
      </w:r>
    </w:p>
    <w:p w:rsidR="00C87413" w:rsidRPr="00BF7A1B" w:rsidRDefault="00C87413" w:rsidP="00BE1F54">
      <w:pPr>
        <w:pStyle w:val="rvps2"/>
        <w:shd w:val="clear" w:color="auto" w:fill="FFFFFF"/>
        <w:tabs>
          <w:tab w:val="left" w:pos="0"/>
        </w:tabs>
        <w:spacing w:before="0" w:beforeAutospacing="0" w:after="0" w:afterAutospacing="0"/>
        <w:ind w:firstLine="567"/>
        <w:rPr>
          <w:sz w:val="28"/>
          <w:szCs w:val="28"/>
        </w:rPr>
      </w:pPr>
    </w:p>
    <w:p w:rsidR="001862CA" w:rsidRPr="00BF7A1B" w:rsidRDefault="00CA27BE" w:rsidP="00BE1F54">
      <w:pPr>
        <w:pStyle w:val="rvps2"/>
        <w:shd w:val="clear" w:color="auto" w:fill="FFFFFF"/>
        <w:tabs>
          <w:tab w:val="left" w:pos="0"/>
        </w:tabs>
        <w:spacing w:before="0" w:beforeAutospacing="0" w:after="0" w:afterAutospacing="0"/>
        <w:ind w:firstLine="567"/>
        <w:rPr>
          <w:sz w:val="28"/>
          <w:szCs w:val="28"/>
        </w:rPr>
      </w:pPr>
      <w:r w:rsidRPr="00BF7A1B">
        <w:rPr>
          <w:sz w:val="28"/>
          <w:szCs w:val="28"/>
        </w:rPr>
        <w:t>3</w:t>
      </w:r>
      <w:r w:rsidR="00006233" w:rsidRPr="00BF7A1B">
        <w:rPr>
          <w:sz w:val="28"/>
          <w:szCs w:val="28"/>
        </w:rPr>
        <w:t>5</w:t>
      </w:r>
      <w:r w:rsidR="00C87413" w:rsidRPr="00BF7A1B">
        <w:rPr>
          <w:sz w:val="28"/>
          <w:szCs w:val="28"/>
        </w:rPr>
        <w:t>)</w:t>
      </w:r>
      <w:r w:rsidR="00453899" w:rsidRPr="00BF7A1B">
        <w:rPr>
          <w:sz w:val="28"/>
          <w:szCs w:val="28"/>
          <w:lang w:val="en-US"/>
        </w:rPr>
        <w:t> </w:t>
      </w:r>
      <w:r w:rsidR="00C87413" w:rsidRPr="00BF7A1B">
        <w:rPr>
          <w:sz w:val="28"/>
          <w:szCs w:val="28"/>
        </w:rPr>
        <w:t xml:space="preserve">інвестор </w:t>
      </w:r>
      <w:r w:rsidR="00CE20FF" w:rsidRPr="00BF7A1B">
        <w:rPr>
          <w:sz w:val="28"/>
          <w:szCs w:val="28"/>
        </w:rPr>
        <w:t xml:space="preserve">за </w:t>
      </w:r>
      <w:r w:rsidR="00D7084B" w:rsidRPr="00BF7A1B">
        <w:rPr>
          <w:sz w:val="28"/>
          <w:szCs w:val="28"/>
        </w:rPr>
        <w:t>власни</w:t>
      </w:r>
      <w:r w:rsidR="00CE20FF" w:rsidRPr="00BF7A1B">
        <w:rPr>
          <w:sz w:val="28"/>
          <w:szCs w:val="28"/>
        </w:rPr>
        <w:t>м</w:t>
      </w:r>
      <w:r w:rsidR="00D7084B" w:rsidRPr="00BF7A1B">
        <w:rPr>
          <w:sz w:val="28"/>
          <w:szCs w:val="28"/>
        </w:rPr>
        <w:t xml:space="preserve"> інструмент</w:t>
      </w:r>
      <w:r w:rsidR="00CE20FF" w:rsidRPr="00BF7A1B">
        <w:rPr>
          <w:sz w:val="28"/>
          <w:szCs w:val="28"/>
        </w:rPr>
        <w:t>ом</w:t>
      </w:r>
      <w:r w:rsidR="00D7084B" w:rsidRPr="00BF7A1B">
        <w:rPr>
          <w:sz w:val="28"/>
          <w:szCs w:val="28"/>
        </w:rPr>
        <w:t xml:space="preserve"> ДК1, який передбачає </w:t>
      </w:r>
      <w:r w:rsidR="009928DF" w:rsidRPr="00BF7A1B">
        <w:rPr>
          <w:sz w:val="28"/>
          <w:szCs w:val="28"/>
        </w:rPr>
        <w:t>списання зобов’язань на поворотній основі</w:t>
      </w:r>
      <w:r w:rsidR="00D7084B" w:rsidRPr="00BF7A1B">
        <w:rPr>
          <w:sz w:val="28"/>
          <w:szCs w:val="28"/>
        </w:rPr>
        <w:t xml:space="preserve">, </w:t>
      </w:r>
      <w:r w:rsidR="00C87413" w:rsidRPr="00BF7A1B">
        <w:rPr>
          <w:sz w:val="28"/>
          <w:szCs w:val="28"/>
        </w:rPr>
        <w:t>не має права вимагати від банку відновлення зобов’язань</w:t>
      </w:r>
      <w:r w:rsidR="008E766E" w:rsidRPr="00BF7A1B">
        <w:t> </w:t>
      </w:r>
      <w:r w:rsidR="00C87413" w:rsidRPr="00BF7A1B">
        <w:rPr>
          <w:sz w:val="28"/>
          <w:szCs w:val="28"/>
        </w:rPr>
        <w:t>/</w:t>
      </w:r>
      <w:r w:rsidR="008E766E" w:rsidRPr="00BF7A1B">
        <w:rPr>
          <w:sz w:val="28"/>
          <w:szCs w:val="28"/>
        </w:rPr>
        <w:t> пришвидшення</w:t>
      </w:r>
      <w:r w:rsidR="001D797A" w:rsidRPr="00BF7A1B">
        <w:rPr>
          <w:sz w:val="28"/>
          <w:szCs w:val="28"/>
        </w:rPr>
        <w:t xml:space="preserve"> </w:t>
      </w:r>
      <w:r w:rsidR="00C87413" w:rsidRPr="00BF7A1B">
        <w:rPr>
          <w:sz w:val="28"/>
          <w:szCs w:val="28"/>
        </w:rPr>
        <w:t>відновлення зобов’язань</w:t>
      </w:r>
      <w:r w:rsidR="00EC0145" w:rsidRPr="00BF7A1B">
        <w:rPr>
          <w:sz w:val="28"/>
          <w:szCs w:val="28"/>
        </w:rPr>
        <w:t xml:space="preserve"> за власним інструментом ДК1</w:t>
      </w:r>
      <w:r w:rsidR="001862CA" w:rsidRPr="00BF7A1B">
        <w:rPr>
          <w:sz w:val="28"/>
          <w:szCs w:val="28"/>
        </w:rPr>
        <w:t>;</w:t>
      </w:r>
    </w:p>
    <w:p w:rsidR="001862CA" w:rsidRPr="00BF7A1B" w:rsidRDefault="001862CA" w:rsidP="00BE1F54">
      <w:pPr>
        <w:pStyle w:val="rvps2"/>
        <w:shd w:val="clear" w:color="auto" w:fill="FFFFFF"/>
        <w:tabs>
          <w:tab w:val="left" w:pos="0"/>
        </w:tabs>
        <w:spacing w:before="0" w:beforeAutospacing="0" w:after="0" w:afterAutospacing="0"/>
        <w:ind w:firstLine="567"/>
        <w:rPr>
          <w:sz w:val="28"/>
          <w:szCs w:val="28"/>
        </w:rPr>
      </w:pPr>
    </w:p>
    <w:p w:rsidR="00C87413" w:rsidRPr="00BF7A1B" w:rsidRDefault="001862CA" w:rsidP="00BE1F54">
      <w:pPr>
        <w:pStyle w:val="rvps2"/>
        <w:shd w:val="clear" w:color="auto" w:fill="FFFFFF"/>
        <w:tabs>
          <w:tab w:val="left" w:pos="0"/>
        </w:tabs>
        <w:spacing w:before="0" w:beforeAutospacing="0" w:after="0" w:afterAutospacing="0"/>
        <w:ind w:firstLine="567"/>
        <w:rPr>
          <w:sz w:val="28"/>
          <w:szCs w:val="28"/>
        </w:rPr>
      </w:pPr>
      <w:r w:rsidRPr="00BF7A1B">
        <w:rPr>
          <w:sz w:val="28"/>
          <w:szCs w:val="28"/>
        </w:rPr>
        <w:t>3</w:t>
      </w:r>
      <w:r w:rsidR="00006233" w:rsidRPr="00BF7A1B">
        <w:rPr>
          <w:sz w:val="28"/>
          <w:szCs w:val="28"/>
        </w:rPr>
        <w:t>6</w:t>
      </w:r>
      <w:r w:rsidRPr="00BF7A1B">
        <w:rPr>
          <w:sz w:val="28"/>
          <w:szCs w:val="28"/>
        </w:rPr>
        <w:t xml:space="preserve">) в установчих документах банку, договорах та інших укладених ним правочинах, законодавстві держав, дія яких поширюється на укладені правочини, </w:t>
      </w:r>
      <w:r w:rsidR="008E766E" w:rsidRPr="00BF7A1B">
        <w:rPr>
          <w:sz w:val="28"/>
          <w:szCs w:val="28"/>
        </w:rPr>
        <w:t xml:space="preserve">немає </w:t>
      </w:r>
      <w:r w:rsidRPr="00BF7A1B">
        <w:rPr>
          <w:sz w:val="28"/>
          <w:szCs w:val="28"/>
        </w:rPr>
        <w:t>юридичн</w:t>
      </w:r>
      <w:r w:rsidR="008E766E" w:rsidRPr="00BF7A1B">
        <w:rPr>
          <w:sz w:val="28"/>
          <w:szCs w:val="28"/>
        </w:rPr>
        <w:t>их</w:t>
      </w:r>
      <w:r w:rsidRPr="00BF7A1B">
        <w:rPr>
          <w:sz w:val="28"/>
          <w:szCs w:val="28"/>
        </w:rPr>
        <w:t xml:space="preserve"> та процедурн</w:t>
      </w:r>
      <w:r w:rsidR="008E766E" w:rsidRPr="00BF7A1B">
        <w:rPr>
          <w:sz w:val="28"/>
          <w:szCs w:val="28"/>
        </w:rPr>
        <w:t>их</w:t>
      </w:r>
      <w:r w:rsidRPr="00BF7A1B">
        <w:rPr>
          <w:sz w:val="28"/>
          <w:szCs w:val="28"/>
        </w:rPr>
        <w:t xml:space="preserve"> положен</w:t>
      </w:r>
      <w:r w:rsidR="008E766E" w:rsidRPr="00BF7A1B">
        <w:rPr>
          <w:sz w:val="28"/>
          <w:szCs w:val="28"/>
        </w:rPr>
        <w:t>ь</w:t>
      </w:r>
      <w:r w:rsidRPr="00BF7A1B">
        <w:rPr>
          <w:sz w:val="28"/>
          <w:szCs w:val="28"/>
        </w:rPr>
        <w:t xml:space="preserve">, які можуть перешкоджати здійсненню конверсії </w:t>
      </w:r>
      <w:r w:rsidR="00610C71" w:rsidRPr="00BF7A1B">
        <w:rPr>
          <w:sz w:val="28"/>
          <w:szCs w:val="28"/>
        </w:rPr>
        <w:t xml:space="preserve">основної суми </w:t>
      </w:r>
      <w:r w:rsidRPr="00BF7A1B">
        <w:rPr>
          <w:sz w:val="28"/>
          <w:szCs w:val="28"/>
        </w:rPr>
        <w:t>власного інструменту ДК1 з умовами конверсії</w:t>
      </w:r>
      <w:r w:rsidR="00610C71" w:rsidRPr="00BF7A1B">
        <w:rPr>
          <w:sz w:val="28"/>
          <w:szCs w:val="28"/>
        </w:rPr>
        <w:t xml:space="preserve"> в разі настання тригерної події</w:t>
      </w:r>
      <w:r w:rsidR="008E766E" w:rsidRPr="00BF7A1B">
        <w:rPr>
          <w:sz w:val="28"/>
          <w:szCs w:val="28"/>
        </w:rPr>
        <w:t>.</w:t>
      </w:r>
    </w:p>
    <w:p w:rsidR="00C050D9" w:rsidRPr="00BF7A1B" w:rsidRDefault="00C050D9" w:rsidP="00BE1F54">
      <w:pPr>
        <w:tabs>
          <w:tab w:val="left" w:pos="0"/>
        </w:tabs>
        <w:autoSpaceDE w:val="0"/>
        <w:autoSpaceDN w:val="0"/>
        <w:adjustRightInd w:val="0"/>
        <w:spacing w:after="0" w:line="240" w:lineRule="auto"/>
        <w:ind w:firstLine="567"/>
        <w:rPr>
          <w:rFonts w:ascii="Times New Roman" w:hAnsi="Times New Roman" w:cs="Times New Roman"/>
          <w:sz w:val="28"/>
          <w:szCs w:val="28"/>
        </w:rPr>
      </w:pPr>
      <w:bookmarkStart w:id="72" w:name="n1909"/>
      <w:bookmarkEnd w:id="72"/>
    </w:p>
    <w:p w:rsidR="00E25B64" w:rsidRPr="00BF7A1B" w:rsidRDefault="001F2A08" w:rsidP="00BE1F54">
      <w:pPr>
        <w:tabs>
          <w:tab w:val="left" w:pos="0"/>
        </w:tabs>
        <w:autoSpaceDE w:val="0"/>
        <w:autoSpaceDN w:val="0"/>
        <w:adjustRightInd w:val="0"/>
        <w:spacing w:after="0" w:line="240" w:lineRule="auto"/>
        <w:ind w:firstLine="567"/>
        <w:rPr>
          <w:rFonts w:cs="EUAlbertina"/>
          <w:sz w:val="19"/>
          <w:szCs w:val="19"/>
        </w:rPr>
      </w:pPr>
      <w:r w:rsidRPr="00BF7A1B">
        <w:rPr>
          <w:rFonts w:ascii="Times New Roman" w:hAnsi="Times New Roman" w:cs="Times New Roman"/>
          <w:sz w:val="28"/>
          <w:szCs w:val="28"/>
        </w:rPr>
        <w:t>80</w:t>
      </w:r>
      <w:r w:rsidR="00C61C02" w:rsidRPr="00BF7A1B">
        <w:rPr>
          <w:rFonts w:ascii="Times New Roman" w:hAnsi="Times New Roman" w:cs="Times New Roman"/>
          <w:sz w:val="28"/>
          <w:szCs w:val="28"/>
        </w:rPr>
        <w:t>.</w:t>
      </w:r>
      <w:r w:rsidR="00453899" w:rsidRPr="00BF7A1B">
        <w:rPr>
          <w:rFonts w:ascii="Times New Roman" w:hAnsi="Times New Roman" w:cs="Times New Roman"/>
          <w:sz w:val="28"/>
          <w:szCs w:val="28"/>
          <w:lang w:val="en-US"/>
        </w:rPr>
        <w:t> </w:t>
      </w:r>
      <w:r w:rsidR="00C3525F" w:rsidRPr="00BF7A1B">
        <w:rPr>
          <w:rFonts w:ascii="Times New Roman" w:hAnsi="Times New Roman" w:cs="Times New Roman"/>
          <w:sz w:val="28"/>
          <w:szCs w:val="28"/>
        </w:rPr>
        <w:t>Власн</w:t>
      </w:r>
      <w:r w:rsidR="00B21EDB" w:rsidRPr="00BF7A1B">
        <w:rPr>
          <w:rFonts w:ascii="Times New Roman" w:hAnsi="Times New Roman" w:cs="Times New Roman"/>
          <w:sz w:val="28"/>
          <w:szCs w:val="28"/>
        </w:rPr>
        <w:t>ий</w:t>
      </w:r>
      <w:r w:rsidR="00C3525F" w:rsidRPr="00BF7A1B">
        <w:rPr>
          <w:rFonts w:ascii="Times New Roman" w:hAnsi="Times New Roman" w:cs="Times New Roman"/>
          <w:sz w:val="28"/>
          <w:szCs w:val="28"/>
        </w:rPr>
        <w:t xml:space="preserve"> і</w:t>
      </w:r>
      <w:r w:rsidR="00C61C02" w:rsidRPr="00BF7A1B">
        <w:rPr>
          <w:rFonts w:ascii="Times New Roman" w:hAnsi="Times New Roman" w:cs="Times New Roman"/>
          <w:sz w:val="28"/>
          <w:szCs w:val="28"/>
        </w:rPr>
        <w:t xml:space="preserve">нструмент К2 для включення до К2 </w:t>
      </w:r>
      <w:r w:rsidR="008E766E" w:rsidRPr="00BF7A1B">
        <w:rPr>
          <w:rFonts w:ascii="Times New Roman" w:hAnsi="Times New Roman" w:cs="Times New Roman"/>
          <w:sz w:val="28"/>
          <w:szCs w:val="28"/>
        </w:rPr>
        <w:t xml:space="preserve">повинен </w:t>
      </w:r>
      <w:r w:rsidR="00C61C02" w:rsidRPr="00BF7A1B">
        <w:rPr>
          <w:rFonts w:ascii="Times New Roman" w:hAnsi="Times New Roman" w:cs="Times New Roman"/>
          <w:sz w:val="28"/>
          <w:szCs w:val="28"/>
        </w:rPr>
        <w:t>відповідати таким вимогам:</w:t>
      </w:r>
      <w:r w:rsidR="00E25B64" w:rsidRPr="00BF7A1B">
        <w:rPr>
          <w:rFonts w:ascii="Times New Roman" w:hAnsi="Times New Roman" w:cs="Times New Roman"/>
          <w:sz w:val="28"/>
          <w:szCs w:val="28"/>
        </w:rPr>
        <w:t xml:space="preserve"> </w:t>
      </w:r>
    </w:p>
    <w:p w:rsidR="000D7D76" w:rsidRPr="00BF7A1B" w:rsidRDefault="000D7D76" w:rsidP="00BE1F54">
      <w:pPr>
        <w:tabs>
          <w:tab w:val="left" w:pos="0"/>
        </w:tabs>
        <w:autoSpaceDE w:val="0"/>
        <w:autoSpaceDN w:val="0"/>
        <w:adjustRightInd w:val="0"/>
        <w:spacing w:after="0" w:line="240" w:lineRule="auto"/>
        <w:ind w:firstLine="567"/>
        <w:rPr>
          <w:rFonts w:ascii="Times New Roman" w:hAnsi="Times New Roman" w:cs="Times New Roman"/>
          <w:sz w:val="28"/>
          <w:szCs w:val="28"/>
        </w:rPr>
      </w:pPr>
    </w:p>
    <w:p w:rsidR="00606D62" w:rsidRPr="00BF7A1B" w:rsidRDefault="009B3CF0" w:rsidP="00BE1F54">
      <w:pPr>
        <w:tabs>
          <w:tab w:val="left" w:pos="0"/>
        </w:tabs>
        <w:autoSpaceDE w:val="0"/>
        <w:autoSpaceDN w:val="0"/>
        <w:adjustRightInd w:val="0"/>
        <w:spacing w:after="0" w:line="240" w:lineRule="auto"/>
        <w:ind w:firstLine="567"/>
        <w:rPr>
          <w:sz w:val="28"/>
          <w:szCs w:val="28"/>
        </w:rPr>
      </w:pPr>
      <w:r w:rsidRPr="00BF7A1B">
        <w:rPr>
          <w:rFonts w:ascii="Times New Roman" w:hAnsi="Times New Roman" w:cs="Times New Roman"/>
          <w:sz w:val="28"/>
          <w:szCs w:val="28"/>
        </w:rPr>
        <w:t>1</w:t>
      </w:r>
      <w:r w:rsidR="009F171E" w:rsidRPr="00BF7A1B">
        <w:rPr>
          <w:rFonts w:ascii="Times New Roman" w:hAnsi="Times New Roman" w:cs="Times New Roman"/>
          <w:sz w:val="28"/>
          <w:szCs w:val="28"/>
        </w:rPr>
        <w:t>) </w:t>
      </w:r>
      <w:r w:rsidR="00022B08" w:rsidRPr="00BF7A1B">
        <w:rPr>
          <w:rFonts w:ascii="Times New Roman" w:hAnsi="Times New Roman" w:cs="Times New Roman"/>
          <w:sz w:val="28"/>
          <w:szCs w:val="28"/>
        </w:rPr>
        <w:t>кошти за власним інструментом К</w:t>
      </w:r>
      <w:r w:rsidR="001517E6" w:rsidRPr="00BF7A1B">
        <w:rPr>
          <w:rFonts w:ascii="Times New Roman" w:hAnsi="Times New Roman" w:cs="Times New Roman"/>
          <w:sz w:val="28"/>
          <w:szCs w:val="28"/>
        </w:rPr>
        <w:t>2</w:t>
      </w:r>
      <w:r w:rsidR="00022B08" w:rsidRPr="00BF7A1B">
        <w:rPr>
          <w:rFonts w:ascii="Times New Roman" w:hAnsi="Times New Roman" w:cs="Times New Roman"/>
          <w:sz w:val="28"/>
          <w:szCs w:val="28"/>
        </w:rPr>
        <w:t xml:space="preserve"> залучаються безпосередньо банком</w:t>
      </w:r>
      <w:r w:rsidR="00606D62" w:rsidRPr="00BF7A1B">
        <w:rPr>
          <w:rFonts w:ascii="Times New Roman" w:hAnsi="Times New Roman" w:cs="Times New Roman"/>
          <w:sz w:val="28"/>
          <w:szCs w:val="28"/>
        </w:rPr>
        <w:t xml:space="preserve"> </w:t>
      </w:r>
      <w:r w:rsidR="005E263B" w:rsidRPr="00BF7A1B">
        <w:rPr>
          <w:rFonts w:ascii="Times New Roman" w:hAnsi="Times New Roman" w:cs="Times New Roman"/>
          <w:sz w:val="28"/>
          <w:szCs w:val="28"/>
        </w:rPr>
        <w:t>без залучення банком коштів від суб’єктів господарювання спеціального призначення, які здійснили випуск інструментів К</w:t>
      </w:r>
      <w:r w:rsidR="008E766E" w:rsidRPr="00BF7A1B">
        <w:rPr>
          <w:rFonts w:ascii="Times New Roman" w:hAnsi="Times New Roman" w:cs="Times New Roman"/>
          <w:sz w:val="28"/>
          <w:szCs w:val="28"/>
        </w:rPr>
        <w:t>2</w:t>
      </w:r>
      <w:r w:rsidR="005E263B" w:rsidRPr="00BF7A1B">
        <w:rPr>
          <w:rFonts w:ascii="Times New Roman" w:hAnsi="Times New Roman" w:cs="Times New Roman"/>
          <w:sz w:val="28"/>
          <w:szCs w:val="28"/>
        </w:rPr>
        <w:t xml:space="preserve"> для цілей банку</w:t>
      </w:r>
      <w:r w:rsidR="00606D62" w:rsidRPr="00BF7A1B">
        <w:rPr>
          <w:rFonts w:ascii="Times New Roman" w:hAnsi="Times New Roman" w:cs="Times New Roman"/>
          <w:sz w:val="28"/>
          <w:szCs w:val="28"/>
        </w:rPr>
        <w:t>;</w:t>
      </w:r>
      <w:r w:rsidR="00F27E60" w:rsidRPr="00BF7A1B">
        <w:rPr>
          <w:rFonts w:ascii="Times New Roman" w:hAnsi="Times New Roman" w:cs="Times New Roman"/>
          <w:sz w:val="28"/>
          <w:szCs w:val="28"/>
        </w:rPr>
        <w:t xml:space="preserve"> </w:t>
      </w:r>
    </w:p>
    <w:p w:rsidR="003A7B7B" w:rsidRPr="00BF7A1B" w:rsidRDefault="003A7B7B" w:rsidP="00BE1F54">
      <w:pPr>
        <w:pStyle w:val="rvps2"/>
        <w:shd w:val="clear" w:color="auto" w:fill="FFFFFF"/>
        <w:tabs>
          <w:tab w:val="left" w:pos="0"/>
        </w:tabs>
        <w:spacing w:before="0" w:beforeAutospacing="0" w:after="0" w:afterAutospacing="0"/>
        <w:ind w:firstLine="567"/>
        <w:rPr>
          <w:rFonts w:eastAsiaTheme="minorEastAsia"/>
          <w:sz w:val="28"/>
          <w:szCs w:val="28"/>
          <w:lang w:eastAsia="en-US"/>
        </w:rPr>
      </w:pPr>
    </w:p>
    <w:p w:rsidR="001517E6" w:rsidRPr="00BF7A1B" w:rsidRDefault="004A61C3" w:rsidP="00BE1F54">
      <w:pPr>
        <w:pStyle w:val="rvps2"/>
        <w:shd w:val="clear" w:color="auto" w:fill="FFFFFF"/>
        <w:tabs>
          <w:tab w:val="left" w:pos="0"/>
        </w:tabs>
        <w:spacing w:before="0" w:beforeAutospacing="0" w:after="0" w:afterAutospacing="0"/>
        <w:ind w:firstLine="567"/>
        <w:rPr>
          <w:rFonts w:eastAsiaTheme="minorEastAsia"/>
          <w:sz w:val="28"/>
          <w:szCs w:val="28"/>
          <w:lang w:eastAsia="en-US"/>
        </w:rPr>
      </w:pPr>
      <w:r w:rsidRPr="00BF7A1B">
        <w:rPr>
          <w:rFonts w:eastAsiaTheme="minorEastAsia"/>
          <w:sz w:val="28"/>
          <w:szCs w:val="28"/>
          <w:lang w:eastAsia="en-US"/>
        </w:rPr>
        <w:t>2) власний інструмент К2</w:t>
      </w:r>
      <w:r w:rsidR="001517E6" w:rsidRPr="00BF7A1B">
        <w:rPr>
          <w:rFonts w:eastAsiaTheme="minorEastAsia"/>
          <w:sz w:val="28"/>
          <w:szCs w:val="28"/>
          <w:lang w:eastAsia="en-US"/>
        </w:rPr>
        <w:t xml:space="preserve"> є:</w:t>
      </w:r>
    </w:p>
    <w:p w:rsidR="001517E6" w:rsidRPr="00BF7A1B" w:rsidRDefault="001517E6" w:rsidP="00BE1F54">
      <w:pPr>
        <w:pStyle w:val="rvps2"/>
        <w:shd w:val="clear" w:color="auto" w:fill="FFFFFF"/>
        <w:tabs>
          <w:tab w:val="left" w:pos="0"/>
        </w:tabs>
        <w:spacing w:before="0" w:beforeAutospacing="0" w:after="0" w:afterAutospacing="0"/>
        <w:ind w:firstLine="567"/>
        <w:rPr>
          <w:rFonts w:eastAsiaTheme="minorEastAsia"/>
          <w:sz w:val="28"/>
          <w:szCs w:val="28"/>
          <w:lang w:eastAsia="en-US"/>
        </w:rPr>
      </w:pPr>
      <w:r w:rsidRPr="00BF7A1B">
        <w:rPr>
          <w:rFonts w:eastAsiaTheme="minorEastAsia"/>
          <w:sz w:val="28"/>
          <w:szCs w:val="28"/>
          <w:lang w:eastAsia="en-US"/>
        </w:rPr>
        <w:t>б</w:t>
      </w:r>
      <w:r w:rsidR="004A61C3" w:rsidRPr="00BF7A1B">
        <w:rPr>
          <w:rFonts w:eastAsiaTheme="minorEastAsia"/>
          <w:sz w:val="28"/>
          <w:szCs w:val="28"/>
          <w:lang w:eastAsia="en-US"/>
        </w:rPr>
        <w:t>езстроковим</w:t>
      </w:r>
      <w:r w:rsidRPr="00BF7A1B">
        <w:rPr>
          <w:rFonts w:eastAsiaTheme="minorEastAsia"/>
          <w:sz w:val="28"/>
          <w:szCs w:val="28"/>
          <w:lang w:eastAsia="en-US"/>
        </w:rPr>
        <w:t xml:space="preserve"> – для власного інструменту К2 у формі привілейованих акцій;</w:t>
      </w:r>
    </w:p>
    <w:p w:rsidR="007507BD" w:rsidRPr="00BF7A1B" w:rsidRDefault="00426BB4" w:rsidP="00BE1F54">
      <w:pPr>
        <w:pStyle w:val="rvps2"/>
        <w:shd w:val="clear" w:color="auto" w:fill="FFFFFF"/>
        <w:tabs>
          <w:tab w:val="left" w:pos="0"/>
        </w:tabs>
        <w:spacing w:before="0" w:beforeAutospacing="0" w:after="0" w:afterAutospacing="0"/>
        <w:ind w:firstLine="567"/>
        <w:rPr>
          <w:rFonts w:eastAsiaTheme="minorEastAsia"/>
          <w:sz w:val="28"/>
          <w:szCs w:val="28"/>
          <w:lang w:eastAsia="en-US"/>
        </w:rPr>
      </w:pPr>
      <w:r w:rsidRPr="00BF7A1B">
        <w:rPr>
          <w:rFonts w:eastAsiaTheme="minorEastAsia"/>
          <w:sz w:val="28"/>
          <w:szCs w:val="28"/>
          <w:lang w:eastAsia="en-US"/>
        </w:rPr>
        <w:t>з</w:t>
      </w:r>
      <w:r w:rsidR="004A61C3" w:rsidRPr="00BF7A1B">
        <w:rPr>
          <w:rFonts w:eastAsiaTheme="minorEastAsia"/>
          <w:sz w:val="28"/>
          <w:szCs w:val="28"/>
          <w:lang w:eastAsia="en-US"/>
        </w:rPr>
        <w:t xml:space="preserve">і </w:t>
      </w:r>
      <w:r w:rsidR="007507BD" w:rsidRPr="00BF7A1B">
        <w:rPr>
          <w:sz w:val="28"/>
          <w:szCs w:val="28"/>
        </w:rPr>
        <w:t>строк</w:t>
      </w:r>
      <w:r w:rsidR="004A61C3" w:rsidRPr="00BF7A1B">
        <w:rPr>
          <w:sz w:val="28"/>
          <w:szCs w:val="28"/>
        </w:rPr>
        <w:t>ом</w:t>
      </w:r>
      <w:r w:rsidR="007507BD" w:rsidRPr="00BF7A1B">
        <w:rPr>
          <w:sz w:val="28"/>
          <w:szCs w:val="28"/>
        </w:rPr>
        <w:t xml:space="preserve"> погашення не менше </w:t>
      </w:r>
      <w:proofErr w:type="spellStart"/>
      <w:r w:rsidR="008E766E" w:rsidRPr="00BF7A1B">
        <w:rPr>
          <w:sz w:val="28"/>
          <w:szCs w:val="28"/>
        </w:rPr>
        <w:t>пʼяти</w:t>
      </w:r>
      <w:proofErr w:type="spellEnd"/>
      <w:r w:rsidR="008E766E" w:rsidRPr="00BF7A1B">
        <w:rPr>
          <w:sz w:val="28"/>
          <w:szCs w:val="28"/>
        </w:rPr>
        <w:t xml:space="preserve"> </w:t>
      </w:r>
      <w:r w:rsidR="007507BD" w:rsidRPr="00BF7A1B">
        <w:rPr>
          <w:sz w:val="28"/>
          <w:szCs w:val="28"/>
        </w:rPr>
        <w:t>років</w:t>
      </w:r>
      <w:r w:rsidR="001517E6" w:rsidRPr="00BF7A1B">
        <w:rPr>
          <w:sz w:val="28"/>
          <w:szCs w:val="28"/>
        </w:rPr>
        <w:t xml:space="preserve"> </w:t>
      </w:r>
      <w:r w:rsidR="001517E6" w:rsidRPr="00BF7A1B">
        <w:rPr>
          <w:rFonts w:eastAsiaTheme="minorEastAsia"/>
          <w:sz w:val="28"/>
          <w:szCs w:val="28"/>
          <w:lang w:eastAsia="en-US"/>
        </w:rPr>
        <w:t xml:space="preserve">– для власного інструменту К2 у формі </w:t>
      </w:r>
      <w:proofErr w:type="spellStart"/>
      <w:r w:rsidR="001517E6" w:rsidRPr="00BF7A1B">
        <w:rPr>
          <w:rFonts w:eastAsiaTheme="minorEastAsia"/>
          <w:sz w:val="28"/>
          <w:szCs w:val="28"/>
          <w:lang w:eastAsia="en-US"/>
        </w:rPr>
        <w:t>субординованого</w:t>
      </w:r>
      <w:proofErr w:type="spellEnd"/>
      <w:r w:rsidR="001517E6" w:rsidRPr="00BF7A1B">
        <w:rPr>
          <w:rFonts w:eastAsiaTheme="minorEastAsia"/>
          <w:sz w:val="28"/>
          <w:szCs w:val="28"/>
          <w:lang w:eastAsia="en-US"/>
        </w:rPr>
        <w:t xml:space="preserve"> боргу</w:t>
      </w:r>
      <w:r w:rsidR="007507BD" w:rsidRPr="00BF7A1B">
        <w:rPr>
          <w:sz w:val="28"/>
          <w:szCs w:val="28"/>
        </w:rPr>
        <w:t>;</w:t>
      </w:r>
    </w:p>
    <w:p w:rsidR="00746553" w:rsidRPr="00BF7A1B" w:rsidRDefault="00746553" w:rsidP="00BE1F54">
      <w:pPr>
        <w:pStyle w:val="rvps2"/>
        <w:shd w:val="clear" w:color="auto" w:fill="FFFFFF"/>
        <w:tabs>
          <w:tab w:val="left" w:pos="0"/>
        </w:tabs>
        <w:spacing w:before="0" w:beforeAutospacing="0" w:after="0" w:afterAutospacing="0"/>
        <w:ind w:firstLine="567"/>
        <w:rPr>
          <w:sz w:val="28"/>
          <w:szCs w:val="28"/>
        </w:rPr>
      </w:pPr>
    </w:p>
    <w:p w:rsidR="00F50DDC" w:rsidRPr="00BF7A1B" w:rsidRDefault="00597B85" w:rsidP="00BE1F54">
      <w:pPr>
        <w:shd w:val="clear" w:color="auto" w:fill="FFFFFF" w:themeFill="background1"/>
        <w:tabs>
          <w:tab w:val="left" w:pos="0"/>
          <w:tab w:val="left" w:pos="851"/>
        </w:tabs>
        <w:spacing w:after="0" w:line="240" w:lineRule="auto"/>
        <w:ind w:firstLine="567"/>
        <w:rPr>
          <w:rFonts w:ascii="Times New Roman" w:eastAsia="Times New Roman" w:hAnsi="Times New Roman" w:cs="Times New Roman"/>
          <w:sz w:val="28"/>
          <w:szCs w:val="28"/>
          <w:lang w:eastAsia="uk-UA"/>
        </w:rPr>
      </w:pPr>
      <w:r w:rsidRPr="00BF7A1B">
        <w:rPr>
          <w:rFonts w:ascii="Times New Roman" w:hAnsi="Times New Roman" w:cs="Times New Roman"/>
          <w:sz w:val="28"/>
          <w:szCs w:val="28"/>
        </w:rPr>
        <w:t>3</w:t>
      </w:r>
      <w:r w:rsidR="009B3CF0" w:rsidRPr="00BF7A1B">
        <w:rPr>
          <w:rFonts w:ascii="Times New Roman" w:hAnsi="Times New Roman" w:cs="Times New Roman"/>
          <w:sz w:val="28"/>
          <w:szCs w:val="28"/>
        </w:rPr>
        <w:t>) </w:t>
      </w:r>
      <w:r w:rsidR="00C3525F" w:rsidRPr="00BF7A1B">
        <w:rPr>
          <w:rFonts w:ascii="Times New Roman" w:hAnsi="Times New Roman" w:cs="Times New Roman"/>
          <w:sz w:val="28"/>
          <w:szCs w:val="28"/>
        </w:rPr>
        <w:t>власн</w:t>
      </w:r>
      <w:r w:rsidR="00B21EDB" w:rsidRPr="00BF7A1B">
        <w:rPr>
          <w:rFonts w:ascii="Times New Roman" w:hAnsi="Times New Roman" w:cs="Times New Roman"/>
          <w:sz w:val="28"/>
          <w:szCs w:val="28"/>
        </w:rPr>
        <w:t>ий</w:t>
      </w:r>
      <w:r w:rsidR="00C3525F" w:rsidRPr="00BF7A1B">
        <w:rPr>
          <w:sz w:val="28"/>
          <w:szCs w:val="28"/>
        </w:rPr>
        <w:t xml:space="preserve"> </w:t>
      </w:r>
      <w:r w:rsidR="009B3CF0" w:rsidRPr="00BF7A1B">
        <w:rPr>
          <w:rFonts w:ascii="Times New Roman" w:eastAsia="Times New Roman" w:hAnsi="Times New Roman" w:cs="Times New Roman"/>
          <w:sz w:val="28"/>
          <w:szCs w:val="28"/>
          <w:lang w:eastAsia="uk-UA"/>
        </w:rPr>
        <w:t>інструмент К</w:t>
      </w:r>
      <w:r w:rsidR="002703FE" w:rsidRPr="00BF7A1B">
        <w:rPr>
          <w:rFonts w:ascii="Times New Roman" w:eastAsia="Times New Roman" w:hAnsi="Times New Roman" w:cs="Times New Roman"/>
          <w:sz w:val="28"/>
          <w:szCs w:val="28"/>
          <w:lang w:eastAsia="uk-UA"/>
        </w:rPr>
        <w:t>2</w:t>
      </w:r>
      <w:r w:rsidR="009B3CF0" w:rsidRPr="00BF7A1B">
        <w:rPr>
          <w:rFonts w:ascii="Times New Roman" w:eastAsia="Times New Roman" w:hAnsi="Times New Roman" w:cs="Times New Roman"/>
          <w:sz w:val="28"/>
          <w:szCs w:val="28"/>
          <w:lang w:eastAsia="uk-UA"/>
        </w:rPr>
        <w:t xml:space="preserve"> оплачен</w:t>
      </w:r>
      <w:r w:rsidR="00B21EDB" w:rsidRPr="00BF7A1B">
        <w:rPr>
          <w:rFonts w:ascii="Times New Roman" w:eastAsia="Times New Roman" w:hAnsi="Times New Roman" w:cs="Times New Roman"/>
          <w:sz w:val="28"/>
          <w:szCs w:val="28"/>
          <w:lang w:eastAsia="uk-UA"/>
        </w:rPr>
        <w:t>ий</w:t>
      </w:r>
      <w:r w:rsidR="009B3CF0" w:rsidRPr="00BF7A1B">
        <w:rPr>
          <w:rFonts w:ascii="Times New Roman" w:eastAsia="Times New Roman" w:hAnsi="Times New Roman" w:cs="Times New Roman"/>
          <w:sz w:val="28"/>
          <w:szCs w:val="28"/>
          <w:lang w:eastAsia="uk-UA"/>
        </w:rPr>
        <w:t xml:space="preserve"> в повній сум</w:t>
      </w:r>
      <w:r w:rsidR="00274AF5" w:rsidRPr="00BF7A1B">
        <w:rPr>
          <w:rFonts w:ascii="Times New Roman" w:eastAsia="Times New Roman" w:hAnsi="Times New Roman" w:cs="Times New Roman"/>
          <w:sz w:val="28"/>
          <w:szCs w:val="28"/>
          <w:lang w:eastAsia="uk-UA"/>
        </w:rPr>
        <w:t>і</w:t>
      </w:r>
      <w:r w:rsidR="00FF3B96" w:rsidRPr="00BF7A1B">
        <w:rPr>
          <w:rFonts w:ascii="Times New Roman" w:hAnsi="Times New Roman" w:cs="Times New Roman"/>
          <w:sz w:val="28"/>
          <w:szCs w:val="28"/>
        </w:rPr>
        <w:t xml:space="preserve">, </w:t>
      </w:r>
      <w:r w:rsidR="00972BF7" w:rsidRPr="00BF7A1B">
        <w:rPr>
          <w:rFonts w:ascii="Times New Roman" w:hAnsi="Times New Roman" w:cs="Times New Roman"/>
          <w:sz w:val="28"/>
          <w:szCs w:val="28"/>
        </w:rPr>
        <w:t xml:space="preserve">включаючи здійснення оплати </w:t>
      </w:r>
      <w:r w:rsidR="00165CFB" w:rsidRPr="00BF7A1B">
        <w:rPr>
          <w:rFonts w:ascii="Times New Roman" w:hAnsi="Times New Roman" w:cs="Times New Roman"/>
          <w:sz w:val="28"/>
          <w:szCs w:val="28"/>
        </w:rPr>
        <w:t xml:space="preserve">в повній сумі </w:t>
      </w:r>
      <w:r w:rsidR="00972BF7" w:rsidRPr="00BF7A1B">
        <w:rPr>
          <w:rFonts w:ascii="Times New Roman" w:hAnsi="Times New Roman" w:cs="Times New Roman"/>
          <w:sz w:val="28"/>
          <w:szCs w:val="28"/>
        </w:rPr>
        <w:t xml:space="preserve">за результатами продажу </w:t>
      </w:r>
      <w:r w:rsidR="00CC1028" w:rsidRPr="00BF7A1B">
        <w:rPr>
          <w:rFonts w:ascii="Times New Roman" w:hAnsi="Times New Roman" w:cs="Times New Roman"/>
          <w:sz w:val="28"/>
          <w:szCs w:val="28"/>
        </w:rPr>
        <w:t xml:space="preserve">раніше викупленого банком </w:t>
      </w:r>
      <w:r w:rsidR="00972BF7" w:rsidRPr="00BF7A1B">
        <w:rPr>
          <w:rFonts w:ascii="Times New Roman" w:hAnsi="Times New Roman" w:cs="Times New Roman"/>
          <w:sz w:val="28"/>
          <w:szCs w:val="28"/>
        </w:rPr>
        <w:t xml:space="preserve">інструменту </w:t>
      </w:r>
      <w:r w:rsidR="00FD7104" w:rsidRPr="00BF7A1B">
        <w:rPr>
          <w:rFonts w:ascii="Times New Roman" w:hAnsi="Times New Roman" w:cs="Times New Roman"/>
          <w:sz w:val="28"/>
          <w:szCs w:val="28"/>
        </w:rPr>
        <w:t xml:space="preserve">К2 </w:t>
      </w:r>
      <w:r w:rsidR="00CC1028" w:rsidRPr="00BF7A1B">
        <w:rPr>
          <w:rFonts w:ascii="Times New Roman" w:hAnsi="Times New Roman" w:cs="Times New Roman"/>
          <w:sz w:val="28"/>
          <w:szCs w:val="28"/>
        </w:rPr>
        <w:t xml:space="preserve">у формі </w:t>
      </w:r>
      <w:r w:rsidR="00FD7104" w:rsidRPr="00BF7A1B">
        <w:rPr>
          <w:rFonts w:ascii="Times New Roman" w:hAnsi="Times New Roman" w:cs="Times New Roman"/>
          <w:sz w:val="28"/>
          <w:szCs w:val="28"/>
        </w:rPr>
        <w:t>привілейованих акцій</w:t>
      </w:r>
      <w:r w:rsidR="00206886" w:rsidRPr="00BF7A1B">
        <w:rPr>
          <w:rFonts w:ascii="Times New Roman" w:hAnsi="Times New Roman" w:cs="Times New Roman"/>
          <w:sz w:val="28"/>
          <w:szCs w:val="28"/>
        </w:rPr>
        <w:t>;</w:t>
      </w:r>
      <w:r w:rsidR="00972BF7" w:rsidRPr="00BF7A1B">
        <w:rPr>
          <w:rFonts w:ascii="Times New Roman" w:eastAsia="Times New Roman" w:hAnsi="Times New Roman" w:cs="Times New Roman"/>
          <w:sz w:val="28"/>
          <w:szCs w:val="28"/>
          <w:lang w:eastAsia="uk-UA"/>
        </w:rPr>
        <w:t xml:space="preserve"> </w:t>
      </w:r>
      <w:r w:rsidR="00CC1028" w:rsidRPr="00BF7A1B">
        <w:rPr>
          <w:rFonts w:ascii="Times New Roman" w:eastAsia="Times New Roman" w:hAnsi="Times New Roman" w:cs="Times New Roman"/>
          <w:sz w:val="28"/>
          <w:szCs w:val="28"/>
          <w:lang w:eastAsia="uk-UA"/>
        </w:rPr>
        <w:t xml:space="preserve"> </w:t>
      </w:r>
    </w:p>
    <w:p w:rsidR="00F50DDC" w:rsidRPr="00BF7A1B" w:rsidRDefault="00F50DDC" w:rsidP="00BE1F54">
      <w:pPr>
        <w:shd w:val="clear" w:color="auto" w:fill="FFFFFF" w:themeFill="background1"/>
        <w:tabs>
          <w:tab w:val="left" w:pos="0"/>
          <w:tab w:val="left" w:pos="851"/>
        </w:tabs>
        <w:spacing w:after="0" w:line="240" w:lineRule="auto"/>
        <w:ind w:firstLine="567"/>
        <w:rPr>
          <w:rFonts w:ascii="Times New Roman" w:eastAsia="Times New Roman" w:hAnsi="Times New Roman" w:cs="Times New Roman"/>
          <w:sz w:val="28"/>
          <w:szCs w:val="28"/>
          <w:lang w:eastAsia="uk-UA"/>
        </w:rPr>
      </w:pPr>
    </w:p>
    <w:p w:rsidR="00917109" w:rsidRPr="00BF7A1B" w:rsidRDefault="004B76E5" w:rsidP="00BE1F54">
      <w:pPr>
        <w:shd w:val="clear" w:color="auto" w:fill="FFFFFF" w:themeFill="background1"/>
        <w:tabs>
          <w:tab w:val="left" w:pos="0"/>
          <w:tab w:val="left" w:pos="851"/>
        </w:tabs>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4) </w:t>
      </w:r>
      <w:r w:rsidR="00917109" w:rsidRPr="00BF7A1B">
        <w:rPr>
          <w:rFonts w:ascii="Times New Roman" w:eastAsia="Times New Roman" w:hAnsi="Times New Roman" w:cs="Times New Roman"/>
          <w:sz w:val="28"/>
          <w:szCs w:val="28"/>
          <w:lang w:eastAsia="uk-UA"/>
        </w:rPr>
        <w:t>джерелами формування коштів за власним інструментом К2</w:t>
      </w:r>
      <w:r w:rsidR="004B55B8" w:rsidRPr="00BF7A1B">
        <w:rPr>
          <w:rFonts w:ascii="Times New Roman" w:eastAsia="Times New Roman" w:hAnsi="Times New Roman" w:cs="Times New Roman"/>
          <w:sz w:val="28"/>
          <w:szCs w:val="28"/>
          <w:lang w:eastAsia="uk-UA"/>
        </w:rPr>
        <w:t xml:space="preserve"> у формі </w:t>
      </w:r>
      <w:proofErr w:type="spellStart"/>
      <w:r w:rsidR="004B55B8" w:rsidRPr="00BF7A1B">
        <w:rPr>
          <w:rFonts w:ascii="Times New Roman" w:eastAsia="Times New Roman" w:hAnsi="Times New Roman" w:cs="Times New Roman"/>
          <w:sz w:val="28"/>
          <w:szCs w:val="28"/>
          <w:lang w:eastAsia="uk-UA"/>
        </w:rPr>
        <w:t>субординованого</w:t>
      </w:r>
      <w:proofErr w:type="spellEnd"/>
      <w:r w:rsidR="004B55B8" w:rsidRPr="00BF7A1B">
        <w:rPr>
          <w:rFonts w:ascii="Times New Roman" w:eastAsia="Times New Roman" w:hAnsi="Times New Roman" w:cs="Times New Roman"/>
          <w:sz w:val="28"/>
          <w:szCs w:val="28"/>
          <w:lang w:eastAsia="uk-UA"/>
        </w:rPr>
        <w:t xml:space="preserve"> боргу</w:t>
      </w:r>
      <w:r w:rsidR="00917109" w:rsidRPr="00BF7A1B">
        <w:rPr>
          <w:rFonts w:ascii="Times New Roman" w:eastAsia="Times New Roman" w:hAnsi="Times New Roman" w:cs="Times New Roman"/>
          <w:sz w:val="28"/>
          <w:szCs w:val="28"/>
          <w:lang w:eastAsia="uk-UA"/>
        </w:rPr>
        <w:t xml:space="preserve"> є власні</w:t>
      </w:r>
      <w:r w:rsidR="008E766E" w:rsidRPr="00BF7A1B">
        <w:rPr>
          <w:sz w:val="28"/>
          <w:szCs w:val="28"/>
        </w:rPr>
        <w:t> </w:t>
      </w:r>
      <w:r w:rsidR="009928DF" w:rsidRPr="00BF7A1B">
        <w:rPr>
          <w:rFonts w:ascii="Times New Roman" w:eastAsia="Times New Roman" w:hAnsi="Times New Roman" w:cs="Times New Roman"/>
          <w:sz w:val="28"/>
          <w:szCs w:val="28"/>
          <w:lang w:eastAsia="uk-UA"/>
        </w:rPr>
        <w:t>/</w:t>
      </w:r>
      <w:r w:rsidR="008E766E" w:rsidRPr="00BF7A1B">
        <w:rPr>
          <w:sz w:val="28"/>
          <w:szCs w:val="28"/>
        </w:rPr>
        <w:t> </w:t>
      </w:r>
      <w:r w:rsidR="00917109" w:rsidRPr="00BF7A1B">
        <w:rPr>
          <w:rFonts w:ascii="Times New Roman" w:eastAsia="Times New Roman" w:hAnsi="Times New Roman" w:cs="Times New Roman"/>
          <w:sz w:val="28"/>
          <w:szCs w:val="28"/>
          <w:lang w:eastAsia="uk-UA"/>
        </w:rPr>
        <w:t>залучені кошти інвестора</w:t>
      </w:r>
      <w:r w:rsidR="00D14A6B" w:rsidRPr="00BF7A1B">
        <w:rPr>
          <w:rFonts w:ascii="Times New Roman" w:eastAsia="Times New Roman" w:hAnsi="Times New Roman" w:cs="Times New Roman"/>
          <w:sz w:val="28"/>
          <w:szCs w:val="28"/>
          <w:lang w:eastAsia="uk-UA"/>
        </w:rPr>
        <w:t>;</w:t>
      </w:r>
    </w:p>
    <w:p w:rsidR="006039DB" w:rsidRPr="00BF7A1B" w:rsidRDefault="006039DB" w:rsidP="00BE1F54">
      <w:pPr>
        <w:pStyle w:val="a3"/>
        <w:shd w:val="clear" w:color="auto" w:fill="FFFFFF" w:themeFill="background1"/>
        <w:tabs>
          <w:tab w:val="left" w:pos="0"/>
          <w:tab w:val="left" w:pos="851"/>
        </w:tabs>
        <w:spacing w:after="0" w:line="240" w:lineRule="auto"/>
        <w:ind w:left="0" w:firstLine="567"/>
        <w:rPr>
          <w:rFonts w:ascii="Times New Roman" w:eastAsia="Times New Roman" w:hAnsi="Times New Roman" w:cs="Times New Roman"/>
          <w:sz w:val="28"/>
          <w:szCs w:val="28"/>
          <w:lang w:eastAsia="uk-UA"/>
        </w:rPr>
      </w:pPr>
    </w:p>
    <w:p w:rsidR="00917109" w:rsidRPr="00BF7A1B" w:rsidRDefault="009928DF" w:rsidP="00BE1F54">
      <w:pPr>
        <w:pStyle w:val="a3"/>
        <w:shd w:val="clear" w:color="auto" w:fill="FFFFFF" w:themeFill="background1"/>
        <w:tabs>
          <w:tab w:val="left" w:pos="0"/>
          <w:tab w:val="left" w:pos="851"/>
          <w:tab w:val="left" w:pos="1276"/>
        </w:tabs>
        <w:spacing w:after="0" w:line="240" w:lineRule="auto"/>
        <w:ind w:left="0"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5) </w:t>
      </w:r>
      <w:r w:rsidR="006039DB" w:rsidRPr="00BF7A1B">
        <w:rPr>
          <w:rFonts w:ascii="Times New Roman" w:eastAsia="Times New Roman" w:hAnsi="Times New Roman" w:cs="Times New Roman"/>
          <w:sz w:val="28"/>
          <w:szCs w:val="28"/>
          <w:lang w:eastAsia="uk-UA"/>
        </w:rPr>
        <w:t>д</w:t>
      </w:r>
      <w:r w:rsidR="00917109" w:rsidRPr="00BF7A1B">
        <w:rPr>
          <w:rFonts w:ascii="Times New Roman" w:eastAsia="Times New Roman" w:hAnsi="Times New Roman" w:cs="Times New Roman"/>
          <w:sz w:val="28"/>
          <w:szCs w:val="28"/>
          <w:lang w:eastAsia="uk-UA"/>
        </w:rPr>
        <w:t>жерела походження коштів за власним інструментом К2</w:t>
      </w:r>
      <w:r w:rsidR="004B55B8" w:rsidRPr="00BF7A1B">
        <w:rPr>
          <w:rFonts w:ascii="Times New Roman" w:eastAsia="Times New Roman" w:hAnsi="Times New Roman" w:cs="Times New Roman"/>
          <w:sz w:val="28"/>
          <w:szCs w:val="28"/>
          <w:lang w:eastAsia="uk-UA"/>
        </w:rPr>
        <w:t xml:space="preserve"> у формі </w:t>
      </w:r>
      <w:proofErr w:type="spellStart"/>
      <w:r w:rsidR="004B55B8" w:rsidRPr="00BF7A1B">
        <w:rPr>
          <w:rFonts w:ascii="Times New Roman" w:eastAsia="Times New Roman" w:hAnsi="Times New Roman" w:cs="Times New Roman"/>
          <w:sz w:val="28"/>
          <w:szCs w:val="28"/>
          <w:lang w:eastAsia="uk-UA"/>
        </w:rPr>
        <w:t>субординованого</w:t>
      </w:r>
      <w:proofErr w:type="spellEnd"/>
      <w:r w:rsidR="004B55B8" w:rsidRPr="00BF7A1B">
        <w:rPr>
          <w:rFonts w:ascii="Times New Roman" w:eastAsia="Times New Roman" w:hAnsi="Times New Roman" w:cs="Times New Roman"/>
          <w:sz w:val="28"/>
          <w:szCs w:val="28"/>
          <w:lang w:eastAsia="uk-UA"/>
        </w:rPr>
        <w:t xml:space="preserve"> боргу</w:t>
      </w:r>
      <w:r w:rsidR="00917109" w:rsidRPr="00BF7A1B">
        <w:rPr>
          <w:rFonts w:ascii="Times New Roman" w:eastAsia="Times New Roman" w:hAnsi="Times New Roman" w:cs="Times New Roman"/>
          <w:sz w:val="28"/>
          <w:szCs w:val="28"/>
          <w:lang w:eastAsia="uk-UA"/>
        </w:rPr>
        <w:t xml:space="preserve"> підтверджують, що: </w:t>
      </w:r>
    </w:p>
    <w:p w:rsidR="00917109" w:rsidRPr="00BF7A1B" w:rsidRDefault="009928DF" w:rsidP="00BE1F54">
      <w:pPr>
        <w:tabs>
          <w:tab w:val="left" w:pos="0"/>
          <w:tab w:val="left" w:pos="1276"/>
        </w:tabs>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lastRenderedPageBreak/>
        <w:t xml:space="preserve">грошові кошти </w:t>
      </w:r>
      <w:r w:rsidR="00917109" w:rsidRPr="00BF7A1B">
        <w:rPr>
          <w:rFonts w:ascii="Times New Roman" w:eastAsia="Times New Roman" w:hAnsi="Times New Roman" w:cs="Times New Roman"/>
          <w:sz w:val="28"/>
          <w:szCs w:val="28"/>
          <w:lang w:eastAsia="uk-UA"/>
        </w:rPr>
        <w:t xml:space="preserve">не є коштами осіб, </w:t>
      </w:r>
      <w:r w:rsidRPr="00BF7A1B">
        <w:rPr>
          <w:rFonts w:ascii="Times New Roman" w:eastAsia="Times New Roman" w:hAnsi="Times New Roman" w:cs="Times New Roman"/>
          <w:sz w:val="28"/>
          <w:szCs w:val="28"/>
          <w:lang w:eastAsia="uk-UA"/>
        </w:rPr>
        <w:t xml:space="preserve">включаючи попередніх власників грошових коштів, </w:t>
      </w:r>
      <w:r w:rsidR="00917109" w:rsidRPr="00BF7A1B">
        <w:rPr>
          <w:rFonts w:ascii="Times New Roman" w:eastAsia="Times New Roman" w:hAnsi="Times New Roman" w:cs="Times New Roman"/>
          <w:sz w:val="28"/>
          <w:szCs w:val="28"/>
          <w:lang w:eastAsia="uk-UA"/>
        </w:rPr>
        <w:t xml:space="preserve">до яких застосовано санкції іноземними державами (крім держав, що здійснили або здійснюють збройну агресію проти України </w:t>
      </w:r>
      <w:r w:rsidR="00AE287B" w:rsidRPr="00BF7A1B">
        <w:rPr>
          <w:rFonts w:ascii="Times New Roman" w:eastAsia="Times New Roman" w:hAnsi="Times New Roman" w:cs="Times New Roman"/>
          <w:sz w:val="28"/>
          <w:szCs w:val="28"/>
          <w:lang w:eastAsia="uk-UA"/>
        </w:rPr>
        <w:t xml:space="preserve">в </w:t>
      </w:r>
      <w:r w:rsidR="00917109" w:rsidRPr="00BF7A1B">
        <w:rPr>
          <w:rFonts w:ascii="Times New Roman" w:eastAsia="Times New Roman" w:hAnsi="Times New Roman" w:cs="Times New Roman"/>
          <w:sz w:val="28"/>
          <w:szCs w:val="28"/>
          <w:lang w:eastAsia="uk-UA"/>
        </w:rPr>
        <w:t xml:space="preserve">значенні, наведеному в Законі України </w:t>
      </w:r>
      <w:r w:rsidR="00A614CE" w:rsidRPr="00BF7A1B">
        <w:rPr>
          <w:rFonts w:ascii="Times New Roman" w:eastAsia="Times New Roman" w:hAnsi="Times New Roman" w:cs="Times New Roman"/>
          <w:sz w:val="28"/>
          <w:szCs w:val="28"/>
          <w:lang w:eastAsia="uk-UA"/>
        </w:rPr>
        <w:t>“</w:t>
      </w:r>
      <w:r w:rsidR="00917109" w:rsidRPr="00BF7A1B">
        <w:rPr>
          <w:rFonts w:ascii="Times New Roman" w:eastAsia="Times New Roman" w:hAnsi="Times New Roman" w:cs="Times New Roman"/>
          <w:sz w:val="28"/>
          <w:szCs w:val="28"/>
          <w:lang w:eastAsia="uk-UA"/>
        </w:rPr>
        <w:t>Про оборону України</w:t>
      </w:r>
      <w:r w:rsidR="00A614CE" w:rsidRPr="00BF7A1B">
        <w:rPr>
          <w:rFonts w:ascii="Times New Roman" w:eastAsia="Times New Roman" w:hAnsi="Times New Roman" w:cs="Times New Roman"/>
          <w:sz w:val="28"/>
          <w:szCs w:val="28"/>
          <w:lang w:eastAsia="uk-UA"/>
        </w:rPr>
        <w:t>”</w:t>
      </w:r>
      <w:r w:rsidR="00917109" w:rsidRPr="00BF7A1B">
        <w:rPr>
          <w:rFonts w:ascii="Times New Roman" w:eastAsia="Times New Roman" w:hAnsi="Times New Roman" w:cs="Times New Roman"/>
          <w:sz w:val="28"/>
          <w:szCs w:val="28"/>
          <w:lang w:eastAsia="uk-UA"/>
        </w:rPr>
        <w:t xml:space="preserve">) або міждержавними об’єднаннями, або міжнародними організаціями та/або застосовано санкції відповідно до Закону України </w:t>
      </w:r>
      <w:r w:rsidR="00A614CE" w:rsidRPr="00BF7A1B">
        <w:rPr>
          <w:rFonts w:ascii="Times New Roman" w:eastAsia="Times New Roman" w:hAnsi="Times New Roman" w:cs="Times New Roman"/>
          <w:sz w:val="28"/>
          <w:szCs w:val="28"/>
          <w:lang w:eastAsia="uk-UA"/>
        </w:rPr>
        <w:t>“</w:t>
      </w:r>
      <w:r w:rsidR="00917109" w:rsidRPr="00BF7A1B">
        <w:rPr>
          <w:rFonts w:ascii="Times New Roman" w:eastAsia="Times New Roman" w:hAnsi="Times New Roman" w:cs="Times New Roman"/>
          <w:sz w:val="28"/>
          <w:szCs w:val="28"/>
          <w:lang w:eastAsia="uk-UA"/>
        </w:rPr>
        <w:t>Про санкції</w:t>
      </w:r>
      <w:r w:rsidR="00A614CE" w:rsidRPr="00BF7A1B">
        <w:rPr>
          <w:rFonts w:ascii="Times New Roman" w:eastAsia="Times New Roman" w:hAnsi="Times New Roman" w:cs="Times New Roman"/>
          <w:sz w:val="28"/>
          <w:szCs w:val="28"/>
          <w:lang w:eastAsia="uk-UA"/>
        </w:rPr>
        <w:t>”</w:t>
      </w:r>
      <w:r w:rsidR="00917109" w:rsidRPr="00BF7A1B">
        <w:rPr>
          <w:rFonts w:ascii="Times New Roman" w:eastAsia="Times New Roman" w:hAnsi="Times New Roman" w:cs="Times New Roman"/>
          <w:sz w:val="28"/>
          <w:szCs w:val="28"/>
          <w:lang w:eastAsia="uk-UA"/>
        </w:rPr>
        <w:t>;</w:t>
      </w:r>
    </w:p>
    <w:p w:rsidR="00917109" w:rsidRPr="00BF7A1B" w:rsidRDefault="00B807FE" w:rsidP="00BE1F54">
      <w:pPr>
        <w:shd w:val="clear" w:color="auto" w:fill="FFFFFF" w:themeFill="background1"/>
        <w:tabs>
          <w:tab w:val="left" w:pos="0"/>
          <w:tab w:val="left" w:pos="709"/>
          <w:tab w:val="left" w:pos="851"/>
        </w:tabs>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грошові кошти </w:t>
      </w:r>
      <w:r w:rsidR="00917109" w:rsidRPr="00BF7A1B">
        <w:rPr>
          <w:rFonts w:ascii="Times New Roman" w:eastAsia="Times New Roman" w:hAnsi="Times New Roman" w:cs="Times New Roman"/>
          <w:sz w:val="28"/>
          <w:szCs w:val="28"/>
          <w:lang w:eastAsia="uk-UA"/>
        </w:rPr>
        <w:t>не залучені прямо та/або опосередковано від банку-боржника</w:t>
      </w:r>
      <w:r w:rsidR="009F3206" w:rsidRPr="00BF7A1B">
        <w:rPr>
          <w:rFonts w:ascii="Times New Roman" w:eastAsia="Times New Roman" w:hAnsi="Times New Roman" w:cs="Times New Roman"/>
          <w:sz w:val="28"/>
          <w:szCs w:val="28"/>
          <w:lang w:eastAsia="uk-UA"/>
        </w:rPr>
        <w:t xml:space="preserve"> – якщо джерелом формування коштів за власним інструментом К2 є залучені кошти</w:t>
      </w:r>
      <w:r w:rsidR="00917109" w:rsidRPr="00BF7A1B">
        <w:rPr>
          <w:rFonts w:ascii="Times New Roman" w:eastAsia="Times New Roman" w:hAnsi="Times New Roman" w:cs="Times New Roman"/>
          <w:sz w:val="28"/>
          <w:szCs w:val="28"/>
          <w:lang w:eastAsia="uk-UA"/>
        </w:rPr>
        <w:t>;</w:t>
      </w:r>
    </w:p>
    <w:p w:rsidR="00917109" w:rsidRPr="00BF7A1B" w:rsidRDefault="00B807FE" w:rsidP="00BE1F54">
      <w:pPr>
        <w:shd w:val="clear" w:color="auto" w:fill="FFFFFF" w:themeFill="background1"/>
        <w:tabs>
          <w:tab w:val="left" w:pos="0"/>
          <w:tab w:val="left" w:pos="709"/>
          <w:tab w:val="left" w:pos="851"/>
        </w:tabs>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грошові кошти </w:t>
      </w:r>
      <w:r w:rsidR="00917109" w:rsidRPr="00BF7A1B">
        <w:rPr>
          <w:rFonts w:ascii="Times New Roman" w:eastAsia="Times New Roman" w:hAnsi="Times New Roman" w:cs="Times New Roman"/>
          <w:sz w:val="28"/>
          <w:szCs w:val="28"/>
          <w:lang w:eastAsia="uk-UA"/>
        </w:rPr>
        <w:t xml:space="preserve">отримані </w:t>
      </w:r>
      <w:r w:rsidRPr="00BF7A1B">
        <w:rPr>
          <w:rFonts w:ascii="Times New Roman" w:eastAsia="Times New Roman" w:hAnsi="Times New Roman" w:cs="Times New Roman"/>
          <w:sz w:val="28"/>
          <w:szCs w:val="28"/>
          <w:lang w:eastAsia="uk-UA"/>
        </w:rPr>
        <w:t xml:space="preserve">інвестором </w:t>
      </w:r>
      <w:r w:rsidR="00917109" w:rsidRPr="00BF7A1B">
        <w:rPr>
          <w:rFonts w:ascii="Times New Roman" w:eastAsia="Times New Roman" w:hAnsi="Times New Roman" w:cs="Times New Roman"/>
          <w:sz w:val="28"/>
          <w:szCs w:val="28"/>
          <w:lang w:eastAsia="uk-UA"/>
        </w:rPr>
        <w:t xml:space="preserve">в результаті правочинів, </w:t>
      </w:r>
      <w:r w:rsidR="00AE287B" w:rsidRPr="00BF7A1B">
        <w:rPr>
          <w:rFonts w:ascii="Times New Roman" w:eastAsia="Times New Roman" w:hAnsi="Times New Roman" w:cs="Times New Roman"/>
          <w:sz w:val="28"/>
          <w:szCs w:val="28"/>
          <w:lang w:eastAsia="uk-UA"/>
        </w:rPr>
        <w:t>в</w:t>
      </w:r>
      <w:r w:rsidR="00917109" w:rsidRPr="00BF7A1B">
        <w:rPr>
          <w:rFonts w:ascii="Times New Roman" w:eastAsia="Times New Roman" w:hAnsi="Times New Roman" w:cs="Times New Roman"/>
          <w:sz w:val="28"/>
          <w:szCs w:val="28"/>
          <w:lang w:eastAsia="uk-UA"/>
        </w:rPr>
        <w:t>ключаючи правочини, вчинені попередніми власниками грошових коштів, зміст яких не суперечить законодавству</w:t>
      </w:r>
      <w:r w:rsidR="00AE287B" w:rsidRPr="00BF7A1B">
        <w:rPr>
          <w:rFonts w:ascii="Times New Roman" w:eastAsia="Times New Roman" w:hAnsi="Times New Roman" w:cs="Times New Roman"/>
          <w:sz w:val="28"/>
          <w:szCs w:val="28"/>
          <w:lang w:eastAsia="uk-UA"/>
        </w:rPr>
        <w:t xml:space="preserve"> України</w:t>
      </w:r>
      <w:r w:rsidR="00917109" w:rsidRPr="00BF7A1B">
        <w:rPr>
          <w:rFonts w:ascii="Times New Roman" w:eastAsia="Times New Roman" w:hAnsi="Times New Roman" w:cs="Times New Roman"/>
          <w:sz w:val="28"/>
          <w:szCs w:val="28"/>
          <w:lang w:eastAsia="uk-UA"/>
        </w:rPr>
        <w:t xml:space="preserve">, вчинених на ринкових умовам, які не мають ознак фіктивності та/або удаваності </w:t>
      </w:r>
      <w:r w:rsidR="00AE287B" w:rsidRPr="00BF7A1B">
        <w:rPr>
          <w:rFonts w:ascii="Times New Roman" w:eastAsia="Times New Roman" w:hAnsi="Times New Roman" w:cs="Times New Roman"/>
          <w:sz w:val="28"/>
          <w:szCs w:val="28"/>
          <w:lang w:eastAsia="uk-UA"/>
        </w:rPr>
        <w:t xml:space="preserve">і </w:t>
      </w:r>
      <w:r w:rsidR="00917109" w:rsidRPr="00BF7A1B">
        <w:rPr>
          <w:rFonts w:ascii="Times New Roman" w:eastAsia="Times New Roman" w:hAnsi="Times New Roman" w:cs="Times New Roman"/>
          <w:sz w:val="28"/>
          <w:szCs w:val="28"/>
          <w:lang w:eastAsia="uk-UA"/>
        </w:rPr>
        <w:t>спрямовані на досягнення економічного результату та/або особистих цілей</w:t>
      </w:r>
      <w:r w:rsidR="00BD3A20" w:rsidRPr="00BF7A1B">
        <w:rPr>
          <w:rFonts w:ascii="Times New Roman" w:eastAsia="Times New Roman" w:hAnsi="Times New Roman" w:cs="Times New Roman"/>
          <w:sz w:val="28"/>
          <w:szCs w:val="28"/>
          <w:lang w:eastAsia="uk-UA"/>
        </w:rPr>
        <w:t>;</w:t>
      </w:r>
      <w:r w:rsidR="00917109" w:rsidRPr="00BF7A1B">
        <w:rPr>
          <w:rFonts w:ascii="Times New Roman" w:eastAsia="Times New Roman" w:hAnsi="Times New Roman" w:cs="Times New Roman"/>
          <w:sz w:val="28"/>
          <w:szCs w:val="28"/>
          <w:lang w:eastAsia="uk-UA"/>
        </w:rPr>
        <w:t xml:space="preserve"> </w:t>
      </w:r>
    </w:p>
    <w:p w:rsidR="00E727F0" w:rsidRPr="00BF7A1B" w:rsidRDefault="00B807FE" w:rsidP="00BE1F54">
      <w:pPr>
        <w:shd w:val="clear" w:color="auto" w:fill="FFFFFF" w:themeFill="background1"/>
        <w:tabs>
          <w:tab w:val="left" w:pos="0"/>
          <w:tab w:val="left" w:pos="709"/>
          <w:tab w:val="left" w:pos="851"/>
        </w:tabs>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uk-UA"/>
        </w:rPr>
        <w:t>грошові кошти інвестора</w:t>
      </w:r>
      <w:r w:rsidR="00AE287B" w:rsidRPr="00BF7A1B">
        <w:rPr>
          <w:rFonts w:ascii="Times New Roman" w:eastAsia="Times New Roman" w:hAnsi="Times New Roman" w:cs="Times New Roman"/>
          <w:sz w:val="28"/>
          <w:szCs w:val="28"/>
          <w:lang w:eastAsia="uk-UA"/>
        </w:rPr>
        <w:t xml:space="preserve"> ‒ </w:t>
      </w:r>
      <w:r w:rsidRPr="00BF7A1B">
        <w:rPr>
          <w:rFonts w:ascii="Times New Roman" w:eastAsia="Times New Roman" w:hAnsi="Times New Roman" w:cs="Times New Roman"/>
          <w:sz w:val="28"/>
          <w:szCs w:val="28"/>
          <w:lang w:eastAsia="uk-UA"/>
        </w:rPr>
        <w:t xml:space="preserve">фізичної особи </w:t>
      </w:r>
      <w:r w:rsidR="00917109" w:rsidRPr="00BF7A1B">
        <w:rPr>
          <w:rFonts w:ascii="Times New Roman" w:eastAsia="Times New Roman" w:hAnsi="Times New Roman" w:cs="Times New Roman"/>
          <w:sz w:val="28"/>
          <w:szCs w:val="28"/>
          <w:lang w:eastAsia="uk-UA"/>
        </w:rPr>
        <w:t xml:space="preserve">перебували в обігу в безготівковій формі на рахунках, відкритих у фінансових установах, які відповідно до </w:t>
      </w:r>
      <w:r w:rsidR="00A127AA" w:rsidRPr="00BF7A1B">
        <w:rPr>
          <w:rFonts w:ascii="Times New Roman" w:eastAsia="Times New Roman" w:hAnsi="Times New Roman" w:cs="Times New Roman"/>
          <w:sz w:val="28"/>
          <w:szCs w:val="28"/>
          <w:lang w:eastAsia="uk-UA"/>
        </w:rPr>
        <w:t>закону</w:t>
      </w:r>
      <w:r w:rsidR="00917109" w:rsidRPr="00BF7A1B">
        <w:rPr>
          <w:rFonts w:ascii="Times New Roman" w:eastAsia="Times New Roman" w:hAnsi="Times New Roman" w:cs="Times New Roman"/>
          <w:sz w:val="28"/>
          <w:szCs w:val="28"/>
          <w:lang w:eastAsia="uk-UA"/>
        </w:rPr>
        <w:t xml:space="preserve"> мають право на надання фінансових платіжних послуг із відкриттям рахунків, в Україні</w:t>
      </w:r>
      <w:r w:rsidR="00AE287B" w:rsidRPr="00BF7A1B">
        <w:t> </w:t>
      </w:r>
      <w:r w:rsidR="00917109" w:rsidRPr="00BF7A1B">
        <w:rPr>
          <w:rFonts w:ascii="Times New Roman" w:eastAsia="Times New Roman" w:hAnsi="Times New Roman" w:cs="Times New Roman"/>
          <w:sz w:val="28"/>
          <w:szCs w:val="28"/>
          <w:lang w:eastAsia="uk-UA"/>
        </w:rPr>
        <w:t>/</w:t>
      </w:r>
      <w:r w:rsidR="00AE287B" w:rsidRPr="00BF7A1B">
        <w:rPr>
          <w:rFonts w:ascii="Times New Roman" w:eastAsia="Times New Roman" w:hAnsi="Times New Roman" w:cs="Times New Roman"/>
          <w:sz w:val="28"/>
          <w:szCs w:val="28"/>
          <w:lang w:eastAsia="uk-UA"/>
        </w:rPr>
        <w:t> </w:t>
      </w:r>
      <w:r w:rsidR="00917109" w:rsidRPr="00BF7A1B">
        <w:rPr>
          <w:rFonts w:ascii="Times New Roman" w:eastAsia="Times New Roman" w:hAnsi="Times New Roman" w:cs="Times New Roman"/>
          <w:sz w:val="28"/>
          <w:szCs w:val="28"/>
          <w:lang w:eastAsia="uk-UA"/>
        </w:rPr>
        <w:t xml:space="preserve">за кордоном, </w:t>
      </w:r>
      <w:r w:rsidR="00AE287B" w:rsidRPr="00BF7A1B">
        <w:rPr>
          <w:rFonts w:ascii="Times New Roman" w:eastAsia="Times New Roman" w:hAnsi="Times New Roman" w:cs="Times New Roman"/>
          <w:sz w:val="28"/>
          <w:szCs w:val="28"/>
          <w:lang w:eastAsia="uk-UA"/>
        </w:rPr>
        <w:t>в</w:t>
      </w:r>
      <w:r w:rsidR="00917109" w:rsidRPr="00BF7A1B">
        <w:rPr>
          <w:rFonts w:ascii="Times New Roman" w:eastAsia="Times New Roman" w:hAnsi="Times New Roman" w:cs="Times New Roman"/>
          <w:sz w:val="28"/>
          <w:szCs w:val="28"/>
          <w:lang w:eastAsia="uk-UA"/>
        </w:rPr>
        <w:t xml:space="preserve">ключно з переказами цих коштів між рахунками, </w:t>
      </w:r>
      <w:r w:rsidR="00AE287B" w:rsidRPr="00BF7A1B">
        <w:rPr>
          <w:rFonts w:ascii="Times New Roman" w:eastAsia="Times New Roman" w:hAnsi="Times New Roman" w:cs="Times New Roman"/>
          <w:sz w:val="28"/>
          <w:szCs w:val="28"/>
          <w:lang w:eastAsia="uk-UA"/>
        </w:rPr>
        <w:t>в</w:t>
      </w:r>
      <w:r w:rsidR="00917109" w:rsidRPr="00BF7A1B">
        <w:rPr>
          <w:rFonts w:ascii="Times New Roman" w:eastAsia="Times New Roman" w:hAnsi="Times New Roman" w:cs="Times New Roman"/>
          <w:sz w:val="28"/>
          <w:szCs w:val="28"/>
          <w:lang w:eastAsia="uk-UA"/>
        </w:rPr>
        <w:t>раховуючи їх попередніх власників, безперервно протягом одного року до дати їх надання банку</w:t>
      </w:r>
      <w:r w:rsidR="00C01396" w:rsidRPr="00BF7A1B">
        <w:rPr>
          <w:rFonts w:ascii="Times New Roman" w:eastAsia="Times New Roman" w:hAnsi="Times New Roman" w:cs="Times New Roman"/>
          <w:sz w:val="28"/>
          <w:szCs w:val="28"/>
          <w:lang w:eastAsia="uk-UA"/>
        </w:rPr>
        <w:t>, крім випадків</w:t>
      </w:r>
      <w:r w:rsidR="00AE287B" w:rsidRPr="00BF7A1B">
        <w:rPr>
          <w:rFonts w:ascii="Times New Roman" w:eastAsia="Times New Roman" w:hAnsi="Times New Roman" w:cs="Times New Roman"/>
          <w:sz w:val="28"/>
          <w:szCs w:val="28"/>
          <w:lang w:eastAsia="uk-UA"/>
        </w:rPr>
        <w:t>,</w:t>
      </w:r>
      <w:r w:rsidR="00C01396" w:rsidRPr="00BF7A1B">
        <w:rPr>
          <w:rFonts w:ascii="Times New Roman" w:eastAsia="Times New Roman" w:hAnsi="Times New Roman" w:cs="Times New Roman"/>
          <w:sz w:val="28"/>
          <w:szCs w:val="28"/>
          <w:lang w:eastAsia="uk-UA"/>
        </w:rPr>
        <w:t xml:space="preserve"> </w:t>
      </w:r>
      <w:r w:rsidR="00AE287B" w:rsidRPr="00BF7A1B">
        <w:rPr>
          <w:rFonts w:ascii="Times New Roman" w:eastAsia="Times New Roman" w:hAnsi="Times New Roman" w:cs="Times New Roman"/>
          <w:sz w:val="28"/>
          <w:szCs w:val="28"/>
          <w:lang w:eastAsia="uk-UA"/>
        </w:rPr>
        <w:t xml:space="preserve">визначених </w:t>
      </w:r>
      <w:r w:rsidR="00C01396" w:rsidRPr="00BF7A1B">
        <w:rPr>
          <w:rFonts w:ascii="Times New Roman" w:eastAsia="Times New Roman" w:hAnsi="Times New Roman" w:cs="Times New Roman"/>
          <w:sz w:val="28"/>
          <w:szCs w:val="28"/>
          <w:lang w:eastAsia="uk-UA"/>
        </w:rPr>
        <w:t>у пункті 170</w:t>
      </w:r>
      <w:r w:rsidR="00C01396" w:rsidRPr="00BF7A1B">
        <w:rPr>
          <w:rFonts w:ascii="Times New Roman" w:eastAsia="Times New Roman" w:hAnsi="Times New Roman" w:cs="Times New Roman"/>
          <w:sz w:val="28"/>
          <w:szCs w:val="28"/>
          <w:vertAlign w:val="superscript"/>
          <w:lang w:eastAsia="uk-UA"/>
        </w:rPr>
        <w:t>1</w:t>
      </w:r>
      <w:r w:rsidR="00C01396" w:rsidRPr="00BF7A1B">
        <w:rPr>
          <w:rFonts w:ascii="Times New Roman" w:eastAsia="Times New Roman" w:hAnsi="Times New Roman" w:cs="Times New Roman"/>
          <w:sz w:val="28"/>
          <w:szCs w:val="28"/>
          <w:lang w:eastAsia="uk-UA"/>
        </w:rPr>
        <w:t xml:space="preserve"> глави 19 розділу ІІІ Положення № 149</w:t>
      </w:r>
      <w:r w:rsidR="00917109" w:rsidRPr="00BF7A1B">
        <w:rPr>
          <w:rFonts w:ascii="Times New Roman" w:hAnsi="Times New Roman" w:cs="Times New Roman"/>
          <w:sz w:val="28"/>
          <w:szCs w:val="28"/>
        </w:rPr>
        <w:t>;</w:t>
      </w:r>
      <w:r w:rsidR="003148D9" w:rsidRPr="00BF7A1B">
        <w:rPr>
          <w:rFonts w:ascii="Times New Roman" w:hAnsi="Times New Roman" w:cs="Times New Roman"/>
          <w:sz w:val="28"/>
          <w:szCs w:val="28"/>
        </w:rPr>
        <w:t xml:space="preserve"> </w:t>
      </w:r>
    </w:p>
    <w:p w:rsidR="00917109" w:rsidRPr="00BF7A1B" w:rsidRDefault="00917109" w:rsidP="008733E5">
      <w:pPr>
        <w:pStyle w:val="rvps2"/>
        <w:shd w:val="clear" w:color="auto" w:fill="FFFFFF"/>
        <w:spacing w:before="0" w:beforeAutospacing="0" w:after="0" w:afterAutospacing="0"/>
        <w:ind w:firstLine="567"/>
        <w:rPr>
          <w:sz w:val="28"/>
          <w:szCs w:val="28"/>
        </w:rPr>
      </w:pPr>
    </w:p>
    <w:p w:rsidR="003C1380" w:rsidRPr="00BF7A1B" w:rsidRDefault="00B807FE" w:rsidP="00BE1F54">
      <w:pPr>
        <w:pStyle w:val="rvps2"/>
        <w:shd w:val="clear" w:color="auto" w:fill="FFFFFF"/>
        <w:spacing w:before="0" w:beforeAutospacing="0" w:after="0" w:afterAutospacing="0"/>
        <w:ind w:firstLine="567"/>
        <w:rPr>
          <w:sz w:val="28"/>
          <w:szCs w:val="28"/>
        </w:rPr>
      </w:pPr>
      <w:r w:rsidRPr="00BF7A1B">
        <w:rPr>
          <w:sz w:val="28"/>
          <w:szCs w:val="28"/>
        </w:rPr>
        <w:t>6</w:t>
      </w:r>
      <w:r w:rsidR="00A25F27" w:rsidRPr="00BF7A1B">
        <w:rPr>
          <w:sz w:val="28"/>
          <w:szCs w:val="28"/>
        </w:rPr>
        <w:t>)</w:t>
      </w:r>
      <w:r w:rsidR="00A25F27" w:rsidRPr="00BF7A1B">
        <w:rPr>
          <w:sz w:val="28"/>
          <w:szCs w:val="28"/>
          <w:lang w:val="en-US"/>
        </w:rPr>
        <w:t> </w:t>
      </w:r>
      <w:r w:rsidR="00A25F27" w:rsidRPr="00BF7A1B">
        <w:rPr>
          <w:sz w:val="28"/>
          <w:szCs w:val="28"/>
        </w:rPr>
        <w:t xml:space="preserve">інвестор за </w:t>
      </w:r>
      <w:r w:rsidR="00C3525F" w:rsidRPr="00BF7A1B">
        <w:rPr>
          <w:sz w:val="28"/>
          <w:szCs w:val="28"/>
        </w:rPr>
        <w:t xml:space="preserve">власним </w:t>
      </w:r>
      <w:r w:rsidR="00A25F27" w:rsidRPr="00BF7A1B">
        <w:rPr>
          <w:sz w:val="28"/>
          <w:szCs w:val="28"/>
        </w:rPr>
        <w:t>інструмент</w:t>
      </w:r>
      <w:r w:rsidR="00B21EDB" w:rsidRPr="00BF7A1B">
        <w:rPr>
          <w:sz w:val="28"/>
          <w:szCs w:val="28"/>
        </w:rPr>
        <w:t>о</w:t>
      </w:r>
      <w:r w:rsidR="00A25F27" w:rsidRPr="00BF7A1B">
        <w:rPr>
          <w:sz w:val="28"/>
          <w:szCs w:val="28"/>
        </w:rPr>
        <w:t>м К2 не є</w:t>
      </w:r>
      <w:r w:rsidRPr="00BF7A1B">
        <w:rPr>
          <w:sz w:val="28"/>
          <w:szCs w:val="28"/>
        </w:rPr>
        <w:t xml:space="preserve"> </w:t>
      </w:r>
      <w:r w:rsidR="00A25F27" w:rsidRPr="00BF7A1B">
        <w:rPr>
          <w:sz w:val="28"/>
          <w:szCs w:val="28"/>
        </w:rPr>
        <w:t>юридичн</w:t>
      </w:r>
      <w:r w:rsidR="00B21EDB" w:rsidRPr="00BF7A1B">
        <w:rPr>
          <w:sz w:val="28"/>
          <w:szCs w:val="28"/>
        </w:rPr>
        <w:t>ою</w:t>
      </w:r>
      <w:r w:rsidR="00A25F27" w:rsidRPr="00BF7A1B">
        <w:rPr>
          <w:sz w:val="28"/>
          <w:szCs w:val="28"/>
        </w:rPr>
        <w:t xml:space="preserve"> особ</w:t>
      </w:r>
      <w:r w:rsidR="00B21EDB" w:rsidRPr="00BF7A1B">
        <w:rPr>
          <w:sz w:val="28"/>
          <w:szCs w:val="28"/>
        </w:rPr>
        <w:t>ою</w:t>
      </w:r>
      <w:r w:rsidR="00A25F27" w:rsidRPr="00BF7A1B">
        <w:rPr>
          <w:sz w:val="28"/>
          <w:szCs w:val="28"/>
        </w:rPr>
        <w:t xml:space="preserve">, </w:t>
      </w:r>
      <w:r w:rsidR="00B21EDB" w:rsidRPr="00BF7A1B">
        <w:rPr>
          <w:sz w:val="28"/>
          <w:szCs w:val="28"/>
        </w:rPr>
        <w:t>в</w:t>
      </w:r>
      <w:r w:rsidR="00A25F27" w:rsidRPr="00BF7A1B">
        <w:rPr>
          <w:sz w:val="28"/>
          <w:szCs w:val="28"/>
        </w:rPr>
        <w:t xml:space="preserve"> як</w:t>
      </w:r>
      <w:r w:rsidR="00B21EDB" w:rsidRPr="00BF7A1B">
        <w:rPr>
          <w:sz w:val="28"/>
          <w:szCs w:val="28"/>
        </w:rPr>
        <w:t>ій</w:t>
      </w:r>
      <w:r w:rsidR="00A25F27" w:rsidRPr="00BF7A1B">
        <w:rPr>
          <w:sz w:val="28"/>
          <w:szCs w:val="28"/>
        </w:rPr>
        <w:t xml:space="preserve"> банк має істотну участь [прямо та/або опосередковано володіє 10 і більше відсотками статутного капіталу та/або правами голосу за акціями (часткою в статутному капіталі) так</w:t>
      </w:r>
      <w:r w:rsidR="00B21EDB" w:rsidRPr="00BF7A1B">
        <w:rPr>
          <w:sz w:val="28"/>
          <w:szCs w:val="28"/>
        </w:rPr>
        <w:t>ої</w:t>
      </w:r>
      <w:r w:rsidR="00A25F27" w:rsidRPr="00BF7A1B">
        <w:rPr>
          <w:sz w:val="28"/>
          <w:szCs w:val="28"/>
        </w:rPr>
        <w:t xml:space="preserve"> юридичн</w:t>
      </w:r>
      <w:r w:rsidR="00B21EDB" w:rsidRPr="00BF7A1B">
        <w:rPr>
          <w:sz w:val="28"/>
          <w:szCs w:val="28"/>
        </w:rPr>
        <w:t>ої</w:t>
      </w:r>
      <w:r w:rsidR="00A25F27" w:rsidRPr="00BF7A1B">
        <w:rPr>
          <w:sz w:val="28"/>
          <w:szCs w:val="28"/>
        </w:rPr>
        <w:t xml:space="preserve"> ос</w:t>
      </w:r>
      <w:r w:rsidR="00B21EDB" w:rsidRPr="00BF7A1B">
        <w:rPr>
          <w:sz w:val="28"/>
          <w:szCs w:val="28"/>
        </w:rPr>
        <w:t>о</w:t>
      </w:r>
      <w:r w:rsidR="00A25F27" w:rsidRPr="00BF7A1B">
        <w:rPr>
          <w:sz w:val="28"/>
          <w:szCs w:val="28"/>
        </w:rPr>
        <w:t>б</w:t>
      </w:r>
      <w:r w:rsidR="00B21EDB" w:rsidRPr="00BF7A1B">
        <w:rPr>
          <w:sz w:val="28"/>
          <w:szCs w:val="28"/>
        </w:rPr>
        <w:t>и</w:t>
      </w:r>
      <w:r w:rsidR="00A25F27" w:rsidRPr="00BF7A1B">
        <w:rPr>
          <w:sz w:val="28"/>
          <w:szCs w:val="28"/>
        </w:rPr>
        <w:t>]</w:t>
      </w:r>
      <w:r w:rsidR="003C1380" w:rsidRPr="00BF7A1B">
        <w:rPr>
          <w:sz w:val="28"/>
          <w:szCs w:val="28"/>
        </w:rPr>
        <w:t>;</w:t>
      </w:r>
    </w:p>
    <w:p w:rsidR="00746553" w:rsidRPr="00BF7A1B" w:rsidRDefault="00746553" w:rsidP="00BE1F54">
      <w:pPr>
        <w:pStyle w:val="rvps2"/>
        <w:shd w:val="clear" w:color="auto" w:fill="FFFFFF"/>
        <w:spacing w:before="0" w:beforeAutospacing="0" w:after="0" w:afterAutospacing="0"/>
        <w:ind w:firstLine="567"/>
        <w:rPr>
          <w:sz w:val="28"/>
          <w:szCs w:val="28"/>
        </w:rPr>
      </w:pPr>
    </w:p>
    <w:p w:rsidR="00E25B64" w:rsidRPr="00BF7A1B" w:rsidRDefault="00B807FE" w:rsidP="00BE1F54">
      <w:pPr>
        <w:pStyle w:val="rvps2"/>
        <w:shd w:val="clear" w:color="auto" w:fill="FFFFFF"/>
        <w:tabs>
          <w:tab w:val="left" w:pos="1134"/>
        </w:tabs>
        <w:spacing w:before="0" w:beforeAutospacing="0" w:after="0" w:afterAutospacing="0"/>
        <w:ind w:firstLine="567"/>
        <w:rPr>
          <w:sz w:val="28"/>
          <w:szCs w:val="28"/>
        </w:rPr>
      </w:pPr>
      <w:r w:rsidRPr="00BF7A1B">
        <w:rPr>
          <w:sz w:val="28"/>
          <w:szCs w:val="28"/>
        </w:rPr>
        <w:t>7</w:t>
      </w:r>
      <w:r w:rsidR="00E25B64" w:rsidRPr="00BF7A1B">
        <w:rPr>
          <w:sz w:val="28"/>
          <w:szCs w:val="28"/>
        </w:rPr>
        <w:t>) </w:t>
      </w:r>
      <w:r w:rsidR="00C3525F" w:rsidRPr="00BF7A1B">
        <w:rPr>
          <w:sz w:val="28"/>
          <w:szCs w:val="28"/>
        </w:rPr>
        <w:t>власн</w:t>
      </w:r>
      <w:r w:rsidR="00B21EDB" w:rsidRPr="00BF7A1B">
        <w:rPr>
          <w:sz w:val="28"/>
          <w:szCs w:val="28"/>
        </w:rPr>
        <w:t>ий</w:t>
      </w:r>
      <w:r w:rsidR="00C3525F" w:rsidRPr="00BF7A1B">
        <w:rPr>
          <w:sz w:val="28"/>
          <w:szCs w:val="28"/>
        </w:rPr>
        <w:t xml:space="preserve"> </w:t>
      </w:r>
      <w:r w:rsidR="00E25B64" w:rsidRPr="00BF7A1B">
        <w:rPr>
          <w:sz w:val="28"/>
          <w:szCs w:val="28"/>
        </w:rPr>
        <w:t>інструмент К2</w:t>
      </w:r>
      <w:r w:rsidR="00426BB4" w:rsidRPr="00BF7A1B">
        <w:rPr>
          <w:sz w:val="28"/>
          <w:szCs w:val="28"/>
        </w:rPr>
        <w:t xml:space="preserve"> </w:t>
      </w:r>
      <w:r w:rsidR="00CC1028" w:rsidRPr="00BF7A1B">
        <w:rPr>
          <w:rFonts w:eastAsiaTheme="minorEastAsia"/>
          <w:sz w:val="28"/>
          <w:szCs w:val="28"/>
          <w:lang w:eastAsia="en-US"/>
        </w:rPr>
        <w:t xml:space="preserve">у формі </w:t>
      </w:r>
      <w:proofErr w:type="spellStart"/>
      <w:r w:rsidR="00426BB4" w:rsidRPr="00BF7A1B">
        <w:rPr>
          <w:sz w:val="28"/>
          <w:szCs w:val="28"/>
        </w:rPr>
        <w:t>субординован</w:t>
      </w:r>
      <w:r w:rsidR="00CC1028" w:rsidRPr="00BF7A1B">
        <w:rPr>
          <w:sz w:val="28"/>
          <w:szCs w:val="28"/>
        </w:rPr>
        <w:t>ого</w:t>
      </w:r>
      <w:proofErr w:type="spellEnd"/>
      <w:r w:rsidR="00426BB4" w:rsidRPr="00BF7A1B">
        <w:rPr>
          <w:sz w:val="28"/>
          <w:szCs w:val="28"/>
        </w:rPr>
        <w:t xml:space="preserve"> борг</w:t>
      </w:r>
      <w:r w:rsidR="00CC1028" w:rsidRPr="00BF7A1B">
        <w:rPr>
          <w:sz w:val="28"/>
          <w:szCs w:val="28"/>
        </w:rPr>
        <w:t>у</w:t>
      </w:r>
      <w:r w:rsidR="00E25B64" w:rsidRPr="00BF7A1B">
        <w:rPr>
          <w:sz w:val="28"/>
          <w:szCs w:val="28"/>
        </w:rPr>
        <w:t xml:space="preserve"> не є предметом застави або іншого обтяження</w:t>
      </w:r>
      <w:r w:rsidR="00CC1028" w:rsidRPr="00BF7A1B">
        <w:rPr>
          <w:sz w:val="28"/>
          <w:szCs w:val="28"/>
        </w:rPr>
        <w:t>;</w:t>
      </w:r>
      <w:r w:rsidR="00E25B64" w:rsidRPr="00BF7A1B">
        <w:rPr>
          <w:sz w:val="28"/>
          <w:szCs w:val="28"/>
        </w:rPr>
        <w:t xml:space="preserve"> </w:t>
      </w:r>
    </w:p>
    <w:p w:rsidR="00746553" w:rsidRPr="00BF7A1B" w:rsidRDefault="00746553" w:rsidP="00BE1F54">
      <w:pPr>
        <w:autoSpaceDE w:val="0"/>
        <w:autoSpaceDN w:val="0"/>
        <w:adjustRightInd w:val="0"/>
        <w:spacing w:after="0" w:line="240" w:lineRule="auto"/>
        <w:ind w:firstLine="567"/>
        <w:jc w:val="left"/>
        <w:rPr>
          <w:rFonts w:ascii="Times New Roman" w:hAnsi="Times New Roman" w:cs="Times New Roman"/>
          <w:sz w:val="28"/>
          <w:szCs w:val="28"/>
        </w:rPr>
      </w:pPr>
    </w:p>
    <w:p w:rsidR="00972FB2" w:rsidRPr="00BF7A1B" w:rsidRDefault="00B807FE" w:rsidP="00BE1F54">
      <w:pPr>
        <w:shd w:val="clear" w:color="auto" w:fill="FFFFFF"/>
        <w:tabs>
          <w:tab w:val="left" w:pos="121"/>
          <w:tab w:val="left" w:pos="99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8</w:t>
      </w:r>
      <w:r w:rsidR="00972FB2" w:rsidRPr="00BF7A1B">
        <w:rPr>
          <w:rFonts w:ascii="Times New Roman" w:hAnsi="Times New Roman" w:cs="Times New Roman"/>
          <w:sz w:val="28"/>
          <w:szCs w:val="28"/>
        </w:rPr>
        <w:t>) </w:t>
      </w:r>
      <w:r w:rsidR="00C3525F" w:rsidRPr="00BF7A1B">
        <w:rPr>
          <w:rFonts w:ascii="Times New Roman" w:eastAsia="Times New Roman" w:hAnsi="Times New Roman" w:cs="Times New Roman"/>
          <w:sz w:val="28"/>
          <w:szCs w:val="28"/>
          <w:lang w:eastAsia="uk-UA"/>
        </w:rPr>
        <w:t>власн</w:t>
      </w:r>
      <w:r w:rsidR="00B21EDB" w:rsidRPr="00BF7A1B">
        <w:rPr>
          <w:rFonts w:ascii="Times New Roman" w:eastAsia="Times New Roman" w:hAnsi="Times New Roman" w:cs="Times New Roman"/>
          <w:sz w:val="28"/>
          <w:szCs w:val="28"/>
          <w:lang w:eastAsia="uk-UA"/>
        </w:rPr>
        <w:t>ий</w:t>
      </w:r>
      <w:r w:rsidR="00C3525F" w:rsidRPr="00BF7A1B">
        <w:rPr>
          <w:rFonts w:ascii="Times New Roman" w:eastAsia="Times New Roman" w:hAnsi="Times New Roman" w:cs="Times New Roman"/>
          <w:sz w:val="28"/>
          <w:szCs w:val="28"/>
          <w:lang w:eastAsia="uk-UA"/>
        </w:rPr>
        <w:t xml:space="preserve"> </w:t>
      </w:r>
      <w:r w:rsidR="00972FB2" w:rsidRPr="00BF7A1B">
        <w:rPr>
          <w:rFonts w:ascii="Times New Roman" w:eastAsia="Times New Roman" w:hAnsi="Times New Roman" w:cs="Times New Roman"/>
          <w:sz w:val="28"/>
          <w:szCs w:val="28"/>
          <w:lang w:eastAsia="uk-UA"/>
        </w:rPr>
        <w:t>і</w:t>
      </w:r>
      <w:r w:rsidR="00972FB2" w:rsidRPr="00BF7A1B">
        <w:rPr>
          <w:rFonts w:ascii="Times New Roman" w:hAnsi="Times New Roman" w:cs="Times New Roman"/>
          <w:sz w:val="28"/>
          <w:szCs w:val="28"/>
        </w:rPr>
        <w:t xml:space="preserve">нструмент К2 є незабезпеченим банком </w:t>
      </w:r>
      <w:r w:rsidR="004220C1" w:rsidRPr="00BF7A1B">
        <w:rPr>
          <w:rFonts w:ascii="Times New Roman" w:hAnsi="Times New Roman" w:cs="Times New Roman"/>
          <w:sz w:val="28"/>
          <w:szCs w:val="28"/>
        </w:rPr>
        <w:t>або пов’язаною з банком особою</w:t>
      </w:r>
      <w:r w:rsidR="00426BB4" w:rsidRPr="00BF7A1B">
        <w:rPr>
          <w:rFonts w:ascii="Times New Roman" w:hAnsi="Times New Roman" w:cs="Times New Roman"/>
          <w:sz w:val="28"/>
          <w:szCs w:val="28"/>
        </w:rPr>
        <w:t xml:space="preserve">, а також </w:t>
      </w:r>
      <w:r w:rsidR="003555D8" w:rsidRPr="00BF7A1B">
        <w:rPr>
          <w:rFonts w:ascii="Times New Roman" w:hAnsi="Times New Roman" w:cs="Times New Roman"/>
          <w:sz w:val="28"/>
          <w:szCs w:val="28"/>
          <w:lang w:val="ru-RU"/>
        </w:rPr>
        <w:t xml:space="preserve">не є </w:t>
      </w:r>
      <w:r w:rsidR="00426BB4" w:rsidRPr="00BF7A1B">
        <w:rPr>
          <w:rFonts w:ascii="Times New Roman" w:hAnsi="Times New Roman" w:cs="Times New Roman"/>
          <w:sz w:val="28"/>
          <w:szCs w:val="28"/>
        </w:rPr>
        <w:t xml:space="preserve">предметом інших договорів, </w:t>
      </w:r>
      <w:r w:rsidR="002B0CF8" w:rsidRPr="00BF7A1B">
        <w:rPr>
          <w:rFonts w:ascii="Times New Roman" w:hAnsi="Times New Roman" w:cs="Times New Roman"/>
          <w:sz w:val="28"/>
          <w:szCs w:val="28"/>
        </w:rPr>
        <w:t>включаючи догово</w:t>
      </w:r>
      <w:r w:rsidR="00443C7A" w:rsidRPr="00BF7A1B">
        <w:rPr>
          <w:rFonts w:ascii="Times New Roman" w:hAnsi="Times New Roman" w:cs="Times New Roman"/>
          <w:sz w:val="28"/>
          <w:szCs w:val="28"/>
        </w:rPr>
        <w:t>р</w:t>
      </w:r>
      <w:r w:rsidR="002B0CF8" w:rsidRPr="00BF7A1B">
        <w:rPr>
          <w:rFonts w:ascii="Times New Roman" w:hAnsi="Times New Roman" w:cs="Times New Roman"/>
          <w:sz w:val="28"/>
          <w:szCs w:val="28"/>
        </w:rPr>
        <w:t>и</w:t>
      </w:r>
      <w:r w:rsidR="00443C7A" w:rsidRPr="00BF7A1B">
        <w:rPr>
          <w:rFonts w:ascii="Times New Roman" w:hAnsi="Times New Roman" w:cs="Times New Roman"/>
          <w:sz w:val="28"/>
          <w:szCs w:val="28"/>
        </w:rPr>
        <w:t xml:space="preserve"> застави, </w:t>
      </w:r>
      <w:r w:rsidR="00426BB4" w:rsidRPr="00BF7A1B">
        <w:rPr>
          <w:rFonts w:ascii="Times New Roman" w:hAnsi="Times New Roman" w:cs="Times New Roman"/>
          <w:sz w:val="28"/>
          <w:szCs w:val="28"/>
        </w:rPr>
        <w:t xml:space="preserve">які можуть призвести до встановлення </w:t>
      </w:r>
      <w:r w:rsidR="00AE287B" w:rsidRPr="00BF7A1B">
        <w:rPr>
          <w:rFonts w:ascii="Times New Roman" w:hAnsi="Times New Roman" w:cs="Times New Roman"/>
          <w:sz w:val="28"/>
          <w:szCs w:val="28"/>
        </w:rPr>
        <w:t xml:space="preserve">в </w:t>
      </w:r>
      <w:r w:rsidR="00426BB4" w:rsidRPr="00BF7A1B">
        <w:rPr>
          <w:rFonts w:ascii="Times New Roman" w:hAnsi="Times New Roman" w:cs="Times New Roman"/>
          <w:sz w:val="28"/>
          <w:szCs w:val="28"/>
        </w:rPr>
        <w:t xml:space="preserve">разі неплатоспроможності або ліквідації банку вищого пріоритету в задоволенні вимог інвестора за власним інструментом К2 над вимогами </w:t>
      </w:r>
      <w:r w:rsidR="00487EDE" w:rsidRPr="00BF7A1B">
        <w:rPr>
          <w:rFonts w:ascii="Times New Roman" w:hAnsi="Times New Roman" w:cs="Times New Roman"/>
          <w:sz w:val="28"/>
          <w:szCs w:val="28"/>
        </w:rPr>
        <w:t xml:space="preserve">вкладників та інших </w:t>
      </w:r>
      <w:r w:rsidR="00426BB4" w:rsidRPr="00BF7A1B">
        <w:rPr>
          <w:rFonts w:ascii="Times New Roman" w:hAnsi="Times New Roman" w:cs="Times New Roman"/>
          <w:sz w:val="28"/>
          <w:szCs w:val="28"/>
        </w:rPr>
        <w:t>кредиторів банку</w:t>
      </w:r>
      <w:r w:rsidR="004220C1" w:rsidRPr="00BF7A1B">
        <w:rPr>
          <w:rFonts w:ascii="Times New Roman" w:hAnsi="Times New Roman" w:cs="Times New Roman"/>
          <w:sz w:val="28"/>
          <w:szCs w:val="28"/>
        </w:rPr>
        <w:t>;</w:t>
      </w:r>
      <w:r w:rsidR="003555D8" w:rsidRPr="00BF7A1B">
        <w:rPr>
          <w:rFonts w:ascii="Times New Roman" w:hAnsi="Times New Roman" w:cs="Times New Roman"/>
          <w:sz w:val="28"/>
          <w:szCs w:val="28"/>
        </w:rPr>
        <w:t xml:space="preserve"> </w:t>
      </w:r>
    </w:p>
    <w:p w:rsidR="00CD20C8" w:rsidRPr="00BF7A1B" w:rsidRDefault="00CD20C8" w:rsidP="00BE1F54">
      <w:pPr>
        <w:shd w:val="clear" w:color="auto" w:fill="FFFFFF"/>
        <w:tabs>
          <w:tab w:val="left" w:pos="121"/>
          <w:tab w:val="left" w:pos="993"/>
        </w:tabs>
        <w:spacing w:after="0" w:line="240" w:lineRule="auto"/>
        <w:ind w:firstLine="567"/>
        <w:rPr>
          <w:rFonts w:ascii="Times New Roman" w:hAnsi="Times New Roman" w:cs="Times New Roman"/>
          <w:sz w:val="28"/>
          <w:szCs w:val="28"/>
          <w:lang w:val="ru-RU"/>
        </w:rPr>
      </w:pPr>
    </w:p>
    <w:p w:rsidR="00E727F0" w:rsidRPr="00BF7A1B" w:rsidRDefault="00CD20C8" w:rsidP="00BE1F54">
      <w:pPr>
        <w:shd w:val="clear" w:color="auto" w:fill="FFFFFF"/>
        <w:tabs>
          <w:tab w:val="left" w:pos="121"/>
          <w:tab w:val="left" w:pos="99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lang w:val="ru-RU"/>
        </w:rPr>
        <w:t>9)</w:t>
      </w:r>
      <w:r w:rsidR="00453899" w:rsidRPr="00BF7A1B">
        <w:rPr>
          <w:rFonts w:ascii="Times New Roman" w:hAnsi="Times New Roman" w:cs="Times New Roman"/>
          <w:sz w:val="28"/>
          <w:szCs w:val="28"/>
          <w:lang w:val="en-US"/>
        </w:rPr>
        <w:t> </w:t>
      </w:r>
      <w:r w:rsidRPr="00BF7A1B">
        <w:rPr>
          <w:rFonts w:ascii="Times New Roman" w:hAnsi="Times New Roman" w:cs="Times New Roman"/>
          <w:sz w:val="28"/>
          <w:szCs w:val="28"/>
        </w:rPr>
        <w:t xml:space="preserve">власний інструмент К2 </w:t>
      </w:r>
      <w:r w:rsidRPr="00BF7A1B">
        <w:rPr>
          <w:rFonts w:ascii="Times New Roman" w:hAnsi="Times New Roman" w:cs="Times New Roman"/>
          <w:sz w:val="28"/>
          <w:szCs w:val="28"/>
          <w:lang w:val="ru-RU"/>
        </w:rPr>
        <w:t xml:space="preserve">не </w:t>
      </w:r>
      <w:r w:rsidRPr="00BF7A1B">
        <w:rPr>
          <w:rFonts w:ascii="Times New Roman" w:hAnsi="Times New Roman" w:cs="Times New Roman"/>
          <w:sz w:val="28"/>
          <w:szCs w:val="28"/>
        </w:rPr>
        <w:t xml:space="preserve">є предметом правочинів про взаємозалік чи </w:t>
      </w:r>
      <w:proofErr w:type="spellStart"/>
      <w:r w:rsidRPr="00BF7A1B">
        <w:rPr>
          <w:rFonts w:ascii="Times New Roman" w:hAnsi="Times New Roman" w:cs="Times New Roman"/>
          <w:sz w:val="28"/>
          <w:szCs w:val="28"/>
        </w:rPr>
        <w:t>неттінг</w:t>
      </w:r>
      <w:proofErr w:type="spellEnd"/>
      <w:r w:rsidRPr="00BF7A1B">
        <w:rPr>
          <w:rFonts w:ascii="Times New Roman" w:hAnsi="Times New Roman" w:cs="Times New Roman"/>
          <w:sz w:val="28"/>
          <w:szCs w:val="28"/>
        </w:rPr>
        <w:t xml:space="preserve">, що може негативно вплинути на їх здатність поглинати збитки; </w:t>
      </w:r>
    </w:p>
    <w:p w:rsidR="00CD20C8" w:rsidRPr="00BF7A1B" w:rsidRDefault="00CD20C8" w:rsidP="00BE1F54">
      <w:pPr>
        <w:pStyle w:val="rvps2"/>
        <w:shd w:val="clear" w:color="auto" w:fill="FFFFFF"/>
        <w:tabs>
          <w:tab w:val="left" w:pos="121"/>
          <w:tab w:val="left" w:pos="851"/>
        </w:tabs>
        <w:spacing w:before="0" w:beforeAutospacing="0" w:after="0" w:afterAutospacing="0"/>
        <w:ind w:firstLine="567"/>
        <w:rPr>
          <w:sz w:val="28"/>
          <w:szCs w:val="28"/>
        </w:rPr>
      </w:pPr>
    </w:p>
    <w:p w:rsidR="002A095A" w:rsidRPr="00BF7A1B" w:rsidRDefault="00FC0BE3" w:rsidP="00BE1F54">
      <w:pPr>
        <w:pStyle w:val="rvps2"/>
        <w:shd w:val="clear" w:color="auto" w:fill="FFFFFF"/>
        <w:tabs>
          <w:tab w:val="left" w:pos="121"/>
          <w:tab w:val="left" w:pos="567"/>
        </w:tabs>
        <w:spacing w:before="0" w:beforeAutospacing="0" w:after="0" w:afterAutospacing="0"/>
        <w:ind w:firstLine="567"/>
        <w:rPr>
          <w:sz w:val="28"/>
          <w:szCs w:val="28"/>
        </w:rPr>
      </w:pPr>
      <w:r w:rsidRPr="00BF7A1B">
        <w:rPr>
          <w:sz w:val="28"/>
          <w:szCs w:val="28"/>
        </w:rPr>
        <w:t>10</w:t>
      </w:r>
      <w:r w:rsidR="0019528C" w:rsidRPr="00BF7A1B">
        <w:rPr>
          <w:sz w:val="28"/>
          <w:szCs w:val="28"/>
        </w:rPr>
        <w:t>) вимоги інвестора за власним інструментом К</w:t>
      </w:r>
      <w:r w:rsidR="0019528C" w:rsidRPr="00BF7A1B">
        <w:rPr>
          <w:sz w:val="28"/>
          <w:szCs w:val="28"/>
          <w:lang w:val="ru-RU"/>
        </w:rPr>
        <w:t>2</w:t>
      </w:r>
      <w:r w:rsidR="0019528C" w:rsidRPr="00BF7A1B">
        <w:rPr>
          <w:sz w:val="28"/>
          <w:szCs w:val="28"/>
        </w:rPr>
        <w:t xml:space="preserve"> у разі ліквідації банку задовольняються після задоволення вимог </w:t>
      </w:r>
      <w:r w:rsidR="008733E5" w:rsidRPr="00BF7A1B">
        <w:rPr>
          <w:sz w:val="28"/>
          <w:szCs w:val="28"/>
        </w:rPr>
        <w:t xml:space="preserve">вкладників та </w:t>
      </w:r>
      <w:r w:rsidR="00487EDE" w:rsidRPr="00BF7A1B">
        <w:rPr>
          <w:sz w:val="28"/>
          <w:szCs w:val="28"/>
        </w:rPr>
        <w:t xml:space="preserve">інших </w:t>
      </w:r>
      <w:r w:rsidR="0019528C" w:rsidRPr="00BF7A1B">
        <w:rPr>
          <w:sz w:val="28"/>
          <w:szCs w:val="28"/>
          <w:lang w:val="ru-RU"/>
        </w:rPr>
        <w:t>к</w:t>
      </w:r>
      <w:proofErr w:type="spellStart"/>
      <w:r w:rsidR="0019528C" w:rsidRPr="00BF7A1B">
        <w:rPr>
          <w:sz w:val="28"/>
          <w:szCs w:val="28"/>
        </w:rPr>
        <w:t>редиторів</w:t>
      </w:r>
      <w:proofErr w:type="spellEnd"/>
      <w:r w:rsidR="0019528C" w:rsidRPr="00BF7A1B">
        <w:rPr>
          <w:sz w:val="28"/>
          <w:szCs w:val="28"/>
        </w:rPr>
        <w:t xml:space="preserve"> банку</w:t>
      </w:r>
      <w:r w:rsidR="00995B63" w:rsidRPr="00BF7A1B">
        <w:rPr>
          <w:sz w:val="28"/>
          <w:szCs w:val="28"/>
        </w:rPr>
        <w:t xml:space="preserve">, </w:t>
      </w:r>
      <w:r w:rsidR="00501A4A" w:rsidRPr="00BF7A1B">
        <w:rPr>
          <w:sz w:val="28"/>
          <w:szCs w:val="28"/>
        </w:rPr>
        <w:t xml:space="preserve">крім </w:t>
      </w:r>
      <w:r w:rsidR="00995B63" w:rsidRPr="00BF7A1B">
        <w:rPr>
          <w:sz w:val="28"/>
          <w:szCs w:val="28"/>
        </w:rPr>
        <w:t>вимог за власними інструментами ОК1 та ДК1,</w:t>
      </w:r>
      <w:r w:rsidR="0019528C" w:rsidRPr="00BF7A1B">
        <w:rPr>
          <w:sz w:val="28"/>
          <w:szCs w:val="28"/>
        </w:rPr>
        <w:t xml:space="preserve"> </w:t>
      </w:r>
      <w:r w:rsidR="00AE287B" w:rsidRPr="00BF7A1B">
        <w:rPr>
          <w:sz w:val="28"/>
          <w:szCs w:val="28"/>
        </w:rPr>
        <w:t xml:space="preserve">у </w:t>
      </w:r>
      <w:r w:rsidR="0019528C" w:rsidRPr="00BF7A1B">
        <w:rPr>
          <w:sz w:val="28"/>
          <w:szCs w:val="28"/>
        </w:rPr>
        <w:t>черговості</w:t>
      </w:r>
      <w:r w:rsidR="00CC1028" w:rsidRPr="00BF7A1B">
        <w:rPr>
          <w:sz w:val="28"/>
          <w:szCs w:val="28"/>
        </w:rPr>
        <w:t>,</w:t>
      </w:r>
      <w:r w:rsidR="0019528C" w:rsidRPr="00BF7A1B">
        <w:rPr>
          <w:sz w:val="28"/>
          <w:szCs w:val="28"/>
        </w:rPr>
        <w:t xml:space="preserve"> встановленій законодавством</w:t>
      </w:r>
      <w:r w:rsidR="00CC1028" w:rsidRPr="00BF7A1B">
        <w:rPr>
          <w:sz w:val="28"/>
          <w:szCs w:val="28"/>
        </w:rPr>
        <w:t xml:space="preserve"> України</w:t>
      </w:r>
      <w:r w:rsidR="0019528C" w:rsidRPr="00BF7A1B">
        <w:rPr>
          <w:sz w:val="28"/>
          <w:szCs w:val="28"/>
        </w:rPr>
        <w:t>;</w:t>
      </w:r>
      <w:r w:rsidR="00995B63" w:rsidRPr="00BF7A1B">
        <w:rPr>
          <w:sz w:val="28"/>
          <w:szCs w:val="28"/>
        </w:rPr>
        <w:t xml:space="preserve"> </w:t>
      </w:r>
    </w:p>
    <w:p w:rsidR="00C76D50" w:rsidRPr="00BF7A1B" w:rsidRDefault="00C76D50" w:rsidP="00BE1F54">
      <w:pPr>
        <w:tabs>
          <w:tab w:val="left" w:pos="121"/>
        </w:tabs>
        <w:autoSpaceDE w:val="0"/>
        <w:autoSpaceDN w:val="0"/>
        <w:adjustRightInd w:val="0"/>
        <w:spacing w:after="0" w:line="240" w:lineRule="auto"/>
        <w:ind w:firstLine="567"/>
        <w:jc w:val="left"/>
        <w:rPr>
          <w:rFonts w:ascii="Times New Roman" w:hAnsi="Times New Roman" w:cs="Times New Roman"/>
          <w:sz w:val="28"/>
          <w:szCs w:val="28"/>
        </w:rPr>
      </w:pPr>
    </w:p>
    <w:p w:rsidR="00D330A1" w:rsidRPr="00BF7A1B" w:rsidRDefault="00FC0BE3" w:rsidP="00BE1F54">
      <w:pPr>
        <w:pStyle w:val="a3"/>
        <w:tabs>
          <w:tab w:val="left" w:pos="0"/>
          <w:tab w:val="left" w:pos="121"/>
          <w:tab w:val="left" w:pos="1134"/>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11</w:t>
      </w:r>
      <w:r w:rsidR="00D330A1" w:rsidRPr="00BF7A1B">
        <w:rPr>
          <w:rFonts w:ascii="Times New Roman" w:hAnsi="Times New Roman" w:cs="Times New Roman"/>
          <w:sz w:val="28"/>
          <w:szCs w:val="28"/>
        </w:rPr>
        <w:t>)</w:t>
      </w:r>
      <w:r w:rsidR="00C47B22" w:rsidRPr="00BF7A1B">
        <w:rPr>
          <w:rFonts w:ascii="Times New Roman" w:hAnsi="Times New Roman" w:cs="Times New Roman"/>
          <w:sz w:val="28"/>
          <w:szCs w:val="28"/>
        </w:rPr>
        <w:t> </w:t>
      </w:r>
      <w:r w:rsidR="00D330A1" w:rsidRPr="00BF7A1B">
        <w:rPr>
          <w:rFonts w:ascii="Times New Roman" w:hAnsi="Times New Roman" w:cs="Times New Roman"/>
          <w:sz w:val="28"/>
          <w:szCs w:val="28"/>
        </w:rPr>
        <w:t>власний інструмент К2 не може бути викупленим</w:t>
      </w:r>
      <w:r w:rsidR="00AE287B" w:rsidRPr="00BF7A1B">
        <w:t> </w:t>
      </w:r>
      <w:r w:rsidR="00D330A1" w:rsidRPr="00BF7A1B">
        <w:rPr>
          <w:rFonts w:ascii="Times New Roman" w:hAnsi="Times New Roman" w:cs="Times New Roman"/>
          <w:sz w:val="28"/>
          <w:szCs w:val="28"/>
        </w:rPr>
        <w:t>/</w:t>
      </w:r>
      <w:r w:rsidR="00AE287B" w:rsidRPr="00BF7A1B">
        <w:rPr>
          <w:rFonts w:ascii="Times New Roman" w:hAnsi="Times New Roman" w:cs="Times New Roman"/>
          <w:sz w:val="28"/>
          <w:szCs w:val="28"/>
        </w:rPr>
        <w:t> </w:t>
      </w:r>
      <w:r w:rsidR="00D330A1" w:rsidRPr="00BF7A1B">
        <w:rPr>
          <w:rFonts w:ascii="Times New Roman" w:hAnsi="Times New Roman" w:cs="Times New Roman"/>
          <w:sz w:val="28"/>
          <w:szCs w:val="28"/>
        </w:rPr>
        <w:t>достроково погашеним, а основна сума</w:t>
      </w:r>
      <w:r w:rsidR="003A7B7B" w:rsidRPr="00BF7A1B">
        <w:rPr>
          <w:rFonts w:ascii="Times New Roman" w:hAnsi="Times New Roman" w:cs="Times New Roman"/>
          <w:sz w:val="28"/>
          <w:szCs w:val="28"/>
        </w:rPr>
        <w:t xml:space="preserve"> (номінальна вартість)</w:t>
      </w:r>
      <w:r w:rsidR="00D330A1" w:rsidRPr="00BF7A1B">
        <w:rPr>
          <w:rFonts w:ascii="Times New Roman" w:hAnsi="Times New Roman" w:cs="Times New Roman"/>
          <w:sz w:val="28"/>
          <w:szCs w:val="28"/>
        </w:rPr>
        <w:t xml:space="preserve"> власного інструменту К2 не може бути зменшена</w:t>
      </w:r>
      <w:r w:rsidR="00AE287B" w:rsidRPr="00BF7A1B">
        <w:rPr>
          <w:rFonts w:ascii="Times New Roman" w:hAnsi="Times New Roman" w:cs="Times New Roman"/>
          <w:sz w:val="28"/>
          <w:szCs w:val="28"/>
        </w:rPr>
        <w:t> </w:t>
      </w:r>
      <w:r w:rsidR="00D330A1" w:rsidRPr="00BF7A1B">
        <w:rPr>
          <w:rFonts w:ascii="Times New Roman" w:hAnsi="Times New Roman" w:cs="Times New Roman"/>
          <w:sz w:val="28"/>
          <w:szCs w:val="28"/>
        </w:rPr>
        <w:t>/</w:t>
      </w:r>
      <w:r w:rsidR="00AE287B" w:rsidRPr="00BF7A1B">
        <w:rPr>
          <w:rFonts w:ascii="Times New Roman" w:hAnsi="Times New Roman" w:cs="Times New Roman"/>
          <w:sz w:val="28"/>
          <w:szCs w:val="28"/>
        </w:rPr>
        <w:t> </w:t>
      </w:r>
      <w:r w:rsidR="00D330A1" w:rsidRPr="00BF7A1B">
        <w:rPr>
          <w:rFonts w:ascii="Times New Roman" w:hAnsi="Times New Roman" w:cs="Times New Roman"/>
          <w:sz w:val="28"/>
          <w:szCs w:val="28"/>
        </w:rPr>
        <w:t>виплачена, крім</w:t>
      </w:r>
      <w:r w:rsidR="00854A5C" w:rsidRPr="00BF7A1B">
        <w:rPr>
          <w:rFonts w:ascii="Times New Roman" w:hAnsi="Times New Roman" w:cs="Times New Roman"/>
          <w:sz w:val="28"/>
          <w:szCs w:val="28"/>
        </w:rPr>
        <w:t xml:space="preserve"> випадків</w:t>
      </w:r>
      <w:r w:rsidR="00D330A1" w:rsidRPr="00BF7A1B">
        <w:rPr>
          <w:rFonts w:ascii="Times New Roman" w:hAnsi="Times New Roman" w:cs="Times New Roman"/>
          <w:sz w:val="28"/>
          <w:szCs w:val="28"/>
        </w:rPr>
        <w:t>:</w:t>
      </w:r>
    </w:p>
    <w:p w:rsidR="00D330A1" w:rsidRPr="00BF7A1B" w:rsidRDefault="00D330A1" w:rsidP="00BE1F54">
      <w:pPr>
        <w:pStyle w:val="a3"/>
        <w:tabs>
          <w:tab w:val="left" w:pos="0"/>
          <w:tab w:val="left" w:pos="1134"/>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ліквідації банку згідно із законодавством України</w:t>
      </w:r>
      <w:r w:rsidR="00AE287B" w:rsidRPr="00BF7A1B">
        <w:rPr>
          <w:rFonts w:ascii="Times New Roman" w:hAnsi="Times New Roman" w:cs="Times New Roman"/>
          <w:sz w:val="28"/>
          <w:szCs w:val="28"/>
        </w:rPr>
        <w:t>;</w:t>
      </w:r>
    </w:p>
    <w:p w:rsidR="00D330A1" w:rsidRPr="00BF7A1B" w:rsidRDefault="00D330A1" w:rsidP="00C47B22">
      <w:pPr>
        <w:pStyle w:val="a3"/>
        <w:tabs>
          <w:tab w:val="left" w:pos="0"/>
          <w:tab w:val="left" w:pos="1134"/>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визначених статтею 33 Закону </w:t>
      </w:r>
      <w:r w:rsidR="001C27AB" w:rsidRPr="00BF7A1B">
        <w:rPr>
          <w:rFonts w:ascii="Times New Roman" w:hAnsi="Times New Roman" w:cs="Times New Roman"/>
          <w:sz w:val="28"/>
          <w:szCs w:val="28"/>
        </w:rPr>
        <w:t>про банки</w:t>
      </w:r>
      <w:r w:rsidR="00C47B22" w:rsidRPr="00BF7A1B">
        <w:rPr>
          <w:rFonts w:ascii="Times New Roman" w:hAnsi="Times New Roman" w:cs="Times New Roman"/>
          <w:sz w:val="28"/>
          <w:szCs w:val="28"/>
        </w:rPr>
        <w:t>, включаючи отримання відповідного дозволу Національного банку відповідно до порядку та умов, визначених</w:t>
      </w:r>
      <w:r w:rsidR="004E6638" w:rsidRPr="00BF7A1B">
        <w:rPr>
          <w:rFonts w:ascii="Times New Roman" w:hAnsi="Times New Roman" w:cs="Times New Roman"/>
          <w:sz w:val="28"/>
          <w:szCs w:val="28"/>
        </w:rPr>
        <w:t xml:space="preserve"> у </w:t>
      </w:r>
      <w:r w:rsidR="00C47B22" w:rsidRPr="00BF7A1B">
        <w:rPr>
          <w:rFonts w:ascii="Times New Roman" w:hAnsi="Times New Roman" w:cs="Times New Roman"/>
          <w:sz w:val="28"/>
          <w:szCs w:val="28"/>
        </w:rPr>
        <w:t xml:space="preserve"> глав</w:t>
      </w:r>
      <w:r w:rsidR="004E6638" w:rsidRPr="00BF7A1B">
        <w:rPr>
          <w:rFonts w:ascii="Times New Roman" w:hAnsi="Times New Roman" w:cs="Times New Roman"/>
          <w:sz w:val="28"/>
          <w:szCs w:val="28"/>
        </w:rPr>
        <w:t>і</w:t>
      </w:r>
      <w:r w:rsidR="00C47B22" w:rsidRPr="00BF7A1B">
        <w:rPr>
          <w:rFonts w:ascii="Times New Roman" w:hAnsi="Times New Roman" w:cs="Times New Roman"/>
          <w:sz w:val="28"/>
          <w:szCs w:val="28"/>
        </w:rPr>
        <w:t xml:space="preserve"> 22 розділу V цього Положення;</w:t>
      </w:r>
    </w:p>
    <w:p w:rsidR="00D330A1" w:rsidRPr="00BF7A1B" w:rsidRDefault="00D330A1" w:rsidP="00BE1F54">
      <w:pPr>
        <w:pStyle w:val="a3"/>
        <w:tabs>
          <w:tab w:val="left" w:pos="0"/>
          <w:tab w:val="left" w:pos="1134"/>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отримання дозволу Національного банку</w:t>
      </w:r>
      <w:r w:rsidR="007731FD" w:rsidRPr="00BF7A1B">
        <w:rPr>
          <w:rFonts w:ascii="Times New Roman" w:hAnsi="Times New Roman" w:cs="Times New Roman"/>
          <w:sz w:val="28"/>
          <w:szCs w:val="28"/>
        </w:rPr>
        <w:t xml:space="preserve"> відповідно до порядку та умов, визначених</w:t>
      </w:r>
      <w:r w:rsidRPr="00BF7A1B">
        <w:rPr>
          <w:rFonts w:ascii="Times New Roman" w:hAnsi="Times New Roman" w:cs="Times New Roman"/>
          <w:sz w:val="28"/>
          <w:szCs w:val="28"/>
        </w:rPr>
        <w:t xml:space="preserve"> </w:t>
      </w:r>
      <w:r w:rsidR="00AE287B" w:rsidRPr="00BF7A1B">
        <w:rPr>
          <w:rFonts w:ascii="Times New Roman" w:hAnsi="Times New Roman" w:cs="Times New Roman"/>
          <w:sz w:val="28"/>
          <w:szCs w:val="28"/>
        </w:rPr>
        <w:t xml:space="preserve">у </w:t>
      </w:r>
      <w:r w:rsidR="00B00A9B" w:rsidRPr="00BF7A1B">
        <w:rPr>
          <w:rFonts w:ascii="Times New Roman" w:hAnsi="Times New Roman" w:cs="Times New Roman"/>
          <w:sz w:val="28"/>
          <w:szCs w:val="28"/>
        </w:rPr>
        <w:t>глав</w:t>
      </w:r>
      <w:r w:rsidR="00AE287B" w:rsidRPr="00BF7A1B">
        <w:rPr>
          <w:rFonts w:ascii="Times New Roman" w:hAnsi="Times New Roman" w:cs="Times New Roman"/>
          <w:sz w:val="28"/>
          <w:szCs w:val="28"/>
        </w:rPr>
        <w:t>і</w:t>
      </w:r>
      <w:r w:rsidR="00B00A9B" w:rsidRPr="00BF7A1B">
        <w:rPr>
          <w:rFonts w:ascii="Times New Roman" w:hAnsi="Times New Roman" w:cs="Times New Roman"/>
          <w:sz w:val="28"/>
          <w:szCs w:val="28"/>
        </w:rPr>
        <w:t xml:space="preserve"> </w:t>
      </w:r>
      <w:r w:rsidR="00C13DF3" w:rsidRPr="00BF7A1B">
        <w:rPr>
          <w:rFonts w:ascii="Times New Roman" w:hAnsi="Times New Roman" w:cs="Times New Roman"/>
          <w:sz w:val="28"/>
          <w:szCs w:val="28"/>
        </w:rPr>
        <w:t>22</w:t>
      </w:r>
      <w:r w:rsidR="00B00A9B" w:rsidRPr="00BF7A1B">
        <w:rPr>
          <w:rFonts w:ascii="Times New Roman" w:hAnsi="Times New Roman" w:cs="Times New Roman"/>
          <w:sz w:val="28"/>
          <w:szCs w:val="28"/>
        </w:rPr>
        <w:t xml:space="preserve"> </w:t>
      </w:r>
      <w:r w:rsidRPr="00BF7A1B">
        <w:rPr>
          <w:rFonts w:ascii="Times New Roman" w:hAnsi="Times New Roman" w:cs="Times New Roman"/>
          <w:sz w:val="28"/>
          <w:szCs w:val="28"/>
        </w:rPr>
        <w:t>розділ</w:t>
      </w:r>
      <w:r w:rsidR="00B00A9B" w:rsidRPr="00BF7A1B">
        <w:rPr>
          <w:rFonts w:ascii="Times New Roman" w:hAnsi="Times New Roman" w:cs="Times New Roman"/>
          <w:sz w:val="28"/>
          <w:szCs w:val="28"/>
        </w:rPr>
        <w:t xml:space="preserve">у </w:t>
      </w:r>
      <w:r w:rsidR="00B00A9B" w:rsidRPr="00BF7A1B">
        <w:rPr>
          <w:rFonts w:ascii="Times New Roman" w:hAnsi="Times New Roman" w:cs="Times New Roman"/>
          <w:sz w:val="28"/>
          <w:szCs w:val="28"/>
          <w:lang w:val="en-US"/>
        </w:rPr>
        <w:t>V</w:t>
      </w:r>
      <w:r w:rsidRPr="00BF7A1B">
        <w:rPr>
          <w:rFonts w:ascii="Times New Roman" w:hAnsi="Times New Roman" w:cs="Times New Roman"/>
          <w:sz w:val="28"/>
          <w:szCs w:val="28"/>
        </w:rPr>
        <w:t xml:space="preserve"> цього Положення</w:t>
      </w:r>
      <w:r w:rsidR="00CC1028" w:rsidRPr="00BF7A1B">
        <w:rPr>
          <w:rFonts w:ascii="Times New Roman" w:hAnsi="Times New Roman" w:cs="Times New Roman"/>
          <w:sz w:val="28"/>
          <w:szCs w:val="28"/>
        </w:rPr>
        <w:t xml:space="preserve"> </w:t>
      </w:r>
      <w:r w:rsidR="008733E5" w:rsidRPr="00BF7A1B">
        <w:rPr>
          <w:rFonts w:ascii="Times New Roman" w:hAnsi="Times New Roman" w:cs="Times New Roman"/>
          <w:sz w:val="28"/>
          <w:szCs w:val="28"/>
        </w:rPr>
        <w:t xml:space="preserve">щодо дострокового погашення власного інструменту К2 у формі </w:t>
      </w:r>
      <w:proofErr w:type="spellStart"/>
      <w:r w:rsidR="008733E5" w:rsidRPr="00BF7A1B">
        <w:rPr>
          <w:rFonts w:ascii="Times New Roman" w:hAnsi="Times New Roman" w:cs="Times New Roman"/>
          <w:sz w:val="28"/>
          <w:szCs w:val="28"/>
        </w:rPr>
        <w:t>субординованого</w:t>
      </w:r>
      <w:proofErr w:type="spellEnd"/>
      <w:r w:rsidR="008733E5" w:rsidRPr="00BF7A1B">
        <w:rPr>
          <w:rFonts w:ascii="Times New Roman" w:hAnsi="Times New Roman" w:cs="Times New Roman"/>
          <w:sz w:val="28"/>
          <w:szCs w:val="28"/>
        </w:rPr>
        <w:t xml:space="preserve"> боргу</w:t>
      </w:r>
      <w:r w:rsidR="00AE287B" w:rsidRPr="00BF7A1B">
        <w:rPr>
          <w:rFonts w:ascii="Times New Roman" w:hAnsi="Times New Roman" w:cs="Times New Roman"/>
          <w:sz w:val="28"/>
          <w:szCs w:val="28"/>
        </w:rPr>
        <w:t>;</w:t>
      </w:r>
    </w:p>
    <w:p w:rsidR="002F770E" w:rsidRPr="00BF7A1B" w:rsidRDefault="002F770E" w:rsidP="00BE1F54">
      <w:pPr>
        <w:autoSpaceDE w:val="0"/>
        <w:autoSpaceDN w:val="0"/>
        <w:adjustRightInd w:val="0"/>
        <w:spacing w:after="0" w:line="240" w:lineRule="auto"/>
        <w:ind w:firstLine="567"/>
        <w:rPr>
          <w:rFonts w:ascii="Times New Roman" w:hAnsi="Times New Roman" w:cs="Times New Roman"/>
          <w:sz w:val="28"/>
          <w:szCs w:val="28"/>
        </w:rPr>
      </w:pPr>
    </w:p>
    <w:p w:rsidR="006743AC" w:rsidRPr="00BF7A1B" w:rsidRDefault="002F770E" w:rsidP="00BE1F54">
      <w:pPr>
        <w:autoSpaceDE w:val="0"/>
        <w:autoSpaceDN w:val="0"/>
        <w:adjustRightInd w:val="0"/>
        <w:spacing w:after="0" w:line="240" w:lineRule="auto"/>
        <w:ind w:firstLine="567"/>
        <w:rPr>
          <w:rFonts w:ascii="Times New Roman" w:hAnsi="Times New Roman" w:cs="Times New Roman"/>
          <w:strike/>
          <w:sz w:val="28"/>
          <w:szCs w:val="28"/>
        </w:rPr>
      </w:pPr>
      <w:r w:rsidRPr="00BF7A1B">
        <w:rPr>
          <w:rFonts w:ascii="Times New Roman" w:hAnsi="Times New Roman" w:cs="Times New Roman"/>
          <w:sz w:val="28"/>
          <w:szCs w:val="28"/>
        </w:rPr>
        <w:t>12)</w:t>
      </w:r>
      <w:r w:rsidR="00453899" w:rsidRPr="00BF7A1B">
        <w:rPr>
          <w:rFonts w:ascii="Times New Roman" w:hAnsi="Times New Roman" w:cs="Times New Roman"/>
          <w:sz w:val="28"/>
          <w:szCs w:val="28"/>
          <w:lang w:val="en-US"/>
        </w:rPr>
        <w:t> </w:t>
      </w:r>
      <w:r w:rsidR="00AE287B" w:rsidRPr="00BF7A1B">
        <w:rPr>
          <w:rFonts w:ascii="Times New Roman" w:hAnsi="Times New Roman" w:cs="Times New Roman"/>
          <w:sz w:val="28"/>
          <w:szCs w:val="28"/>
        </w:rPr>
        <w:t xml:space="preserve">немає </w:t>
      </w:r>
      <w:r w:rsidR="006743AC" w:rsidRPr="00BF7A1B">
        <w:rPr>
          <w:rFonts w:ascii="Times New Roman" w:hAnsi="Times New Roman" w:cs="Times New Roman"/>
          <w:sz w:val="28"/>
          <w:szCs w:val="28"/>
        </w:rPr>
        <w:t>будь-як</w:t>
      </w:r>
      <w:r w:rsidR="00AE287B" w:rsidRPr="00BF7A1B">
        <w:rPr>
          <w:rFonts w:ascii="Times New Roman" w:hAnsi="Times New Roman" w:cs="Times New Roman"/>
          <w:sz w:val="28"/>
          <w:szCs w:val="28"/>
        </w:rPr>
        <w:t>их</w:t>
      </w:r>
      <w:r w:rsidR="006743AC" w:rsidRPr="00BF7A1B">
        <w:rPr>
          <w:rFonts w:ascii="Times New Roman" w:hAnsi="Times New Roman" w:cs="Times New Roman"/>
          <w:sz w:val="28"/>
          <w:szCs w:val="28"/>
        </w:rPr>
        <w:t xml:space="preserve"> умов щодо можливості викупу</w:t>
      </w:r>
      <w:r w:rsidR="00AE287B" w:rsidRPr="00BF7A1B">
        <w:rPr>
          <w:rFonts w:ascii="Times New Roman" w:hAnsi="Times New Roman" w:cs="Times New Roman"/>
          <w:sz w:val="28"/>
          <w:szCs w:val="28"/>
        </w:rPr>
        <w:t> </w:t>
      </w:r>
      <w:r w:rsidR="006743AC" w:rsidRPr="00BF7A1B">
        <w:rPr>
          <w:rFonts w:ascii="Times New Roman" w:hAnsi="Times New Roman" w:cs="Times New Roman"/>
          <w:sz w:val="28"/>
          <w:szCs w:val="28"/>
        </w:rPr>
        <w:t>/</w:t>
      </w:r>
      <w:r w:rsidR="00AE287B" w:rsidRPr="00BF7A1B">
        <w:rPr>
          <w:rFonts w:ascii="Times New Roman" w:hAnsi="Times New Roman" w:cs="Times New Roman"/>
          <w:sz w:val="28"/>
          <w:szCs w:val="28"/>
        </w:rPr>
        <w:t> </w:t>
      </w:r>
      <w:r w:rsidR="006743AC" w:rsidRPr="00BF7A1B">
        <w:rPr>
          <w:rFonts w:ascii="Times New Roman" w:hAnsi="Times New Roman" w:cs="Times New Roman"/>
          <w:sz w:val="28"/>
          <w:szCs w:val="28"/>
        </w:rPr>
        <w:t>дострокового погашення власного інструменту К2</w:t>
      </w:r>
      <w:r w:rsidR="004B76E5" w:rsidRPr="00BF7A1B">
        <w:rPr>
          <w:rFonts w:ascii="Times New Roman" w:hAnsi="Times New Roman" w:cs="Times New Roman"/>
          <w:sz w:val="28"/>
          <w:szCs w:val="28"/>
        </w:rPr>
        <w:t xml:space="preserve">, </w:t>
      </w:r>
      <w:r w:rsidR="006743AC" w:rsidRPr="00BF7A1B">
        <w:rPr>
          <w:rFonts w:ascii="Times New Roman" w:hAnsi="Times New Roman" w:cs="Times New Roman"/>
          <w:sz w:val="28"/>
          <w:szCs w:val="28"/>
        </w:rPr>
        <w:t>зменшення</w:t>
      </w:r>
      <w:r w:rsidR="00AE287B" w:rsidRPr="00BF7A1B">
        <w:rPr>
          <w:rFonts w:ascii="Times New Roman" w:hAnsi="Times New Roman" w:cs="Times New Roman"/>
          <w:sz w:val="28"/>
          <w:szCs w:val="28"/>
        </w:rPr>
        <w:t> </w:t>
      </w:r>
      <w:r w:rsidR="006743AC" w:rsidRPr="00BF7A1B">
        <w:rPr>
          <w:rFonts w:ascii="Times New Roman" w:hAnsi="Times New Roman" w:cs="Times New Roman"/>
          <w:sz w:val="28"/>
          <w:szCs w:val="28"/>
        </w:rPr>
        <w:t>/</w:t>
      </w:r>
      <w:r w:rsidR="00AE287B" w:rsidRPr="00BF7A1B">
        <w:rPr>
          <w:rFonts w:ascii="Times New Roman" w:hAnsi="Times New Roman" w:cs="Times New Roman"/>
          <w:sz w:val="28"/>
          <w:szCs w:val="28"/>
        </w:rPr>
        <w:t> </w:t>
      </w:r>
      <w:r w:rsidR="006743AC" w:rsidRPr="00BF7A1B">
        <w:rPr>
          <w:rFonts w:ascii="Times New Roman" w:hAnsi="Times New Roman" w:cs="Times New Roman"/>
          <w:sz w:val="28"/>
          <w:szCs w:val="28"/>
        </w:rPr>
        <w:t>виплати основної суми власного інструменту К2 в інших випадках, ніж визначен</w:t>
      </w:r>
      <w:r w:rsidR="00854A5C" w:rsidRPr="00BF7A1B">
        <w:rPr>
          <w:rFonts w:ascii="Times New Roman" w:hAnsi="Times New Roman" w:cs="Times New Roman"/>
          <w:sz w:val="28"/>
          <w:szCs w:val="28"/>
        </w:rPr>
        <w:t>і</w:t>
      </w:r>
      <w:r w:rsidR="006743AC" w:rsidRPr="00BF7A1B">
        <w:rPr>
          <w:rFonts w:ascii="Times New Roman" w:hAnsi="Times New Roman" w:cs="Times New Roman"/>
          <w:sz w:val="28"/>
          <w:szCs w:val="28"/>
        </w:rPr>
        <w:t xml:space="preserve"> в підпункті</w:t>
      </w:r>
      <w:r w:rsidRPr="00BF7A1B">
        <w:rPr>
          <w:rFonts w:ascii="Times New Roman" w:hAnsi="Times New Roman" w:cs="Times New Roman"/>
          <w:sz w:val="28"/>
          <w:szCs w:val="28"/>
        </w:rPr>
        <w:t xml:space="preserve"> 11 пункту</w:t>
      </w:r>
      <w:r w:rsidR="000E50C8" w:rsidRPr="00BF7A1B">
        <w:rPr>
          <w:rFonts w:ascii="Times New Roman" w:hAnsi="Times New Roman" w:cs="Times New Roman"/>
          <w:sz w:val="28"/>
          <w:szCs w:val="28"/>
        </w:rPr>
        <w:t xml:space="preserve"> 80</w:t>
      </w:r>
      <w:r w:rsidR="004D2849" w:rsidRPr="00BF7A1B">
        <w:rPr>
          <w:rFonts w:ascii="Times New Roman" w:hAnsi="Times New Roman" w:cs="Times New Roman"/>
          <w:sz w:val="28"/>
          <w:szCs w:val="28"/>
        </w:rPr>
        <w:t xml:space="preserve"> глави 14 розділу І</w:t>
      </w:r>
      <w:r w:rsidR="004D2849" w:rsidRPr="00BF7A1B">
        <w:rPr>
          <w:rFonts w:ascii="Times New Roman" w:hAnsi="Times New Roman" w:cs="Times New Roman"/>
          <w:sz w:val="28"/>
          <w:szCs w:val="28"/>
          <w:lang w:val="en-US"/>
        </w:rPr>
        <w:t>V</w:t>
      </w:r>
      <w:r w:rsidR="004D2849" w:rsidRPr="00BF7A1B">
        <w:rPr>
          <w:rFonts w:ascii="Times New Roman" w:hAnsi="Times New Roman" w:cs="Times New Roman"/>
          <w:sz w:val="28"/>
          <w:szCs w:val="28"/>
        </w:rPr>
        <w:t xml:space="preserve"> цього Положення</w:t>
      </w:r>
      <w:r w:rsidR="006743AC" w:rsidRPr="00BF7A1B">
        <w:rPr>
          <w:rFonts w:ascii="Times New Roman" w:hAnsi="Times New Roman" w:cs="Times New Roman"/>
          <w:sz w:val="28"/>
          <w:szCs w:val="28"/>
        </w:rPr>
        <w:t>;</w:t>
      </w:r>
      <w:r w:rsidR="00854A5C" w:rsidRPr="00BF7A1B">
        <w:rPr>
          <w:rFonts w:ascii="Times New Roman" w:hAnsi="Times New Roman" w:cs="Times New Roman"/>
          <w:sz w:val="28"/>
          <w:szCs w:val="28"/>
        </w:rPr>
        <w:t xml:space="preserve"> </w:t>
      </w:r>
    </w:p>
    <w:p w:rsidR="00D330A1" w:rsidRPr="00BF7A1B" w:rsidRDefault="00D330A1" w:rsidP="00BE1F54">
      <w:pPr>
        <w:autoSpaceDE w:val="0"/>
        <w:autoSpaceDN w:val="0"/>
        <w:adjustRightInd w:val="0"/>
        <w:spacing w:after="0" w:line="240" w:lineRule="auto"/>
        <w:ind w:firstLine="567"/>
        <w:jc w:val="left"/>
        <w:rPr>
          <w:rFonts w:ascii="Times New Roman" w:hAnsi="Times New Roman" w:cs="Times New Roman"/>
          <w:sz w:val="28"/>
          <w:szCs w:val="28"/>
        </w:rPr>
      </w:pPr>
    </w:p>
    <w:p w:rsidR="00EB5295" w:rsidRPr="00BF7A1B" w:rsidRDefault="00FC0BE3" w:rsidP="00BE1F54">
      <w:pPr>
        <w:pStyle w:val="rvps2"/>
        <w:shd w:val="clear" w:color="auto" w:fill="FFFFFF"/>
        <w:spacing w:before="0" w:beforeAutospacing="0" w:after="0" w:afterAutospacing="0"/>
        <w:ind w:firstLine="567"/>
        <w:rPr>
          <w:sz w:val="28"/>
          <w:szCs w:val="28"/>
        </w:rPr>
      </w:pPr>
      <w:r w:rsidRPr="00BF7A1B">
        <w:rPr>
          <w:sz w:val="28"/>
          <w:szCs w:val="28"/>
        </w:rPr>
        <w:t>1</w:t>
      </w:r>
      <w:r w:rsidR="004D2849" w:rsidRPr="00BF7A1B">
        <w:rPr>
          <w:sz w:val="28"/>
          <w:szCs w:val="28"/>
        </w:rPr>
        <w:t>3</w:t>
      </w:r>
      <w:r w:rsidR="00EB5295" w:rsidRPr="00BF7A1B">
        <w:rPr>
          <w:sz w:val="28"/>
          <w:szCs w:val="28"/>
        </w:rPr>
        <w:t>) </w:t>
      </w:r>
      <w:r w:rsidR="00AE287B" w:rsidRPr="00BF7A1B">
        <w:rPr>
          <w:sz w:val="28"/>
          <w:szCs w:val="28"/>
        </w:rPr>
        <w:t xml:space="preserve">немає </w:t>
      </w:r>
      <w:r w:rsidR="00EB5295" w:rsidRPr="00BF7A1B">
        <w:rPr>
          <w:sz w:val="28"/>
          <w:szCs w:val="28"/>
        </w:rPr>
        <w:t>зобов’язан</w:t>
      </w:r>
      <w:r w:rsidR="00AE287B" w:rsidRPr="00BF7A1B">
        <w:rPr>
          <w:sz w:val="28"/>
          <w:szCs w:val="28"/>
        </w:rPr>
        <w:t>ь</w:t>
      </w:r>
      <w:r w:rsidR="00EB5295" w:rsidRPr="00BF7A1B">
        <w:rPr>
          <w:sz w:val="28"/>
          <w:szCs w:val="28"/>
        </w:rPr>
        <w:t xml:space="preserve"> банку щодо </w:t>
      </w:r>
      <w:r w:rsidR="006509DB" w:rsidRPr="00BF7A1B">
        <w:rPr>
          <w:sz w:val="28"/>
          <w:szCs w:val="28"/>
        </w:rPr>
        <w:t xml:space="preserve">викупу, </w:t>
      </w:r>
      <w:r w:rsidR="00EB5295" w:rsidRPr="00BF7A1B">
        <w:rPr>
          <w:sz w:val="28"/>
          <w:szCs w:val="28"/>
        </w:rPr>
        <w:t>достроков</w:t>
      </w:r>
      <w:r w:rsidR="0055663B" w:rsidRPr="00BF7A1B">
        <w:rPr>
          <w:sz w:val="28"/>
          <w:szCs w:val="28"/>
        </w:rPr>
        <w:t>ого</w:t>
      </w:r>
      <w:r w:rsidR="00EB5295" w:rsidRPr="00BF7A1B">
        <w:rPr>
          <w:sz w:val="28"/>
          <w:szCs w:val="28"/>
        </w:rPr>
        <w:t xml:space="preserve"> погашення</w:t>
      </w:r>
      <w:r w:rsidR="006509DB" w:rsidRPr="00BF7A1B">
        <w:rPr>
          <w:sz w:val="28"/>
          <w:szCs w:val="28"/>
        </w:rPr>
        <w:t xml:space="preserve">, зменшення </w:t>
      </w:r>
      <w:r w:rsidR="0055663B" w:rsidRPr="00BF7A1B">
        <w:rPr>
          <w:sz w:val="28"/>
          <w:szCs w:val="28"/>
        </w:rPr>
        <w:t xml:space="preserve">основної суми </w:t>
      </w:r>
      <w:r w:rsidR="00C3525F" w:rsidRPr="00BF7A1B">
        <w:rPr>
          <w:sz w:val="28"/>
          <w:szCs w:val="28"/>
        </w:rPr>
        <w:t>власн</w:t>
      </w:r>
      <w:r w:rsidR="0055663B" w:rsidRPr="00BF7A1B">
        <w:rPr>
          <w:sz w:val="28"/>
          <w:szCs w:val="28"/>
        </w:rPr>
        <w:t>ого</w:t>
      </w:r>
      <w:r w:rsidR="00C3525F" w:rsidRPr="00BF7A1B">
        <w:rPr>
          <w:sz w:val="28"/>
          <w:szCs w:val="28"/>
        </w:rPr>
        <w:t xml:space="preserve"> </w:t>
      </w:r>
      <w:r w:rsidR="00EB5295" w:rsidRPr="00BF7A1B">
        <w:rPr>
          <w:sz w:val="28"/>
          <w:szCs w:val="28"/>
        </w:rPr>
        <w:t>інструмент</w:t>
      </w:r>
      <w:r w:rsidR="0055663B" w:rsidRPr="00BF7A1B">
        <w:rPr>
          <w:sz w:val="28"/>
          <w:szCs w:val="28"/>
        </w:rPr>
        <w:t xml:space="preserve">у </w:t>
      </w:r>
      <w:r w:rsidR="00EB5295" w:rsidRPr="00BF7A1B">
        <w:rPr>
          <w:sz w:val="28"/>
          <w:szCs w:val="28"/>
        </w:rPr>
        <w:t>К2</w:t>
      </w:r>
      <w:r w:rsidR="0055663B" w:rsidRPr="00BF7A1B">
        <w:rPr>
          <w:sz w:val="28"/>
          <w:szCs w:val="28"/>
        </w:rPr>
        <w:t xml:space="preserve"> за зверненням інвестора</w:t>
      </w:r>
      <w:r w:rsidR="00EB5295" w:rsidRPr="00BF7A1B">
        <w:rPr>
          <w:sz w:val="28"/>
          <w:szCs w:val="28"/>
        </w:rPr>
        <w:t xml:space="preserve">; </w:t>
      </w:r>
    </w:p>
    <w:p w:rsidR="00EB5295" w:rsidRPr="00BF7A1B" w:rsidRDefault="00EB5295" w:rsidP="00BE1F54">
      <w:pPr>
        <w:pStyle w:val="rvps2"/>
        <w:shd w:val="clear" w:color="auto" w:fill="FFFFFF"/>
        <w:spacing w:before="0" w:beforeAutospacing="0" w:after="0" w:afterAutospacing="0"/>
        <w:ind w:firstLine="567"/>
        <w:rPr>
          <w:sz w:val="28"/>
          <w:szCs w:val="28"/>
        </w:rPr>
      </w:pPr>
    </w:p>
    <w:p w:rsidR="0055663B" w:rsidRPr="00BF7A1B" w:rsidRDefault="00FC0BE3" w:rsidP="00BE1F54">
      <w:pPr>
        <w:pStyle w:val="rvps2"/>
        <w:shd w:val="clear" w:color="auto" w:fill="FFFFFF"/>
        <w:spacing w:before="0" w:beforeAutospacing="0" w:after="0" w:afterAutospacing="0"/>
        <w:ind w:firstLine="567"/>
        <w:rPr>
          <w:sz w:val="28"/>
          <w:szCs w:val="28"/>
        </w:rPr>
      </w:pPr>
      <w:r w:rsidRPr="00BF7A1B">
        <w:rPr>
          <w:sz w:val="28"/>
          <w:szCs w:val="28"/>
        </w:rPr>
        <w:t>1</w:t>
      </w:r>
      <w:r w:rsidR="004D2849" w:rsidRPr="00BF7A1B">
        <w:rPr>
          <w:sz w:val="28"/>
          <w:szCs w:val="28"/>
        </w:rPr>
        <w:t>4</w:t>
      </w:r>
      <w:r w:rsidR="00EB5295" w:rsidRPr="00BF7A1B">
        <w:rPr>
          <w:sz w:val="28"/>
          <w:szCs w:val="28"/>
        </w:rPr>
        <w:t>) </w:t>
      </w:r>
      <w:r w:rsidR="0055663B" w:rsidRPr="00BF7A1B">
        <w:rPr>
          <w:sz w:val="28"/>
          <w:szCs w:val="28"/>
        </w:rPr>
        <w:t xml:space="preserve">у разі відхилення банком звернення інвестора про </w:t>
      </w:r>
      <w:r w:rsidR="006509DB" w:rsidRPr="00BF7A1B">
        <w:rPr>
          <w:sz w:val="28"/>
          <w:szCs w:val="28"/>
        </w:rPr>
        <w:t>викуп</w:t>
      </w:r>
      <w:r w:rsidR="00AE287B" w:rsidRPr="00BF7A1B">
        <w:rPr>
          <w:sz w:val="28"/>
          <w:szCs w:val="28"/>
        </w:rPr>
        <w:t> </w:t>
      </w:r>
      <w:r w:rsidR="005C0536" w:rsidRPr="00BF7A1B">
        <w:rPr>
          <w:sz w:val="28"/>
          <w:szCs w:val="28"/>
        </w:rPr>
        <w:t>/</w:t>
      </w:r>
      <w:r w:rsidR="00AE287B" w:rsidRPr="00BF7A1B">
        <w:rPr>
          <w:sz w:val="28"/>
          <w:szCs w:val="28"/>
        </w:rPr>
        <w:t> </w:t>
      </w:r>
      <w:r w:rsidR="006509DB" w:rsidRPr="00BF7A1B">
        <w:rPr>
          <w:sz w:val="28"/>
          <w:szCs w:val="28"/>
        </w:rPr>
        <w:t xml:space="preserve">дострокове </w:t>
      </w:r>
      <w:r w:rsidR="0055663B" w:rsidRPr="00BF7A1B">
        <w:rPr>
          <w:sz w:val="28"/>
          <w:szCs w:val="28"/>
        </w:rPr>
        <w:t>погашення</w:t>
      </w:r>
      <w:r w:rsidR="00AE287B" w:rsidRPr="00BF7A1B">
        <w:rPr>
          <w:sz w:val="28"/>
          <w:szCs w:val="28"/>
        </w:rPr>
        <w:t> </w:t>
      </w:r>
      <w:r w:rsidR="005C0536" w:rsidRPr="00BF7A1B">
        <w:rPr>
          <w:sz w:val="28"/>
          <w:szCs w:val="28"/>
        </w:rPr>
        <w:t>/</w:t>
      </w:r>
      <w:r w:rsidR="00AE287B" w:rsidRPr="00BF7A1B">
        <w:rPr>
          <w:sz w:val="28"/>
          <w:szCs w:val="28"/>
        </w:rPr>
        <w:t> </w:t>
      </w:r>
      <w:r w:rsidR="006509DB" w:rsidRPr="00BF7A1B">
        <w:rPr>
          <w:sz w:val="28"/>
          <w:szCs w:val="28"/>
        </w:rPr>
        <w:t>зменшення</w:t>
      </w:r>
      <w:r w:rsidR="0055663B" w:rsidRPr="00BF7A1B">
        <w:rPr>
          <w:sz w:val="28"/>
          <w:szCs w:val="28"/>
        </w:rPr>
        <w:t xml:space="preserve"> основної суми власного інструменту К2 </w:t>
      </w:r>
      <w:r w:rsidR="00AE287B" w:rsidRPr="00BF7A1B">
        <w:rPr>
          <w:sz w:val="28"/>
          <w:szCs w:val="28"/>
        </w:rPr>
        <w:t xml:space="preserve">немає </w:t>
      </w:r>
      <w:r w:rsidR="0055663B" w:rsidRPr="00BF7A1B">
        <w:rPr>
          <w:sz w:val="28"/>
          <w:szCs w:val="28"/>
        </w:rPr>
        <w:t>зобов’язан</w:t>
      </w:r>
      <w:r w:rsidR="00AE287B" w:rsidRPr="00BF7A1B">
        <w:rPr>
          <w:sz w:val="28"/>
          <w:szCs w:val="28"/>
        </w:rPr>
        <w:t>ь</w:t>
      </w:r>
      <w:r w:rsidR="0055663B" w:rsidRPr="00BF7A1B">
        <w:rPr>
          <w:sz w:val="28"/>
          <w:szCs w:val="28"/>
        </w:rPr>
        <w:t xml:space="preserve"> банку щодо:</w:t>
      </w:r>
    </w:p>
    <w:p w:rsidR="0055663B" w:rsidRPr="00BF7A1B" w:rsidRDefault="0055663B" w:rsidP="00BE1F54">
      <w:pPr>
        <w:autoSpaceDE w:val="0"/>
        <w:autoSpaceDN w:val="0"/>
        <w:adjustRightInd w:val="0"/>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збільшення розміру </w:t>
      </w:r>
      <w:r w:rsidR="006509DB" w:rsidRPr="00BF7A1B">
        <w:rPr>
          <w:rFonts w:ascii="Times New Roman" w:eastAsia="Times New Roman" w:hAnsi="Times New Roman" w:cs="Times New Roman"/>
          <w:sz w:val="28"/>
          <w:szCs w:val="28"/>
          <w:lang w:eastAsia="uk-UA"/>
        </w:rPr>
        <w:t>доходу (</w:t>
      </w:r>
      <w:r w:rsidR="00ED72AB" w:rsidRPr="00BF7A1B">
        <w:rPr>
          <w:rFonts w:ascii="Times New Roman" w:eastAsia="Times New Roman" w:hAnsi="Times New Roman" w:cs="Times New Roman"/>
          <w:sz w:val="28"/>
          <w:szCs w:val="28"/>
          <w:lang w:eastAsia="uk-UA"/>
        </w:rPr>
        <w:t xml:space="preserve">дивідендів, </w:t>
      </w:r>
      <w:r w:rsidRPr="00BF7A1B">
        <w:rPr>
          <w:rFonts w:ascii="Times New Roman" w:eastAsia="Times New Roman" w:hAnsi="Times New Roman" w:cs="Times New Roman"/>
          <w:sz w:val="28"/>
          <w:szCs w:val="28"/>
          <w:lang w:eastAsia="uk-UA"/>
        </w:rPr>
        <w:t>процентної ставки</w:t>
      </w:r>
      <w:r w:rsidR="006509DB" w:rsidRPr="00BF7A1B">
        <w:rPr>
          <w:rFonts w:ascii="Times New Roman" w:eastAsia="Times New Roman" w:hAnsi="Times New Roman" w:cs="Times New Roman"/>
          <w:sz w:val="28"/>
          <w:szCs w:val="28"/>
          <w:lang w:eastAsia="uk-UA"/>
        </w:rPr>
        <w:t>)</w:t>
      </w:r>
      <w:r w:rsidRPr="00BF7A1B">
        <w:rPr>
          <w:rFonts w:ascii="Times New Roman" w:eastAsia="Times New Roman" w:hAnsi="Times New Roman" w:cs="Times New Roman"/>
          <w:sz w:val="28"/>
          <w:szCs w:val="28"/>
          <w:lang w:eastAsia="uk-UA"/>
        </w:rPr>
        <w:t xml:space="preserve"> за власним інструментом К2, включаючи збільшення фіксованої процентної ставки</w:t>
      </w:r>
      <w:r w:rsidR="00AE287B"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w:t>
      </w:r>
      <w:r w:rsidR="00AE287B"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фіксованої частини плаваючої процентної ставки;</w:t>
      </w:r>
    </w:p>
    <w:p w:rsidR="0055663B" w:rsidRPr="00BF7A1B" w:rsidRDefault="0055663B" w:rsidP="00BE1F54">
      <w:pPr>
        <w:autoSpaceDE w:val="0"/>
        <w:autoSpaceDN w:val="0"/>
        <w:adjustRightInd w:val="0"/>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конверсії основної суми власного інструменту К2 </w:t>
      </w:r>
      <w:r w:rsidR="00AE287B" w:rsidRPr="00BF7A1B">
        <w:rPr>
          <w:rFonts w:ascii="Times New Roman" w:eastAsia="Times New Roman" w:hAnsi="Times New Roman" w:cs="Times New Roman"/>
          <w:sz w:val="28"/>
          <w:szCs w:val="28"/>
          <w:lang w:eastAsia="uk-UA"/>
        </w:rPr>
        <w:t xml:space="preserve">у </w:t>
      </w:r>
      <w:r w:rsidRPr="00BF7A1B">
        <w:rPr>
          <w:rFonts w:ascii="Times New Roman" w:eastAsia="Times New Roman" w:hAnsi="Times New Roman" w:cs="Times New Roman"/>
          <w:sz w:val="28"/>
          <w:szCs w:val="28"/>
          <w:lang w:eastAsia="uk-UA"/>
        </w:rPr>
        <w:t xml:space="preserve">прості акції банку; </w:t>
      </w:r>
    </w:p>
    <w:p w:rsidR="0055663B" w:rsidRPr="00BF7A1B" w:rsidRDefault="0055663B" w:rsidP="00BE1F54">
      <w:pPr>
        <w:autoSpaceDE w:val="0"/>
        <w:autoSpaceDN w:val="0"/>
        <w:adjustRightInd w:val="0"/>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збільшення розміру коштів до погашення</w:t>
      </w:r>
      <w:r w:rsidR="00AE287B" w:rsidRPr="00BF7A1B">
        <w:rPr>
          <w:rFonts w:ascii="Times New Roman" w:eastAsia="Times New Roman" w:hAnsi="Times New Roman" w:cs="Times New Roman"/>
          <w:sz w:val="28"/>
          <w:szCs w:val="28"/>
          <w:lang w:eastAsia="uk-UA"/>
        </w:rPr>
        <w:t> </w:t>
      </w:r>
      <w:r w:rsidR="00664E28" w:rsidRPr="00BF7A1B">
        <w:rPr>
          <w:rFonts w:ascii="Times New Roman" w:eastAsia="Times New Roman" w:hAnsi="Times New Roman" w:cs="Times New Roman"/>
          <w:sz w:val="28"/>
          <w:szCs w:val="28"/>
          <w:lang w:eastAsia="uk-UA"/>
        </w:rPr>
        <w:t>/</w:t>
      </w:r>
      <w:r w:rsidR="00AE287B" w:rsidRPr="00BF7A1B">
        <w:rPr>
          <w:rFonts w:ascii="Times New Roman" w:eastAsia="Times New Roman" w:hAnsi="Times New Roman" w:cs="Times New Roman"/>
          <w:sz w:val="28"/>
          <w:szCs w:val="28"/>
          <w:lang w:eastAsia="uk-UA"/>
        </w:rPr>
        <w:t> </w:t>
      </w:r>
      <w:r w:rsidR="00664E28" w:rsidRPr="00BF7A1B">
        <w:rPr>
          <w:rFonts w:ascii="Times New Roman" w:eastAsia="Times New Roman" w:hAnsi="Times New Roman" w:cs="Times New Roman"/>
          <w:sz w:val="28"/>
          <w:szCs w:val="28"/>
          <w:lang w:eastAsia="uk-UA"/>
        </w:rPr>
        <w:t>виплати</w:t>
      </w:r>
      <w:r w:rsidRPr="00BF7A1B">
        <w:rPr>
          <w:rFonts w:ascii="Times New Roman" w:eastAsia="Times New Roman" w:hAnsi="Times New Roman" w:cs="Times New Roman"/>
          <w:sz w:val="28"/>
          <w:szCs w:val="28"/>
          <w:lang w:eastAsia="uk-UA"/>
        </w:rPr>
        <w:t xml:space="preserve"> за власним інструментом К2;</w:t>
      </w:r>
    </w:p>
    <w:p w:rsidR="0055663B" w:rsidRPr="00BF7A1B" w:rsidRDefault="0055663B" w:rsidP="00BE1F54">
      <w:pPr>
        <w:autoSpaceDE w:val="0"/>
        <w:autoSpaceDN w:val="0"/>
        <w:adjustRightInd w:val="0"/>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надання банком будь-яких з</w:t>
      </w:r>
      <w:r w:rsidRPr="00BF7A1B">
        <w:rPr>
          <w:rFonts w:ascii="Times New Roman" w:hAnsi="Times New Roman" w:cs="Times New Roman"/>
          <w:sz w:val="28"/>
          <w:szCs w:val="28"/>
        </w:rPr>
        <w:t xml:space="preserve">апевнень щодо можливості </w:t>
      </w:r>
      <w:r w:rsidR="006509DB" w:rsidRPr="00BF7A1B">
        <w:rPr>
          <w:rFonts w:ascii="Times New Roman" w:hAnsi="Times New Roman" w:cs="Times New Roman"/>
          <w:sz w:val="28"/>
          <w:szCs w:val="28"/>
        </w:rPr>
        <w:t>викупу</w:t>
      </w:r>
      <w:r w:rsidR="00AE287B" w:rsidRPr="00BF7A1B">
        <w:rPr>
          <w:rFonts w:ascii="Times New Roman" w:hAnsi="Times New Roman" w:cs="Times New Roman"/>
          <w:sz w:val="28"/>
          <w:szCs w:val="28"/>
        </w:rPr>
        <w:t> </w:t>
      </w:r>
      <w:r w:rsidR="004B76E5" w:rsidRPr="00BF7A1B">
        <w:rPr>
          <w:rFonts w:ascii="Times New Roman" w:hAnsi="Times New Roman" w:cs="Times New Roman"/>
          <w:sz w:val="28"/>
          <w:szCs w:val="28"/>
        </w:rPr>
        <w:t>/</w:t>
      </w:r>
      <w:r w:rsidR="00AE287B" w:rsidRPr="00BF7A1B">
        <w:rPr>
          <w:rFonts w:ascii="Times New Roman" w:hAnsi="Times New Roman" w:cs="Times New Roman"/>
          <w:sz w:val="28"/>
          <w:szCs w:val="28"/>
        </w:rPr>
        <w:t> </w:t>
      </w:r>
      <w:r w:rsidR="00ED72AB" w:rsidRPr="00BF7A1B">
        <w:rPr>
          <w:rFonts w:ascii="Times New Roman" w:hAnsi="Times New Roman" w:cs="Times New Roman"/>
          <w:sz w:val="28"/>
          <w:szCs w:val="28"/>
        </w:rPr>
        <w:t xml:space="preserve">дострокового </w:t>
      </w:r>
      <w:r w:rsidRPr="00BF7A1B">
        <w:rPr>
          <w:rFonts w:ascii="Times New Roman" w:hAnsi="Times New Roman" w:cs="Times New Roman"/>
          <w:sz w:val="28"/>
          <w:szCs w:val="28"/>
        </w:rPr>
        <w:t>погашення</w:t>
      </w:r>
      <w:r w:rsidR="00AE287B" w:rsidRPr="00BF7A1B">
        <w:rPr>
          <w:rFonts w:ascii="Times New Roman" w:hAnsi="Times New Roman" w:cs="Times New Roman"/>
          <w:sz w:val="28"/>
          <w:szCs w:val="28"/>
        </w:rPr>
        <w:t> </w:t>
      </w:r>
      <w:r w:rsidR="004B76E5" w:rsidRPr="00BF7A1B">
        <w:rPr>
          <w:rFonts w:ascii="Times New Roman" w:hAnsi="Times New Roman" w:cs="Times New Roman"/>
          <w:sz w:val="28"/>
          <w:szCs w:val="28"/>
        </w:rPr>
        <w:t>/</w:t>
      </w:r>
      <w:r w:rsidR="00AE287B" w:rsidRPr="00BF7A1B">
        <w:rPr>
          <w:rFonts w:ascii="Times New Roman" w:hAnsi="Times New Roman" w:cs="Times New Roman"/>
          <w:sz w:val="28"/>
          <w:szCs w:val="28"/>
        </w:rPr>
        <w:t> </w:t>
      </w:r>
      <w:r w:rsidR="006509DB" w:rsidRPr="00BF7A1B">
        <w:rPr>
          <w:rFonts w:ascii="Times New Roman" w:hAnsi="Times New Roman" w:cs="Times New Roman"/>
          <w:sz w:val="28"/>
          <w:szCs w:val="28"/>
        </w:rPr>
        <w:t>зменшення основної суми</w:t>
      </w:r>
      <w:r w:rsidRPr="00BF7A1B">
        <w:rPr>
          <w:rFonts w:ascii="Times New Roman" w:hAnsi="Times New Roman" w:cs="Times New Roman"/>
          <w:sz w:val="28"/>
          <w:szCs w:val="28"/>
        </w:rPr>
        <w:t xml:space="preserve"> власного інструменту К</w:t>
      </w:r>
      <w:r w:rsidR="004B76E5" w:rsidRPr="00BF7A1B">
        <w:rPr>
          <w:rFonts w:ascii="Times New Roman" w:hAnsi="Times New Roman" w:cs="Times New Roman"/>
          <w:sz w:val="28"/>
          <w:szCs w:val="28"/>
        </w:rPr>
        <w:t>2</w:t>
      </w:r>
      <w:r w:rsidRPr="00BF7A1B">
        <w:rPr>
          <w:rFonts w:ascii="Times New Roman" w:hAnsi="Times New Roman" w:cs="Times New Roman"/>
          <w:sz w:val="28"/>
          <w:szCs w:val="28"/>
        </w:rPr>
        <w:t xml:space="preserve"> у разі повторного звернення інвестора;</w:t>
      </w:r>
    </w:p>
    <w:p w:rsidR="00EB5295" w:rsidRPr="00BF7A1B" w:rsidRDefault="00EB5295" w:rsidP="00BE1F54">
      <w:pPr>
        <w:autoSpaceDE w:val="0"/>
        <w:autoSpaceDN w:val="0"/>
        <w:adjustRightInd w:val="0"/>
        <w:spacing w:after="0" w:line="240" w:lineRule="auto"/>
        <w:ind w:firstLine="567"/>
        <w:jc w:val="left"/>
        <w:rPr>
          <w:rFonts w:ascii="Times New Roman" w:hAnsi="Times New Roman" w:cs="Times New Roman"/>
          <w:sz w:val="28"/>
          <w:szCs w:val="28"/>
          <w:lang w:val="ru-RU"/>
        </w:rPr>
      </w:pPr>
    </w:p>
    <w:p w:rsidR="00174441" w:rsidRPr="00BF7A1B" w:rsidRDefault="00FC0BE3" w:rsidP="00BE1F54">
      <w:pPr>
        <w:autoSpaceDE w:val="0"/>
        <w:autoSpaceDN w:val="0"/>
        <w:adjustRightInd w:val="0"/>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lang w:val="ru-RU"/>
        </w:rPr>
        <w:t>1</w:t>
      </w:r>
      <w:r w:rsidR="004D2849" w:rsidRPr="00BF7A1B">
        <w:rPr>
          <w:rFonts w:ascii="Times New Roman" w:hAnsi="Times New Roman" w:cs="Times New Roman"/>
          <w:sz w:val="28"/>
          <w:szCs w:val="28"/>
          <w:lang w:val="ru-RU"/>
        </w:rPr>
        <w:t>5</w:t>
      </w:r>
      <w:r w:rsidR="00CB7EB3" w:rsidRPr="00BF7A1B">
        <w:rPr>
          <w:rFonts w:ascii="Times New Roman" w:hAnsi="Times New Roman" w:cs="Times New Roman"/>
          <w:sz w:val="28"/>
          <w:szCs w:val="28"/>
        </w:rPr>
        <w:t xml:space="preserve">) </w:t>
      </w:r>
      <w:r w:rsidR="00B55F52" w:rsidRPr="00BF7A1B">
        <w:rPr>
          <w:rFonts w:ascii="Times New Roman" w:hAnsi="Times New Roman" w:cs="Times New Roman"/>
          <w:sz w:val="28"/>
          <w:szCs w:val="28"/>
        </w:rPr>
        <w:t xml:space="preserve">капіталізація </w:t>
      </w:r>
      <w:r w:rsidR="00664E28" w:rsidRPr="00BF7A1B">
        <w:rPr>
          <w:rFonts w:ascii="Times New Roman" w:hAnsi="Times New Roman" w:cs="Times New Roman"/>
          <w:sz w:val="28"/>
          <w:szCs w:val="28"/>
        </w:rPr>
        <w:t>доходу (</w:t>
      </w:r>
      <w:r w:rsidR="00B55F52" w:rsidRPr="00BF7A1B">
        <w:rPr>
          <w:rFonts w:ascii="Times New Roman" w:hAnsi="Times New Roman" w:cs="Times New Roman"/>
          <w:sz w:val="28"/>
          <w:szCs w:val="28"/>
        </w:rPr>
        <w:t>процент</w:t>
      </w:r>
      <w:r w:rsidR="008E554C" w:rsidRPr="00BF7A1B">
        <w:rPr>
          <w:rFonts w:ascii="Times New Roman" w:hAnsi="Times New Roman" w:cs="Times New Roman"/>
          <w:sz w:val="28"/>
          <w:szCs w:val="28"/>
        </w:rPr>
        <w:t>ів</w:t>
      </w:r>
      <w:r w:rsidR="00664E28" w:rsidRPr="00BF7A1B">
        <w:rPr>
          <w:rFonts w:ascii="Times New Roman" w:hAnsi="Times New Roman" w:cs="Times New Roman"/>
          <w:sz w:val="28"/>
          <w:szCs w:val="28"/>
        </w:rPr>
        <w:t>)</w:t>
      </w:r>
      <w:r w:rsidR="00553950" w:rsidRPr="00BF7A1B">
        <w:rPr>
          <w:rFonts w:ascii="Times New Roman" w:hAnsi="Times New Roman" w:cs="Times New Roman"/>
          <w:sz w:val="28"/>
          <w:szCs w:val="28"/>
        </w:rPr>
        <w:t xml:space="preserve"> за власним інструментом К2, </w:t>
      </w:r>
      <w:r w:rsidR="00DB5C00" w:rsidRPr="00BF7A1B">
        <w:rPr>
          <w:rFonts w:ascii="Times New Roman" w:hAnsi="Times New Roman" w:cs="Times New Roman"/>
          <w:sz w:val="28"/>
          <w:szCs w:val="28"/>
        </w:rPr>
        <w:t xml:space="preserve">авансова сплата </w:t>
      </w:r>
      <w:r w:rsidR="005C0536" w:rsidRPr="00BF7A1B">
        <w:rPr>
          <w:rFonts w:ascii="Times New Roman" w:hAnsi="Times New Roman" w:cs="Times New Roman"/>
          <w:sz w:val="28"/>
          <w:szCs w:val="28"/>
        </w:rPr>
        <w:t xml:space="preserve">доходу за власним інструментом К2 </w:t>
      </w:r>
      <w:r w:rsidR="00B55F52" w:rsidRPr="00BF7A1B">
        <w:rPr>
          <w:rFonts w:ascii="Times New Roman" w:hAnsi="Times New Roman" w:cs="Times New Roman"/>
          <w:sz w:val="28"/>
          <w:szCs w:val="28"/>
        </w:rPr>
        <w:t xml:space="preserve">не </w:t>
      </w:r>
      <w:r w:rsidR="008E554C" w:rsidRPr="00BF7A1B">
        <w:rPr>
          <w:rFonts w:ascii="Times New Roman" w:hAnsi="Times New Roman" w:cs="Times New Roman"/>
          <w:sz w:val="28"/>
          <w:szCs w:val="28"/>
        </w:rPr>
        <w:t>допуска</w:t>
      </w:r>
      <w:r w:rsidR="005C0536" w:rsidRPr="00BF7A1B">
        <w:rPr>
          <w:rFonts w:ascii="Times New Roman" w:hAnsi="Times New Roman" w:cs="Times New Roman"/>
          <w:sz w:val="28"/>
          <w:szCs w:val="28"/>
        </w:rPr>
        <w:t>ю</w:t>
      </w:r>
      <w:r w:rsidR="008E554C" w:rsidRPr="00BF7A1B">
        <w:rPr>
          <w:rFonts w:ascii="Times New Roman" w:hAnsi="Times New Roman" w:cs="Times New Roman"/>
          <w:sz w:val="28"/>
          <w:szCs w:val="28"/>
        </w:rPr>
        <w:t>ться</w:t>
      </w:r>
      <w:r w:rsidR="00174441" w:rsidRPr="00BF7A1B">
        <w:rPr>
          <w:rFonts w:ascii="Times New Roman" w:hAnsi="Times New Roman" w:cs="Times New Roman"/>
          <w:sz w:val="28"/>
          <w:szCs w:val="28"/>
        </w:rPr>
        <w:t xml:space="preserve">; </w:t>
      </w:r>
      <w:r w:rsidR="00DB5C00" w:rsidRPr="00BF7A1B">
        <w:rPr>
          <w:rFonts w:ascii="Times New Roman" w:hAnsi="Times New Roman" w:cs="Times New Roman"/>
          <w:sz w:val="28"/>
          <w:szCs w:val="28"/>
        </w:rPr>
        <w:t xml:space="preserve"> </w:t>
      </w:r>
    </w:p>
    <w:p w:rsidR="00101E68" w:rsidRPr="00BF7A1B" w:rsidRDefault="00101E68" w:rsidP="00BE1F54">
      <w:pPr>
        <w:shd w:val="clear" w:color="auto" w:fill="FFFFFF"/>
        <w:spacing w:after="0" w:line="240" w:lineRule="auto"/>
        <w:ind w:firstLine="567"/>
        <w:rPr>
          <w:rFonts w:ascii="Times New Roman" w:hAnsi="Times New Roman" w:cs="Times New Roman"/>
          <w:sz w:val="28"/>
          <w:szCs w:val="28"/>
        </w:rPr>
      </w:pPr>
    </w:p>
    <w:p w:rsidR="002A095A" w:rsidRPr="00BF7A1B" w:rsidRDefault="00FC0BE3" w:rsidP="00BE1F54">
      <w:pPr>
        <w:shd w:val="clear" w:color="auto" w:fill="FFFFFF"/>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1</w:t>
      </w:r>
      <w:r w:rsidR="004D2849" w:rsidRPr="00BF7A1B">
        <w:rPr>
          <w:rFonts w:ascii="Times New Roman" w:hAnsi="Times New Roman" w:cs="Times New Roman"/>
          <w:sz w:val="28"/>
          <w:szCs w:val="28"/>
        </w:rPr>
        <w:t>6</w:t>
      </w:r>
      <w:r w:rsidR="00C64069" w:rsidRPr="00BF7A1B">
        <w:rPr>
          <w:rFonts w:ascii="Times New Roman" w:hAnsi="Times New Roman" w:cs="Times New Roman"/>
          <w:sz w:val="28"/>
          <w:szCs w:val="28"/>
        </w:rPr>
        <w:t>) розмір процент</w:t>
      </w:r>
      <w:r w:rsidR="008E554C" w:rsidRPr="00BF7A1B">
        <w:rPr>
          <w:rFonts w:ascii="Times New Roman" w:hAnsi="Times New Roman" w:cs="Times New Roman"/>
          <w:sz w:val="28"/>
          <w:szCs w:val="28"/>
        </w:rPr>
        <w:t>ної ставки</w:t>
      </w:r>
      <w:r w:rsidR="00C64069" w:rsidRPr="00BF7A1B">
        <w:rPr>
          <w:rFonts w:ascii="Times New Roman" w:hAnsi="Times New Roman" w:cs="Times New Roman"/>
          <w:sz w:val="28"/>
          <w:szCs w:val="28"/>
        </w:rPr>
        <w:t xml:space="preserve"> за власним інструментом</w:t>
      </w:r>
      <w:r w:rsidR="008E554C" w:rsidRPr="00BF7A1B">
        <w:rPr>
          <w:rFonts w:ascii="Times New Roman" w:hAnsi="Times New Roman" w:cs="Times New Roman"/>
          <w:sz w:val="28"/>
          <w:szCs w:val="28"/>
        </w:rPr>
        <w:t xml:space="preserve"> К2</w:t>
      </w:r>
      <w:r w:rsidR="00C64069" w:rsidRPr="00BF7A1B">
        <w:rPr>
          <w:rFonts w:ascii="Times New Roman" w:hAnsi="Times New Roman" w:cs="Times New Roman"/>
          <w:sz w:val="28"/>
          <w:szCs w:val="28"/>
        </w:rPr>
        <w:t xml:space="preserve"> є обґрунтованим та </w:t>
      </w:r>
      <w:bookmarkStart w:id="73" w:name="n2817"/>
      <w:bookmarkEnd w:id="73"/>
      <w:r w:rsidR="00C64069" w:rsidRPr="00BF7A1B">
        <w:rPr>
          <w:rFonts w:ascii="Times New Roman" w:hAnsi="Times New Roman" w:cs="Times New Roman"/>
          <w:sz w:val="28"/>
          <w:szCs w:val="28"/>
        </w:rPr>
        <w:t>може бути підвищений</w:t>
      </w:r>
      <w:r w:rsidR="00036B69" w:rsidRPr="00BF7A1B">
        <w:rPr>
          <w:rFonts w:ascii="Times New Roman" w:hAnsi="Times New Roman" w:cs="Times New Roman"/>
          <w:sz w:val="28"/>
          <w:szCs w:val="28"/>
        </w:rPr>
        <w:t xml:space="preserve"> не раніше ніж </w:t>
      </w:r>
      <w:r w:rsidR="008E554C" w:rsidRPr="00BF7A1B">
        <w:rPr>
          <w:rFonts w:ascii="Times New Roman" w:hAnsi="Times New Roman" w:cs="Times New Roman"/>
          <w:sz w:val="28"/>
          <w:szCs w:val="28"/>
        </w:rPr>
        <w:t>через п</w:t>
      </w:r>
      <w:r w:rsidR="00320EE5" w:rsidRPr="00BF7A1B">
        <w:rPr>
          <w:rFonts w:ascii="Times New Roman" w:hAnsi="Times New Roman" w:cs="Times New Roman"/>
          <w:sz w:val="28"/>
          <w:szCs w:val="28"/>
          <w:lang w:val="ru-RU"/>
        </w:rPr>
        <w:t>’</w:t>
      </w:r>
      <w:r w:rsidR="008E554C" w:rsidRPr="00BF7A1B">
        <w:rPr>
          <w:rFonts w:ascii="Times New Roman" w:hAnsi="Times New Roman" w:cs="Times New Roman"/>
          <w:sz w:val="28"/>
          <w:szCs w:val="28"/>
        </w:rPr>
        <w:t xml:space="preserve">ять років </w:t>
      </w:r>
      <w:r w:rsidR="00AE287B" w:rsidRPr="00BF7A1B">
        <w:rPr>
          <w:rFonts w:ascii="Times New Roman" w:hAnsi="Times New Roman" w:cs="Times New Roman"/>
          <w:sz w:val="28"/>
          <w:szCs w:val="28"/>
        </w:rPr>
        <w:t>і</w:t>
      </w:r>
      <w:r w:rsidR="008E554C" w:rsidRPr="00BF7A1B">
        <w:rPr>
          <w:rFonts w:ascii="Times New Roman" w:hAnsi="Times New Roman" w:cs="Times New Roman"/>
          <w:sz w:val="28"/>
          <w:szCs w:val="28"/>
        </w:rPr>
        <w:t xml:space="preserve">з дня залучення коштів за власним інструментом К2 </w:t>
      </w:r>
      <w:r w:rsidR="00664E28" w:rsidRPr="00BF7A1B">
        <w:rPr>
          <w:rFonts w:ascii="Times New Roman" w:hAnsi="Times New Roman" w:cs="Times New Roman"/>
          <w:sz w:val="28"/>
          <w:szCs w:val="28"/>
        </w:rPr>
        <w:t>у разі продовження строку</w:t>
      </w:r>
      <w:r w:rsidR="008E554C" w:rsidRPr="00BF7A1B">
        <w:rPr>
          <w:rFonts w:ascii="Times New Roman" w:hAnsi="Times New Roman" w:cs="Times New Roman"/>
          <w:sz w:val="28"/>
          <w:szCs w:val="28"/>
        </w:rPr>
        <w:t xml:space="preserve"> їх</w:t>
      </w:r>
      <w:r w:rsidR="00664E28" w:rsidRPr="00BF7A1B">
        <w:rPr>
          <w:rFonts w:ascii="Times New Roman" w:hAnsi="Times New Roman" w:cs="Times New Roman"/>
          <w:sz w:val="28"/>
          <w:szCs w:val="28"/>
        </w:rPr>
        <w:t xml:space="preserve"> залучення;</w:t>
      </w:r>
      <w:r w:rsidR="00036B69" w:rsidRPr="00BF7A1B">
        <w:rPr>
          <w:rFonts w:ascii="Times New Roman" w:hAnsi="Times New Roman" w:cs="Times New Roman"/>
          <w:sz w:val="28"/>
          <w:szCs w:val="28"/>
        </w:rPr>
        <w:t xml:space="preserve"> </w:t>
      </w:r>
    </w:p>
    <w:p w:rsidR="006743AC" w:rsidRPr="00BF7A1B" w:rsidRDefault="006743AC" w:rsidP="00BE1F54">
      <w:pPr>
        <w:shd w:val="clear" w:color="auto" w:fill="FFFFFF"/>
        <w:spacing w:after="0" w:line="240" w:lineRule="auto"/>
        <w:ind w:firstLine="567"/>
        <w:rPr>
          <w:rFonts w:ascii="Times New Roman" w:hAnsi="Times New Roman" w:cs="Times New Roman"/>
          <w:sz w:val="28"/>
          <w:szCs w:val="28"/>
        </w:rPr>
      </w:pPr>
    </w:p>
    <w:p w:rsidR="00CB7EB3" w:rsidRPr="00BF7A1B" w:rsidRDefault="00FC0BE3" w:rsidP="00BE1F54">
      <w:pPr>
        <w:shd w:val="clear" w:color="auto" w:fill="FFFFFF"/>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1</w:t>
      </w:r>
      <w:r w:rsidR="004D2849" w:rsidRPr="00BF7A1B">
        <w:rPr>
          <w:rFonts w:ascii="Times New Roman" w:hAnsi="Times New Roman" w:cs="Times New Roman"/>
          <w:sz w:val="28"/>
          <w:szCs w:val="28"/>
        </w:rPr>
        <w:t>7</w:t>
      </w:r>
      <w:r w:rsidR="00CB7EB3" w:rsidRPr="00BF7A1B">
        <w:rPr>
          <w:rFonts w:ascii="Times New Roman" w:hAnsi="Times New Roman" w:cs="Times New Roman"/>
          <w:sz w:val="28"/>
          <w:szCs w:val="28"/>
        </w:rPr>
        <w:t xml:space="preserve">) погіршення кредитних рейтингів банку та/або юридичної особи, яка є контролером банку, не призводить до зростання розміру </w:t>
      </w:r>
      <w:r w:rsidR="004B1B21" w:rsidRPr="00BF7A1B">
        <w:rPr>
          <w:rFonts w:ascii="Times New Roman" w:hAnsi="Times New Roman" w:cs="Times New Roman"/>
          <w:sz w:val="28"/>
          <w:szCs w:val="28"/>
        </w:rPr>
        <w:t>дивідендів</w:t>
      </w:r>
      <w:r w:rsidR="00AE287B" w:rsidRPr="00BF7A1B">
        <w:t> </w:t>
      </w:r>
      <w:r w:rsidR="004B1B21" w:rsidRPr="00BF7A1B">
        <w:rPr>
          <w:rFonts w:ascii="Times New Roman" w:hAnsi="Times New Roman" w:cs="Times New Roman"/>
          <w:sz w:val="28"/>
          <w:szCs w:val="28"/>
        </w:rPr>
        <w:t>/</w:t>
      </w:r>
      <w:r w:rsidR="00AE287B" w:rsidRPr="00BF7A1B">
        <w:rPr>
          <w:rFonts w:ascii="Times New Roman" w:hAnsi="Times New Roman" w:cs="Times New Roman"/>
          <w:sz w:val="28"/>
          <w:szCs w:val="28"/>
        </w:rPr>
        <w:t> </w:t>
      </w:r>
      <w:r w:rsidR="00CB7EB3" w:rsidRPr="00BF7A1B">
        <w:rPr>
          <w:rFonts w:ascii="Times New Roman" w:hAnsi="Times New Roman" w:cs="Times New Roman"/>
          <w:sz w:val="28"/>
          <w:szCs w:val="28"/>
        </w:rPr>
        <w:t>процентної ставки</w:t>
      </w:r>
      <w:r w:rsidR="00664E28" w:rsidRPr="00BF7A1B">
        <w:rPr>
          <w:rFonts w:ascii="Times New Roman" w:hAnsi="Times New Roman" w:cs="Times New Roman"/>
          <w:sz w:val="28"/>
          <w:szCs w:val="28"/>
        </w:rPr>
        <w:t xml:space="preserve"> </w:t>
      </w:r>
      <w:r w:rsidR="00CB7EB3" w:rsidRPr="00BF7A1B">
        <w:rPr>
          <w:rFonts w:ascii="Times New Roman" w:hAnsi="Times New Roman" w:cs="Times New Roman"/>
          <w:sz w:val="28"/>
          <w:szCs w:val="28"/>
        </w:rPr>
        <w:t xml:space="preserve">за </w:t>
      </w:r>
      <w:r w:rsidR="00C3525F" w:rsidRPr="00BF7A1B">
        <w:rPr>
          <w:rFonts w:ascii="Times New Roman" w:hAnsi="Times New Roman" w:cs="Times New Roman"/>
          <w:sz w:val="28"/>
          <w:szCs w:val="28"/>
        </w:rPr>
        <w:t xml:space="preserve">власним </w:t>
      </w:r>
      <w:r w:rsidR="00CB7EB3" w:rsidRPr="00BF7A1B">
        <w:rPr>
          <w:rFonts w:ascii="Times New Roman" w:hAnsi="Times New Roman" w:cs="Times New Roman"/>
          <w:sz w:val="28"/>
          <w:szCs w:val="28"/>
        </w:rPr>
        <w:t>інструмент</w:t>
      </w:r>
      <w:r w:rsidR="0055663B" w:rsidRPr="00BF7A1B">
        <w:rPr>
          <w:rFonts w:ascii="Times New Roman" w:hAnsi="Times New Roman" w:cs="Times New Roman"/>
          <w:sz w:val="28"/>
          <w:szCs w:val="28"/>
        </w:rPr>
        <w:t>о</w:t>
      </w:r>
      <w:r w:rsidR="00CB7EB3" w:rsidRPr="00BF7A1B">
        <w:rPr>
          <w:rFonts w:ascii="Times New Roman" w:hAnsi="Times New Roman" w:cs="Times New Roman"/>
          <w:sz w:val="28"/>
          <w:szCs w:val="28"/>
        </w:rPr>
        <w:t>м К2</w:t>
      </w:r>
      <w:r w:rsidR="00AB3623" w:rsidRPr="00BF7A1B">
        <w:rPr>
          <w:rFonts w:ascii="Times New Roman" w:hAnsi="Times New Roman" w:cs="Times New Roman"/>
          <w:sz w:val="28"/>
          <w:szCs w:val="28"/>
        </w:rPr>
        <w:t>;</w:t>
      </w:r>
    </w:p>
    <w:p w:rsidR="00111470" w:rsidRPr="00BF7A1B" w:rsidRDefault="00111470" w:rsidP="00BE1F54">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p>
    <w:p w:rsidR="00AB3623" w:rsidRPr="00BF7A1B" w:rsidRDefault="00FC0BE3" w:rsidP="00BE1F54">
      <w:pPr>
        <w:pStyle w:val="Default"/>
        <w:tabs>
          <w:tab w:val="left" w:pos="851"/>
        </w:tabs>
        <w:ind w:firstLine="567"/>
        <w:rPr>
          <w:rFonts w:ascii="Times New Roman" w:hAnsi="Times New Roman" w:cs="Times New Roman"/>
          <w:color w:val="auto"/>
          <w:sz w:val="28"/>
          <w:szCs w:val="28"/>
        </w:rPr>
      </w:pPr>
      <w:r w:rsidRPr="00BF7A1B">
        <w:rPr>
          <w:rFonts w:ascii="Times New Roman" w:hAnsi="Times New Roman" w:cs="Times New Roman"/>
          <w:color w:val="auto"/>
          <w:sz w:val="28"/>
          <w:szCs w:val="28"/>
        </w:rPr>
        <w:t>1</w:t>
      </w:r>
      <w:r w:rsidR="004D2849" w:rsidRPr="00BF7A1B">
        <w:rPr>
          <w:rFonts w:ascii="Times New Roman" w:hAnsi="Times New Roman" w:cs="Times New Roman"/>
          <w:color w:val="auto"/>
          <w:sz w:val="28"/>
          <w:szCs w:val="28"/>
        </w:rPr>
        <w:t>8</w:t>
      </w:r>
      <w:r w:rsidR="00AB3623" w:rsidRPr="00BF7A1B">
        <w:rPr>
          <w:rFonts w:ascii="Times New Roman" w:hAnsi="Times New Roman" w:cs="Times New Roman"/>
          <w:color w:val="auto"/>
          <w:sz w:val="28"/>
          <w:szCs w:val="28"/>
        </w:rPr>
        <w:t>) власний інструмент К2</w:t>
      </w:r>
      <w:r w:rsidR="00166CE0" w:rsidRPr="00BF7A1B">
        <w:rPr>
          <w:rFonts w:ascii="Times New Roman" w:hAnsi="Times New Roman" w:cs="Times New Roman"/>
          <w:color w:val="auto"/>
          <w:sz w:val="28"/>
          <w:szCs w:val="28"/>
        </w:rPr>
        <w:t xml:space="preserve"> </w:t>
      </w:r>
      <w:r w:rsidR="005C0536" w:rsidRPr="00BF7A1B">
        <w:rPr>
          <w:rFonts w:ascii="Times New Roman" w:hAnsi="Times New Roman" w:cs="Times New Roman"/>
          <w:color w:val="auto"/>
          <w:sz w:val="28"/>
          <w:szCs w:val="28"/>
        </w:rPr>
        <w:t xml:space="preserve">у формі </w:t>
      </w:r>
      <w:r w:rsidR="00AB3623" w:rsidRPr="00BF7A1B">
        <w:rPr>
          <w:rFonts w:ascii="Times New Roman" w:hAnsi="Times New Roman" w:cs="Times New Roman"/>
          <w:color w:val="auto"/>
          <w:sz w:val="28"/>
          <w:szCs w:val="28"/>
        </w:rPr>
        <w:t>привілейован</w:t>
      </w:r>
      <w:r w:rsidR="005C0536" w:rsidRPr="00BF7A1B">
        <w:rPr>
          <w:rFonts w:ascii="Times New Roman" w:hAnsi="Times New Roman" w:cs="Times New Roman"/>
          <w:color w:val="auto"/>
          <w:sz w:val="28"/>
          <w:szCs w:val="28"/>
        </w:rPr>
        <w:t>их</w:t>
      </w:r>
      <w:r w:rsidR="00AB3623" w:rsidRPr="00BF7A1B">
        <w:rPr>
          <w:rFonts w:ascii="Times New Roman" w:hAnsi="Times New Roman" w:cs="Times New Roman"/>
          <w:color w:val="auto"/>
          <w:sz w:val="28"/>
          <w:szCs w:val="28"/>
        </w:rPr>
        <w:t xml:space="preserve"> акці</w:t>
      </w:r>
      <w:r w:rsidR="005C0536" w:rsidRPr="00BF7A1B">
        <w:rPr>
          <w:rFonts w:ascii="Times New Roman" w:hAnsi="Times New Roman" w:cs="Times New Roman"/>
          <w:color w:val="auto"/>
          <w:sz w:val="28"/>
          <w:szCs w:val="28"/>
        </w:rPr>
        <w:t>й</w:t>
      </w:r>
      <w:r w:rsidR="006743AC" w:rsidRPr="00BF7A1B">
        <w:rPr>
          <w:rFonts w:ascii="Times New Roman" w:hAnsi="Times New Roman" w:cs="Times New Roman"/>
          <w:color w:val="auto"/>
          <w:sz w:val="28"/>
          <w:szCs w:val="28"/>
        </w:rPr>
        <w:t xml:space="preserve"> </w:t>
      </w:r>
      <w:r w:rsidR="00AB3623" w:rsidRPr="00BF7A1B">
        <w:rPr>
          <w:rFonts w:ascii="Times New Roman" w:hAnsi="Times New Roman" w:cs="Times New Roman"/>
          <w:color w:val="auto"/>
          <w:sz w:val="28"/>
          <w:szCs w:val="28"/>
        </w:rPr>
        <w:t>облік</w:t>
      </w:r>
      <w:r w:rsidR="005E3FEE" w:rsidRPr="00BF7A1B">
        <w:rPr>
          <w:rFonts w:ascii="Times New Roman" w:hAnsi="Times New Roman" w:cs="Times New Roman"/>
          <w:color w:val="auto"/>
          <w:sz w:val="28"/>
          <w:szCs w:val="28"/>
        </w:rPr>
        <w:t>овується</w:t>
      </w:r>
      <w:r w:rsidR="00AB3623" w:rsidRPr="00BF7A1B">
        <w:rPr>
          <w:rFonts w:ascii="Times New Roman" w:hAnsi="Times New Roman" w:cs="Times New Roman"/>
          <w:color w:val="auto"/>
          <w:sz w:val="28"/>
          <w:szCs w:val="28"/>
        </w:rPr>
        <w:t xml:space="preserve"> </w:t>
      </w:r>
      <w:r w:rsidR="005E3FEE" w:rsidRPr="00BF7A1B">
        <w:rPr>
          <w:rFonts w:ascii="Times New Roman" w:hAnsi="Times New Roman" w:cs="Times New Roman"/>
          <w:color w:val="auto"/>
          <w:sz w:val="28"/>
          <w:szCs w:val="28"/>
        </w:rPr>
        <w:t xml:space="preserve">як </w:t>
      </w:r>
      <w:r w:rsidR="004B1B21" w:rsidRPr="00BF7A1B">
        <w:rPr>
          <w:rFonts w:ascii="Times New Roman" w:hAnsi="Times New Roman" w:cs="Times New Roman"/>
          <w:color w:val="auto"/>
          <w:sz w:val="28"/>
          <w:szCs w:val="28"/>
        </w:rPr>
        <w:t>з</w:t>
      </w:r>
      <w:r w:rsidR="00AB3623" w:rsidRPr="00BF7A1B">
        <w:rPr>
          <w:rFonts w:ascii="Times New Roman" w:hAnsi="Times New Roman" w:cs="Times New Roman"/>
          <w:color w:val="auto"/>
          <w:sz w:val="28"/>
          <w:szCs w:val="28"/>
        </w:rPr>
        <w:t>ареєстрован</w:t>
      </w:r>
      <w:r w:rsidR="005E3FEE" w:rsidRPr="00BF7A1B">
        <w:rPr>
          <w:rFonts w:ascii="Times New Roman" w:hAnsi="Times New Roman" w:cs="Times New Roman"/>
          <w:color w:val="auto"/>
          <w:sz w:val="28"/>
          <w:szCs w:val="28"/>
        </w:rPr>
        <w:t>ий</w:t>
      </w:r>
      <w:r w:rsidR="00AB3623" w:rsidRPr="00BF7A1B">
        <w:rPr>
          <w:rFonts w:ascii="Times New Roman" w:hAnsi="Times New Roman" w:cs="Times New Roman"/>
          <w:color w:val="auto"/>
          <w:sz w:val="28"/>
          <w:szCs w:val="28"/>
        </w:rPr>
        <w:t xml:space="preserve"> статутн</w:t>
      </w:r>
      <w:r w:rsidR="005E3FEE" w:rsidRPr="00BF7A1B">
        <w:rPr>
          <w:rFonts w:ascii="Times New Roman" w:hAnsi="Times New Roman" w:cs="Times New Roman"/>
          <w:color w:val="auto"/>
          <w:sz w:val="28"/>
          <w:szCs w:val="28"/>
        </w:rPr>
        <w:t>ий</w:t>
      </w:r>
      <w:r w:rsidR="00AB3623" w:rsidRPr="00BF7A1B">
        <w:rPr>
          <w:rFonts w:ascii="Times New Roman" w:hAnsi="Times New Roman" w:cs="Times New Roman"/>
          <w:color w:val="auto"/>
          <w:sz w:val="28"/>
          <w:szCs w:val="28"/>
        </w:rPr>
        <w:t xml:space="preserve"> капітал</w:t>
      </w:r>
      <w:r w:rsidR="000A6F84" w:rsidRPr="00BF7A1B">
        <w:rPr>
          <w:rFonts w:ascii="Times New Roman" w:hAnsi="Times New Roman" w:cs="Times New Roman"/>
          <w:color w:val="auto"/>
          <w:sz w:val="28"/>
          <w:szCs w:val="28"/>
        </w:rPr>
        <w:t>.</w:t>
      </w:r>
      <w:r w:rsidR="00AB3623" w:rsidRPr="00BF7A1B">
        <w:rPr>
          <w:rFonts w:ascii="Times New Roman" w:hAnsi="Times New Roman" w:cs="Times New Roman"/>
          <w:color w:val="auto"/>
          <w:sz w:val="28"/>
          <w:szCs w:val="28"/>
        </w:rPr>
        <w:t xml:space="preserve"> </w:t>
      </w:r>
    </w:p>
    <w:p w:rsidR="00AB3623" w:rsidRPr="00BF7A1B" w:rsidRDefault="00AB3623" w:rsidP="00BE1F54">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p>
    <w:p w:rsidR="00A277CF" w:rsidRPr="00BF7A1B" w:rsidRDefault="001F2A08" w:rsidP="00BE1F54">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81</w:t>
      </w:r>
      <w:r w:rsidR="00A277CF" w:rsidRPr="00BF7A1B">
        <w:rPr>
          <w:rFonts w:ascii="Times New Roman" w:hAnsi="Times New Roman" w:cs="Times New Roman"/>
          <w:sz w:val="28"/>
          <w:szCs w:val="28"/>
        </w:rPr>
        <w:t xml:space="preserve">. </w:t>
      </w:r>
      <w:r w:rsidR="00025142" w:rsidRPr="00BF7A1B">
        <w:rPr>
          <w:rFonts w:ascii="Times New Roman" w:hAnsi="Times New Roman" w:cs="Times New Roman"/>
          <w:sz w:val="28"/>
          <w:szCs w:val="28"/>
        </w:rPr>
        <w:t>Власні інструменти К2</w:t>
      </w:r>
      <w:r w:rsidR="00A277CF" w:rsidRPr="00BF7A1B">
        <w:rPr>
          <w:rFonts w:ascii="Times New Roman" w:hAnsi="Times New Roman" w:cs="Times New Roman"/>
          <w:sz w:val="28"/>
          <w:szCs w:val="28"/>
        </w:rPr>
        <w:t xml:space="preserve">, </w:t>
      </w:r>
      <w:r w:rsidR="005C0536" w:rsidRPr="00BF7A1B">
        <w:rPr>
          <w:rFonts w:ascii="Times New Roman" w:hAnsi="Times New Roman" w:cs="Times New Roman"/>
          <w:sz w:val="28"/>
          <w:szCs w:val="28"/>
        </w:rPr>
        <w:t xml:space="preserve">які відповідають вимогам </w:t>
      </w:r>
      <w:r w:rsidR="00A277CF" w:rsidRPr="00BF7A1B">
        <w:rPr>
          <w:rFonts w:ascii="Times New Roman" w:hAnsi="Times New Roman" w:cs="Times New Roman"/>
          <w:sz w:val="28"/>
          <w:szCs w:val="28"/>
        </w:rPr>
        <w:t>законодавства України про акціонерні товариства</w:t>
      </w:r>
      <w:r w:rsidR="00025142" w:rsidRPr="00BF7A1B">
        <w:rPr>
          <w:rFonts w:ascii="Times New Roman" w:hAnsi="Times New Roman" w:cs="Times New Roman"/>
          <w:sz w:val="28"/>
          <w:szCs w:val="28"/>
        </w:rPr>
        <w:t xml:space="preserve"> </w:t>
      </w:r>
      <w:r w:rsidR="009B1D39" w:rsidRPr="00BF7A1B">
        <w:rPr>
          <w:rFonts w:ascii="Times New Roman" w:hAnsi="Times New Roman" w:cs="Times New Roman"/>
          <w:sz w:val="28"/>
          <w:szCs w:val="28"/>
        </w:rPr>
        <w:t xml:space="preserve">в частині </w:t>
      </w:r>
      <w:r w:rsidR="00025142" w:rsidRPr="00BF7A1B">
        <w:rPr>
          <w:rFonts w:ascii="Times New Roman" w:hAnsi="Times New Roman" w:cs="Times New Roman"/>
          <w:sz w:val="28"/>
          <w:szCs w:val="28"/>
        </w:rPr>
        <w:t>привілейованих акцій</w:t>
      </w:r>
      <w:r w:rsidR="00A277CF" w:rsidRPr="00BF7A1B">
        <w:rPr>
          <w:rFonts w:ascii="Times New Roman" w:hAnsi="Times New Roman" w:cs="Times New Roman"/>
          <w:sz w:val="28"/>
          <w:szCs w:val="28"/>
        </w:rPr>
        <w:t xml:space="preserve">, </w:t>
      </w:r>
      <w:r w:rsidR="005C0536" w:rsidRPr="00BF7A1B">
        <w:rPr>
          <w:rFonts w:ascii="Times New Roman" w:hAnsi="Times New Roman" w:cs="Times New Roman"/>
          <w:sz w:val="28"/>
          <w:szCs w:val="28"/>
        </w:rPr>
        <w:t xml:space="preserve">є такими, що </w:t>
      </w:r>
      <w:r w:rsidR="00A277CF" w:rsidRPr="00BF7A1B">
        <w:rPr>
          <w:rFonts w:ascii="Times New Roman" w:hAnsi="Times New Roman" w:cs="Times New Roman"/>
          <w:sz w:val="28"/>
          <w:szCs w:val="28"/>
        </w:rPr>
        <w:t>відповідають вимогам підпунктів 1,</w:t>
      </w:r>
      <w:r w:rsidR="005225F0" w:rsidRPr="00BF7A1B">
        <w:rPr>
          <w:rFonts w:ascii="Times New Roman" w:hAnsi="Times New Roman" w:cs="Times New Roman"/>
          <w:sz w:val="28"/>
          <w:szCs w:val="28"/>
        </w:rPr>
        <w:t xml:space="preserve"> 2, </w:t>
      </w:r>
      <w:r w:rsidR="003A4BF3" w:rsidRPr="00BF7A1B">
        <w:rPr>
          <w:rFonts w:ascii="Times New Roman" w:hAnsi="Times New Roman" w:cs="Times New Roman"/>
          <w:sz w:val="28"/>
          <w:szCs w:val="28"/>
        </w:rPr>
        <w:t>10</w:t>
      </w:r>
      <w:r w:rsidR="00A277CF" w:rsidRPr="00BF7A1B">
        <w:rPr>
          <w:rFonts w:ascii="Times New Roman" w:hAnsi="Times New Roman" w:cs="Times New Roman"/>
          <w:sz w:val="28"/>
          <w:szCs w:val="28"/>
        </w:rPr>
        <w:t xml:space="preserve">  пункту </w:t>
      </w:r>
      <w:r w:rsidR="007A2F6C" w:rsidRPr="00BF7A1B">
        <w:rPr>
          <w:rFonts w:ascii="Times New Roman" w:hAnsi="Times New Roman" w:cs="Times New Roman"/>
          <w:sz w:val="28"/>
          <w:szCs w:val="28"/>
        </w:rPr>
        <w:t>80</w:t>
      </w:r>
      <w:r w:rsidR="004B55B8" w:rsidRPr="00BF7A1B">
        <w:rPr>
          <w:rFonts w:ascii="Times New Roman" w:hAnsi="Times New Roman" w:cs="Times New Roman"/>
          <w:sz w:val="28"/>
          <w:szCs w:val="28"/>
        </w:rPr>
        <w:t xml:space="preserve"> </w:t>
      </w:r>
      <w:r w:rsidR="00A277CF" w:rsidRPr="00BF7A1B">
        <w:rPr>
          <w:rFonts w:ascii="Times New Roman" w:hAnsi="Times New Roman" w:cs="Times New Roman"/>
          <w:sz w:val="28"/>
          <w:szCs w:val="28"/>
        </w:rPr>
        <w:t xml:space="preserve">глави  </w:t>
      </w:r>
      <w:r w:rsidR="00C13DF3" w:rsidRPr="00BF7A1B">
        <w:rPr>
          <w:rFonts w:ascii="Times New Roman" w:hAnsi="Times New Roman" w:cs="Times New Roman"/>
          <w:sz w:val="28"/>
          <w:szCs w:val="28"/>
        </w:rPr>
        <w:t xml:space="preserve">14 </w:t>
      </w:r>
      <w:r w:rsidR="00A277CF" w:rsidRPr="00BF7A1B">
        <w:rPr>
          <w:rFonts w:ascii="Times New Roman" w:hAnsi="Times New Roman" w:cs="Times New Roman"/>
          <w:sz w:val="28"/>
          <w:szCs w:val="28"/>
        </w:rPr>
        <w:t xml:space="preserve">розділу </w:t>
      </w:r>
      <w:r w:rsidR="005601F7" w:rsidRPr="00BF7A1B">
        <w:rPr>
          <w:rFonts w:ascii="Times New Roman" w:hAnsi="Times New Roman" w:cs="Times New Roman"/>
          <w:sz w:val="28"/>
          <w:szCs w:val="28"/>
        </w:rPr>
        <w:t>І</w:t>
      </w:r>
      <w:r w:rsidR="00A277CF" w:rsidRPr="00BF7A1B">
        <w:rPr>
          <w:rFonts w:ascii="Times New Roman" w:hAnsi="Times New Roman" w:cs="Times New Roman"/>
          <w:sz w:val="28"/>
          <w:szCs w:val="28"/>
          <w:lang w:val="en-US"/>
        </w:rPr>
        <w:t>V</w:t>
      </w:r>
      <w:r w:rsidR="00A277CF" w:rsidRPr="00BF7A1B">
        <w:rPr>
          <w:rFonts w:ascii="Times New Roman" w:hAnsi="Times New Roman" w:cs="Times New Roman"/>
          <w:sz w:val="28"/>
          <w:szCs w:val="28"/>
        </w:rPr>
        <w:t xml:space="preserve"> </w:t>
      </w:r>
      <w:r w:rsidR="005601F7" w:rsidRPr="00BF7A1B">
        <w:rPr>
          <w:rFonts w:ascii="Times New Roman" w:hAnsi="Times New Roman" w:cs="Times New Roman"/>
          <w:sz w:val="28"/>
          <w:szCs w:val="28"/>
        </w:rPr>
        <w:t xml:space="preserve">цього </w:t>
      </w:r>
      <w:r w:rsidR="00A277CF" w:rsidRPr="00BF7A1B">
        <w:rPr>
          <w:rFonts w:ascii="Times New Roman" w:hAnsi="Times New Roman" w:cs="Times New Roman"/>
          <w:sz w:val="28"/>
          <w:szCs w:val="28"/>
        </w:rPr>
        <w:t>Положення.</w:t>
      </w:r>
    </w:p>
    <w:p w:rsidR="00A277CF" w:rsidRPr="00BF7A1B" w:rsidRDefault="00A277CF" w:rsidP="00BE1F54">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p>
    <w:p w:rsidR="009B32A8" w:rsidRPr="00BF7A1B" w:rsidRDefault="001F2A08" w:rsidP="00BE1F54">
      <w:pPr>
        <w:shd w:val="clear" w:color="auto" w:fill="FFFFFF" w:themeFill="background1"/>
        <w:tabs>
          <w:tab w:val="left" w:pos="121"/>
          <w:tab w:val="left" w:pos="851"/>
        </w:tabs>
        <w:spacing w:after="0" w:line="240" w:lineRule="auto"/>
        <w:ind w:firstLine="567"/>
        <w:rPr>
          <w:sz w:val="28"/>
          <w:szCs w:val="28"/>
        </w:rPr>
      </w:pPr>
      <w:r w:rsidRPr="00BF7A1B">
        <w:rPr>
          <w:rFonts w:ascii="Times New Roman" w:hAnsi="Times New Roman" w:cs="Times New Roman"/>
          <w:sz w:val="28"/>
          <w:szCs w:val="28"/>
        </w:rPr>
        <w:t>82</w:t>
      </w:r>
      <w:r w:rsidR="003E7C36" w:rsidRPr="00BF7A1B">
        <w:rPr>
          <w:rFonts w:ascii="Times New Roman" w:hAnsi="Times New Roman" w:cs="Times New Roman"/>
          <w:sz w:val="28"/>
          <w:szCs w:val="28"/>
        </w:rPr>
        <w:t>.</w:t>
      </w:r>
      <w:r w:rsidR="009938C6" w:rsidRPr="00BF7A1B">
        <w:rPr>
          <w:rFonts w:ascii="Times New Roman" w:hAnsi="Times New Roman" w:cs="Times New Roman"/>
          <w:sz w:val="28"/>
          <w:szCs w:val="28"/>
          <w:lang w:val="en-US"/>
        </w:rPr>
        <w:t> </w:t>
      </w:r>
      <w:r w:rsidR="00086A60" w:rsidRPr="00BF7A1B">
        <w:rPr>
          <w:rFonts w:ascii="Times New Roman" w:hAnsi="Times New Roman" w:cs="Times New Roman"/>
          <w:sz w:val="28"/>
          <w:szCs w:val="28"/>
        </w:rPr>
        <w:t xml:space="preserve">Вимоги щодо підтвердження джерел походження грошових коштів, встановлені </w:t>
      </w:r>
      <w:r w:rsidR="00AE287B" w:rsidRPr="00BF7A1B">
        <w:rPr>
          <w:rFonts w:ascii="Times New Roman" w:hAnsi="Times New Roman" w:cs="Times New Roman"/>
          <w:sz w:val="28"/>
          <w:szCs w:val="28"/>
        </w:rPr>
        <w:t>в</w:t>
      </w:r>
      <w:r w:rsidR="009B32A8" w:rsidRPr="00BF7A1B">
        <w:rPr>
          <w:rFonts w:ascii="Times New Roman" w:hAnsi="Times New Roman" w:cs="Times New Roman"/>
          <w:sz w:val="28"/>
          <w:szCs w:val="28"/>
        </w:rPr>
        <w:t xml:space="preserve"> абзац</w:t>
      </w:r>
      <w:r w:rsidR="00AE287B" w:rsidRPr="00BF7A1B">
        <w:rPr>
          <w:rFonts w:ascii="Times New Roman" w:hAnsi="Times New Roman" w:cs="Times New Roman"/>
          <w:sz w:val="28"/>
          <w:szCs w:val="28"/>
        </w:rPr>
        <w:t>і</w:t>
      </w:r>
      <w:r w:rsidR="009B32A8" w:rsidRPr="00BF7A1B">
        <w:rPr>
          <w:rFonts w:ascii="Times New Roman" w:hAnsi="Times New Roman" w:cs="Times New Roman"/>
          <w:sz w:val="28"/>
          <w:szCs w:val="28"/>
        </w:rPr>
        <w:t xml:space="preserve"> </w:t>
      </w:r>
      <w:r w:rsidR="00CB0316" w:rsidRPr="00BF7A1B">
        <w:rPr>
          <w:rFonts w:ascii="Times New Roman" w:hAnsi="Times New Roman" w:cs="Times New Roman"/>
          <w:sz w:val="28"/>
          <w:szCs w:val="28"/>
        </w:rPr>
        <w:t>п’ят</w:t>
      </w:r>
      <w:r w:rsidR="00AE287B" w:rsidRPr="00BF7A1B">
        <w:rPr>
          <w:rFonts w:ascii="Times New Roman" w:hAnsi="Times New Roman" w:cs="Times New Roman"/>
          <w:sz w:val="28"/>
          <w:szCs w:val="28"/>
        </w:rPr>
        <w:t>ому</w:t>
      </w:r>
      <w:r w:rsidR="00CB0316" w:rsidRPr="00BF7A1B">
        <w:rPr>
          <w:rFonts w:ascii="Times New Roman" w:hAnsi="Times New Roman" w:cs="Times New Roman"/>
          <w:sz w:val="28"/>
          <w:szCs w:val="28"/>
        </w:rPr>
        <w:t xml:space="preserve"> </w:t>
      </w:r>
      <w:r w:rsidR="00086A60" w:rsidRPr="00BF7A1B">
        <w:rPr>
          <w:rFonts w:ascii="Times New Roman" w:hAnsi="Times New Roman" w:cs="Times New Roman"/>
          <w:sz w:val="28"/>
          <w:szCs w:val="28"/>
        </w:rPr>
        <w:t>підпункт</w:t>
      </w:r>
      <w:r w:rsidR="009B32A8" w:rsidRPr="00BF7A1B">
        <w:rPr>
          <w:rFonts w:ascii="Times New Roman" w:hAnsi="Times New Roman" w:cs="Times New Roman"/>
          <w:sz w:val="28"/>
          <w:szCs w:val="28"/>
        </w:rPr>
        <w:t>у</w:t>
      </w:r>
      <w:r w:rsidR="00086A60" w:rsidRPr="00BF7A1B">
        <w:rPr>
          <w:rFonts w:ascii="Times New Roman" w:hAnsi="Times New Roman" w:cs="Times New Roman"/>
          <w:sz w:val="28"/>
          <w:szCs w:val="28"/>
        </w:rPr>
        <w:t xml:space="preserve"> 6 пункту </w:t>
      </w:r>
      <w:r w:rsidR="003A4BF3" w:rsidRPr="00BF7A1B">
        <w:rPr>
          <w:rFonts w:ascii="Times New Roman" w:hAnsi="Times New Roman" w:cs="Times New Roman"/>
          <w:sz w:val="28"/>
          <w:szCs w:val="28"/>
        </w:rPr>
        <w:t>79</w:t>
      </w:r>
      <w:r w:rsidR="00086A60" w:rsidRPr="00BF7A1B">
        <w:rPr>
          <w:rFonts w:ascii="Times New Roman" w:hAnsi="Times New Roman" w:cs="Times New Roman"/>
          <w:sz w:val="28"/>
          <w:szCs w:val="28"/>
        </w:rPr>
        <w:t xml:space="preserve"> та</w:t>
      </w:r>
      <w:r w:rsidR="009B32A8" w:rsidRPr="00BF7A1B">
        <w:rPr>
          <w:rFonts w:ascii="Times New Roman" w:hAnsi="Times New Roman" w:cs="Times New Roman"/>
          <w:sz w:val="28"/>
          <w:szCs w:val="28"/>
        </w:rPr>
        <w:t xml:space="preserve"> абзац</w:t>
      </w:r>
      <w:r w:rsidR="00AE287B" w:rsidRPr="00BF7A1B">
        <w:rPr>
          <w:rFonts w:ascii="Times New Roman" w:hAnsi="Times New Roman" w:cs="Times New Roman"/>
          <w:sz w:val="28"/>
          <w:szCs w:val="28"/>
        </w:rPr>
        <w:t>і</w:t>
      </w:r>
      <w:r w:rsidR="00CB0316" w:rsidRPr="00BF7A1B">
        <w:rPr>
          <w:rFonts w:ascii="Times New Roman" w:hAnsi="Times New Roman" w:cs="Times New Roman"/>
          <w:sz w:val="28"/>
          <w:szCs w:val="28"/>
        </w:rPr>
        <w:t xml:space="preserve"> п’ят</w:t>
      </w:r>
      <w:r w:rsidR="00AE287B" w:rsidRPr="00BF7A1B">
        <w:rPr>
          <w:rFonts w:ascii="Times New Roman" w:hAnsi="Times New Roman" w:cs="Times New Roman"/>
          <w:sz w:val="28"/>
          <w:szCs w:val="28"/>
        </w:rPr>
        <w:t>ому</w:t>
      </w:r>
      <w:r w:rsidR="009B32A8" w:rsidRPr="00BF7A1B">
        <w:rPr>
          <w:rFonts w:ascii="Times New Roman" w:hAnsi="Times New Roman" w:cs="Times New Roman"/>
          <w:sz w:val="28"/>
          <w:szCs w:val="28"/>
        </w:rPr>
        <w:t xml:space="preserve"> </w:t>
      </w:r>
      <w:r w:rsidR="00086A60" w:rsidRPr="00BF7A1B">
        <w:rPr>
          <w:rFonts w:ascii="Times New Roman" w:hAnsi="Times New Roman" w:cs="Times New Roman"/>
          <w:sz w:val="28"/>
          <w:szCs w:val="28"/>
        </w:rPr>
        <w:t>підпункт</w:t>
      </w:r>
      <w:r w:rsidR="009B32A8" w:rsidRPr="00BF7A1B">
        <w:rPr>
          <w:rFonts w:ascii="Times New Roman" w:hAnsi="Times New Roman" w:cs="Times New Roman"/>
          <w:sz w:val="28"/>
          <w:szCs w:val="28"/>
        </w:rPr>
        <w:t>у</w:t>
      </w:r>
      <w:r w:rsidR="00086A60" w:rsidRPr="00BF7A1B">
        <w:rPr>
          <w:rFonts w:ascii="Times New Roman" w:hAnsi="Times New Roman" w:cs="Times New Roman"/>
          <w:sz w:val="28"/>
          <w:szCs w:val="28"/>
        </w:rPr>
        <w:t xml:space="preserve"> </w:t>
      </w:r>
      <w:r w:rsidR="003E7C36" w:rsidRPr="00BF7A1B">
        <w:rPr>
          <w:rFonts w:ascii="Times New Roman" w:hAnsi="Times New Roman" w:cs="Times New Roman"/>
          <w:sz w:val="28"/>
          <w:szCs w:val="28"/>
        </w:rPr>
        <w:t>5</w:t>
      </w:r>
      <w:r w:rsidR="00086A60" w:rsidRPr="00BF7A1B">
        <w:rPr>
          <w:rFonts w:ascii="Times New Roman" w:hAnsi="Times New Roman" w:cs="Times New Roman"/>
          <w:sz w:val="28"/>
          <w:szCs w:val="28"/>
        </w:rPr>
        <w:t xml:space="preserve"> пункту </w:t>
      </w:r>
      <w:r w:rsidR="003A4BF3" w:rsidRPr="00BF7A1B">
        <w:rPr>
          <w:rFonts w:ascii="Times New Roman" w:hAnsi="Times New Roman" w:cs="Times New Roman"/>
          <w:sz w:val="28"/>
          <w:szCs w:val="28"/>
        </w:rPr>
        <w:t>80</w:t>
      </w:r>
      <w:r w:rsidR="00086A60" w:rsidRPr="00BF7A1B">
        <w:rPr>
          <w:rFonts w:ascii="Times New Roman" w:hAnsi="Times New Roman" w:cs="Times New Roman"/>
          <w:sz w:val="28"/>
          <w:szCs w:val="28"/>
        </w:rPr>
        <w:t xml:space="preserve"> глави 14 розділу ІV цього Положення, не </w:t>
      </w:r>
      <w:r w:rsidR="00A43DE9" w:rsidRPr="00BF7A1B">
        <w:rPr>
          <w:rFonts w:ascii="Times New Roman" w:hAnsi="Times New Roman" w:cs="Times New Roman"/>
          <w:sz w:val="28"/>
          <w:szCs w:val="28"/>
        </w:rPr>
        <w:t xml:space="preserve">застосовуються </w:t>
      </w:r>
      <w:r w:rsidR="009B32A8" w:rsidRPr="00BF7A1B">
        <w:rPr>
          <w:rFonts w:ascii="Times New Roman" w:hAnsi="Times New Roman" w:cs="Times New Roman"/>
          <w:sz w:val="28"/>
          <w:szCs w:val="28"/>
        </w:rPr>
        <w:t xml:space="preserve">у випадку, </w:t>
      </w:r>
      <w:r w:rsidR="00AE287B" w:rsidRPr="00BF7A1B">
        <w:rPr>
          <w:rFonts w:ascii="Times New Roman" w:hAnsi="Times New Roman" w:cs="Times New Roman"/>
          <w:sz w:val="28"/>
          <w:szCs w:val="28"/>
        </w:rPr>
        <w:t xml:space="preserve">визначеному в </w:t>
      </w:r>
      <w:r w:rsidR="009B32A8" w:rsidRPr="00BF7A1B">
        <w:rPr>
          <w:rFonts w:ascii="Times New Roman" w:hAnsi="Times New Roman" w:cs="Times New Roman"/>
          <w:sz w:val="28"/>
          <w:szCs w:val="28"/>
        </w:rPr>
        <w:t>пункт</w:t>
      </w:r>
      <w:r w:rsidR="00AE287B" w:rsidRPr="00BF7A1B">
        <w:rPr>
          <w:rFonts w:ascii="Times New Roman" w:hAnsi="Times New Roman" w:cs="Times New Roman"/>
          <w:sz w:val="28"/>
          <w:szCs w:val="28"/>
        </w:rPr>
        <w:t>і</w:t>
      </w:r>
      <w:r w:rsidR="009B32A8" w:rsidRPr="00BF7A1B">
        <w:rPr>
          <w:rFonts w:ascii="Times New Roman" w:hAnsi="Times New Roman" w:cs="Times New Roman"/>
          <w:sz w:val="28"/>
          <w:szCs w:val="28"/>
        </w:rPr>
        <w:t xml:space="preserve"> 170</w:t>
      </w:r>
      <w:r w:rsidR="009B32A8" w:rsidRPr="00BF7A1B">
        <w:rPr>
          <w:rFonts w:ascii="Times New Roman" w:hAnsi="Times New Roman" w:cs="Times New Roman"/>
          <w:sz w:val="28"/>
          <w:szCs w:val="28"/>
          <w:vertAlign w:val="superscript"/>
        </w:rPr>
        <w:t>1</w:t>
      </w:r>
      <w:r w:rsidR="009B32A8" w:rsidRPr="00BF7A1B">
        <w:rPr>
          <w:rFonts w:ascii="Times New Roman" w:hAnsi="Times New Roman" w:cs="Times New Roman"/>
          <w:sz w:val="28"/>
          <w:szCs w:val="28"/>
        </w:rPr>
        <w:t xml:space="preserve"> глави 19 розділу ІІІ Положення № 149</w:t>
      </w:r>
      <w:r w:rsidR="009B32A8" w:rsidRPr="00BF7A1B">
        <w:rPr>
          <w:sz w:val="28"/>
          <w:szCs w:val="28"/>
        </w:rPr>
        <w:t>.</w:t>
      </w:r>
    </w:p>
    <w:p w:rsidR="00664E19" w:rsidRPr="00BF7A1B" w:rsidRDefault="00664E19" w:rsidP="00BE1F54">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p>
    <w:p w:rsidR="00E727F0" w:rsidRPr="00BF7A1B" w:rsidRDefault="001F2A08" w:rsidP="00BE1F54">
      <w:pPr>
        <w:pStyle w:val="rvps2"/>
        <w:shd w:val="clear" w:color="auto" w:fill="FFFFFF"/>
        <w:spacing w:before="0" w:beforeAutospacing="0" w:after="0" w:afterAutospacing="0"/>
        <w:ind w:firstLine="567"/>
        <w:rPr>
          <w:sz w:val="28"/>
          <w:szCs w:val="28"/>
        </w:rPr>
      </w:pPr>
      <w:r w:rsidRPr="00BF7A1B">
        <w:rPr>
          <w:sz w:val="28"/>
          <w:szCs w:val="28"/>
        </w:rPr>
        <w:t>83</w:t>
      </w:r>
      <w:r w:rsidR="00CA24D7" w:rsidRPr="00BF7A1B">
        <w:rPr>
          <w:sz w:val="28"/>
          <w:szCs w:val="28"/>
        </w:rPr>
        <w:t>.</w:t>
      </w:r>
      <w:r w:rsidR="009938C6" w:rsidRPr="00BF7A1B">
        <w:rPr>
          <w:sz w:val="28"/>
          <w:szCs w:val="28"/>
          <w:lang w:val="en-US"/>
        </w:rPr>
        <w:t> </w:t>
      </w:r>
      <w:r w:rsidR="00CA24D7" w:rsidRPr="00BF7A1B">
        <w:rPr>
          <w:sz w:val="28"/>
          <w:szCs w:val="28"/>
        </w:rPr>
        <w:t xml:space="preserve">Вимоги щодо відповідності вимогам </w:t>
      </w:r>
      <w:r w:rsidR="00AE287B" w:rsidRPr="00BF7A1B">
        <w:rPr>
          <w:sz w:val="28"/>
          <w:szCs w:val="28"/>
        </w:rPr>
        <w:t>що</w:t>
      </w:r>
      <w:r w:rsidR="00CA24D7" w:rsidRPr="00BF7A1B">
        <w:rPr>
          <w:sz w:val="28"/>
          <w:szCs w:val="28"/>
        </w:rPr>
        <w:t xml:space="preserve">до </w:t>
      </w:r>
      <w:r w:rsidR="003B5753" w:rsidRPr="00BF7A1B">
        <w:rPr>
          <w:sz w:val="28"/>
          <w:szCs w:val="28"/>
        </w:rPr>
        <w:t xml:space="preserve">ділової репутації та </w:t>
      </w:r>
      <w:r w:rsidR="00CA24D7" w:rsidRPr="00BF7A1B">
        <w:rPr>
          <w:sz w:val="28"/>
          <w:szCs w:val="28"/>
        </w:rPr>
        <w:t>фінансов</w:t>
      </w:r>
      <w:r w:rsidR="003B5753" w:rsidRPr="00BF7A1B">
        <w:rPr>
          <w:sz w:val="28"/>
          <w:szCs w:val="28"/>
        </w:rPr>
        <w:t>ого</w:t>
      </w:r>
      <w:r w:rsidR="00AE287B" w:rsidRPr="00BF7A1B">
        <w:rPr>
          <w:sz w:val="28"/>
          <w:szCs w:val="28"/>
        </w:rPr>
        <w:t> </w:t>
      </w:r>
      <w:r w:rsidR="003B5753" w:rsidRPr="00BF7A1B">
        <w:rPr>
          <w:sz w:val="28"/>
          <w:szCs w:val="28"/>
        </w:rPr>
        <w:t>/</w:t>
      </w:r>
      <w:r w:rsidR="00AE287B" w:rsidRPr="00BF7A1B">
        <w:rPr>
          <w:sz w:val="28"/>
          <w:szCs w:val="28"/>
        </w:rPr>
        <w:t> </w:t>
      </w:r>
      <w:r w:rsidR="003B5753" w:rsidRPr="00BF7A1B">
        <w:rPr>
          <w:sz w:val="28"/>
          <w:szCs w:val="28"/>
        </w:rPr>
        <w:t>майнового стану інвестора</w:t>
      </w:r>
      <w:r w:rsidR="00CA24D7" w:rsidRPr="00BF7A1B">
        <w:rPr>
          <w:sz w:val="28"/>
          <w:szCs w:val="28"/>
        </w:rPr>
        <w:t xml:space="preserve">, встановлені </w:t>
      </w:r>
      <w:r w:rsidR="00AE287B" w:rsidRPr="00BF7A1B">
        <w:rPr>
          <w:sz w:val="28"/>
          <w:szCs w:val="28"/>
        </w:rPr>
        <w:t xml:space="preserve">в </w:t>
      </w:r>
      <w:r w:rsidR="00CA24D7" w:rsidRPr="00BF7A1B">
        <w:rPr>
          <w:sz w:val="28"/>
          <w:szCs w:val="28"/>
        </w:rPr>
        <w:t>підпункт</w:t>
      </w:r>
      <w:r w:rsidR="00AE287B" w:rsidRPr="00BF7A1B">
        <w:rPr>
          <w:sz w:val="28"/>
          <w:szCs w:val="28"/>
        </w:rPr>
        <w:t>і</w:t>
      </w:r>
      <w:r w:rsidR="00CA24D7" w:rsidRPr="00BF7A1B">
        <w:rPr>
          <w:sz w:val="28"/>
          <w:szCs w:val="28"/>
        </w:rPr>
        <w:t xml:space="preserve"> 8 пункту </w:t>
      </w:r>
      <w:r w:rsidR="00E212DE" w:rsidRPr="00BF7A1B">
        <w:rPr>
          <w:sz w:val="28"/>
          <w:szCs w:val="28"/>
        </w:rPr>
        <w:t>79</w:t>
      </w:r>
      <w:r w:rsidR="00CA24D7" w:rsidRPr="00BF7A1B">
        <w:rPr>
          <w:sz w:val="28"/>
          <w:szCs w:val="28"/>
        </w:rPr>
        <w:t xml:space="preserve"> глави 14 розділу </w:t>
      </w:r>
      <w:r w:rsidR="00CA24D7" w:rsidRPr="00BF7A1B">
        <w:rPr>
          <w:sz w:val="28"/>
          <w:szCs w:val="28"/>
          <w:lang w:val="en-US"/>
        </w:rPr>
        <w:t>IV</w:t>
      </w:r>
      <w:r w:rsidR="00CA24D7" w:rsidRPr="00BF7A1B">
        <w:rPr>
          <w:sz w:val="28"/>
          <w:szCs w:val="28"/>
        </w:rPr>
        <w:t xml:space="preserve"> цього Положення</w:t>
      </w:r>
      <w:r w:rsidR="00AE287B" w:rsidRPr="00BF7A1B">
        <w:rPr>
          <w:sz w:val="28"/>
          <w:szCs w:val="28"/>
        </w:rPr>
        <w:t>,</w:t>
      </w:r>
      <w:r w:rsidR="00CA24D7" w:rsidRPr="00BF7A1B">
        <w:rPr>
          <w:sz w:val="28"/>
          <w:szCs w:val="28"/>
        </w:rPr>
        <w:t xml:space="preserve"> не застосовуються до осіб, стосовно яких Національний банк не здійснює оцінку </w:t>
      </w:r>
      <w:r w:rsidR="003B5753" w:rsidRPr="00BF7A1B">
        <w:rPr>
          <w:sz w:val="28"/>
          <w:szCs w:val="28"/>
        </w:rPr>
        <w:t>ділової репутації та фінансового</w:t>
      </w:r>
      <w:r w:rsidR="00AE287B" w:rsidRPr="00BF7A1B">
        <w:rPr>
          <w:sz w:val="28"/>
          <w:szCs w:val="28"/>
        </w:rPr>
        <w:t> </w:t>
      </w:r>
      <w:r w:rsidR="003B5753" w:rsidRPr="00BF7A1B">
        <w:rPr>
          <w:sz w:val="28"/>
          <w:szCs w:val="28"/>
        </w:rPr>
        <w:t>/</w:t>
      </w:r>
      <w:r w:rsidR="00AE287B" w:rsidRPr="00BF7A1B">
        <w:rPr>
          <w:sz w:val="28"/>
          <w:szCs w:val="28"/>
        </w:rPr>
        <w:t> </w:t>
      </w:r>
      <w:r w:rsidR="003B5753" w:rsidRPr="00BF7A1B">
        <w:rPr>
          <w:sz w:val="28"/>
          <w:szCs w:val="28"/>
        </w:rPr>
        <w:t>майнового стану</w:t>
      </w:r>
      <w:r w:rsidR="00CA24D7" w:rsidRPr="00BF7A1B">
        <w:rPr>
          <w:sz w:val="28"/>
          <w:szCs w:val="28"/>
        </w:rPr>
        <w:t xml:space="preserve"> згідно з</w:t>
      </w:r>
      <w:r w:rsidR="00855F13" w:rsidRPr="00BF7A1B">
        <w:rPr>
          <w:sz w:val="28"/>
          <w:szCs w:val="28"/>
        </w:rPr>
        <w:t xml:space="preserve"> розділ</w:t>
      </w:r>
      <w:r w:rsidR="003B5753" w:rsidRPr="00BF7A1B">
        <w:rPr>
          <w:sz w:val="28"/>
          <w:szCs w:val="28"/>
        </w:rPr>
        <w:t>ами</w:t>
      </w:r>
      <w:r w:rsidR="00855F13" w:rsidRPr="00BF7A1B">
        <w:rPr>
          <w:sz w:val="28"/>
          <w:szCs w:val="28"/>
        </w:rPr>
        <w:t xml:space="preserve"> ІІ</w:t>
      </w:r>
      <w:r w:rsidR="00AE287B" w:rsidRPr="00BF7A1B">
        <w:rPr>
          <w:sz w:val="28"/>
          <w:szCs w:val="28"/>
        </w:rPr>
        <w:t>,</w:t>
      </w:r>
      <w:r w:rsidR="00855F13" w:rsidRPr="00BF7A1B">
        <w:rPr>
          <w:sz w:val="28"/>
          <w:szCs w:val="28"/>
        </w:rPr>
        <w:t xml:space="preserve"> ІІІ </w:t>
      </w:r>
      <w:r w:rsidR="00CA24D7" w:rsidRPr="00BF7A1B">
        <w:rPr>
          <w:sz w:val="28"/>
          <w:szCs w:val="28"/>
        </w:rPr>
        <w:t>Положення № 149.</w:t>
      </w:r>
      <w:r w:rsidR="009604DF" w:rsidRPr="00BF7A1B">
        <w:rPr>
          <w:sz w:val="28"/>
          <w:szCs w:val="28"/>
        </w:rPr>
        <w:t xml:space="preserve"> </w:t>
      </w:r>
    </w:p>
    <w:p w:rsidR="003B5753" w:rsidRPr="00BF7A1B" w:rsidRDefault="003B5753" w:rsidP="00BE1F54">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p>
    <w:p w:rsidR="005225F0" w:rsidRPr="00BF7A1B" w:rsidRDefault="001F2A08" w:rsidP="00BE1F54">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84</w:t>
      </w:r>
      <w:r w:rsidR="00C3324E" w:rsidRPr="00BF7A1B">
        <w:rPr>
          <w:rFonts w:ascii="Times New Roman" w:hAnsi="Times New Roman" w:cs="Times New Roman"/>
          <w:sz w:val="28"/>
          <w:szCs w:val="28"/>
        </w:rPr>
        <w:t>.</w:t>
      </w:r>
      <w:r w:rsidR="009938C6" w:rsidRPr="00BF7A1B">
        <w:rPr>
          <w:rFonts w:ascii="Times New Roman" w:hAnsi="Times New Roman" w:cs="Times New Roman"/>
          <w:sz w:val="28"/>
          <w:szCs w:val="28"/>
          <w:lang w:val="en-US"/>
        </w:rPr>
        <w:t> </w:t>
      </w:r>
      <w:r w:rsidR="00AA133D" w:rsidRPr="00BF7A1B">
        <w:rPr>
          <w:rFonts w:ascii="Times New Roman" w:hAnsi="Times New Roman" w:cs="Times New Roman"/>
          <w:sz w:val="28"/>
          <w:szCs w:val="28"/>
        </w:rPr>
        <w:t>К</w:t>
      </w:r>
      <w:r w:rsidR="005225F0" w:rsidRPr="00BF7A1B">
        <w:rPr>
          <w:rFonts w:ascii="Times New Roman" w:hAnsi="Times New Roman" w:cs="Times New Roman"/>
          <w:sz w:val="28"/>
          <w:szCs w:val="28"/>
        </w:rPr>
        <w:t>ошти інвестора за власним інструментом ДК1</w:t>
      </w:r>
      <w:r w:rsidR="00AE287B" w:rsidRPr="00BF7A1B">
        <w:t> </w:t>
      </w:r>
      <w:r w:rsidR="005225F0" w:rsidRPr="00BF7A1B">
        <w:rPr>
          <w:rFonts w:ascii="Times New Roman" w:hAnsi="Times New Roman" w:cs="Times New Roman"/>
          <w:sz w:val="28"/>
          <w:szCs w:val="28"/>
        </w:rPr>
        <w:t>/</w:t>
      </w:r>
      <w:r w:rsidR="00AE287B" w:rsidRPr="00BF7A1B">
        <w:rPr>
          <w:rFonts w:ascii="Times New Roman" w:hAnsi="Times New Roman" w:cs="Times New Roman"/>
          <w:sz w:val="28"/>
          <w:szCs w:val="28"/>
        </w:rPr>
        <w:t> </w:t>
      </w:r>
      <w:r w:rsidR="005225F0" w:rsidRPr="00BF7A1B">
        <w:rPr>
          <w:rFonts w:ascii="Times New Roman" w:hAnsi="Times New Roman" w:cs="Times New Roman"/>
          <w:sz w:val="28"/>
          <w:szCs w:val="28"/>
        </w:rPr>
        <w:t xml:space="preserve">К2 вважаються прямо залученими від банку-боржника </w:t>
      </w:r>
      <w:r w:rsidR="00C8594E" w:rsidRPr="00BF7A1B">
        <w:rPr>
          <w:rFonts w:ascii="Times New Roman" w:hAnsi="Times New Roman" w:cs="Times New Roman"/>
          <w:sz w:val="28"/>
          <w:szCs w:val="28"/>
        </w:rPr>
        <w:t>за наявності хоча б однієї з таких подій</w:t>
      </w:r>
      <w:r w:rsidR="00A50932" w:rsidRPr="00BF7A1B">
        <w:rPr>
          <w:rFonts w:ascii="Times New Roman" w:hAnsi="Times New Roman" w:cs="Times New Roman"/>
          <w:sz w:val="28"/>
          <w:szCs w:val="28"/>
        </w:rPr>
        <w:t xml:space="preserve">: </w:t>
      </w:r>
    </w:p>
    <w:p w:rsidR="00A50932" w:rsidRPr="00BF7A1B" w:rsidRDefault="00A50932" w:rsidP="00BE1F54">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p>
    <w:p w:rsidR="000B3388" w:rsidRPr="00BF7A1B" w:rsidRDefault="000B3388" w:rsidP="00BE1F54">
      <w:pPr>
        <w:pStyle w:val="rvps2"/>
        <w:shd w:val="clear" w:color="auto" w:fill="FFFFFF"/>
        <w:spacing w:before="0" w:beforeAutospacing="0" w:after="0" w:afterAutospacing="0"/>
        <w:ind w:firstLine="567"/>
        <w:rPr>
          <w:sz w:val="28"/>
          <w:szCs w:val="28"/>
        </w:rPr>
      </w:pPr>
      <w:r w:rsidRPr="00BF7A1B">
        <w:rPr>
          <w:sz w:val="28"/>
          <w:szCs w:val="28"/>
        </w:rPr>
        <w:t>1)</w:t>
      </w:r>
      <w:r w:rsidR="00AF6EF8" w:rsidRPr="00BF7A1B">
        <w:rPr>
          <w:sz w:val="28"/>
          <w:szCs w:val="28"/>
        </w:rPr>
        <w:t> </w:t>
      </w:r>
      <w:r w:rsidRPr="00BF7A1B">
        <w:rPr>
          <w:sz w:val="28"/>
          <w:szCs w:val="28"/>
        </w:rPr>
        <w:t xml:space="preserve">на дату укладення </w:t>
      </w:r>
      <w:r w:rsidR="00CC598A" w:rsidRPr="00BF7A1B">
        <w:rPr>
          <w:sz w:val="28"/>
          <w:szCs w:val="28"/>
        </w:rPr>
        <w:t xml:space="preserve">правочину щодо власного інструменту </w:t>
      </w:r>
      <w:r w:rsidR="0053397D" w:rsidRPr="00BF7A1B">
        <w:rPr>
          <w:sz w:val="28"/>
          <w:szCs w:val="28"/>
        </w:rPr>
        <w:t>ДК1</w:t>
      </w:r>
      <w:r w:rsidR="00AE287B" w:rsidRPr="00BF7A1B">
        <w:rPr>
          <w:sz w:val="28"/>
          <w:szCs w:val="28"/>
        </w:rPr>
        <w:t> </w:t>
      </w:r>
      <w:r w:rsidR="0053397D" w:rsidRPr="00BF7A1B">
        <w:rPr>
          <w:sz w:val="28"/>
          <w:szCs w:val="28"/>
        </w:rPr>
        <w:t>/</w:t>
      </w:r>
      <w:r w:rsidR="00AE287B" w:rsidRPr="00BF7A1B">
        <w:rPr>
          <w:sz w:val="28"/>
          <w:szCs w:val="28"/>
        </w:rPr>
        <w:t> </w:t>
      </w:r>
      <w:r w:rsidR="0053397D" w:rsidRPr="00BF7A1B">
        <w:rPr>
          <w:sz w:val="28"/>
          <w:szCs w:val="28"/>
        </w:rPr>
        <w:t xml:space="preserve">К2 </w:t>
      </w:r>
      <w:r w:rsidR="00B16FEF" w:rsidRPr="00BF7A1B">
        <w:rPr>
          <w:sz w:val="28"/>
          <w:szCs w:val="28"/>
        </w:rPr>
        <w:t>інвестор</w:t>
      </w:r>
      <w:r w:rsidR="00A50932" w:rsidRPr="00BF7A1B">
        <w:rPr>
          <w:sz w:val="28"/>
          <w:szCs w:val="28"/>
        </w:rPr>
        <w:t xml:space="preserve"> має фінансов</w:t>
      </w:r>
      <w:r w:rsidR="00207934" w:rsidRPr="00BF7A1B">
        <w:rPr>
          <w:sz w:val="28"/>
          <w:szCs w:val="28"/>
        </w:rPr>
        <w:t>і</w:t>
      </w:r>
      <w:r w:rsidR="00AE287B" w:rsidRPr="00BF7A1B">
        <w:t> </w:t>
      </w:r>
      <w:r w:rsidR="004B76E5" w:rsidRPr="00BF7A1B">
        <w:rPr>
          <w:sz w:val="28"/>
          <w:szCs w:val="28"/>
        </w:rPr>
        <w:t>/</w:t>
      </w:r>
      <w:r w:rsidR="00AE287B" w:rsidRPr="00BF7A1B">
        <w:rPr>
          <w:sz w:val="28"/>
          <w:szCs w:val="28"/>
        </w:rPr>
        <w:t> </w:t>
      </w:r>
      <w:r w:rsidR="00A50932" w:rsidRPr="00BF7A1B">
        <w:rPr>
          <w:sz w:val="28"/>
          <w:szCs w:val="28"/>
        </w:rPr>
        <w:t>майнов</w:t>
      </w:r>
      <w:r w:rsidR="00207934" w:rsidRPr="00BF7A1B">
        <w:rPr>
          <w:sz w:val="28"/>
          <w:szCs w:val="28"/>
        </w:rPr>
        <w:t>і</w:t>
      </w:r>
      <w:r w:rsidR="00A50932" w:rsidRPr="00BF7A1B">
        <w:rPr>
          <w:sz w:val="28"/>
          <w:szCs w:val="28"/>
        </w:rPr>
        <w:t xml:space="preserve"> зобов’язан</w:t>
      </w:r>
      <w:r w:rsidR="00207934" w:rsidRPr="00BF7A1B">
        <w:rPr>
          <w:sz w:val="28"/>
          <w:szCs w:val="28"/>
        </w:rPr>
        <w:t>ня</w:t>
      </w:r>
      <w:r w:rsidR="00A50932" w:rsidRPr="00BF7A1B">
        <w:rPr>
          <w:sz w:val="28"/>
          <w:szCs w:val="28"/>
        </w:rPr>
        <w:t xml:space="preserve"> </w:t>
      </w:r>
      <w:r w:rsidRPr="00BF7A1B">
        <w:rPr>
          <w:sz w:val="28"/>
          <w:szCs w:val="28"/>
        </w:rPr>
        <w:t>перед банком</w:t>
      </w:r>
      <w:r w:rsidR="001B3FAF" w:rsidRPr="00BF7A1B">
        <w:rPr>
          <w:sz w:val="28"/>
          <w:szCs w:val="28"/>
        </w:rPr>
        <w:t>;</w:t>
      </w:r>
    </w:p>
    <w:p w:rsidR="00CB2CB7" w:rsidRPr="00BF7A1B" w:rsidRDefault="00CB2CB7" w:rsidP="00BE1F54">
      <w:pPr>
        <w:pStyle w:val="rvps2"/>
        <w:shd w:val="clear" w:color="auto" w:fill="FFFFFF"/>
        <w:spacing w:before="0" w:beforeAutospacing="0" w:after="0" w:afterAutospacing="0"/>
        <w:ind w:firstLine="567"/>
        <w:rPr>
          <w:sz w:val="28"/>
          <w:szCs w:val="28"/>
        </w:rPr>
      </w:pPr>
    </w:p>
    <w:p w:rsidR="00207934" w:rsidRPr="00BF7A1B" w:rsidRDefault="001B3FAF" w:rsidP="00BE1F54">
      <w:pPr>
        <w:pStyle w:val="rvps2"/>
        <w:shd w:val="clear" w:color="auto" w:fill="FFFFFF"/>
        <w:tabs>
          <w:tab w:val="left" w:pos="851"/>
        </w:tabs>
        <w:spacing w:before="0" w:beforeAutospacing="0" w:after="0" w:afterAutospacing="0"/>
        <w:ind w:firstLine="567"/>
        <w:rPr>
          <w:sz w:val="28"/>
          <w:szCs w:val="28"/>
        </w:rPr>
      </w:pPr>
      <w:r w:rsidRPr="00BF7A1B">
        <w:rPr>
          <w:sz w:val="28"/>
          <w:szCs w:val="28"/>
        </w:rPr>
        <w:t>2) </w:t>
      </w:r>
      <w:r w:rsidR="00207934" w:rsidRPr="00BF7A1B">
        <w:rPr>
          <w:sz w:val="28"/>
          <w:szCs w:val="28"/>
        </w:rPr>
        <w:t>протягом строку дії правочину інвестор</w:t>
      </w:r>
      <w:r w:rsidR="00AE287B" w:rsidRPr="00BF7A1B">
        <w:rPr>
          <w:sz w:val="28"/>
          <w:szCs w:val="28"/>
        </w:rPr>
        <w:t> </w:t>
      </w:r>
      <w:r w:rsidR="004B76E5" w:rsidRPr="00BF7A1B">
        <w:rPr>
          <w:sz w:val="28"/>
          <w:szCs w:val="28"/>
        </w:rPr>
        <w:t>/</w:t>
      </w:r>
      <w:r w:rsidR="00AE287B" w:rsidRPr="00BF7A1B">
        <w:t> </w:t>
      </w:r>
      <w:r w:rsidR="00207934" w:rsidRPr="00BF7A1B">
        <w:rPr>
          <w:sz w:val="28"/>
          <w:szCs w:val="28"/>
        </w:rPr>
        <w:t>пов’язані з ним особи  отримують від банку кошти</w:t>
      </w:r>
      <w:r w:rsidR="00AE287B" w:rsidRPr="00BF7A1B">
        <w:t> </w:t>
      </w:r>
      <w:r w:rsidR="004B76E5" w:rsidRPr="00BF7A1B">
        <w:rPr>
          <w:sz w:val="28"/>
          <w:szCs w:val="28"/>
        </w:rPr>
        <w:t>/</w:t>
      </w:r>
      <w:r w:rsidR="00AE287B" w:rsidRPr="00BF7A1B">
        <w:rPr>
          <w:sz w:val="28"/>
          <w:szCs w:val="28"/>
        </w:rPr>
        <w:t> </w:t>
      </w:r>
      <w:r w:rsidR="00207934" w:rsidRPr="00BF7A1B">
        <w:rPr>
          <w:sz w:val="28"/>
          <w:szCs w:val="28"/>
        </w:rPr>
        <w:t>майно в будь-якій формі.</w:t>
      </w:r>
    </w:p>
    <w:p w:rsidR="0008643C" w:rsidRPr="00BF7A1B" w:rsidRDefault="0008643C" w:rsidP="00BE1F54">
      <w:pPr>
        <w:pStyle w:val="rvps2"/>
        <w:shd w:val="clear" w:color="auto" w:fill="FFFFFF"/>
        <w:spacing w:before="0" w:beforeAutospacing="0" w:after="0" w:afterAutospacing="0"/>
        <w:ind w:firstLine="567"/>
        <w:rPr>
          <w:sz w:val="28"/>
          <w:szCs w:val="28"/>
        </w:rPr>
      </w:pPr>
      <w:r w:rsidRPr="00BF7A1B">
        <w:rPr>
          <w:sz w:val="28"/>
          <w:szCs w:val="28"/>
        </w:rPr>
        <w:t xml:space="preserve">Визначення пов’язаних з інвестором осіб здійснюється відповідно до вимог законодавства України щодо визначення пов’язаних </w:t>
      </w:r>
      <w:r w:rsidR="00AE287B" w:rsidRPr="00BF7A1B">
        <w:rPr>
          <w:sz w:val="28"/>
          <w:szCs w:val="28"/>
        </w:rPr>
        <w:t>і</w:t>
      </w:r>
      <w:r w:rsidRPr="00BF7A1B">
        <w:rPr>
          <w:sz w:val="28"/>
          <w:szCs w:val="28"/>
        </w:rPr>
        <w:t>з банком осіб.</w:t>
      </w:r>
    </w:p>
    <w:p w:rsidR="00962093" w:rsidRPr="00BF7A1B" w:rsidRDefault="00962093" w:rsidP="00BE1F54">
      <w:pPr>
        <w:pStyle w:val="rvps2"/>
        <w:shd w:val="clear" w:color="auto" w:fill="FFFFFF"/>
        <w:tabs>
          <w:tab w:val="left" w:pos="851"/>
        </w:tabs>
        <w:spacing w:before="0" w:beforeAutospacing="0" w:after="0" w:afterAutospacing="0"/>
        <w:ind w:firstLine="567"/>
        <w:rPr>
          <w:sz w:val="28"/>
          <w:szCs w:val="28"/>
        </w:rPr>
      </w:pPr>
    </w:p>
    <w:p w:rsidR="00CD79CF" w:rsidRPr="00BF7A1B" w:rsidRDefault="001F2A08" w:rsidP="00BE1F54">
      <w:pPr>
        <w:pStyle w:val="rvps2"/>
        <w:shd w:val="clear" w:color="auto" w:fill="FFFFFF"/>
        <w:tabs>
          <w:tab w:val="left" w:pos="851"/>
        </w:tabs>
        <w:spacing w:before="0" w:beforeAutospacing="0" w:after="0" w:afterAutospacing="0"/>
        <w:ind w:firstLine="567"/>
        <w:rPr>
          <w:sz w:val="28"/>
          <w:szCs w:val="28"/>
        </w:rPr>
      </w:pPr>
      <w:r w:rsidRPr="00BF7A1B">
        <w:rPr>
          <w:sz w:val="28"/>
          <w:szCs w:val="28"/>
        </w:rPr>
        <w:t>85</w:t>
      </w:r>
      <w:r w:rsidR="004B55B8" w:rsidRPr="00BF7A1B">
        <w:rPr>
          <w:sz w:val="28"/>
          <w:szCs w:val="28"/>
        </w:rPr>
        <w:t>.</w:t>
      </w:r>
      <w:r w:rsidR="00AF6EF8" w:rsidRPr="00BF7A1B">
        <w:rPr>
          <w:sz w:val="28"/>
          <w:szCs w:val="28"/>
        </w:rPr>
        <w:t> </w:t>
      </w:r>
      <w:r w:rsidR="00EC6D86" w:rsidRPr="00BF7A1B">
        <w:rPr>
          <w:sz w:val="28"/>
          <w:szCs w:val="28"/>
        </w:rPr>
        <w:t xml:space="preserve">Вимоги пункту </w:t>
      </w:r>
      <w:r w:rsidR="002058B2" w:rsidRPr="00BF7A1B">
        <w:rPr>
          <w:sz w:val="28"/>
          <w:szCs w:val="28"/>
        </w:rPr>
        <w:t>84</w:t>
      </w:r>
      <w:r w:rsidR="004B55B8" w:rsidRPr="00BF7A1B">
        <w:rPr>
          <w:sz w:val="28"/>
          <w:szCs w:val="28"/>
        </w:rPr>
        <w:t xml:space="preserve"> </w:t>
      </w:r>
      <w:r w:rsidR="00EC6D86" w:rsidRPr="00BF7A1B">
        <w:rPr>
          <w:sz w:val="28"/>
          <w:szCs w:val="28"/>
        </w:rPr>
        <w:t>глави 1</w:t>
      </w:r>
      <w:r w:rsidR="00C13DF3" w:rsidRPr="00BF7A1B">
        <w:rPr>
          <w:sz w:val="28"/>
          <w:szCs w:val="28"/>
        </w:rPr>
        <w:t>4</w:t>
      </w:r>
      <w:r w:rsidR="00EC6D86" w:rsidRPr="00BF7A1B">
        <w:rPr>
          <w:sz w:val="28"/>
          <w:szCs w:val="28"/>
        </w:rPr>
        <w:t xml:space="preserve"> розділу ІV </w:t>
      </w:r>
      <w:r w:rsidR="00AF6EF8" w:rsidRPr="00BF7A1B">
        <w:rPr>
          <w:sz w:val="28"/>
          <w:szCs w:val="28"/>
        </w:rPr>
        <w:t xml:space="preserve">цього </w:t>
      </w:r>
      <w:r w:rsidR="00EC6D86" w:rsidRPr="00BF7A1B">
        <w:rPr>
          <w:sz w:val="28"/>
          <w:szCs w:val="28"/>
        </w:rPr>
        <w:t xml:space="preserve">Положення щодо прямого залучення коштів </w:t>
      </w:r>
      <w:r w:rsidR="00AF6EF8" w:rsidRPr="00BF7A1B">
        <w:rPr>
          <w:sz w:val="28"/>
          <w:szCs w:val="28"/>
        </w:rPr>
        <w:t xml:space="preserve">від банку-боржника </w:t>
      </w:r>
      <w:r w:rsidR="00EC6D86" w:rsidRPr="00BF7A1B">
        <w:rPr>
          <w:sz w:val="28"/>
          <w:szCs w:val="28"/>
        </w:rPr>
        <w:t xml:space="preserve">не поширюються на </w:t>
      </w:r>
      <w:r w:rsidR="00C8594E" w:rsidRPr="00BF7A1B">
        <w:rPr>
          <w:sz w:val="28"/>
          <w:szCs w:val="28"/>
        </w:rPr>
        <w:t xml:space="preserve">такі </w:t>
      </w:r>
      <w:r w:rsidR="00EC6D86" w:rsidRPr="00BF7A1B">
        <w:rPr>
          <w:sz w:val="28"/>
          <w:szCs w:val="28"/>
        </w:rPr>
        <w:t>випадки</w:t>
      </w:r>
      <w:r w:rsidR="00E54BBD" w:rsidRPr="00BF7A1B">
        <w:rPr>
          <w:sz w:val="28"/>
          <w:szCs w:val="28"/>
        </w:rPr>
        <w:t xml:space="preserve">: </w:t>
      </w:r>
    </w:p>
    <w:p w:rsidR="004F1DF3" w:rsidRPr="00BF7A1B" w:rsidRDefault="004F1DF3" w:rsidP="00BE1F54">
      <w:pPr>
        <w:pStyle w:val="rvps2"/>
        <w:shd w:val="clear" w:color="auto" w:fill="FFFFFF"/>
        <w:tabs>
          <w:tab w:val="left" w:pos="851"/>
        </w:tabs>
        <w:spacing w:before="0" w:beforeAutospacing="0" w:after="0" w:afterAutospacing="0"/>
        <w:ind w:firstLine="567"/>
        <w:rPr>
          <w:sz w:val="28"/>
          <w:szCs w:val="28"/>
        </w:rPr>
      </w:pPr>
    </w:p>
    <w:p w:rsidR="004F1DF3" w:rsidRPr="00BF7A1B" w:rsidRDefault="004F1DF3" w:rsidP="00BE1F54">
      <w:pPr>
        <w:pStyle w:val="rvps2"/>
        <w:numPr>
          <w:ilvl w:val="0"/>
          <w:numId w:val="13"/>
        </w:numPr>
        <w:shd w:val="clear" w:color="auto" w:fill="FFFFFF"/>
        <w:tabs>
          <w:tab w:val="left" w:pos="567"/>
          <w:tab w:val="left" w:pos="851"/>
        </w:tabs>
        <w:spacing w:before="0" w:beforeAutospacing="0" w:after="0" w:afterAutospacing="0"/>
        <w:ind w:left="0" w:firstLine="567"/>
        <w:rPr>
          <w:sz w:val="28"/>
          <w:szCs w:val="28"/>
        </w:rPr>
      </w:pPr>
      <w:r w:rsidRPr="00BF7A1B">
        <w:rPr>
          <w:sz w:val="28"/>
          <w:szCs w:val="28"/>
        </w:rPr>
        <w:t xml:space="preserve">інвестор </w:t>
      </w:r>
      <w:r w:rsidR="009B1D39" w:rsidRPr="00BF7A1B">
        <w:rPr>
          <w:sz w:val="28"/>
          <w:szCs w:val="28"/>
        </w:rPr>
        <w:t xml:space="preserve">та пов’язані з ним особи </w:t>
      </w:r>
      <w:r w:rsidRPr="00BF7A1B">
        <w:rPr>
          <w:sz w:val="28"/>
          <w:szCs w:val="28"/>
        </w:rPr>
        <w:t>ма</w:t>
      </w:r>
      <w:r w:rsidR="009B1D39" w:rsidRPr="00BF7A1B">
        <w:rPr>
          <w:sz w:val="28"/>
          <w:szCs w:val="28"/>
        </w:rPr>
        <w:t>ють</w:t>
      </w:r>
      <w:r w:rsidRPr="00BF7A1B">
        <w:rPr>
          <w:sz w:val="28"/>
          <w:szCs w:val="28"/>
        </w:rPr>
        <w:t xml:space="preserve"> фінансові</w:t>
      </w:r>
      <w:r w:rsidR="00AE287B" w:rsidRPr="00BF7A1B">
        <w:rPr>
          <w:sz w:val="28"/>
          <w:szCs w:val="28"/>
        </w:rPr>
        <w:t> </w:t>
      </w:r>
      <w:r w:rsidR="004B76E5" w:rsidRPr="00BF7A1B">
        <w:rPr>
          <w:sz w:val="28"/>
          <w:szCs w:val="28"/>
        </w:rPr>
        <w:t>/</w:t>
      </w:r>
      <w:r w:rsidR="00AE287B" w:rsidRPr="00BF7A1B">
        <w:rPr>
          <w:sz w:val="28"/>
          <w:szCs w:val="28"/>
        </w:rPr>
        <w:t> </w:t>
      </w:r>
      <w:r w:rsidRPr="00BF7A1B">
        <w:rPr>
          <w:sz w:val="28"/>
          <w:szCs w:val="28"/>
        </w:rPr>
        <w:t>майнові зобов’язан</w:t>
      </w:r>
      <w:r w:rsidR="00AE287B" w:rsidRPr="00BF7A1B">
        <w:rPr>
          <w:sz w:val="28"/>
          <w:szCs w:val="28"/>
        </w:rPr>
        <w:t>ня</w:t>
      </w:r>
      <w:r w:rsidRPr="00BF7A1B">
        <w:rPr>
          <w:sz w:val="28"/>
          <w:szCs w:val="28"/>
        </w:rPr>
        <w:t xml:space="preserve"> перед приймаючим банком, які виникли до дати переда</w:t>
      </w:r>
      <w:r w:rsidR="00AE287B" w:rsidRPr="00BF7A1B">
        <w:rPr>
          <w:sz w:val="28"/>
          <w:szCs w:val="28"/>
        </w:rPr>
        <w:t>вання</w:t>
      </w:r>
      <w:r w:rsidRPr="00BF7A1B">
        <w:rPr>
          <w:sz w:val="28"/>
          <w:szCs w:val="28"/>
        </w:rPr>
        <w:t xml:space="preserve"> зобов’язань цього інвестора від неплатоспроможного банку, переоформлених у </w:t>
      </w:r>
      <w:r w:rsidR="007F2BBB" w:rsidRPr="00BF7A1B">
        <w:rPr>
          <w:sz w:val="28"/>
          <w:szCs w:val="28"/>
        </w:rPr>
        <w:t xml:space="preserve">власний </w:t>
      </w:r>
      <w:r w:rsidRPr="00BF7A1B">
        <w:rPr>
          <w:sz w:val="28"/>
          <w:szCs w:val="28"/>
        </w:rPr>
        <w:t>інструмент ДК1</w:t>
      </w:r>
      <w:r w:rsidR="00AE287B" w:rsidRPr="00BF7A1B">
        <w:t> </w:t>
      </w:r>
      <w:r w:rsidRPr="00BF7A1B">
        <w:rPr>
          <w:sz w:val="28"/>
          <w:szCs w:val="28"/>
        </w:rPr>
        <w:t>/</w:t>
      </w:r>
      <w:r w:rsidR="00AE287B" w:rsidRPr="00BF7A1B">
        <w:t> </w:t>
      </w:r>
      <w:r w:rsidRPr="00BF7A1B">
        <w:rPr>
          <w:sz w:val="28"/>
          <w:szCs w:val="28"/>
        </w:rPr>
        <w:t>К2 приймаючого банку;</w:t>
      </w:r>
    </w:p>
    <w:p w:rsidR="008314DE" w:rsidRPr="00BF7A1B" w:rsidRDefault="008314DE" w:rsidP="00BE1F54">
      <w:pPr>
        <w:pStyle w:val="rvps2"/>
        <w:shd w:val="clear" w:color="auto" w:fill="FFFFFF"/>
        <w:spacing w:before="0" w:beforeAutospacing="0" w:after="0" w:afterAutospacing="0"/>
        <w:ind w:firstLine="567"/>
        <w:rPr>
          <w:sz w:val="28"/>
          <w:szCs w:val="28"/>
        </w:rPr>
      </w:pPr>
    </w:p>
    <w:p w:rsidR="00160BD8" w:rsidRPr="00BF7A1B" w:rsidRDefault="004F1DF3" w:rsidP="00BE1F54">
      <w:pPr>
        <w:pStyle w:val="rvps2"/>
        <w:shd w:val="clear" w:color="auto" w:fill="FFFFFF"/>
        <w:tabs>
          <w:tab w:val="left" w:pos="993"/>
        </w:tabs>
        <w:spacing w:before="0" w:beforeAutospacing="0" w:after="0" w:afterAutospacing="0"/>
        <w:ind w:firstLine="567"/>
        <w:rPr>
          <w:sz w:val="28"/>
          <w:szCs w:val="28"/>
        </w:rPr>
      </w:pPr>
      <w:r w:rsidRPr="00BF7A1B">
        <w:rPr>
          <w:sz w:val="28"/>
          <w:szCs w:val="28"/>
        </w:rPr>
        <w:t>2</w:t>
      </w:r>
      <w:r w:rsidR="00F32E96" w:rsidRPr="00BF7A1B">
        <w:rPr>
          <w:sz w:val="28"/>
          <w:szCs w:val="28"/>
        </w:rPr>
        <w:t>) </w:t>
      </w:r>
      <w:r w:rsidR="008314DE" w:rsidRPr="00BF7A1B">
        <w:rPr>
          <w:sz w:val="28"/>
          <w:szCs w:val="28"/>
        </w:rPr>
        <w:t xml:space="preserve">протягом строку дії </w:t>
      </w:r>
      <w:r w:rsidR="00CC598A" w:rsidRPr="00BF7A1B">
        <w:rPr>
          <w:sz w:val="28"/>
          <w:szCs w:val="28"/>
        </w:rPr>
        <w:t xml:space="preserve">правочину щодо власного інструменту </w:t>
      </w:r>
      <w:r w:rsidR="00A044F7" w:rsidRPr="00BF7A1B">
        <w:rPr>
          <w:sz w:val="28"/>
          <w:szCs w:val="28"/>
        </w:rPr>
        <w:t>ДК1</w:t>
      </w:r>
      <w:r w:rsidR="00AE287B" w:rsidRPr="00BF7A1B">
        <w:rPr>
          <w:sz w:val="28"/>
          <w:szCs w:val="28"/>
        </w:rPr>
        <w:t> </w:t>
      </w:r>
      <w:r w:rsidR="00A044F7" w:rsidRPr="00BF7A1B">
        <w:rPr>
          <w:sz w:val="28"/>
          <w:szCs w:val="28"/>
        </w:rPr>
        <w:t>/</w:t>
      </w:r>
      <w:r w:rsidR="00AE287B" w:rsidRPr="00BF7A1B">
        <w:rPr>
          <w:sz w:val="28"/>
          <w:szCs w:val="28"/>
        </w:rPr>
        <w:t> </w:t>
      </w:r>
      <w:r w:rsidR="00A044F7" w:rsidRPr="00BF7A1B">
        <w:rPr>
          <w:sz w:val="28"/>
          <w:szCs w:val="28"/>
        </w:rPr>
        <w:t>К2</w:t>
      </w:r>
      <w:r w:rsidR="008314DE" w:rsidRPr="00BF7A1B">
        <w:rPr>
          <w:sz w:val="28"/>
          <w:szCs w:val="28"/>
        </w:rPr>
        <w:t xml:space="preserve"> </w:t>
      </w:r>
      <w:r w:rsidR="00F32E96" w:rsidRPr="00BF7A1B">
        <w:rPr>
          <w:sz w:val="28"/>
          <w:szCs w:val="28"/>
        </w:rPr>
        <w:t>с</w:t>
      </w:r>
      <w:r w:rsidR="00C51D2F" w:rsidRPr="00BF7A1B">
        <w:rPr>
          <w:sz w:val="28"/>
          <w:szCs w:val="28"/>
        </w:rPr>
        <w:t xml:space="preserve">укупний обсяг вимог банку-боржника до </w:t>
      </w:r>
      <w:proofErr w:type="spellStart"/>
      <w:r w:rsidR="00C51D2F" w:rsidRPr="00BF7A1B">
        <w:rPr>
          <w:sz w:val="28"/>
          <w:szCs w:val="28"/>
        </w:rPr>
        <w:t>пов</w:t>
      </w:r>
      <w:r w:rsidR="00AE287B" w:rsidRPr="00BF7A1B">
        <w:rPr>
          <w:sz w:val="28"/>
          <w:szCs w:val="28"/>
        </w:rPr>
        <w:t>ʼ</w:t>
      </w:r>
      <w:r w:rsidR="00C51D2F" w:rsidRPr="00BF7A1B">
        <w:rPr>
          <w:sz w:val="28"/>
          <w:szCs w:val="28"/>
        </w:rPr>
        <w:t>язаних</w:t>
      </w:r>
      <w:proofErr w:type="spellEnd"/>
      <w:r w:rsidR="00C51D2F" w:rsidRPr="00BF7A1B">
        <w:rPr>
          <w:sz w:val="28"/>
          <w:szCs w:val="28"/>
        </w:rPr>
        <w:t xml:space="preserve"> з </w:t>
      </w:r>
      <w:r w:rsidR="00F32E96" w:rsidRPr="00BF7A1B">
        <w:rPr>
          <w:sz w:val="28"/>
          <w:szCs w:val="28"/>
        </w:rPr>
        <w:t>і</w:t>
      </w:r>
      <w:r w:rsidR="00C51D2F" w:rsidRPr="00BF7A1B">
        <w:rPr>
          <w:sz w:val="28"/>
          <w:szCs w:val="28"/>
        </w:rPr>
        <w:t>нвестором осіб</w:t>
      </w:r>
      <w:r w:rsidR="00AE287B" w:rsidRPr="00BF7A1B">
        <w:rPr>
          <w:sz w:val="28"/>
          <w:szCs w:val="28"/>
        </w:rPr>
        <w:t> </w:t>
      </w:r>
      <w:r w:rsidR="004B76E5" w:rsidRPr="00BF7A1B">
        <w:rPr>
          <w:sz w:val="28"/>
          <w:szCs w:val="28"/>
        </w:rPr>
        <w:t>/</w:t>
      </w:r>
      <w:r w:rsidR="00AE287B" w:rsidRPr="00BF7A1B">
        <w:rPr>
          <w:sz w:val="28"/>
          <w:szCs w:val="28"/>
        </w:rPr>
        <w:t> </w:t>
      </w:r>
      <w:r w:rsidR="00C51D2F" w:rsidRPr="00BF7A1B">
        <w:rPr>
          <w:sz w:val="28"/>
          <w:szCs w:val="28"/>
        </w:rPr>
        <w:t>наданих банком-боржником фінансових</w:t>
      </w:r>
      <w:r w:rsidR="00AE287B" w:rsidRPr="00BF7A1B">
        <w:rPr>
          <w:sz w:val="28"/>
          <w:szCs w:val="28"/>
        </w:rPr>
        <w:t> </w:t>
      </w:r>
      <w:r w:rsidR="00C51D2F" w:rsidRPr="00BF7A1B">
        <w:rPr>
          <w:sz w:val="28"/>
          <w:szCs w:val="28"/>
        </w:rPr>
        <w:t>/</w:t>
      </w:r>
      <w:r w:rsidR="00AE287B" w:rsidRPr="00BF7A1B">
        <w:rPr>
          <w:sz w:val="28"/>
          <w:szCs w:val="28"/>
        </w:rPr>
        <w:t> </w:t>
      </w:r>
      <w:r w:rsidR="00C51D2F" w:rsidRPr="00BF7A1B">
        <w:rPr>
          <w:sz w:val="28"/>
          <w:szCs w:val="28"/>
        </w:rPr>
        <w:t>майнових зобов</w:t>
      </w:r>
      <w:r w:rsidR="006C212B" w:rsidRPr="00BF7A1B">
        <w:rPr>
          <w:sz w:val="28"/>
          <w:szCs w:val="28"/>
        </w:rPr>
        <w:t>’</w:t>
      </w:r>
      <w:r w:rsidR="00C51D2F" w:rsidRPr="00BF7A1B">
        <w:rPr>
          <w:sz w:val="28"/>
          <w:szCs w:val="28"/>
        </w:rPr>
        <w:t>язань щодо пов</w:t>
      </w:r>
      <w:r w:rsidR="006C212B" w:rsidRPr="00BF7A1B">
        <w:rPr>
          <w:sz w:val="28"/>
          <w:szCs w:val="28"/>
        </w:rPr>
        <w:t>’</w:t>
      </w:r>
      <w:r w:rsidR="00C51D2F" w:rsidRPr="00BF7A1B">
        <w:rPr>
          <w:sz w:val="28"/>
          <w:szCs w:val="28"/>
        </w:rPr>
        <w:t>язаних з</w:t>
      </w:r>
      <w:r w:rsidR="00F32E96" w:rsidRPr="00BF7A1B">
        <w:rPr>
          <w:sz w:val="28"/>
          <w:szCs w:val="28"/>
        </w:rPr>
        <w:t xml:space="preserve"> і</w:t>
      </w:r>
      <w:r w:rsidR="00C51D2F" w:rsidRPr="00BF7A1B">
        <w:rPr>
          <w:sz w:val="28"/>
          <w:szCs w:val="28"/>
        </w:rPr>
        <w:t xml:space="preserve">нвестором осіб </w:t>
      </w:r>
      <w:r w:rsidR="00F32E96" w:rsidRPr="00BF7A1B">
        <w:rPr>
          <w:sz w:val="28"/>
          <w:szCs w:val="28"/>
        </w:rPr>
        <w:t xml:space="preserve">не </w:t>
      </w:r>
      <w:r w:rsidR="00C51D2F" w:rsidRPr="00BF7A1B">
        <w:rPr>
          <w:sz w:val="28"/>
          <w:szCs w:val="28"/>
        </w:rPr>
        <w:t>перевищу</w:t>
      </w:r>
      <w:r w:rsidR="00931638" w:rsidRPr="00BF7A1B">
        <w:rPr>
          <w:sz w:val="28"/>
          <w:szCs w:val="28"/>
        </w:rPr>
        <w:t>є</w:t>
      </w:r>
      <w:r w:rsidR="00C51D2F" w:rsidRPr="00BF7A1B">
        <w:rPr>
          <w:sz w:val="28"/>
          <w:szCs w:val="28"/>
        </w:rPr>
        <w:t xml:space="preserve"> п</w:t>
      </w:r>
      <w:r w:rsidR="00F32E96" w:rsidRPr="00BF7A1B">
        <w:rPr>
          <w:sz w:val="28"/>
          <w:szCs w:val="28"/>
        </w:rPr>
        <w:t>’</w:t>
      </w:r>
      <w:r w:rsidR="00C51D2F" w:rsidRPr="00BF7A1B">
        <w:rPr>
          <w:sz w:val="28"/>
          <w:szCs w:val="28"/>
        </w:rPr>
        <w:t>яти відсотків регулятивного капіталу банку</w:t>
      </w:r>
      <w:r w:rsidR="00160BD8" w:rsidRPr="00BF7A1B">
        <w:rPr>
          <w:sz w:val="28"/>
          <w:szCs w:val="28"/>
        </w:rPr>
        <w:t>;</w:t>
      </w:r>
    </w:p>
    <w:p w:rsidR="00A82158" w:rsidRPr="00BF7A1B" w:rsidRDefault="00A82158" w:rsidP="00BE1F54">
      <w:pPr>
        <w:pStyle w:val="rvps2"/>
        <w:shd w:val="clear" w:color="auto" w:fill="FFFFFF"/>
        <w:spacing w:before="0" w:beforeAutospacing="0" w:after="0" w:afterAutospacing="0"/>
        <w:ind w:firstLine="567"/>
        <w:rPr>
          <w:sz w:val="28"/>
          <w:szCs w:val="28"/>
        </w:rPr>
      </w:pPr>
    </w:p>
    <w:p w:rsidR="00C51D2F" w:rsidRPr="00BF7A1B" w:rsidRDefault="009B1D39" w:rsidP="00BE1F54">
      <w:pPr>
        <w:pStyle w:val="rvps2"/>
        <w:shd w:val="clear" w:color="auto" w:fill="FFFFFF"/>
        <w:tabs>
          <w:tab w:val="left" w:pos="993"/>
        </w:tabs>
        <w:spacing w:before="0" w:beforeAutospacing="0" w:after="0" w:afterAutospacing="0"/>
        <w:ind w:firstLine="567"/>
        <w:rPr>
          <w:sz w:val="28"/>
          <w:szCs w:val="28"/>
        </w:rPr>
      </w:pPr>
      <w:r w:rsidRPr="00BF7A1B">
        <w:rPr>
          <w:sz w:val="28"/>
          <w:szCs w:val="28"/>
        </w:rPr>
        <w:t>3</w:t>
      </w:r>
      <w:r w:rsidR="00F32E96" w:rsidRPr="00BF7A1B">
        <w:rPr>
          <w:sz w:val="28"/>
          <w:szCs w:val="28"/>
        </w:rPr>
        <w:t>) і</w:t>
      </w:r>
      <w:r w:rsidR="00C51D2F" w:rsidRPr="00BF7A1B">
        <w:rPr>
          <w:sz w:val="28"/>
          <w:szCs w:val="28"/>
        </w:rPr>
        <w:t>нвестором є міжнародна фінансова установа</w:t>
      </w:r>
      <w:r w:rsidR="00E54BBD" w:rsidRPr="00BF7A1B">
        <w:rPr>
          <w:sz w:val="28"/>
          <w:szCs w:val="28"/>
        </w:rPr>
        <w:t>;</w:t>
      </w:r>
    </w:p>
    <w:p w:rsidR="008314DE" w:rsidRPr="00BF7A1B" w:rsidRDefault="008314DE" w:rsidP="00BE1F54">
      <w:pPr>
        <w:pStyle w:val="rvps2"/>
        <w:shd w:val="clear" w:color="auto" w:fill="FFFFFF"/>
        <w:spacing w:before="0" w:beforeAutospacing="0" w:after="0" w:afterAutospacing="0"/>
        <w:ind w:firstLine="567"/>
        <w:rPr>
          <w:sz w:val="28"/>
          <w:szCs w:val="28"/>
        </w:rPr>
      </w:pPr>
    </w:p>
    <w:p w:rsidR="007B5593" w:rsidRPr="00BF7A1B" w:rsidRDefault="009B1D39" w:rsidP="00BE1F54">
      <w:pPr>
        <w:pStyle w:val="rvps2"/>
        <w:shd w:val="clear" w:color="auto" w:fill="FFFFFF"/>
        <w:tabs>
          <w:tab w:val="left" w:pos="993"/>
        </w:tabs>
        <w:spacing w:before="0" w:beforeAutospacing="0" w:after="0" w:afterAutospacing="0"/>
        <w:ind w:firstLine="567"/>
        <w:rPr>
          <w:sz w:val="28"/>
          <w:szCs w:val="28"/>
        </w:rPr>
      </w:pPr>
      <w:r w:rsidRPr="00BF7A1B">
        <w:rPr>
          <w:sz w:val="28"/>
          <w:szCs w:val="28"/>
        </w:rPr>
        <w:t>4</w:t>
      </w:r>
      <w:r w:rsidR="00E54BBD" w:rsidRPr="00BF7A1B">
        <w:rPr>
          <w:sz w:val="28"/>
          <w:szCs w:val="28"/>
        </w:rPr>
        <w:t xml:space="preserve">) банк здійснює </w:t>
      </w:r>
      <w:r w:rsidR="00C51D2F" w:rsidRPr="00BF7A1B">
        <w:rPr>
          <w:sz w:val="28"/>
          <w:szCs w:val="28"/>
        </w:rPr>
        <w:t>розрахунков</w:t>
      </w:r>
      <w:r w:rsidR="008314DE" w:rsidRPr="00BF7A1B">
        <w:rPr>
          <w:sz w:val="28"/>
          <w:szCs w:val="28"/>
        </w:rPr>
        <w:t>і</w:t>
      </w:r>
      <w:r w:rsidR="00C51D2F" w:rsidRPr="00BF7A1B">
        <w:rPr>
          <w:sz w:val="28"/>
          <w:szCs w:val="28"/>
        </w:rPr>
        <w:t xml:space="preserve"> операці</w:t>
      </w:r>
      <w:r w:rsidR="008314DE" w:rsidRPr="00BF7A1B">
        <w:rPr>
          <w:sz w:val="28"/>
          <w:szCs w:val="28"/>
        </w:rPr>
        <w:t>ї</w:t>
      </w:r>
      <w:r w:rsidR="00C51D2F" w:rsidRPr="00BF7A1B">
        <w:rPr>
          <w:sz w:val="28"/>
          <w:szCs w:val="28"/>
        </w:rPr>
        <w:t xml:space="preserve"> з інвестором</w:t>
      </w:r>
      <w:r w:rsidR="00CF0051" w:rsidRPr="00BF7A1B">
        <w:t> </w:t>
      </w:r>
      <w:r w:rsidR="004B76E5" w:rsidRPr="00BF7A1B">
        <w:rPr>
          <w:sz w:val="28"/>
          <w:szCs w:val="28"/>
        </w:rPr>
        <w:t>/</w:t>
      </w:r>
      <w:r w:rsidR="00CF0051" w:rsidRPr="00BF7A1B">
        <w:rPr>
          <w:sz w:val="28"/>
          <w:szCs w:val="28"/>
        </w:rPr>
        <w:t> </w:t>
      </w:r>
      <w:r w:rsidR="00C51D2F" w:rsidRPr="00BF7A1B">
        <w:rPr>
          <w:sz w:val="28"/>
          <w:szCs w:val="28"/>
        </w:rPr>
        <w:t xml:space="preserve">пов’язаними з ним особами </w:t>
      </w:r>
      <w:r w:rsidR="007B5593" w:rsidRPr="00BF7A1B">
        <w:rPr>
          <w:sz w:val="28"/>
          <w:szCs w:val="28"/>
        </w:rPr>
        <w:t xml:space="preserve">та такі операції </w:t>
      </w:r>
      <w:r w:rsidR="00C51D2F" w:rsidRPr="00BF7A1B">
        <w:rPr>
          <w:sz w:val="28"/>
          <w:szCs w:val="28"/>
        </w:rPr>
        <w:t xml:space="preserve">не призводять до кредитування або іншого розміщення коштів </w:t>
      </w:r>
      <w:r w:rsidR="00CF0051" w:rsidRPr="00BF7A1B">
        <w:rPr>
          <w:sz w:val="28"/>
          <w:szCs w:val="28"/>
        </w:rPr>
        <w:t xml:space="preserve">в </w:t>
      </w:r>
      <w:r w:rsidR="00C51D2F" w:rsidRPr="00BF7A1B">
        <w:rPr>
          <w:sz w:val="28"/>
          <w:szCs w:val="28"/>
        </w:rPr>
        <w:t>інвестора</w:t>
      </w:r>
      <w:r w:rsidR="00CF0051" w:rsidRPr="00BF7A1B">
        <w:t> </w:t>
      </w:r>
      <w:r w:rsidR="004B76E5" w:rsidRPr="00BF7A1B">
        <w:rPr>
          <w:sz w:val="28"/>
          <w:szCs w:val="28"/>
        </w:rPr>
        <w:t>/</w:t>
      </w:r>
      <w:r w:rsidR="00CF0051" w:rsidRPr="00BF7A1B">
        <w:rPr>
          <w:sz w:val="28"/>
          <w:szCs w:val="28"/>
        </w:rPr>
        <w:t> </w:t>
      </w:r>
      <w:r w:rsidR="00C51D2F" w:rsidRPr="00BF7A1B">
        <w:rPr>
          <w:sz w:val="28"/>
          <w:szCs w:val="28"/>
        </w:rPr>
        <w:t xml:space="preserve">пов’язаних </w:t>
      </w:r>
      <w:r w:rsidR="00CF0051" w:rsidRPr="00BF7A1B">
        <w:rPr>
          <w:sz w:val="28"/>
          <w:szCs w:val="28"/>
        </w:rPr>
        <w:t>і</w:t>
      </w:r>
      <w:r w:rsidR="00C51D2F" w:rsidRPr="00BF7A1B">
        <w:rPr>
          <w:sz w:val="28"/>
          <w:szCs w:val="28"/>
        </w:rPr>
        <w:t>з ним осіб чи до зустрічних вкладень між банком та інвестором</w:t>
      </w:r>
      <w:r w:rsidR="00CF0051" w:rsidRPr="00BF7A1B">
        <w:rPr>
          <w:sz w:val="28"/>
          <w:szCs w:val="28"/>
        </w:rPr>
        <w:t> </w:t>
      </w:r>
      <w:r w:rsidR="004B76E5" w:rsidRPr="00BF7A1B">
        <w:rPr>
          <w:sz w:val="28"/>
          <w:szCs w:val="28"/>
        </w:rPr>
        <w:t>/</w:t>
      </w:r>
      <w:r w:rsidR="00CF0051" w:rsidRPr="00BF7A1B">
        <w:rPr>
          <w:sz w:val="28"/>
          <w:szCs w:val="28"/>
        </w:rPr>
        <w:t> </w:t>
      </w:r>
      <w:r w:rsidR="00C51D2F" w:rsidRPr="00BF7A1B">
        <w:rPr>
          <w:sz w:val="28"/>
          <w:szCs w:val="28"/>
        </w:rPr>
        <w:t>пов’язаними з ним особами</w:t>
      </w:r>
      <w:r w:rsidR="007B5593" w:rsidRPr="00BF7A1B">
        <w:rPr>
          <w:sz w:val="28"/>
          <w:szCs w:val="28"/>
        </w:rPr>
        <w:t>;</w:t>
      </w:r>
    </w:p>
    <w:p w:rsidR="007B5593" w:rsidRPr="00BF7A1B" w:rsidRDefault="007B5593" w:rsidP="00BE1F54">
      <w:pPr>
        <w:pStyle w:val="rvps2"/>
        <w:shd w:val="clear" w:color="auto" w:fill="FFFFFF"/>
        <w:tabs>
          <w:tab w:val="left" w:pos="993"/>
        </w:tabs>
        <w:spacing w:before="0" w:beforeAutospacing="0" w:after="0" w:afterAutospacing="0"/>
        <w:ind w:firstLine="567"/>
        <w:rPr>
          <w:sz w:val="28"/>
          <w:szCs w:val="28"/>
        </w:rPr>
      </w:pPr>
    </w:p>
    <w:p w:rsidR="00DB3136" w:rsidRPr="00BF7A1B" w:rsidRDefault="009B1D39" w:rsidP="00BE1F54">
      <w:pPr>
        <w:pStyle w:val="rvps2"/>
        <w:shd w:val="clear" w:color="auto" w:fill="FFFFFF"/>
        <w:tabs>
          <w:tab w:val="left" w:pos="993"/>
        </w:tabs>
        <w:spacing w:before="0" w:beforeAutospacing="0" w:after="0" w:afterAutospacing="0"/>
        <w:ind w:firstLine="567"/>
        <w:rPr>
          <w:sz w:val="28"/>
          <w:szCs w:val="28"/>
        </w:rPr>
      </w:pPr>
      <w:r w:rsidRPr="00BF7A1B">
        <w:rPr>
          <w:sz w:val="28"/>
          <w:szCs w:val="28"/>
        </w:rPr>
        <w:t>5</w:t>
      </w:r>
      <w:r w:rsidR="00DB3136" w:rsidRPr="00BF7A1B">
        <w:rPr>
          <w:sz w:val="28"/>
          <w:szCs w:val="28"/>
        </w:rPr>
        <w:t>) </w:t>
      </w:r>
      <w:r w:rsidR="00C51D2F" w:rsidRPr="00BF7A1B">
        <w:rPr>
          <w:sz w:val="28"/>
          <w:szCs w:val="28"/>
        </w:rPr>
        <w:t xml:space="preserve">інвестором є банк та кореспондентський рахунок банку-боржника використовується для списання сум за дорученням банку-інвестора, що стосуються його власних операцій та операцій його клієнтів </w:t>
      </w:r>
      <w:r w:rsidR="00CF0051" w:rsidRPr="00BF7A1B">
        <w:rPr>
          <w:sz w:val="28"/>
          <w:szCs w:val="28"/>
        </w:rPr>
        <w:t xml:space="preserve">і </w:t>
      </w:r>
      <w:r w:rsidR="00C51D2F" w:rsidRPr="00BF7A1B">
        <w:rPr>
          <w:sz w:val="28"/>
          <w:szCs w:val="28"/>
        </w:rPr>
        <w:t>кореспондентів, а також для зарахування коштів на їх користь</w:t>
      </w:r>
      <w:r w:rsidR="00DB3136" w:rsidRPr="00BF7A1B">
        <w:rPr>
          <w:sz w:val="28"/>
          <w:szCs w:val="28"/>
        </w:rPr>
        <w:t>;</w:t>
      </w:r>
    </w:p>
    <w:p w:rsidR="00F661B1" w:rsidRPr="00BF7A1B" w:rsidRDefault="00F661B1" w:rsidP="00BE1F54">
      <w:pPr>
        <w:pStyle w:val="rvps2"/>
        <w:shd w:val="clear" w:color="auto" w:fill="FFFFFF"/>
        <w:tabs>
          <w:tab w:val="left" w:pos="993"/>
        </w:tabs>
        <w:spacing w:before="0" w:beforeAutospacing="0" w:after="0" w:afterAutospacing="0"/>
        <w:ind w:firstLine="567"/>
        <w:rPr>
          <w:sz w:val="28"/>
          <w:szCs w:val="28"/>
        </w:rPr>
      </w:pPr>
    </w:p>
    <w:p w:rsidR="00F661B1" w:rsidRPr="00BF7A1B" w:rsidRDefault="009B1D39" w:rsidP="00BE1F54">
      <w:pPr>
        <w:pStyle w:val="rvps2"/>
        <w:shd w:val="clear" w:color="auto" w:fill="FFFFFF"/>
        <w:tabs>
          <w:tab w:val="left" w:pos="993"/>
        </w:tabs>
        <w:spacing w:before="0" w:beforeAutospacing="0" w:after="0" w:afterAutospacing="0"/>
        <w:ind w:firstLine="567"/>
        <w:rPr>
          <w:sz w:val="28"/>
          <w:szCs w:val="28"/>
        </w:rPr>
      </w:pPr>
      <w:r w:rsidRPr="00BF7A1B">
        <w:rPr>
          <w:sz w:val="28"/>
          <w:szCs w:val="28"/>
        </w:rPr>
        <w:t>6</w:t>
      </w:r>
      <w:r w:rsidR="00F661B1" w:rsidRPr="00BF7A1B">
        <w:rPr>
          <w:sz w:val="28"/>
          <w:szCs w:val="28"/>
        </w:rPr>
        <w:t xml:space="preserve">) </w:t>
      </w:r>
      <w:r w:rsidR="00F811D0" w:rsidRPr="00BF7A1B">
        <w:rPr>
          <w:sz w:val="28"/>
          <w:szCs w:val="28"/>
        </w:rPr>
        <w:t xml:space="preserve">отримання інвестором коштів від банку </w:t>
      </w:r>
      <w:r w:rsidR="00F661B1" w:rsidRPr="00BF7A1B">
        <w:rPr>
          <w:sz w:val="28"/>
          <w:szCs w:val="28"/>
        </w:rPr>
        <w:t xml:space="preserve">є сплатою процентів за </w:t>
      </w:r>
      <w:r w:rsidR="00F811D0" w:rsidRPr="00BF7A1B">
        <w:rPr>
          <w:sz w:val="28"/>
          <w:szCs w:val="28"/>
        </w:rPr>
        <w:t xml:space="preserve">власним </w:t>
      </w:r>
      <w:r w:rsidR="00F661B1" w:rsidRPr="00BF7A1B">
        <w:rPr>
          <w:sz w:val="28"/>
          <w:szCs w:val="28"/>
        </w:rPr>
        <w:t>інструментом</w:t>
      </w:r>
      <w:r w:rsidR="00F811D0" w:rsidRPr="00BF7A1B">
        <w:rPr>
          <w:sz w:val="28"/>
          <w:szCs w:val="28"/>
        </w:rPr>
        <w:t xml:space="preserve"> ДК1</w:t>
      </w:r>
      <w:r w:rsidR="00CF0051" w:rsidRPr="00BF7A1B">
        <w:rPr>
          <w:sz w:val="28"/>
          <w:szCs w:val="28"/>
        </w:rPr>
        <w:t> </w:t>
      </w:r>
      <w:r w:rsidR="00F811D0" w:rsidRPr="00BF7A1B">
        <w:rPr>
          <w:sz w:val="28"/>
          <w:szCs w:val="28"/>
        </w:rPr>
        <w:t>/</w:t>
      </w:r>
      <w:r w:rsidR="00CF0051" w:rsidRPr="00BF7A1B">
        <w:rPr>
          <w:sz w:val="28"/>
          <w:szCs w:val="28"/>
        </w:rPr>
        <w:t> </w:t>
      </w:r>
      <w:r w:rsidR="00F811D0" w:rsidRPr="00BF7A1B">
        <w:rPr>
          <w:sz w:val="28"/>
          <w:szCs w:val="28"/>
        </w:rPr>
        <w:t>К2</w:t>
      </w:r>
      <w:r w:rsidR="0089073B" w:rsidRPr="00BF7A1B">
        <w:rPr>
          <w:sz w:val="28"/>
          <w:szCs w:val="28"/>
        </w:rPr>
        <w:t>.</w:t>
      </w:r>
    </w:p>
    <w:p w:rsidR="0091772F" w:rsidRPr="00BF7A1B" w:rsidRDefault="0091772F" w:rsidP="00BE1F54">
      <w:pPr>
        <w:pStyle w:val="rvps2"/>
        <w:shd w:val="clear" w:color="auto" w:fill="FFFFFF"/>
        <w:tabs>
          <w:tab w:val="left" w:pos="993"/>
        </w:tabs>
        <w:spacing w:before="0" w:beforeAutospacing="0" w:after="0" w:afterAutospacing="0"/>
        <w:ind w:firstLine="567"/>
        <w:rPr>
          <w:sz w:val="28"/>
          <w:szCs w:val="28"/>
        </w:rPr>
      </w:pPr>
    </w:p>
    <w:p w:rsidR="008314DE" w:rsidRPr="00BF7A1B" w:rsidRDefault="001F2A08" w:rsidP="00BE1F54">
      <w:pPr>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uk-UA"/>
        </w:rPr>
        <w:t>86</w:t>
      </w:r>
      <w:r w:rsidR="008314DE" w:rsidRPr="00BF7A1B">
        <w:rPr>
          <w:rFonts w:ascii="Times New Roman" w:eastAsia="Times New Roman" w:hAnsi="Times New Roman" w:cs="Times New Roman"/>
          <w:sz w:val="28"/>
          <w:szCs w:val="28"/>
          <w:lang w:eastAsia="uk-UA"/>
        </w:rPr>
        <w:t>.</w:t>
      </w:r>
      <w:r w:rsidR="00AF6EF8" w:rsidRPr="00BF7A1B">
        <w:rPr>
          <w:rFonts w:ascii="Times New Roman" w:eastAsia="Times New Roman" w:hAnsi="Times New Roman" w:cs="Times New Roman"/>
          <w:sz w:val="28"/>
          <w:szCs w:val="28"/>
          <w:lang w:eastAsia="uk-UA"/>
        </w:rPr>
        <w:t> </w:t>
      </w:r>
      <w:r w:rsidR="00AA133D" w:rsidRPr="00BF7A1B">
        <w:rPr>
          <w:rFonts w:ascii="Times New Roman" w:hAnsi="Times New Roman" w:cs="Times New Roman"/>
          <w:sz w:val="28"/>
          <w:szCs w:val="28"/>
        </w:rPr>
        <w:t>К</w:t>
      </w:r>
      <w:r w:rsidR="00DB3136" w:rsidRPr="00BF7A1B">
        <w:rPr>
          <w:rFonts w:ascii="Times New Roman" w:hAnsi="Times New Roman" w:cs="Times New Roman"/>
          <w:sz w:val="28"/>
          <w:szCs w:val="28"/>
        </w:rPr>
        <w:t>ошти інвестора за власним інструментом ДК1</w:t>
      </w:r>
      <w:r w:rsidR="001D179A" w:rsidRPr="00BF7A1B">
        <w:rPr>
          <w:rFonts w:ascii="Times New Roman" w:hAnsi="Times New Roman" w:cs="Times New Roman"/>
          <w:sz w:val="28"/>
          <w:szCs w:val="28"/>
        </w:rPr>
        <w:t> </w:t>
      </w:r>
      <w:r w:rsidR="00DB3136" w:rsidRPr="00BF7A1B">
        <w:rPr>
          <w:rFonts w:ascii="Times New Roman" w:hAnsi="Times New Roman" w:cs="Times New Roman"/>
          <w:sz w:val="28"/>
          <w:szCs w:val="28"/>
        </w:rPr>
        <w:t>/</w:t>
      </w:r>
      <w:r w:rsidR="001D179A" w:rsidRPr="00BF7A1B">
        <w:t> </w:t>
      </w:r>
      <w:r w:rsidR="00DB3136" w:rsidRPr="00BF7A1B">
        <w:rPr>
          <w:rFonts w:ascii="Times New Roman" w:hAnsi="Times New Roman" w:cs="Times New Roman"/>
          <w:sz w:val="28"/>
          <w:szCs w:val="28"/>
        </w:rPr>
        <w:t>К2 вважаються опосередковано залученими від банку</w:t>
      </w:r>
      <w:r w:rsidR="00512E26" w:rsidRPr="00BF7A1B">
        <w:rPr>
          <w:rFonts w:ascii="Times New Roman" w:hAnsi="Times New Roman" w:cs="Times New Roman"/>
          <w:sz w:val="28"/>
          <w:szCs w:val="28"/>
        </w:rPr>
        <w:t>-</w:t>
      </w:r>
      <w:r w:rsidR="00DB3136" w:rsidRPr="00BF7A1B">
        <w:rPr>
          <w:rFonts w:ascii="Times New Roman" w:hAnsi="Times New Roman" w:cs="Times New Roman"/>
          <w:sz w:val="28"/>
          <w:szCs w:val="28"/>
        </w:rPr>
        <w:t xml:space="preserve">боржника, якщо </w:t>
      </w:r>
      <w:r w:rsidR="008314DE" w:rsidRPr="00BF7A1B">
        <w:rPr>
          <w:rFonts w:ascii="Times New Roman" w:hAnsi="Times New Roman" w:cs="Times New Roman"/>
          <w:sz w:val="28"/>
          <w:szCs w:val="28"/>
        </w:rPr>
        <w:t>на дату укладення</w:t>
      </w:r>
      <w:r w:rsidR="00CC598A" w:rsidRPr="00BF7A1B">
        <w:rPr>
          <w:rFonts w:ascii="Times New Roman" w:hAnsi="Times New Roman" w:cs="Times New Roman"/>
          <w:sz w:val="28"/>
          <w:szCs w:val="28"/>
        </w:rPr>
        <w:t xml:space="preserve"> правочину щодо власних інструментів </w:t>
      </w:r>
      <w:r w:rsidR="00DB3136" w:rsidRPr="00BF7A1B">
        <w:rPr>
          <w:rFonts w:ascii="Times New Roman" w:hAnsi="Times New Roman" w:cs="Times New Roman"/>
          <w:sz w:val="28"/>
          <w:szCs w:val="28"/>
        </w:rPr>
        <w:t>ДК1</w:t>
      </w:r>
      <w:r w:rsidR="001D179A" w:rsidRPr="00BF7A1B">
        <w:rPr>
          <w:rFonts w:ascii="Times New Roman" w:hAnsi="Times New Roman" w:cs="Times New Roman"/>
          <w:sz w:val="28"/>
          <w:szCs w:val="28"/>
        </w:rPr>
        <w:t> </w:t>
      </w:r>
      <w:r w:rsidR="00DB3136" w:rsidRPr="00BF7A1B">
        <w:rPr>
          <w:rFonts w:ascii="Times New Roman" w:hAnsi="Times New Roman" w:cs="Times New Roman"/>
          <w:sz w:val="28"/>
          <w:szCs w:val="28"/>
        </w:rPr>
        <w:t>/</w:t>
      </w:r>
      <w:r w:rsidR="001D179A" w:rsidRPr="00BF7A1B">
        <w:rPr>
          <w:rFonts w:ascii="Times New Roman" w:hAnsi="Times New Roman" w:cs="Times New Roman"/>
          <w:sz w:val="28"/>
          <w:szCs w:val="28"/>
        </w:rPr>
        <w:t> </w:t>
      </w:r>
      <w:r w:rsidR="00DB3136" w:rsidRPr="00BF7A1B">
        <w:rPr>
          <w:rFonts w:ascii="Times New Roman" w:hAnsi="Times New Roman" w:cs="Times New Roman"/>
          <w:sz w:val="28"/>
          <w:szCs w:val="28"/>
        </w:rPr>
        <w:t>К2</w:t>
      </w:r>
      <w:r w:rsidR="00CC598A" w:rsidRPr="00BF7A1B">
        <w:rPr>
          <w:rFonts w:ascii="Times New Roman" w:hAnsi="Times New Roman" w:cs="Times New Roman"/>
          <w:sz w:val="28"/>
          <w:szCs w:val="28"/>
        </w:rPr>
        <w:t xml:space="preserve"> </w:t>
      </w:r>
      <w:r w:rsidR="008314DE" w:rsidRPr="00BF7A1B">
        <w:rPr>
          <w:rFonts w:ascii="Times New Roman" w:hAnsi="Times New Roman" w:cs="Times New Roman"/>
          <w:sz w:val="28"/>
          <w:szCs w:val="28"/>
        </w:rPr>
        <w:t xml:space="preserve">та протягом строку його дії </w:t>
      </w:r>
      <w:r w:rsidR="00C0674B" w:rsidRPr="00BF7A1B">
        <w:rPr>
          <w:rFonts w:ascii="Times New Roman" w:hAnsi="Times New Roman" w:cs="Times New Roman"/>
          <w:sz w:val="28"/>
          <w:szCs w:val="28"/>
        </w:rPr>
        <w:t>і</w:t>
      </w:r>
      <w:r w:rsidR="008314DE" w:rsidRPr="00BF7A1B">
        <w:rPr>
          <w:rFonts w:ascii="Times New Roman" w:hAnsi="Times New Roman" w:cs="Times New Roman"/>
          <w:sz w:val="28"/>
          <w:szCs w:val="28"/>
        </w:rPr>
        <w:t>нвестор</w:t>
      </w:r>
      <w:r w:rsidR="001828E8" w:rsidRPr="00BF7A1B">
        <w:rPr>
          <w:rFonts w:ascii="Times New Roman" w:hAnsi="Times New Roman" w:cs="Times New Roman"/>
          <w:sz w:val="28"/>
          <w:szCs w:val="28"/>
        </w:rPr>
        <w:t xml:space="preserve"> </w:t>
      </w:r>
      <w:r w:rsidR="008314DE" w:rsidRPr="00BF7A1B">
        <w:rPr>
          <w:rFonts w:ascii="Times New Roman" w:hAnsi="Times New Roman" w:cs="Times New Roman"/>
          <w:sz w:val="28"/>
          <w:szCs w:val="28"/>
        </w:rPr>
        <w:t xml:space="preserve">за </w:t>
      </w:r>
      <w:r w:rsidR="00C0674B" w:rsidRPr="00BF7A1B">
        <w:rPr>
          <w:rFonts w:ascii="Times New Roman" w:hAnsi="Times New Roman" w:cs="Times New Roman"/>
          <w:sz w:val="28"/>
          <w:szCs w:val="28"/>
        </w:rPr>
        <w:t>і</w:t>
      </w:r>
      <w:r w:rsidR="008314DE" w:rsidRPr="00BF7A1B">
        <w:rPr>
          <w:rFonts w:ascii="Times New Roman" w:hAnsi="Times New Roman" w:cs="Times New Roman"/>
          <w:sz w:val="28"/>
          <w:szCs w:val="28"/>
        </w:rPr>
        <w:t>нструментом отримує фінансування [</w:t>
      </w:r>
      <w:r w:rsidR="001D179A" w:rsidRPr="00BF7A1B">
        <w:rPr>
          <w:rFonts w:ascii="Times New Roman" w:hAnsi="Times New Roman" w:cs="Times New Roman"/>
          <w:sz w:val="28"/>
          <w:szCs w:val="28"/>
        </w:rPr>
        <w:t>в</w:t>
      </w:r>
      <w:r w:rsidR="008314DE" w:rsidRPr="00BF7A1B">
        <w:rPr>
          <w:rFonts w:ascii="Times New Roman" w:hAnsi="Times New Roman" w:cs="Times New Roman"/>
          <w:sz w:val="28"/>
          <w:szCs w:val="28"/>
        </w:rPr>
        <w:t xml:space="preserve">ключаючи кредити, позики, вклади (депозити), безповоротну фінансову допомогу, кошти за операціями з векселями та іншими цінними паперами, емітентом яких є </w:t>
      </w:r>
      <w:r w:rsidR="007B5593" w:rsidRPr="00BF7A1B">
        <w:rPr>
          <w:rFonts w:ascii="Times New Roman" w:hAnsi="Times New Roman" w:cs="Times New Roman"/>
          <w:sz w:val="28"/>
          <w:szCs w:val="28"/>
        </w:rPr>
        <w:t>і</w:t>
      </w:r>
      <w:r w:rsidR="008314DE" w:rsidRPr="00BF7A1B">
        <w:rPr>
          <w:rFonts w:ascii="Times New Roman" w:hAnsi="Times New Roman" w:cs="Times New Roman"/>
          <w:sz w:val="28"/>
          <w:szCs w:val="28"/>
        </w:rPr>
        <w:t>нвестор]:</w:t>
      </w:r>
    </w:p>
    <w:p w:rsidR="003D0CF0" w:rsidRPr="00BF7A1B" w:rsidRDefault="003D0CF0" w:rsidP="00BE1F54">
      <w:pPr>
        <w:shd w:val="clear" w:color="auto" w:fill="FFFFFF"/>
        <w:spacing w:after="0" w:line="240" w:lineRule="auto"/>
        <w:ind w:firstLine="567"/>
        <w:rPr>
          <w:rFonts w:ascii="Times New Roman" w:hAnsi="Times New Roman" w:cs="Times New Roman"/>
          <w:sz w:val="28"/>
          <w:szCs w:val="28"/>
        </w:rPr>
      </w:pPr>
      <w:bookmarkStart w:id="74" w:name="n1918"/>
      <w:bookmarkEnd w:id="74"/>
    </w:p>
    <w:p w:rsidR="002A095A" w:rsidRPr="00BF7A1B" w:rsidRDefault="00C0674B" w:rsidP="00BE1F54">
      <w:pPr>
        <w:shd w:val="clear" w:color="auto" w:fill="FFFFFF"/>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1) </w:t>
      </w:r>
      <w:r w:rsidR="00207508" w:rsidRPr="00BF7A1B">
        <w:rPr>
          <w:rFonts w:ascii="Times New Roman" w:hAnsi="Times New Roman" w:cs="Times New Roman"/>
          <w:sz w:val="28"/>
          <w:szCs w:val="28"/>
        </w:rPr>
        <w:t>від юридично</w:t>
      </w:r>
      <w:r w:rsidR="005225F0" w:rsidRPr="00BF7A1B">
        <w:rPr>
          <w:rFonts w:ascii="Times New Roman" w:hAnsi="Times New Roman" w:cs="Times New Roman"/>
          <w:sz w:val="28"/>
          <w:szCs w:val="28"/>
        </w:rPr>
        <w:t>ї</w:t>
      </w:r>
      <w:r w:rsidR="00207508" w:rsidRPr="00BF7A1B">
        <w:rPr>
          <w:rFonts w:ascii="Times New Roman" w:hAnsi="Times New Roman" w:cs="Times New Roman"/>
          <w:sz w:val="28"/>
          <w:szCs w:val="28"/>
        </w:rPr>
        <w:t xml:space="preserve"> особ</w:t>
      </w:r>
      <w:r w:rsidR="005225F0" w:rsidRPr="00BF7A1B">
        <w:rPr>
          <w:rFonts w:ascii="Times New Roman" w:hAnsi="Times New Roman" w:cs="Times New Roman"/>
          <w:sz w:val="28"/>
          <w:szCs w:val="28"/>
        </w:rPr>
        <w:t>и</w:t>
      </w:r>
      <w:r w:rsidR="00207508" w:rsidRPr="00BF7A1B">
        <w:rPr>
          <w:rFonts w:ascii="Times New Roman" w:hAnsi="Times New Roman" w:cs="Times New Roman"/>
          <w:sz w:val="28"/>
          <w:szCs w:val="28"/>
        </w:rPr>
        <w:t>, до якої застосовуються вимоги щодо консолідації з банком</w:t>
      </w:r>
      <w:r w:rsidR="006C212B" w:rsidRPr="00BF7A1B">
        <w:rPr>
          <w:rFonts w:ascii="Times New Roman" w:hAnsi="Times New Roman" w:cs="Times New Roman"/>
          <w:sz w:val="28"/>
          <w:szCs w:val="28"/>
        </w:rPr>
        <w:t>-</w:t>
      </w:r>
      <w:r w:rsidR="00BE0FE1" w:rsidRPr="00BF7A1B">
        <w:rPr>
          <w:rFonts w:ascii="Times New Roman" w:hAnsi="Times New Roman" w:cs="Times New Roman"/>
          <w:sz w:val="28"/>
          <w:szCs w:val="28"/>
        </w:rPr>
        <w:t>боржником</w:t>
      </w:r>
      <w:r w:rsidR="00207508" w:rsidRPr="00BF7A1B">
        <w:rPr>
          <w:rFonts w:ascii="Times New Roman" w:hAnsi="Times New Roman" w:cs="Times New Roman"/>
          <w:sz w:val="28"/>
          <w:szCs w:val="28"/>
        </w:rPr>
        <w:t xml:space="preserve"> відповідно до законодавства про нагляд на консолідованій основі та/або яка включена до консолідованої фінансової звітності, складеної відповідно до загальноприйнятих стандартів фінансової звітності (далі </w:t>
      </w:r>
      <w:r w:rsidR="00B71D2F" w:rsidRPr="00BF7A1B">
        <w:rPr>
          <w:rFonts w:ascii="Times New Roman" w:hAnsi="Times New Roman" w:cs="Times New Roman"/>
          <w:sz w:val="28"/>
          <w:szCs w:val="28"/>
        </w:rPr>
        <w:t xml:space="preserve">– </w:t>
      </w:r>
      <w:r w:rsidR="00207508" w:rsidRPr="00BF7A1B">
        <w:rPr>
          <w:rFonts w:ascii="Times New Roman" w:hAnsi="Times New Roman" w:cs="Times New Roman"/>
          <w:sz w:val="28"/>
          <w:szCs w:val="28"/>
        </w:rPr>
        <w:t xml:space="preserve"> учасник групи);</w:t>
      </w:r>
      <w:r w:rsidR="008208F6" w:rsidRPr="00BF7A1B">
        <w:rPr>
          <w:rFonts w:ascii="Times New Roman" w:hAnsi="Times New Roman" w:cs="Times New Roman"/>
          <w:sz w:val="28"/>
          <w:szCs w:val="28"/>
        </w:rPr>
        <w:t xml:space="preserve"> </w:t>
      </w:r>
    </w:p>
    <w:p w:rsidR="003D0CF0" w:rsidRPr="00BF7A1B" w:rsidRDefault="003D0CF0" w:rsidP="00BE1F54">
      <w:pPr>
        <w:shd w:val="clear" w:color="auto" w:fill="FFFFFF"/>
        <w:spacing w:after="0" w:line="240" w:lineRule="auto"/>
        <w:ind w:firstLine="567"/>
        <w:rPr>
          <w:rFonts w:ascii="Times New Roman" w:hAnsi="Times New Roman" w:cs="Times New Roman"/>
          <w:sz w:val="28"/>
          <w:szCs w:val="28"/>
        </w:rPr>
      </w:pPr>
      <w:bookmarkStart w:id="75" w:name="n1919"/>
      <w:bookmarkEnd w:id="75"/>
    </w:p>
    <w:p w:rsidR="00C0674B" w:rsidRPr="00BF7A1B" w:rsidRDefault="00C0674B" w:rsidP="00BE1F54">
      <w:pPr>
        <w:shd w:val="clear" w:color="auto" w:fill="FFFFFF"/>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2) </w:t>
      </w:r>
      <w:r w:rsidR="00207508" w:rsidRPr="00BF7A1B">
        <w:rPr>
          <w:rFonts w:ascii="Times New Roman" w:hAnsi="Times New Roman" w:cs="Times New Roman"/>
          <w:sz w:val="28"/>
          <w:szCs w:val="28"/>
        </w:rPr>
        <w:t>від особ</w:t>
      </w:r>
      <w:r w:rsidR="005225F0" w:rsidRPr="00BF7A1B">
        <w:rPr>
          <w:rFonts w:ascii="Times New Roman" w:hAnsi="Times New Roman" w:cs="Times New Roman"/>
          <w:sz w:val="28"/>
          <w:szCs w:val="28"/>
        </w:rPr>
        <w:t>и</w:t>
      </w:r>
      <w:r w:rsidR="00207508" w:rsidRPr="00BF7A1B">
        <w:rPr>
          <w:rFonts w:ascii="Times New Roman" w:hAnsi="Times New Roman" w:cs="Times New Roman"/>
          <w:sz w:val="28"/>
          <w:szCs w:val="28"/>
        </w:rPr>
        <w:t>, якій надано гарантію, інше фінансове зобов’язання, за якими кредитний ризик бере на себе банк</w:t>
      </w:r>
      <w:r w:rsidR="00B71D2F" w:rsidRPr="00BF7A1B">
        <w:rPr>
          <w:rFonts w:ascii="Times New Roman" w:hAnsi="Times New Roman" w:cs="Times New Roman"/>
          <w:sz w:val="28"/>
          <w:szCs w:val="28"/>
          <w:lang w:val="ru-RU"/>
        </w:rPr>
        <w:t>-</w:t>
      </w:r>
      <w:r w:rsidR="00BE0FE1" w:rsidRPr="00BF7A1B">
        <w:rPr>
          <w:rFonts w:ascii="Times New Roman" w:hAnsi="Times New Roman" w:cs="Times New Roman"/>
          <w:sz w:val="28"/>
          <w:szCs w:val="28"/>
        </w:rPr>
        <w:t>боржник</w:t>
      </w:r>
      <w:r w:rsidR="00207508" w:rsidRPr="00BF7A1B">
        <w:rPr>
          <w:rFonts w:ascii="Times New Roman" w:hAnsi="Times New Roman" w:cs="Times New Roman"/>
          <w:sz w:val="28"/>
          <w:szCs w:val="28"/>
        </w:rPr>
        <w:t xml:space="preserve"> або учасник групи;</w:t>
      </w:r>
      <w:bookmarkStart w:id="76" w:name="n1920"/>
      <w:bookmarkEnd w:id="76"/>
    </w:p>
    <w:p w:rsidR="00C0674B" w:rsidRPr="00BF7A1B" w:rsidRDefault="00C0674B" w:rsidP="00BE1F54">
      <w:pPr>
        <w:shd w:val="clear" w:color="auto" w:fill="FFFFFF"/>
        <w:spacing w:after="0" w:line="240" w:lineRule="auto"/>
        <w:ind w:firstLine="567"/>
        <w:rPr>
          <w:rFonts w:ascii="Times New Roman" w:hAnsi="Times New Roman" w:cs="Times New Roman"/>
          <w:sz w:val="28"/>
          <w:szCs w:val="28"/>
        </w:rPr>
      </w:pPr>
    </w:p>
    <w:p w:rsidR="0091772F" w:rsidRPr="00BF7A1B" w:rsidRDefault="00C0674B" w:rsidP="00BE1F54">
      <w:pPr>
        <w:shd w:val="clear" w:color="auto" w:fill="FFFFFF"/>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3) </w:t>
      </w:r>
      <w:r w:rsidR="00207508" w:rsidRPr="00BF7A1B">
        <w:rPr>
          <w:rFonts w:ascii="Times New Roman" w:hAnsi="Times New Roman" w:cs="Times New Roman"/>
          <w:sz w:val="28"/>
          <w:szCs w:val="28"/>
        </w:rPr>
        <w:t>джерелом походження якого є кошти банку</w:t>
      </w:r>
      <w:r w:rsidR="00B71D2F" w:rsidRPr="00BF7A1B">
        <w:rPr>
          <w:rFonts w:ascii="Times New Roman" w:hAnsi="Times New Roman" w:cs="Times New Roman"/>
          <w:sz w:val="28"/>
          <w:szCs w:val="28"/>
          <w:lang w:val="ru-RU"/>
        </w:rPr>
        <w:t>-</w:t>
      </w:r>
      <w:r w:rsidR="00BE0FE1" w:rsidRPr="00BF7A1B">
        <w:rPr>
          <w:rFonts w:ascii="Times New Roman" w:hAnsi="Times New Roman" w:cs="Times New Roman"/>
          <w:sz w:val="28"/>
          <w:szCs w:val="28"/>
        </w:rPr>
        <w:t>боржника</w:t>
      </w:r>
      <w:r w:rsidR="005225F0" w:rsidRPr="00BF7A1B">
        <w:rPr>
          <w:rFonts w:ascii="Times New Roman" w:hAnsi="Times New Roman" w:cs="Times New Roman"/>
          <w:sz w:val="28"/>
          <w:szCs w:val="28"/>
        </w:rPr>
        <w:t>.</w:t>
      </w:r>
      <w:r w:rsidR="00BE0FE1" w:rsidRPr="00BF7A1B">
        <w:rPr>
          <w:rFonts w:ascii="Times New Roman" w:hAnsi="Times New Roman" w:cs="Times New Roman"/>
          <w:sz w:val="28"/>
          <w:szCs w:val="28"/>
        </w:rPr>
        <w:t xml:space="preserve"> </w:t>
      </w:r>
    </w:p>
    <w:p w:rsidR="0057597A" w:rsidRPr="00BF7A1B" w:rsidRDefault="0057597A" w:rsidP="00BE1F54">
      <w:pPr>
        <w:shd w:val="clear" w:color="auto" w:fill="FFFFFF"/>
        <w:spacing w:after="0" w:line="240" w:lineRule="auto"/>
        <w:ind w:firstLine="567"/>
        <w:rPr>
          <w:rFonts w:ascii="Times New Roman" w:hAnsi="Times New Roman" w:cs="Times New Roman"/>
          <w:sz w:val="6"/>
          <w:szCs w:val="6"/>
        </w:rPr>
      </w:pPr>
    </w:p>
    <w:p w:rsidR="00FE5128" w:rsidRPr="00BF7A1B" w:rsidRDefault="00FE5128" w:rsidP="00BE1F54">
      <w:pPr>
        <w:pStyle w:val="Default"/>
        <w:ind w:firstLine="567"/>
        <w:rPr>
          <w:rFonts w:ascii="Times New Roman" w:hAnsi="Times New Roman" w:cs="Times New Roman"/>
          <w:color w:val="auto"/>
          <w:sz w:val="28"/>
          <w:szCs w:val="28"/>
        </w:rPr>
      </w:pPr>
    </w:p>
    <w:p w:rsidR="00AA133D" w:rsidRPr="00BF7A1B" w:rsidRDefault="00DC5DF3" w:rsidP="00BE1F54">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87</w:t>
      </w:r>
      <w:r w:rsidR="00AA133D" w:rsidRPr="00BF7A1B">
        <w:rPr>
          <w:rFonts w:ascii="Times New Roman" w:hAnsi="Times New Roman" w:cs="Times New Roman"/>
          <w:sz w:val="28"/>
          <w:szCs w:val="28"/>
        </w:rPr>
        <w:t>.</w:t>
      </w:r>
      <w:r w:rsidR="009938C6" w:rsidRPr="00BF7A1B">
        <w:rPr>
          <w:rFonts w:ascii="Times New Roman" w:hAnsi="Times New Roman" w:cs="Times New Roman"/>
          <w:sz w:val="28"/>
          <w:szCs w:val="28"/>
          <w:lang w:val="en-US"/>
        </w:rPr>
        <w:t> </w:t>
      </w:r>
      <w:r w:rsidR="00AA133D" w:rsidRPr="00BF7A1B">
        <w:rPr>
          <w:rFonts w:ascii="Times New Roman" w:hAnsi="Times New Roman" w:cs="Times New Roman"/>
          <w:sz w:val="28"/>
          <w:szCs w:val="28"/>
        </w:rPr>
        <w:t xml:space="preserve">Вимоги пункту </w:t>
      </w:r>
      <w:r w:rsidR="002058B2" w:rsidRPr="00BF7A1B">
        <w:rPr>
          <w:rFonts w:ascii="Times New Roman" w:hAnsi="Times New Roman" w:cs="Times New Roman"/>
          <w:sz w:val="28"/>
          <w:szCs w:val="28"/>
        </w:rPr>
        <w:t>86</w:t>
      </w:r>
      <w:r w:rsidR="004B55B8" w:rsidRPr="00BF7A1B">
        <w:rPr>
          <w:rFonts w:ascii="Times New Roman" w:hAnsi="Times New Roman" w:cs="Times New Roman"/>
          <w:sz w:val="28"/>
          <w:szCs w:val="28"/>
        </w:rPr>
        <w:t xml:space="preserve"> </w:t>
      </w:r>
      <w:r w:rsidR="00AA133D" w:rsidRPr="00BF7A1B">
        <w:rPr>
          <w:rFonts w:ascii="Times New Roman" w:hAnsi="Times New Roman" w:cs="Times New Roman"/>
          <w:sz w:val="28"/>
          <w:szCs w:val="28"/>
        </w:rPr>
        <w:t>глави 1</w:t>
      </w:r>
      <w:r w:rsidR="00C13DF3" w:rsidRPr="00BF7A1B">
        <w:rPr>
          <w:rFonts w:ascii="Times New Roman" w:hAnsi="Times New Roman" w:cs="Times New Roman"/>
          <w:sz w:val="28"/>
          <w:szCs w:val="28"/>
        </w:rPr>
        <w:t>4</w:t>
      </w:r>
      <w:r w:rsidR="00AA133D" w:rsidRPr="00BF7A1B">
        <w:rPr>
          <w:rFonts w:ascii="Times New Roman" w:hAnsi="Times New Roman" w:cs="Times New Roman"/>
          <w:sz w:val="28"/>
          <w:szCs w:val="28"/>
        </w:rPr>
        <w:t xml:space="preserve"> розділу ІV цього Положення щодо опосередкованого залучення коштів </w:t>
      </w:r>
      <w:r w:rsidR="00AF6EF8" w:rsidRPr="00BF7A1B">
        <w:rPr>
          <w:rFonts w:ascii="Times New Roman" w:hAnsi="Times New Roman" w:cs="Times New Roman"/>
          <w:sz w:val="28"/>
          <w:szCs w:val="28"/>
        </w:rPr>
        <w:t xml:space="preserve">від банку-боржника </w:t>
      </w:r>
      <w:r w:rsidR="00AA133D" w:rsidRPr="00BF7A1B">
        <w:rPr>
          <w:rFonts w:ascii="Times New Roman" w:hAnsi="Times New Roman" w:cs="Times New Roman"/>
          <w:sz w:val="28"/>
          <w:szCs w:val="28"/>
        </w:rPr>
        <w:t>не поширюються на</w:t>
      </w:r>
      <w:r w:rsidR="00A21234" w:rsidRPr="00BF7A1B">
        <w:rPr>
          <w:rFonts w:ascii="Times New Roman" w:hAnsi="Times New Roman" w:cs="Times New Roman"/>
          <w:sz w:val="28"/>
          <w:szCs w:val="28"/>
          <w:lang w:val="ru-RU"/>
        </w:rPr>
        <w:t xml:space="preserve"> </w:t>
      </w:r>
      <w:proofErr w:type="spellStart"/>
      <w:r w:rsidR="00A21234" w:rsidRPr="00BF7A1B">
        <w:rPr>
          <w:rFonts w:ascii="Times New Roman" w:hAnsi="Times New Roman" w:cs="Times New Roman"/>
          <w:sz w:val="28"/>
          <w:szCs w:val="28"/>
          <w:lang w:val="ru-RU"/>
        </w:rPr>
        <w:t>такі</w:t>
      </w:r>
      <w:proofErr w:type="spellEnd"/>
      <w:r w:rsidR="00AA133D" w:rsidRPr="00BF7A1B">
        <w:rPr>
          <w:rFonts w:ascii="Times New Roman" w:hAnsi="Times New Roman" w:cs="Times New Roman"/>
          <w:sz w:val="28"/>
          <w:szCs w:val="28"/>
        </w:rPr>
        <w:t xml:space="preserve"> випадки:</w:t>
      </w:r>
    </w:p>
    <w:p w:rsidR="003420DD" w:rsidRPr="00BF7A1B" w:rsidRDefault="003420DD" w:rsidP="00BE1F54">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p>
    <w:p w:rsidR="00B85B6B" w:rsidRPr="00BF7A1B" w:rsidRDefault="00A21234" w:rsidP="00BE1F54">
      <w:pPr>
        <w:pStyle w:val="a3"/>
        <w:shd w:val="clear" w:color="auto" w:fill="FFFFFF" w:themeFill="background1"/>
        <w:tabs>
          <w:tab w:val="left" w:pos="121"/>
          <w:tab w:val="left" w:pos="851"/>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1) </w:t>
      </w:r>
      <w:r w:rsidR="007E486B" w:rsidRPr="00BF7A1B">
        <w:rPr>
          <w:rFonts w:ascii="Times New Roman" w:hAnsi="Times New Roman" w:cs="Times New Roman"/>
          <w:sz w:val="28"/>
          <w:szCs w:val="28"/>
        </w:rPr>
        <w:t xml:space="preserve"> інвестором є </w:t>
      </w:r>
      <w:r w:rsidR="0036516D" w:rsidRPr="00BF7A1B">
        <w:rPr>
          <w:rFonts w:ascii="Times New Roman" w:hAnsi="Times New Roman" w:cs="Times New Roman"/>
          <w:sz w:val="28"/>
          <w:szCs w:val="28"/>
        </w:rPr>
        <w:t>міжнародна фінансова установа</w:t>
      </w:r>
      <w:r w:rsidR="00B85B6B" w:rsidRPr="00BF7A1B">
        <w:rPr>
          <w:rFonts w:ascii="Times New Roman" w:hAnsi="Times New Roman" w:cs="Times New Roman"/>
          <w:sz w:val="28"/>
          <w:szCs w:val="28"/>
        </w:rPr>
        <w:t>;</w:t>
      </w:r>
    </w:p>
    <w:p w:rsidR="00F34979" w:rsidRPr="00BF7A1B" w:rsidRDefault="00F34979" w:rsidP="00BE1F54">
      <w:pPr>
        <w:pStyle w:val="a3"/>
        <w:shd w:val="clear" w:color="auto" w:fill="FFFFFF" w:themeFill="background1"/>
        <w:tabs>
          <w:tab w:val="left" w:pos="121"/>
          <w:tab w:val="left" w:pos="851"/>
        </w:tabs>
        <w:spacing w:after="0" w:line="240" w:lineRule="auto"/>
        <w:ind w:left="0" w:firstLine="567"/>
        <w:rPr>
          <w:rFonts w:ascii="Times New Roman" w:hAnsi="Times New Roman" w:cs="Times New Roman"/>
          <w:sz w:val="28"/>
          <w:szCs w:val="28"/>
        </w:rPr>
      </w:pPr>
    </w:p>
    <w:p w:rsidR="00E727F0" w:rsidRPr="00BF7A1B" w:rsidRDefault="00AF6EF8" w:rsidP="00BE1F54">
      <w:pPr>
        <w:pStyle w:val="a3"/>
        <w:shd w:val="clear" w:color="auto" w:fill="FFFFFF" w:themeFill="background1"/>
        <w:tabs>
          <w:tab w:val="left" w:pos="121"/>
          <w:tab w:val="left" w:pos="709"/>
          <w:tab w:val="left" w:pos="993"/>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2) </w:t>
      </w:r>
      <w:r w:rsidR="0036516D" w:rsidRPr="00BF7A1B">
        <w:rPr>
          <w:rFonts w:ascii="Times New Roman" w:hAnsi="Times New Roman" w:cs="Times New Roman"/>
          <w:sz w:val="28"/>
          <w:szCs w:val="28"/>
        </w:rPr>
        <w:t>переоформлення</w:t>
      </w:r>
      <w:r w:rsidR="007E486B" w:rsidRPr="00BF7A1B">
        <w:rPr>
          <w:rFonts w:ascii="Times New Roman" w:hAnsi="Times New Roman" w:cs="Times New Roman"/>
          <w:sz w:val="28"/>
          <w:szCs w:val="28"/>
        </w:rPr>
        <w:t xml:space="preserve"> приймаючим банком</w:t>
      </w:r>
      <w:r w:rsidR="0036516D" w:rsidRPr="00BF7A1B">
        <w:rPr>
          <w:rFonts w:ascii="Times New Roman" w:hAnsi="Times New Roman" w:cs="Times New Roman"/>
          <w:sz w:val="28"/>
          <w:szCs w:val="28"/>
        </w:rPr>
        <w:t xml:space="preserve"> </w:t>
      </w:r>
      <w:r w:rsidR="00325FC9" w:rsidRPr="00BF7A1B">
        <w:rPr>
          <w:rFonts w:ascii="Times New Roman" w:hAnsi="Times New Roman" w:cs="Times New Roman"/>
          <w:sz w:val="28"/>
          <w:szCs w:val="28"/>
        </w:rPr>
        <w:t xml:space="preserve">отриманих від неплатоспроможного банку зобов’язань </w:t>
      </w:r>
      <w:r w:rsidR="00D43D01" w:rsidRPr="00BF7A1B">
        <w:rPr>
          <w:rFonts w:ascii="Times New Roman" w:hAnsi="Times New Roman" w:cs="Times New Roman"/>
          <w:sz w:val="28"/>
          <w:szCs w:val="28"/>
        </w:rPr>
        <w:t>у власний інструмент ДК1</w:t>
      </w:r>
      <w:r w:rsidR="00F219B3" w:rsidRPr="00BF7A1B">
        <w:rPr>
          <w:rFonts w:ascii="Times New Roman" w:hAnsi="Times New Roman" w:cs="Times New Roman"/>
          <w:sz w:val="28"/>
          <w:szCs w:val="28"/>
        </w:rPr>
        <w:t> </w:t>
      </w:r>
      <w:r w:rsidR="00D43D01" w:rsidRPr="00BF7A1B">
        <w:rPr>
          <w:rFonts w:ascii="Times New Roman" w:hAnsi="Times New Roman" w:cs="Times New Roman"/>
          <w:sz w:val="28"/>
          <w:szCs w:val="28"/>
        </w:rPr>
        <w:t>/</w:t>
      </w:r>
      <w:r w:rsidR="00F219B3" w:rsidRPr="00BF7A1B">
        <w:rPr>
          <w:rFonts w:ascii="Times New Roman" w:hAnsi="Times New Roman" w:cs="Times New Roman"/>
          <w:sz w:val="28"/>
          <w:szCs w:val="28"/>
        </w:rPr>
        <w:t> </w:t>
      </w:r>
      <w:r w:rsidR="00D43D01" w:rsidRPr="00BF7A1B">
        <w:rPr>
          <w:rFonts w:ascii="Times New Roman" w:hAnsi="Times New Roman" w:cs="Times New Roman"/>
          <w:sz w:val="28"/>
          <w:szCs w:val="28"/>
        </w:rPr>
        <w:t>К2</w:t>
      </w:r>
      <w:r w:rsidR="00325FC9" w:rsidRPr="00BF7A1B">
        <w:rPr>
          <w:rFonts w:ascii="Times New Roman" w:hAnsi="Times New Roman" w:cs="Times New Roman"/>
          <w:sz w:val="28"/>
          <w:szCs w:val="28"/>
        </w:rPr>
        <w:t>, крім інструменту ДК1 з умовами конверсії.</w:t>
      </w:r>
      <w:r w:rsidR="007E486B" w:rsidRPr="00BF7A1B">
        <w:rPr>
          <w:rFonts w:ascii="Times New Roman" w:hAnsi="Times New Roman" w:cs="Times New Roman"/>
          <w:sz w:val="28"/>
          <w:szCs w:val="28"/>
        </w:rPr>
        <w:t xml:space="preserve"> </w:t>
      </w:r>
    </w:p>
    <w:p w:rsidR="00A21234" w:rsidRPr="00BF7A1B" w:rsidRDefault="00A21234" w:rsidP="00BE1F54">
      <w:pPr>
        <w:pStyle w:val="a3"/>
        <w:shd w:val="clear" w:color="auto" w:fill="FFFFFF" w:themeFill="background1"/>
        <w:tabs>
          <w:tab w:val="left" w:pos="121"/>
          <w:tab w:val="left" w:pos="851"/>
        </w:tabs>
        <w:spacing w:after="0" w:line="240" w:lineRule="auto"/>
        <w:ind w:left="0" w:firstLine="567"/>
        <w:rPr>
          <w:rFonts w:ascii="Times New Roman" w:eastAsia="Times New Roman" w:hAnsi="Times New Roman" w:cs="Times New Roman"/>
          <w:sz w:val="28"/>
          <w:szCs w:val="28"/>
          <w:lang w:eastAsia="uk-UA"/>
        </w:rPr>
      </w:pPr>
    </w:p>
    <w:p w:rsidR="005A163E" w:rsidRPr="00BF7A1B" w:rsidRDefault="00DC5DF3" w:rsidP="00BE1F54">
      <w:pPr>
        <w:pStyle w:val="rvps2"/>
        <w:shd w:val="clear" w:color="auto" w:fill="FFFFFF"/>
        <w:spacing w:before="0" w:beforeAutospacing="0" w:after="0" w:afterAutospacing="0"/>
        <w:ind w:firstLine="567"/>
        <w:rPr>
          <w:sz w:val="28"/>
          <w:szCs w:val="28"/>
        </w:rPr>
      </w:pPr>
      <w:r w:rsidRPr="00BF7A1B">
        <w:rPr>
          <w:sz w:val="28"/>
          <w:szCs w:val="28"/>
          <w:lang w:val="ru-RU"/>
        </w:rPr>
        <w:t>88</w:t>
      </w:r>
      <w:r w:rsidR="0089073B" w:rsidRPr="00BF7A1B">
        <w:rPr>
          <w:sz w:val="28"/>
          <w:szCs w:val="28"/>
        </w:rPr>
        <w:t>.</w:t>
      </w:r>
      <w:r w:rsidR="009938C6" w:rsidRPr="00BF7A1B">
        <w:rPr>
          <w:sz w:val="28"/>
          <w:szCs w:val="28"/>
          <w:lang w:val="en-US"/>
        </w:rPr>
        <w:t> </w:t>
      </w:r>
      <w:r w:rsidR="0062095C" w:rsidRPr="00BF7A1B">
        <w:rPr>
          <w:sz w:val="28"/>
          <w:szCs w:val="28"/>
        </w:rPr>
        <w:t xml:space="preserve">Банк </w:t>
      </w:r>
      <w:r w:rsidR="005908E2" w:rsidRPr="00BF7A1B">
        <w:rPr>
          <w:sz w:val="28"/>
          <w:szCs w:val="28"/>
        </w:rPr>
        <w:t>у разі</w:t>
      </w:r>
      <w:r w:rsidR="00AD3EEF" w:rsidRPr="00BF7A1B">
        <w:rPr>
          <w:sz w:val="28"/>
          <w:szCs w:val="28"/>
        </w:rPr>
        <w:t xml:space="preserve"> випуску власного інструменту К2 у формі</w:t>
      </w:r>
      <w:r w:rsidR="005908E2" w:rsidRPr="00BF7A1B">
        <w:rPr>
          <w:sz w:val="28"/>
          <w:szCs w:val="28"/>
        </w:rPr>
        <w:t xml:space="preserve"> облігацій на умовах </w:t>
      </w:r>
      <w:proofErr w:type="spellStart"/>
      <w:r w:rsidR="005908E2" w:rsidRPr="00BF7A1B">
        <w:rPr>
          <w:sz w:val="28"/>
          <w:szCs w:val="28"/>
        </w:rPr>
        <w:t>субординованого</w:t>
      </w:r>
      <w:proofErr w:type="spellEnd"/>
      <w:r w:rsidR="005908E2" w:rsidRPr="00BF7A1B">
        <w:rPr>
          <w:sz w:val="28"/>
          <w:szCs w:val="28"/>
        </w:rPr>
        <w:t xml:space="preserve"> боргу </w:t>
      </w:r>
      <w:r w:rsidR="00F219B3" w:rsidRPr="00BF7A1B">
        <w:rPr>
          <w:sz w:val="28"/>
          <w:szCs w:val="28"/>
        </w:rPr>
        <w:t xml:space="preserve">повинен </w:t>
      </w:r>
      <w:r w:rsidR="00AD3EEF" w:rsidRPr="00BF7A1B">
        <w:rPr>
          <w:sz w:val="28"/>
          <w:szCs w:val="28"/>
        </w:rPr>
        <w:t xml:space="preserve">забезпечити </w:t>
      </w:r>
      <w:r w:rsidR="006C6912" w:rsidRPr="00BF7A1B">
        <w:rPr>
          <w:sz w:val="28"/>
          <w:szCs w:val="28"/>
        </w:rPr>
        <w:t xml:space="preserve">дотримання </w:t>
      </w:r>
      <w:r w:rsidR="00F219B3" w:rsidRPr="00BF7A1B">
        <w:rPr>
          <w:sz w:val="28"/>
          <w:szCs w:val="28"/>
        </w:rPr>
        <w:t xml:space="preserve">таких </w:t>
      </w:r>
      <w:r w:rsidR="00AD3EEF" w:rsidRPr="00BF7A1B">
        <w:rPr>
          <w:sz w:val="28"/>
          <w:szCs w:val="28"/>
        </w:rPr>
        <w:t>умов:</w:t>
      </w:r>
    </w:p>
    <w:p w:rsidR="00AD3EEF" w:rsidRPr="00BF7A1B" w:rsidRDefault="00AD3EEF" w:rsidP="00BE1F54">
      <w:pPr>
        <w:pStyle w:val="rvps2"/>
        <w:shd w:val="clear" w:color="auto" w:fill="FFFFFF"/>
        <w:spacing w:before="0" w:beforeAutospacing="0" w:after="0" w:afterAutospacing="0"/>
        <w:ind w:firstLine="567"/>
        <w:rPr>
          <w:sz w:val="28"/>
          <w:szCs w:val="28"/>
        </w:rPr>
      </w:pPr>
    </w:p>
    <w:p w:rsidR="006C6912" w:rsidRPr="00BF7A1B" w:rsidRDefault="006C6912" w:rsidP="00BE1F54">
      <w:pPr>
        <w:pStyle w:val="rvps2"/>
        <w:shd w:val="clear" w:color="auto" w:fill="FFFFFF"/>
        <w:spacing w:before="0" w:beforeAutospacing="0" w:after="0" w:afterAutospacing="0"/>
        <w:ind w:firstLine="567"/>
        <w:rPr>
          <w:sz w:val="28"/>
          <w:szCs w:val="28"/>
        </w:rPr>
      </w:pPr>
      <w:r w:rsidRPr="00BF7A1B">
        <w:rPr>
          <w:sz w:val="28"/>
          <w:szCs w:val="28"/>
        </w:rPr>
        <w:t>1)</w:t>
      </w:r>
      <w:r w:rsidR="00C20399" w:rsidRPr="00BF7A1B">
        <w:rPr>
          <w:sz w:val="28"/>
          <w:szCs w:val="28"/>
        </w:rPr>
        <w:t> </w:t>
      </w:r>
      <w:r w:rsidRPr="00BF7A1B">
        <w:rPr>
          <w:sz w:val="28"/>
          <w:szCs w:val="28"/>
        </w:rPr>
        <w:t>облігації є іменними;</w:t>
      </w:r>
    </w:p>
    <w:p w:rsidR="006C6912" w:rsidRPr="00BF7A1B" w:rsidRDefault="00D43D01" w:rsidP="00BE1F54">
      <w:pPr>
        <w:pStyle w:val="rvps2"/>
        <w:shd w:val="clear" w:color="auto" w:fill="FFFFFF"/>
        <w:spacing w:before="0" w:beforeAutospacing="0" w:after="0" w:afterAutospacing="0"/>
        <w:ind w:firstLine="567"/>
        <w:rPr>
          <w:sz w:val="28"/>
          <w:szCs w:val="28"/>
        </w:rPr>
      </w:pPr>
      <w:r w:rsidRPr="00BF7A1B">
        <w:rPr>
          <w:sz w:val="28"/>
          <w:szCs w:val="28"/>
        </w:rPr>
        <w:t xml:space="preserve"> </w:t>
      </w:r>
    </w:p>
    <w:p w:rsidR="00AD3EEF" w:rsidRPr="00BF7A1B" w:rsidRDefault="005B3E95" w:rsidP="00BE1F54">
      <w:pPr>
        <w:pStyle w:val="rvps2"/>
        <w:shd w:val="clear" w:color="auto" w:fill="FFFFFF"/>
        <w:spacing w:before="0" w:beforeAutospacing="0" w:after="0" w:afterAutospacing="0"/>
        <w:ind w:firstLine="567"/>
        <w:rPr>
          <w:sz w:val="28"/>
          <w:szCs w:val="28"/>
        </w:rPr>
      </w:pPr>
      <w:r w:rsidRPr="00BF7A1B">
        <w:rPr>
          <w:sz w:val="28"/>
          <w:szCs w:val="28"/>
        </w:rPr>
        <w:t>2</w:t>
      </w:r>
      <w:r w:rsidR="00AD3EEF" w:rsidRPr="00BF7A1B">
        <w:rPr>
          <w:sz w:val="28"/>
          <w:szCs w:val="28"/>
        </w:rPr>
        <w:t>)</w:t>
      </w:r>
      <w:r w:rsidR="00C20399" w:rsidRPr="00BF7A1B">
        <w:rPr>
          <w:sz w:val="28"/>
          <w:szCs w:val="28"/>
        </w:rPr>
        <w:t> </w:t>
      </w:r>
      <w:r w:rsidR="006C6912" w:rsidRPr="00BF7A1B">
        <w:rPr>
          <w:sz w:val="28"/>
          <w:szCs w:val="28"/>
        </w:rPr>
        <w:t xml:space="preserve">заміна облігацій на прямі договори або навпаки не допускається. </w:t>
      </w:r>
    </w:p>
    <w:p w:rsidR="00E07ED2" w:rsidRPr="00BF7A1B" w:rsidRDefault="00E07ED2" w:rsidP="00BE1F54">
      <w:pPr>
        <w:pStyle w:val="rvps2"/>
        <w:shd w:val="clear" w:color="auto" w:fill="FFFFFF"/>
        <w:spacing w:before="0" w:beforeAutospacing="0" w:after="0" w:afterAutospacing="0"/>
        <w:ind w:firstLine="567"/>
        <w:rPr>
          <w:sz w:val="28"/>
          <w:szCs w:val="28"/>
        </w:rPr>
      </w:pPr>
      <w:bookmarkStart w:id="77" w:name="n1923"/>
      <w:bookmarkEnd w:id="77"/>
    </w:p>
    <w:p w:rsidR="00832770" w:rsidRPr="00BF7A1B" w:rsidRDefault="00DC5DF3" w:rsidP="00BE1F54">
      <w:pPr>
        <w:pStyle w:val="rvps2"/>
        <w:shd w:val="clear" w:color="auto" w:fill="FFFFFF"/>
        <w:spacing w:before="0" w:beforeAutospacing="0" w:after="0" w:afterAutospacing="0"/>
        <w:ind w:firstLine="567"/>
        <w:rPr>
          <w:rFonts w:eastAsiaTheme="minorEastAsia"/>
          <w:sz w:val="28"/>
          <w:szCs w:val="28"/>
          <w:lang w:eastAsia="en-US"/>
        </w:rPr>
      </w:pPr>
      <w:r w:rsidRPr="00BF7A1B">
        <w:rPr>
          <w:sz w:val="28"/>
          <w:szCs w:val="28"/>
        </w:rPr>
        <w:t>89</w:t>
      </w:r>
      <w:r w:rsidR="00B86EA2" w:rsidRPr="00BF7A1B">
        <w:rPr>
          <w:sz w:val="28"/>
          <w:szCs w:val="28"/>
        </w:rPr>
        <w:t>.</w:t>
      </w:r>
      <w:r w:rsidR="00BA44F1" w:rsidRPr="00BF7A1B">
        <w:rPr>
          <w:rFonts w:eastAsiaTheme="minorEastAsia"/>
          <w:sz w:val="28"/>
          <w:szCs w:val="28"/>
          <w:lang w:eastAsia="en-US"/>
        </w:rPr>
        <w:t> </w:t>
      </w:r>
      <w:r w:rsidR="00B86EA2" w:rsidRPr="00BF7A1B">
        <w:rPr>
          <w:rFonts w:eastAsiaTheme="minorEastAsia"/>
          <w:sz w:val="28"/>
          <w:szCs w:val="28"/>
          <w:lang w:eastAsia="en-US"/>
        </w:rPr>
        <w:t xml:space="preserve">Банк залучає кошти за </w:t>
      </w:r>
      <w:r w:rsidR="004B1475" w:rsidRPr="00BF7A1B">
        <w:rPr>
          <w:rFonts w:eastAsiaTheme="minorEastAsia"/>
          <w:sz w:val="28"/>
          <w:szCs w:val="28"/>
          <w:lang w:eastAsia="en-US"/>
        </w:rPr>
        <w:t>власними і</w:t>
      </w:r>
      <w:r w:rsidR="00B86EA2" w:rsidRPr="00BF7A1B">
        <w:rPr>
          <w:rFonts w:eastAsiaTheme="minorEastAsia"/>
          <w:sz w:val="28"/>
          <w:szCs w:val="28"/>
          <w:lang w:eastAsia="en-US"/>
        </w:rPr>
        <w:t>нструмент</w:t>
      </w:r>
      <w:r w:rsidR="004B1475" w:rsidRPr="00BF7A1B">
        <w:rPr>
          <w:rFonts w:eastAsiaTheme="minorEastAsia"/>
          <w:sz w:val="28"/>
          <w:szCs w:val="28"/>
          <w:lang w:eastAsia="en-US"/>
        </w:rPr>
        <w:t>ами ДК1</w:t>
      </w:r>
      <w:r w:rsidR="00FD0299" w:rsidRPr="00BF7A1B">
        <w:rPr>
          <w:rFonts w:eastAsiaTheme="minorEastAsia"/>
          <w:sz w:val="28"/>
          <w:szCs w:val="28"/>
          <w:lang w:eastAsia="en-US"/>
        </w:rPr>
        <w:t> </w:t>
      </w:r>
      <w:r w:rsidR="004B1475" w:rsidRPr="00BF7A1B">
        <w:rPr>
          <w:rFonts w:eastAsiaTheme="minorEastAsia"/>
          <w:sz w:val="28"/>
          <w:szCs w:val="28"/>
          <w:lang w:eastAsia="en-US"/>
        </w:rPr>
        <w:t>/</w:t>
      </w:r>
      <w:r w:rsidR="00FD0299" w:rsidRPr="00BF7A1B">
        <w:rPr>
          <w:rFonts w:eastAsiaTheme="minorEastAsia"/>
          <w:sz w:val="28"/>
          <w:szCs w:val="28"/>
          <w:lang w:eastAsia="en-US"/>
        </w:rPr>
        <w:t> </w:t>
      </w:r>
      <w:r w:rsidR="004B1475" w:rsidRPr="00BF7A1B">
        <w:rPr>
          <w:rFonts w:eastAsiaTheme="minorEastAsia"/>
          <w:sz w:val="28"/>
          <w:szCs w:val="28"/>
          <w:lang w:eastAsia="en-US"/>
        </w:rPr>
        <w:t>К2</w:t>
      </w:r>
      <w:r w:rsidR="004B55B8" w:rsidRPr="00BF7A1B">
        <w:rPr>
          <w:rFonts w:eastAsiaTheme="minorEastAsia"/>
          <w:sz w:val="28"/>
          <w:szCs w:val="28"/>
          <w:lang w:eastAsia="en-US"/>
        </w:rPr>
        <w:t xml:space="preserve"> у формі </w:t>
      </w:r>
      <w:proofErr w:type="spellStart"/>
      <w:r w:rsidR="004B55B8" w:rsidRPr="00BF7A1B">
        <w:rPr>
          <w:rFonts w:eastAsiaTheme="minorEastAsia"/>
          <w:sz w:val="28"/>
          <w:szCs w:val="28"/>
          <w:lang w:eastAsia="en-US"/>
        </w:rPr>
        <w:t>субординованого</w:t>
      </w:r>
      <w:proofErr w:type="spellEnd"/>
      <w:r w:rsidR="004B55B8" w:rsidRPr="00BF7A1B">
        <w:rPr>
          <w:rFonts w:eastAsiaTheme="minorEastAsia"/>
          <w:sz w:val="28"/>
          <w:szCs w:val="28"/>
          <w:lang w:eastAsia="en-US"/>
        </w:rPr>
        <w:t xml:space="preserve"> боргу</w:t>
      </w:r>
      <w:r w:rsidR="00B86EA2" w:rsidRPr="00BF7A1B">
        <w:rPr>
          <w:rFonts w:eastAsiaTheme="minorEastAsia"/>
          <w:sz w:val="28"/>
          <w:szCs w:val="28"/>
          <w:lang w:eastAsia="en-US"/>
        </w:rPr>
        <w:t xml:space="preserve"> </w:t>
      </w:r>
      <w:r w:rsidR="00FD0299" w:rsidRPr="00BF7A1B">
        <w:rPr>
          <w:rFonts w:eastAsiaTheme="minorEastAsia"/>
          <w:sz w:val="28"/>
          <w:szCs w:val="28"/>
          <w:lang w:eastAsia="en-US"/>
        </w:rPr>
        <w:t xml:space="preserve">в </w:t>
      </w:r>
      <w:r w:rsidR="00B86EA2" w:rsidRPr="00BF7A1B">
        <w:rPr>
          <w:rFonts w:eastAsiaTheme="minorEastAsia"/>
          <w:sz w:val="28"/>
          <w:szCs w:val="28"/>
          <w:lang w:eastAsia="en-US"/>
        </w:rPr>
        <w:t>грошовій формі як у національній, так і в іноземній валюті 1 групи</w:t>
      </w:r>
      <w:r w:rsidR="00832770" w:rsidRPr="00BF7A1B">
        <w:rPr>
          <w:rFonts w:eastAsiaTheme="minorEastAsia"/>
          <w:sz w:val="28"/>
          <w:szCs w:val="28"/>
          <w:lang w:eastAsia="en-US"/>
        </w:rPr>
        <w:t xml:space="preserve"> </w:t>
      </w:r>
      <w:hyperlink r:id="rId21" w:anchor="n15" w:tgtFrame="_blank" w:history="1">
        <w:r w:rsidR="00B86EA2" w:rsidRPr="00BF7A1B">
          <w:rPr>
            <w:rFonts w:eastAsiaTheme="minorEastAsia"/>
            <w:sz w:val="28"/>
            <w:szCs w:val="28"/>
            <w:lang w:eastAsia="en-US"/>
          </w:rPr>
          <w:t>Класифікатора іноземних валют та банківських металів</w:t>
        </w:r>
      </w:hyperlink>
      <w:r w:rsidR="00B86EA2" w:rsidRPr="00BF7A1B">
        <w:rPr>
          <w:rFonts w:eastAsiaTheme="minorEastAsia"/>
          <w:sz w:val="28"/>
          <w:szCs w:val="28"/>
          <w:lang w:eastAsia="en-US"/>
        </w:rPr>
        <w:t>, затвердженого постановою Правління Національного банку України від 04</w:t>
      </w:r>
      <w:r w:rsidR="005B3C30" w:rsidRPr="00BF7A1B">
        <w:rPr>
          <w:rFonts w:eastAsiaTheme="minorEastAsia"/>
          <w:sz w:val="28"/>
          <w:szCs w:val="28"/>
          <w:lang w:eastAsia="en-US"/>
        </w:rPr>
        <w:t> </w:t>
      </w:r>
      <w:r w:rsidR="00B86EA2" w:rsidRPr="00BF7A1B">
        <w:rPr>
          <w:rFonts w:eastAsiaTheme="minorEastAsia"/>
          <w:sz w:val="28"/>
          <w:szCs w:val="28"/>
          <w:lang w:eastAsia="en-US"/>
        </w:rPr>
        <w:t>лютого 1998 року №</w:t>
      </w:r>
      <w:r w:rsidR="00832770" w:rsidRPr="00BF7A1B">
        <w:rPr>
          <w:rFonts w:eastAsiaTheme="minorEastAsia"/>
          <w:sz w:val="28"/>
          <w:szCs w:val="28"/>
          <w:lang w:eastAsia="en-US"/>
        </w:rPr>
        <w:t> </w:t>
      </w:r>
      <w:r w:rsidR="00B86EA2" w:rsidRPr="00BF7A1B">
        <w:rPr>
          <w:rFonts w:eastAsiaTheme="minorEastAsia"/>
          <w:sz w:val="28"/>
          <w:szCs w:val="28"/>
          <w:lang w:eastAsia="en-US"/>
        </w:rPr>
        <w:t>34 (у редакції постанови Правління Національного банку України від 19</w:t>
      </w:r>
      <w:r w:rsidR="00FD0299" w:rsidRPr="00BF7A1B">
        <w:rPr>
          <w:rFonts w:eastAsiaTheme="minorEastAsia"/>
          <w:sz w:val="28"/>
          <w:szCs w:val="28"/>
          <w:lang w:eastAsia="en-US"/>
        </w:rPr>
        <w:t xml:space="preserve"> </w:t>
      </w:r>
      <w:r w:rsidR="00B86EA2" w:rsidRPr="00BF7A1B">
        <w:rPr>
          <w:rFonts w:eastAsiaTheme="minorEastAsia"/>
          <w:sz w:val="28"/>
          <w:szCs w:val="28"/>
          <w:lang w:eastAsia="en-US"/>
        </w:rPr>
        <w:t>квітня 2016 року №</w:t>
      </w:r>
      <w:r w:rsidR="00FD0299" w:rsidRPr="00BF7A1B">
        <w:rPr>
          <w:rFonts w:eastAsiaTheme="minorEastAsia"/>
          <w:sz w:val="28"/>
          <w:szCs w:val="28"/>
          <w:lang w:eastAsia="en-US"/>
        </w:rPr>
        <w:t xml:space="preserve"> </w:t>
      </w:r>
      <w:r w:rsidR="00B86EA2" w:rsidRPr="00BF7A1B">
        <w:rPr>
          <w:rFonts w:eastAsiaTheme="minorEastAsia"/>
          <w:sz w:val="28"/>
          <w:szCs w:val="28"/>
          <w:lang w:eastAsia="en-US"/>
        </w:rPr>
        <w:t>269) (зі змінами), та в банківських металах (золото в стандартних та/або мірних зливках із фізичною поставкою до банку).</w:t>
      </w:r>
    </w:p>
    <w:p w:rsidR="004B1475" w:rsidRPr="00BF7A1B" w:rsidRDefault="004B1475" w:rsidP="00BE1F54">
      <w:pPr>
        <w:pStyle w:val="rvps2"/>
        <w:shd w:val="clear" w:color="auto" w:fill="FFFFFF"/>
        <w:spacing w:before="0" w:beforeAutospacing="0" w:after="0" w:afterAutospacing="0"/>
        <w:ind w:firstLine="567"/>
        <w:rPr>
          <w:rFonts w:eastAsiaTheme="minorEastAsia"/>
          <w:sz w:val="28"/>
          <w:szCs w:val="28"/>
          <w:lang w:eastAsia="en-US"/>
        </w:rPr>
      </w:pPr>
      <w:r w:rsidRPr="00BF7A1B">
        <w:rPr>
          <w:rFonts w:eastAsiaTheme="minorEastAsia"/>
          <w:sz w:val="28"/>
          <w:szCs w:val="28"/>
          <w:lang w:eastAsia="en-US"/>
        </w:rPr>
        <w:t>Зміна валюти</w:t>
      </w:r>
      <w:r w:rsidR="00FD0299" w:rsidRPr="00BF7A1B">
        <w:rPr>
          <w:rFonts w:eastAsiaTheme="minorEastAsia"/>
        </w:rPr>
        <w:t> </w:t>
      </w:r>
      <w:r w:rsidR="00B27934" w:rsidRPr="00BF7A1B">
        <w:rPr>
          <w:rFonts w:eastAsiaTheme="minorEastAsia"/>
          <w:sz w:val="28"/>
          <w:szCs w:val="28"/>
          <w:lang w:eastAsia="en-US"/>
        </w:rPr>
        <w:t>/</w:t>
      </w:r>
      <w:r w:rsidR="00FD0299" w:rsidRPr="00BF7A1B">
        <w:rPr>
          <w:rFonts w:eastAsiaTheme="minorEastAsia"/>
          <w:sz w:val="28"/>
          <w:szCs w:val="28"/>
          <w:lang w:eastAsia="en-US"/>
        </w:rPr>
        <w:t> </w:t>
      </w:r>
      <w:r w:rsidR="00B27934" w:rsidRPr="00BF7A1B">
        <w:rPr>
          <w:rFonts w:eastAsiaTheme="minorEastAsia"/>
          <w:sz w:val="28"/>
          <w:szCs w:val="28"/>
          <w:lang w:eastAsia="en-US"/>
        </w:rPr>
        <w:t xml:space="preserve">банківського металу </w:t>
      </w:r>
      <w:r w:rsidR="00832770" w:rsidRPr="00BF7A1B">
        <w:rPr>
          <w:rFonts w:eastAsiaTheme="minorEastAsia"/>
          <w:sz w:val="28"/>
          <w:szCs w:val="28"/>
          <w:lang w:eastAsia="en-US"/>
        </w:rPr>
        <w:t>зобов’язан</w:t>
      </w:r>
      <w:r w:rsidR="00B27934" w:rsidRPr="00BF7A1B">
        <w:rPr>
          <w:rFonts w:eastAsiaTheme="minorEastAsia"/>
          <w:sz w:val="28"/>
          <w:szCs w:val="28"/>
          <w:lang w:eastAsia="en-US"/>
        </w:rPr>
        <w:t>ь</w:t>
      </w:r>
      <w:r w:rsidR="00832770" w:rsidRPr="00BF7A1B">
        <w:rPr>
          <w:rFonts w:eastAsiaTheme="minorEastAsia"/>
          <w:sz w:val="28"/>
          <w:szCs w:val="28"/>
          <w:lang w:eastAsia="en-US"/>
        </w:rPr>
        <w:t xml:space="preserve"> за власним інструмент</w:t>
      </w:r>
      <w:r w:rsidR="00B27934" w:rsidRPr="00BF7A1B">
        <w:rPr>
          <w:rFonts w:eastAsiaTheme="minorEastAsia"/>
          <w:sz w:val="28"/>
          <w:szCs w:val="28"/>
          <w:lang w:eastAsia="en-US"/>
        </w:rPr>
        <w:t>о</w:t>
      </w:r>
      <w:r w:rsidR="00832770" w:rsidRPr="00BF7A1B">
        <w:rPr>
          <w:rFonts w:eastAsiaTheme="minorEastAsia"/>
          <w:sz w:val="28"/>
          <w:szCs w:val="28"/>
          <w:lang w:eastAsia="en-US"/>
        </w:rPr>
        <w:t>м</w:t>
      </w:r>
      <w:r w:rsidR="00DF7805" w:rsidRPr="00BF7A1B">
        <w:rPr>
          <w:rFonts w:eastAsiaTheme="minorEastAsia"/>
          <w:sz w:val="28"/>
          <w:szCs w:val="28"/>
          <w:lang w:eastAsia="en-US"/>
        </w:rPr>
        <w:t xml:space="preserve"> капіталу</w:t>
      </w:r>
      <w:r w:rsidR="00832770" w:rsidRPr="00BF7A1B">
        <w:rPr>
          <w:rFonts w:eastAsiaTheme="minorEastAsia"/>
          <w:sz w:val="28"/>
          <w:szCs w:val="28"/>
          <w:lang w:eastAsia="en-US"/>
        </w:rPr>
        <w:t xml:space="preserve"> не допускається.</w:t>
      </w:r>
    </w:p>
    <w:p w:rsidR="00832770" w:rsidRPr="00BF7A1B" w:rsidRDefault="00832770" w:rsidP="00BE1F54">
      <w:pPr>
        <w:pStyle w:val="rvps2"/>
        <w:shd w:val="clear" w:color="auto" w:fill="FFFFFF"/>
        <w:spacing w:before="0" w:beforeAutospacing="0" w:after="0" w:afterAutospacing="0"/>
        <w:ind w:firstLine="567"/>
        <w:rPr>
          <w:rFonts w:eastAsiaTheme="minorEastAsia"/>
          <w:sz w:val="28"/>
          <w:szCs w:val="28"/>
          <w:lang w:val="de-DE" w:eastAsia="en-US"/>
        </w:rPr>
      </w:pPr>
    </w:p>
    <w:p w:rsidR="004F4E95" w:rsidRPr="00BF7A1B" w:rsidRDefault="00DC5DF3" w:rsidP="00BE1F54">
      <w:pPr>
        <w:pStyle w:val="rvps2"/>
        <w:shd w:val="clear" w:color="auto" w:fill="FFFFFF"/>
        <w:spacing w:before="0" w:beforeAutospacing="0" w:after="0" w:afterAutospacing="0"/>
        <w:ind w:firstLine="567"/>
        <w:rPr>
          <w:rFonts w:eastAsiaTheme="minorEastAsia"/>
          <w:sz w:val="28"/>
          <w:szCs w:val="28"/>
          <w:lang w:eastAsia="en-US"/>
        </w:rPr>
      </w:pPr>
      <w:r w:rsidRPr="00BF7A1B">
        <w:rPr>
          <w:rFonts w:eastAsiaTheme="minorEastAsia"/>
          <w:sz w:val="28"/>
          <w:szCs w:val="28"/>
          <w:lang w:eastAsia="en-US"/>
        </w:rPr>
        <w:t>90</w:t>
      </w:r>
      <w:r w:rsidR="004F4E95" w:rsidRPr="00BF7A1B">
        <w:rPr>
          <w:rFonts w:eastAsiaTheme="minorEastAsia"/>
          <w:sz w:val="28"/>
          <w:szCs w:val="28"/>
          <w:lang w:eastAsia="en-US"/>
        </w:rPr>
        <w:t>. Інвестори – юридичні особи придбавають власні інструменти ДК1</w:t>
      </w:r>
      <w:r w:rsidR="00FD0299" w:rsidRPr="00BF7A1B">
        <w:rPr>
          <w:rFonts w:eastAsiaTheme="minorEastAsia"/>
          <w:sz w:val="28"/>
          <w:szCs w:val="28"/>
          <w:lang w:eastAsia="en-US"/>
        </w:rPr>
        <w:t> </w:t>
      </w:r>
      <w:r w:rsidR="004B76E5" w:rsidRPr="00BF7A1B">
        <w:rPr>
          <w:rFonts w:eastAsiaTheme="minorEastAsia"/>
          <w:sz w:val="28"/>
          <w:szCs w:val="28"/>
          <w:lang w:eastAsia="en-US"/>
        </w:rPr>
        <w:t>/</w:t>
      </w:r>
      <w:r w:rsidR="00FD0299" w:rsidRPr="00BF7A1B">
        <w:rPr>
          <w:rFonts w:eastAsiaTheme="minorEastAsia"/>
          <w:sz w:val="28"/>
          <w:szCs w:val="28"/>
          <w:lang w:eastAsia="en-US"/>
        </w:rPr>
        <w:t> </w:t>
      </w:r>
      <w:r w:rsidR="004F4E95" w:rsidRPr="00BF7A1B">
        <w:rPr>
          <w:rFonts w:eastAsiaTheme="minorEastAsia"/>
          <w:sz w:val="28"/>
          <w:szCs w:val="28"/>
          <w:lang w:eastAsia="en-US"/>
        </w:rPr>
        <w:t>К2</w:t>
      </w:r>
      <w:r w:rsidR="004B55B8" w:rsidRPr="00BF7A1B">
        <w:rPr>
          <w:rFonts w:eastAsiaTheme="minorEastAsia"/>
          <w:sz w:val="28"/>
          <w:szCs w:val="28"/>
          <w:lang w:eastAsia="en-US"/>
        </w:rPr>
        <w:t xml:space="preserve"> у формі </w:t>
      </w:r>
      <w:proofErr w:type="spellStart"/>
      <w:r w:rsidR="004B55B8" w:rsidRPr="00BF7A1B">
        <w:rPr>
          <w:rFonts w:eastAsiaTheme="minorEastAsia"/>
          <w:sz w:val="28"/>
          <w:szCs w:val="28"/>
          <w:lang w:eastAsia="en-US"/>
        </w:rPr>
        <w:t>субординованого</w:t>
      </w:r>
      <w:proofErr w:type="spellEnd"/>
      <w:r w:rsidR="004B55B8" w:rsidRPr="00BF7A1B">
        <w:rPr>
          <w:rFonts w:eastAsiaTheme="minorEastAsia"/>
          <w:sz w:val="28"/>
          <w:szCs w:val="28"/>
          <w:lang w:eastAsia="en-US"/>
        </w:rPr>
        <w:t xml:space="preserve"> боргу</w:t>
      </w:r>
      <w:r w:rsidR="004F4E95" w:rsidRPr="00BF7A1B">
        <w:rPr>
          <w:rFonts w:eastAsiaTheme="minorEastAsia"/>
          <w:sz w:val="28"/>
          <w:szCs w:val="28"/>
          <w:lang w:eastAsia="en-US"/>
        </w:rPr>
        <w:t xml:space="preserve"> за рахунок коштів, що надходять у їх розпорядження після сплати податків та процентів за банківськими кредитами.</w:t>
      </w:r>
    </w:p>
    <w:p w:rsidR="00A16217" w:rsidRPr="00BF7A1B" w:rsidRDefault="00A16217" w:rsidP="00BE1F54">
      <w:pPr>
        <w:pStyle w:val="rvps2"/>
        <w:shd w:val="clear" w:color="auto" w:fill="FFFFFF"/>
        <w:spacing w:before="0" w:beforeAutospacing="0" w:after="0" w:afterAutospacing="0"/>
        <w:ind w:firstLine="567"/>
        <w:rPr>
          <w:rFonts w:eastAsiaTheme="minorEastAsia"/>
          <w:sz w:val="28"/>
          <w:szCs w:val="28"/>
          <w:lang w:val="de-DE" w:eastAsia="en-US"/>
        </w:rPr>
      </w:pPr>
    </w:p>
    <w:p w:rsidR="00CD20C8" w:rsidRPr="00BF7A1B" w:rsidRDefault="00DC5DF3" w:rsidP="00BE1F54">
      <w:pPr>
        <w:pStyle w:val="a3"/>
        <w:shd w:val="clear" w:color="auto" w:fill="FFFFFF" w:themeFill="background1"/>
        <w:tabs>
          <w:tab w:val="left" w:pos="121"/>
          <w:tab w:val="left" w:pos="851"/>
        </w:tabs>
        <w:spacing w:after="0" w:line="240" w:lineRule="auto"/>
        <w:ind w:left="0" w:firstLine="567"/>
        <w:rPr>
          <w:sz w:val="28"/>
          <w:szCs w:val="28"/>
        </w:rPr>
      </w:pPr>
      <w:r w:rsidRPr="00BF7A1B">
        <w:rPr>
          <w:rFonts w:ascii="Times New Roman" w:hAnsi="Times New Roman" w:cs="Times New Roman"/>
          <w:sz w:val="28"/>
          <w:szCs w:val="28"/>
        </w:rPr>
        <w:t>91</w:t>
      </w:r>
      <w:r w:rsidR="00E41ED3" w:rsidRPr="00BF7A1B">
        <w:rPr>
          <w:rFonts w:ascii="Times New Roman" w:hAnsi="Times New Roman" w:cs="Times New Roman"/>
          <w:sz w:val="28"/>
          <w:szCs w:val="28"/>
        </w:rPr>
        <w:t>.</w:t>
      </w:r>
      <w:r w:rsidR="009938C6" w:rsidRPr="00BF7A1B">
        <w:rPr>
          <w:rFonts w:ascii="Times New Roman" w:hAnsi="Times New Roman" w:cs="Times New Roman"/>
          <w:sz w:val="28"/>
          <w:szCs w:val="28"/>
          <w:lang w:val="en-US"/>
        </w:rPr>
        <w:t> </w:t>
      </w:r>
      <w:r w:rsidR="00E41ED3" w:rsidRPr="00BF7A1B">
        <w:rPr>
          <w:rFonts w:ascii="Times New Roman" w:hAnsi="Times New Roman" w:cs="Times New Roman"/>
          <w:sz w:val="28"/>
          <w:szCs w:val="28"/>
        </w:rPr>
        <w:t>Банк-резидент може бути інвестором в інструменти ДК1</w:t>
      </w:r>
      <w:r w:rsidR="00FD0299" w:rsidRPr="00BF7A1B">
        <w:rPr>
          <w:rFonts w:ascii="Times New Roman" w:hAnsi="Times New Roman" w:cs="Times New Roman"/>
          <w:sz w:val="28"/>
          <w:szCs w:val="28"/>
        </w:rPr>
        <w:t> </w:t>
      </w:r>
      <w:r w:rsidR="00E41ED3" w:rsidRPr="00BF7A1B">
        <w:rPr>
          <w:rFonts w:ascii="Times New Roman" w:hAnsi="Times New Roman" w:cs="Times New Roman"/>
          <w:sz w:val="28"/>
          <w:szCs w:val="28"/>
        </w:rPr>
        <w:t>/</w:t>
      </w:r>
      <w:r w:rsidR="00FD0299" w:rsidRPr="00BF7A1B">
        <w:rPr>
          <w:rFonts w:ascii="Times New Roman" w:hAnsi="Times New Roman" w:cs="Times New Roman"/>
          <w:sz w:val="28"/>
          <w:szCs w:val="28"/>
        </w:rPr>
        <w:t> </w:t>
      </w:r>
      <w:r w:rsidR="00E41ED3" w:rsidRPr="00BF7A1B">
        <w:rPr>
          <w:rFonts w:ascii="Times New Roman" w:hAnsi="Times New Roman" w:cs="Times New Roman"/>
          <w:sz w:val="28"/>
          <w:szCs w:val="28"/>
        </w:rPr>
        <w:t>К2</w:t>
      </w:r>
      <w:r w:rsidR="004B55B8" w:rsidRPr="00BF7A1B">
        <w:rPr>
          <w:rFonts w:ascii="Times New Roman" w:hAnsi="Times New Roman" w:cs="Times New Roman"/>
          <w:sz w:val="28"/>
          <w:szCs w:val="28"/>
        </w:rPr>
        <w:t xml:space="preserve"> у формі </w:t>
      </w:r>
      <w:proofErr w:type="spellStart"/>
      <w:r w:rsidR="004B55B8" w:rsidRPr="00BF7A1B">
        <w:rPr>
          <w:rFonts w:ascii="Times New Roman" w:hAnsi="Times New Roman" w:cs="Times New Roman"/>
          <w:sz w:val="28"/>
          <w:szCs w:val="28"/>
        </w:rPr>
        <w:t>субординованого</w:t>
      </w:r>
      <w:proofErr w:type="spellEnd"/>
      <w:r w:rsidR="004B55B8" w:rsidRPr="00BF7A1B">
        <w:rPr>
          <w:rFonts w:ascii="Times New Roman" w:hAnsi="Times New Roman" w:cs="Times New Roman"/>
          <w:sz w:val="28"/>
          <w:szCs w:val="28"/>
        </w:rPr>
        <w:t xml:space="preserve"> боргу</w:t>
      </w:r>
      <w:r w:rsidR="00E41ED3" w:rsidRPr="00BF7A1B">
        <w:rPr>
          <w:rFonts w:ascii="Times New Roman" w:hAnsi="Times New Roman" w:cs="Times New Roman"/>
          <w:sz w:val="28"/>
          <w:szCs w:val="28"/>
        </w:rPr>
        <w:t xml:space="preserve"> іншого банку за умови дотримання ним вимог </w:t>
      </w:r>
      <w:r w:rsidR="00EA5172" w:rsidRPr="00BF7A1B">
        <w:rPr>
          <w:rFonts w:ascii="Times New Roman" w:hAnsi="Times New Roman" w:cs="Times New Roman"/>
          <w:sz w:val="28"/>
          <w:szCs w:val="28"/>
        </w:rPr>
        <w:t>що</w:t>
      </w:r>
      <w:r w:rsidR="00E41ED3" w:rsidRPr="00BF7A1B">
        <w:rPr>
          <w:rFonts w:ascii="Times New Roman" w:hAnsi="Times New Roman" w:cs="Times New Roman"/>
          <w:sz w:val="28"/>
          <w:szCs w:val="28"/>
        </w:rPr>
        <w:t>до достатності капіталу</w:t>
      </w:r>
      <w:r w:rsidR="00DF7805" w:rsidRPr="00BF7A1B">
        <w:rPr>
          <w:rFonts w:ascii="Times New Roman" w:hAnsi="Times New Roman" w:cs="Times New Roman"/>
          <w:sz w:val="28"/>
          <w:szCs w:val="28"/>
        </w:rPr>
        <w:t xml:space="preserve"> та ліквідності</w:t>
      </w:r>
      <w:r w:rsidR="00E41ED3" w:rsidRPr="00BF7A1B">
        <w:rPr>
          <w:rFonts w:ascii="Times New Roman" w:hAnsi="Times New Roman" w:cs="Times New Roman"/>
          <w:sz w:val="28"/>
          <w:szCs w:val="28"/>
        </w:rPr>
        <w:t>, визначених статт</w:t>
      </w:r>
      <w:r w:rsidR="00DF7805" w:rsidRPr="00BF7A1B">
        <w:rPr>
          <w:rFonts w:ascii="Times New Roman" w:hAnsi="Times New Roman" w:cs="Times New Roman"/>
          <w:sz w:val="28"/>
          <w:szCs w:val="28"/>
        </w:rPr>
        <w:t>ями</w:t>
      </w:r>
      <w:r w:rsidR="00E41ED3" w:rsidRPr="00BF7A1B">
        <w:rPr>
          <w:rFonts w:ascii="Times New Roman" w:hAnsi="Times New Roman" w:cs="Times New Roman"/>
          <w:sz w:val="28"/>
          <w:szCs w:val="28"/>
        </w:rPr>
        <w:t xml:space="preserve"> 35</w:t>
      </w:r>
      <w:r w:rsidR="00FD0299" w:rsidRPr="00BF7A1B">
        <w:rPr>
          <w:rFonts w:ascii="Times New Roman" w:hAnsi="Times New Roman" w:cs="Times New Roman"/>
          <w:sz w:val="28"/>
          <w:szCs w:val="28"/>
        </w:rPr>
        <w:t xml:space="preserve">, </w:t>
      </w:r>
      <w:r w:rsidR="00DF7805" w:rsidRPr="00BF7A1B">
        <w:rPr>
          <w:rFonts w:ascii="Times New Roman" w:hAnsi="Times New Roman" w:cs="Times New Roman"/>
          <w:sz w:val="28"/>
          <w:szCs w:val="28"/>
        </w:rPr>
        <w:t xml:space="preserve"> 35</w:t>
      </w:r>
      <w:r w:rsidR="00DF7805" w:rsidRPr="00BF7A1B">
        <w:rPr>
          <w:rFonts w:ascii="Times New Roman" w:hAnsi="Times New Roman" w:cs="Times New Roman"/>
          <w:sz w:val="28"/>
          <w:szCs w:val="28"/>
          <w:vertAlign w:val="superscript"/>
        </w:rPr>
        <w:t>2</w:t>
      </w:r>
      <w:r w:rsidR="00E41ED3" w:rsidRPr="00BF7A1B">
        <w:rPr>
          <w:rFonts w:ascii="Times New Roman" w:hAnsi="Times New Roman" w:cs="Times New Roman"/>
          <w:sz w:val="28"/>
          <w:szCs w:val="28"/>
        </w:rPr>
        <w:t xml:space="preserve"> Закону </w:t>
      </w:r>
      <w:r w:rsidR="001C27AB" w:rsidRPr="00BF7A1B">
        <w:rPr>
          <w:rFonts w:ascii="Times New Roman" w:hAnsi="Times New Roman" w:cs="Times New Roman"/>
          <w:sz w:val="28"/>
          <w:szCs w:val="28"/>
        </w:rPr>
        <w:t>про банки</w:t>
      </w:r>
      <w:r w:rsidR="005B3E95" w:rsidRPr="00BF7A1B">
        <w:rPr>
          <w:rFonts w:ascii="Times New Roman" w:hAnsi="Times New Roman" w:cs="Times New Roman"/>
          <w:sz w:val="28"/>
          <w:szCs w:val="28"/>
        </w:rPr>
        <w:t>,</w:t>
      </w:r>
      <w:r w:rsidR="00E41ED3" w:rsidRPr="00BF7A1B">
        <w:rPr>
          <w:rFonts w:ascii="Times New Roman" w:hAnsi="Times New Roman" w:cs="Times New Roman"/>
          <w:sz w:val="28"/>
          <w:szCs w:val="28"/>
        </w:rPr>
        <w:t xml:space="preserve"> щонайменше протягом останніх </w:t>
      </w:r>
      <w:r w:rsidR="00FD0299" w:rsidRPr="00BF7A1B">
        <w:rPr>
          <w:rFonts w:ascii="Times New Roman" w:hAnsi="Times New Roman" w:cs="Times New Roman"/>
          <w:sz w:val="28"/>
          <w:szCs w:val="28"/>
        </w:rPr>
        <w:t xml:space="preserve">шести </w:t>
      </w:r>
      <w:r w:rsidR="00E41ED3" w:rsidRPr="00BF7A1B">
        <w:rPr>
          <w:rFonts w:ascii="Times New Roman" w:hAnsi="Times New Roman" w:cs="Times New Roman"/>
          <w:sz w:val="28"/>
          <w:szCs w:val="28"/>
        </w:rPr>
        <w:t>місяців, що передують даті надання коштів іншому банку</w:t>
      </w:r>
      <w:r w:rsidR="00E41ED3" w:rsidRPr="00BF7A1B">
        <w:rPr>
          <w:sz w:val="28"/>
          <w:szCs w:val="28"/>
        </w:rPr>
        <w:t>.</w:t>
      </w:r>
    </w:p>
    <w:p w:rsidR="00CD20C8" w:rsidRPr="00BF7A1B" w:rsidRDefault="00CD20C8" w:rsidP="00BE1F54">
      <w:pPr>
        <w:pStyle w:val="a3"/>
        <w:shd w:val="clear" w:color="auto" w:fill="FFFFFF" w:themeFill="background1"/>
        <w:tabs>
          <w:tab w:val="left" w:pos="121"/>
          <w:tab w:val="left" w:pos="851"/>
        </w:tabs>
        <w:spacing w:after="0" w:line="240" w:lineRule="auto"/>
        <w:ind w:left="0" w:firstLine="567"/>
        <w:rPr>
          <w:sz w:val="28"/>
          <w:szCs w:val="28"/>
        </w:rPr>
      </w:pPr>
    </w:p>
    <w:p w:rsidR="00273BB2" w:rsidRPr="00BF7A1B" w:rsidRDefault="004C2D78" w:rsidP="00BE1F54">
      <w:pPr>
        <w:pStyle w:val="a3"/>
        <w:shd w:val="clear" w:color="auto" w:fill="FFFFFF" w:themeFill="background1"/>
        <w:tabs>
          <w:tab w:val="left" w:pos="121"/>
          <w:tab w:val="left" w:pos="851"/>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92</w:t>
      </w:r>
      <w:r w:rsidR="00273BB2" w:rsidRPr="00BF7A1B">
        <w:rPr>
          <w:rFonts w:ascii="Times New Roman" w:hAnsi="Times New Roman" w:cs="Times New Roman"/>
          <w:sz w:val="28"/>
          <w:szCs w:val="28"/>
        </w:rPr>
        <w:t>. </w:t>
      </w:r>
      <w:r w:rsidR="006B2C5A" w:rsidRPr="00BF7A1B">
        <w:rPr>
          <w:rFonts w:ascii="Times New Roman" w:hAnsi="Times New Roman" w:cs="Times New Roman"/>
          <w:sz w:val="28"/>
          <w:szCs w:val="28"/>
        </w:rPr>
        <w:t>Банк з</w:t>
      </w:r>
      <w:r w:rsidR="00BC46EC" w:rsidRPr="00BF7A1B">
        <w:rPr>
          <w:rFonts w:ascii="Times New Roman" w:hAnsi="Times New Roman" w:cs="Times New Roman"/>
          <w:sz w:val="28"/>
          <w:szCs w:val="28"/>
        </w:rPr>
        <w:t xml:space="preserve"> метою включення власного інструменту капіталу до капіталу </w:t>
      </w:r>
      <w:r w:rsidR="00FD0299" w:rsidRPr="00BF7A1B">
        <w:rPr>
          <w:rFonts w:ascii="Times New Roman" w:hAnsi="Times New Roman" w:cs="Times New Roman"/>
          <w:sz w:val="28"/>
          <w:szCs w:val="28"/>
        </w:rPr>
        <w:t xml:space="preserve">повинен </w:t>
      </w:r>
      <w:r w:rsidR="00B279CA" w:rsidRPr="00BF7A1B">
        <w:rPr>
          <w:rFonts w:ascii="Times New Roman" w:hAnsi="Times New Roman" w:cs="Times New Roman"/>
          <w:sz w:val="28"/>
          <w:szCs w:val="28"/>
        </w:rPr>
        <w:t xml:space="preserve">передбачити </w:t>
      </w:r>
      <w:r w:rsidR="00EA5172" w:rsidRPr="00BF7A1B">
        <w:rPr>
          <w:rFonts w:ascii="Times New Roman" w:hAnsi="Times New Roman" w:cs="Times New Roman"/>
          <w:sz w:val="28"/>
          <w:szCs w:val="28"/>
        </w:rPr>
        <w:t xml:space="preserve">встановлені </w:t>
      </w:r>
      <w:r w:rsidR="00FD0299" w:rsidRPr="00BF7A1B">
        <w:rPr>
          <w:rFonts w:ascii="Times New Roman" w:hAnsi="Times New Roman" w:cs="Times New Roman"/>
          <w:sz w:val="28"/>
          <w:szCs w:val="28"/>
        </w:rPr>
        <w:t xml:space="preserve">в </w:t>
      </w:r>
      <w:r w:rsidR="00EA5172" w:rsidRPr="00BF7A1B">
        <w:rPr>
          <w:rFonts w:ascii="Times New Roman" w:hAnsi="Times New Roman" w:cs="Times New Roman"/>
          <w:sz w:val="28"/>
          <w:szCs w:val="28"/>
        </w:rPr>
        <w:t>розділ</w:t>
      </w:r>
      <w:r w:rsidR="00FD0299" w:rsidRPr="00BF7A1B">
        <w:rPr>
          <w:rFonts w:ascii="Times New Roman" w:hAnsi="Times New Roman" w:cs="Times New Roman"/>
          <w:sz w:val="28"/>
          <w:szCs w:val="28"/>
        </w:rPr>
        <w:t>і</w:t>
      </w:r>
      <w:r w:rsidR="00EA5172" w:rsidRPr="00BF7A1B">
        <w:rPr>
          <w:rFonts w:ascii="Times New Roman" w:hAnsi="Times New Roman" w:cs="Times New Roman"/>
          <w:sz w:val="28"/>
          <w:szCs w:val="28"/>
        </w:rPr>
        <w:t xml:space="preserve"> ІV цього Положення </w:t>
      </w:r>
      <w:r w:rsidR="00B279CA" w:rsidRPr="00BF7A1B">
        <w:rPr>
          <w:rFonts w:ascii="Times New Roman" w:hAnsi="Times New Roman" w:cs="Times New Roman"/>
          <w:sz w:val="28"/>
          <w:szCs w:val="28"/>
        </w:rPr>
        <w:t xml:space="preserve">вимоги </w:t>
      </w:r>
      <w:r w:rsidR="00FD0299" w:rsidRPr="00BF7A1B">
        <w:rPr>
          <w:rFonts w:ascii="Times New Roman" w:hAnsi="Times New Roman" w:cs="Times New Roman"/>
          <w:sz w:val="28"/>
          <w:szCs w:val="28"/>
        </w:rPr>
        <w:t>що</w:t>
      </w:r>
      <w:r w:rsidR="00B279CA" w:rsidRPr="00BF7A1B">
        <w:rPr>
          <w:rFonts w:ascii="Times New Roman" w:hAnsi="Times New Roman" w:cs="Times New Roman"/>
          <w:sz w:val="28"/>
          <w:szCs w:val="28"/>
        </w:rPr>
        <w:t>до власн</w:t>
      </w:r>
      <w:r w:rsidR="00BF69B7" w:rsidRPr="00BF7A1B">
        <w:rPr>
          <w:rFonts w:ascii="Times New Roman" w:hAnsi="Times New Roman" w:cs="Times New Roman"/>
          <w:sz w:val="28"/>
          <w:szCs w:val="28"/>
        </w:rPr>
        <w:t>ого</w:t>
      </w:r>
      <w:r w:rsidR="00B279CA" w:rsidRPr="00BF7A1B">
        <w:rPr>
          <w:rFonts w:ascii="Times New Roman" w:hAnsi="Times New Roman" w:cs="Times New Roman"/>
          <w:sz w:val="28"/>
          <w:szCs w:val="28"/>
        </w:rPr>
        <w:t xml:space="preserve"> інструмент</w:t>
      </w:r>
      <w:r w:rsidR="00BF69B7" w:rsidRPr="00BF7A1B">
        <w:rPr>
          <w:rFonts w:ascii="Times New Roman" w:hAnsi="Times New Roman" w:cs="Times New Roman"/>
          <w:sz w:val="28"/>
          <w:szCs w:val="28"/>
        </w:rPr>
        <w:t>у</w:t>
      </w:r>
      <w:r w:rsidR="00B279CA" w:rsidRPr="00BF7A1B">
        <w:rPr>
          <w:rFonts w:ascii="Times New Roman" w:hAnsi="Times New Roman" w:cs="Times New Roman"/>
          <w:sz w:val="28"/>
          <w:szCs w:val="28"/>
        </w:rPr>
        <w:t xml:space="preserve"> капіталу, </w:t>
      </w:r>
      <w:r w:rsidR="00FD0299" w:rsidRPr="00BF7A1B">
        <w:rPr>
          <w:rFonts w:ascii="Times New Roman" w:hAnsi="Times New Roman" w:cs="Times New Roman"/>
          <w:sz w:val="28"/>
          <w:szCs w:val="28"/>
        </w:rPr>
        <w:t>крім</w:t>
      </w:r>
      <w:r w:rsidR="0071403D" w:rsidRPr="00BF7A1B">
        <w:rPr>
          <w:rFonts w:ascii="Times New Roman" w:hAnsi="Times New Roman" w:cs="Times New Roman"/>
          <w:sz w:val="28"/>
          <w:szCs w:val="28"/>
        </w:rPr>
        <w:t xml:space="preserve"> </w:t>
      </w:r>
      <w:r w:rsidR="000F18D0" w:rsidRPr="00BF7A1B">
        <w:rPr>
          <w:rFonts w:ascii="Times New Roman" w:hAnsi="Times New Roman" w:cs="Times New Roman"/>
          <w:sz w:val="28"/>
          <w:szCs w:val="28"/>
        </w:rPr>
        <w:t xml:space="preserve">вимог, </w:t>
      </w:r>
      <w:r w:rsidR="004B76E5" w:rsidRPr="00BF7A1B">
        <w:rPr>
          <w:rFonts w:ascii="Times New Roman" w:hAnsi="Times New Roman" w:cs="Times New Roman"/>
          <w:sz w:val="28"/>
          <w:szCs w:val="28"/>
        </w:rPr>
        <w:t>зазначених у</w:t>
      </w:r>
      <w:r w:rsidR="000F18D0" w:rsidRPr="00BF7A1B">
        <w:rPr>
          <w:rFonts w:ascii="Times New Roman" w:hAnsi="Times New Roman" w:cs="Times New Roman"/>
          <w:sz w:val="28"/>
          <w:szCs w:val="28"/>
        </w:rPr>
        <w:t xml:space="preserve"> пункт</w:t>
      </w:r>
      <w:r w:rsidR="0071403D" w:rsidRPr="00BF7A1B">
        <w:rPr>
          <w:rFonts w:ascii="Times New Roman" w:hAnsi="Times New Roman" w:cs="Times New Roman"/>
          <w:sz w:val="28"/>
          <w:szCs w:val="28"/>
        </w:rPr>
        <w:t>а</w:t>
      </w:r>
      <w:r w:rsidR="00EA5172" w:rsidRPr="00BF7A1B">
        <w:rPr>
          <w:rFonts w:ascii="Times New Roman" w:hAnsi="Times New Roman" w:cs="Times New Roman"/>
          <w:sz w:val="28"/>
          <w:szCs w:val="28"/>
        </w:rPr>
        <w:t>х</w:t>
      </w:r>
      <w:r w:rsidR="000F18D0" w:rsidRPr="00BF7A1B">
        <w:rPr>
          <w:rFonts w:ascii="Times New Roman" w:hAnsi="Times New Roman" w:cs="Times New Roman"/>
          <w:sz w:val="28"/>
          <w:szCs w:val="28"/>
        </w:rPr>
        <w:t xml:space="preserve"> </w:t>
      </w:r>
      <w:r w:rsidR="00902BBE" w:rsidRPr="00BF7A1B">
        <w:rPr>
          <w:rFonts w:ascii="Times New Roman" w:hAnsi="Times New Roman" w:cs="Times New Roman"/>
          <w:sz w:val="28"/>
          <w:szCs w:val="28"/>
        </w:rPr>
        <w:t>78</w:t>
      </w:r>
      <w:r w:rsidR="00FD0299" w:rsidRPr="00BF7A1B">
        <w:rPr>
          <w:rFonts w:ascii="Times New Roman" w:hAnsi="Times New Roman" w:cs="Times New Roman"/>
          <w:sz w:val="28"/>
          <w:szCs w:val="28"/>
        </w:rPr>
        <w:t>,</w:t>
      </w:r>
      <w:r w:rsidR="00837E2A" w:rsidRPr="00BF7A1B">
        <w:rPr>
          <w:rFonts w:ascii="Times New Roman" w:hAnsi="Times New Roman" w:cs="Times New Roman"/>
          <w:sz w:val="28"/>
          <w:szCs w:val="28"/>
        </w:rPr>
        <w:t xml:space="preserve"> </w:t>
      </w:r>
      <w:r w:rsidR="00902BBE" w:rsidRPr="00BF7A1B">
        <w:rPr>
          <w:rFonts w:ascii="Times New Roman" w:hAnsi="Times New Roman" w:cs="Times New Roman"/>
          <w:sz w:val="28"/>
          <w:szCs w:val="28"/>
        </w:rPr>
        <w:t>81</w:t>
      </w:r>
      <w:r w:rsidR="00837E2A" w:rsidRPr="00BF7A1B">
        <w:rPr>
          <w:rFonts w:ascii="Times New Roman" w:hAnsi="Times New Roman" w:cs="Times New Roman"/>
          <w:sz w:val="28"/>
          <w:szCs w:val="28"/>
        </w:rPr>
        <w:t xml:space="preserve"> </w:t>
      </w:r>
      <w:r w:rsidR="000F18D0" w:rsidRPr="00BF7A1B">
        <w:rPr>
          <w:rFonts w:ascii="Times New Roman" w:hAnsi="Times New Roman" w:cs="Times New Roman"/>
          <w:sz w:val="28"/>
          <w:szCs w:val="28"/>
        </w:rPr>
        <w:t>глави 1</w:t>
      </w:r>
      <w:r w:rsidR="00C13DF3" w:rsidRPr="00BF7A1B">
        <w:rPr>
          <w:rFonts w:ascii="Times New Roman" w:hAnsi="Times New Roman" w:cs="Times New Roman"/>
          <w:sz w:val="28"/>
          <w:szCs w:val="28"/>
        </w:rPr>
        <w:t>4</w:t>
      </w:r>
      <w:r w:rsidR="000F18D0" w:rsidRPr="00BF7A1B">
        <w:rPr>
          <w:rFonts w:ascii="Times New Roman" w:hAnsi="Times New Roman" w:cs="Times New Roman"/>
          <w:sz w:val="28"/>
          <w:szCs w:val="28"/>
        </w:rPr>
        <w:t xml:space="preserve"> розділу </w:t>
      </w:r>
      <w:r w:rsidR="000F18D0" w:rsidRPr="00BF7A1B">
        <w:rPr>
          <w:rFonts w:ascii="Times New Roman" w:hAnsi="Times New Roman" w:cs="Times New Roman"/>
          <w:sz w:val="28"/>
          <w:szCs w:val="28"/>
          <w:lang w:val="en-US"/>
        </w:rPr>
        <w:t>IV</w:t>
      </w:r>
      <w:r w:rsidR="000F18D0" w:rsidRPr="00BF7A1B">
        <w:rPr>
          <w:rFonts w:ascii="Times New Roman" w:hAnsi="Times New Roman" w:cs="Times New Roman"/>
          <w:sz w:val="28"/>
          <w:szCs w:val="28"/>
        </w:rPr>
        <w:t xml:space="preserve"> цього Положення,</w:t>
      </w:r>
      <w:r w:rsidR="00B279CA" w:rsidRPr="00BF7A1B">
        <w:rPr>
          <w:rFonts w:ascii="Times New Roman" w:hAnsi="Times New Roman" w:cs="Times New Roman"/>
          <w:sz w:val="28"/>
          <w:szCs w:val="28"/>
        </w:rPr>
        <w:t xml:space="preserve"> </w:t>
      </w:r>
      <w:r w:rsidR="00FD0299" w:rsidRPr="00BF7A1B">
        <w:rPr>
          <w:rFonts w:ascii="Times New Roman" w:hAnsi="Times New Roman" w:cs="Times New Roman"/>
          <w:sz w:val="28"/>
          <w:szCs w:val="28"/>
        </w:rPr>
        <w:t xml:space="preserve">у </w:t>
      </w:r>
      <w:r w:rsidR="00B279CA" w:rsidRPr="00BF7A1B">
        <w:rPr>
          <w:rFonts w:ascii="Times New Roman" w:hAnsi="Times New Roman" w:cs="Times New Roman"/>
          <w:sz w:val="28"/>
          <w:szCs w:val="28"/>
        </w:rPr>
        <w:t>документ</w:t>
      </w:r>
      <w:r w:rsidR="00BF69B7" w:rsidRPr="00BF7A1B">
        <w:rPr>
          <w:rFonts w:ascii="Times New Roman" w:hAnsi="Times New Roman" w:cs="Times New Roman"/>
          <w:sz w:val="28"/>
          <w:szCs w:val="28"/>
        </w:rPr>
        <w:t>ах</w:t>
      </w:r>
      <w:r w:rsidR="00B279CA" w:rsidRPr="00BF7A1B">
        <w:rPr>
          <w:rFonts w:ascii="Times New Roman" w:hAnsi="Times New Roman" w:cs="Times New Roman"/>
          <w:sz w:val="28"/>
          <w:szCs w:val="28"/>
        </w:rPr>
        <w:t xml:space="preserve"> щодо власн</w:t>
      </w:r>
      <w:r w:rsidR="00BF69B7" w:rsidRPr="00BF7A1B">
        <w:rPr>
          <w:rFonts w:ascii="Times New Roman" w:hAnsi="Times New Roman" w:cs="Times New Roman"/>
          <w:sz w:val="28"/>
          <w:szCs w:val="28"/>
        </w:rPr>
        <w:t>ого</w:t>
      </w:r>
      <w:r w:rsidR="00B279CA" w:rsidRPr="00BF7A1B">
        <w:rPr>
          <w:rFonts w:ascii="Times New Roman" w:hAnsi="Times New Roman" w:cs="Times New Roman"/>
          <w:sz w:val="28"/>
          <w:szCs w:val="28"/>
        </w:rPr>
        <w:t xml:space="preserve"> інструмент</w:t>
      </w:r>
      <w:r w:rsidR="00BF69B7" w:rsidRPr="00BF7A1B">
        <w:rPr>
          <w:rFonts w:ascii="Times New Roman" w:hAnsi="Times New Roman" w:cs="Times New Roman"/>
          <w:sz w:val="28"/>
          <w:szCs w:val="28"/>
        </w:rPr>
        <w:t>у</w:t>
      </w:r>
      <w:r w:rsidR="00B279CA" w:rsidRPr="00BF7A1B">
        <w:rPr>
          <w:rFonts w:ascii="Times New Roman" w:hAnsi="Times New Roman" w:cs="Times New Roman"/>
          <w:sz w:val="28"/>
          <w:szCs w:val="28"/>
        </w:rPr>
        <w:t xml:space="preserve"> капіталу</w:t>
      </w:r>
      <w:r w:rsidR="00BF69B7" w:rsidRPr="00BF7A1B">
        <w:rPr>
          <w:rFonts w:ascii="Times New Roman" w:hAnsi="Times New Roman" w:cs="Times New Roman"/>
          <w:sz w:val="28"/>
          <w:szCs w:val="28"/>
        </w:rPr>
        <w:t>, яким</w:t>
      </w:r>
      <w:r w:rsidR="0071403D" w:rsidRPr="00BF7A1B">
        <w:rPr>
          <w:rFonts w:ascii="Times New Roman" w:hAnsi="Times New Roman" w:cs="Times New Roman"/>
          <w:sz w:val="28"/>
          <w:szCs w:val="28"/>
        </w:rPr>
        <w:t>и</w:t>
      </w:r>
      <w:r w:rsidR="00BF69B7" w:rsidRPr="00BF7A1B">
        <w:rPr>
          <w:rFonts w:ascii="Times New Roman" w:hAnsi="Times New Roman" w:cs="Times New Roman"/>
          <w:sz w:val="28"/>
          <w:szCs w:val="28"/>
        </w:rPr>
        <w:t xml:space="preserve"> щонайменше є</w:t>
      </w:r>
      <w:r w:rsidR="00B279CA" w:rsidRPr="00BF7A1B">
        <w:rPr>
          <w:rFonts w:ascii="Times New Roman" w:hAnsi="Times New Roman" w:cs="Times New Roman"/>
          <w:sz w:val="28"/>
          <w:szCs w:val="28"/>
        </w:rPr>
        <w:t>:</w:t>
      </w:r>
    </w:p>
    <w:p w:rsidR="00BF69B7" w:rsidRPr="00BF7A1B" w:rsidRDefault="00BF69B7" w:rsidP="00BE1F54">
      <w:pPr>
        <w:shd w:val="clear" w:color="auto" w:fill="FFFFFF" w:themeFill="background1"/>
        <w:tabs>
          <w:tab w:val="left" w:pos="851"/>
        </w:tabs>
        <w:spacing w:after="0" w:line="240" w:lineRule="auto"/>
        <w:ind w:firstLine="567"/>
        <w:rPr>
          <w:rFonts w:ascii="Times New Roman" w:hAnsi="Times New Roman" w:cs="Times New Roman"/>
          <w:sz w:val="28"/>
          <w:szCs w:val="28"/>
        </w:rPr>
      </w:pPr>
    </w:p>
    <w:p w:rsidR="00CE0AA5" w:rsidRPr="00BF7A1B" w:rsidRDefault="00B279CA" w:rsidP="00BE1F54">
      <w:pPr>
        <w:shd w:val="clear" w:color="auto" w:fill="FFFFFF" w:themeFill="background1"/>
        <w:tabs>
          <w:tab w:val="left" w:pos="851"/>
        </w:tabs>
        <w:spacing w:after="0" w:line="240" w:lineRule="auto"/>
        <w:ind w:firstLine="567"/>
        <w:rPr>
          <w:shd w:val="clear" w:color="auto" w:fill="FFFFFF"/>
        </w:rPr>
      </w:pPr>
      <w:r w:rsidRPr="00BF7A1B">
        <w:rPr>
          <w:rFonts w:ascii="Times New Roman" w:hAnsi="Times New Roman" w:cs="Times New Roman"/>
          <w:sz w:val="28"/>
          <w:szCs w:val="28"/>
        </w:rPr>
        <w:t>1) для</w:t>
      </w:r>
      <w:r w:rsidR="00896983" w:rsidRPr="00BF7A1B">
        <w:rPr>
          <w:rFonts w:ascii="Times New Roman" w:hAnsi="Times New Roman" w:cs="Times New Roman"/>
          <w:sz w:val="28"/>
          <w:szCs w:val="28"/>
        </w:rPr>
        <w:t xml:space="preserve"> власних</w:t>
      </w:r>
      <w:r w:rsidRPr="00BF7A1B">
        <w:rPr>
          <w:rFonts w:ascii="Times New Roman" w:hAnsi="Times New Roman" w:cs="Times New Roman"/>
          <w:sz w:val="28"/>
          <w:szCs w:val="28"/>
        </w:rPr>
        <w:t xml:space="preserve"> інструментів ОК1 – проспект про емісію простих акцій банку</w:t>
      </w:r>
      <w:r w:rsidR="007B6393" w:rsidRPr="00BF7A1B">
        <w:rPr>
          <w:rFonts w:ascii="Times New Roman" w:hAnsi="Times New Roman" w:cs="Times New Roman"/>
          <w:sz w:val="28"/>
          <w:szCs w:val="28"/>
        </w:rPr>
        <w:t>,</w:t>
      </w:r>
      <w:r w:rsidRPr="00BF7A1B">
        <w:rPr>
          <w:rFonts w:ascii="Times New Roman" w:hAnsi="Times New Roman" w:cs="Times New Roman"/>
          <w:sz w:val="28"/>
          <w:szCs w:val="28"/>
        </w:rPr>
        <w:t xml:space="preserve"> прийнят</w:t>
      </w:r>
      <w:r w:rsidR="0071403D" w:rsidRPr="00BF7A1B">
        <w:rPr>
          <w:rFonts w:ascii="Times New Roman" w:hAnsi="Times New Roman" w:cs="Times New Roman"/>
          <w:sz w:val="28"/>
          <w:szCs w:val="28"/>
        </w:rPr>
        <w:t>е</w:t>
      </w:r>
      <w:r w:rsidRPr="00BF7A1B">
        <w:rPr>
          <w:rFonts w:ascii="Times New Roman" w:hAnsi="Times New Roman" w:cs="Times New Roman"/>
          <w:sz w:val="28"/>
          <w:szCs w:val="28"/>
        </w:rPr>
        <w:t xml:space="preserve"> уповноваженим органом банку</w:t>
      </w:r>
      <w:r w:rsidRPr="00BF7A1B">
        <w:rPr>
          <w:shd w:val="clear" w:color="auto" w:fill="FFFFFF"/>
        </w:rPr>
        <w:t xml:space="preserve"> </w:t>
      </w:r>
      <w:r w:rsidRPr="00BF7A1B">
        <w:rPr>
          <w:rFonts w:ascii="Times New Roman" w:hAnsi="Times New Roman" w:cs="Times New Roman"/>
          <w:sz w:val="28"/>
          <w:szCs w:val="28"/>
        </w:rPr>
        <w:t>рішен</w:t>
      </w:r>
      <w:r w:rsidR="00BF69B7" w:rsidRPr="00BF7A1B">
        <w:rPr>
          <w:rFonts w:ascii="Times New Roman" w:hAnsi="Times New Roman" w:cs="Times New Roman"/>
          <w:sz w:val="28"/>
          <w:szCs w:val="28"/>
        </w:rPr>
        <w:t>ня</w:t>
      </w:r>
      <w:r w:rsidRPr="00BF7A1B">
        <w:rPr>
          <w:rFonts w:ascii="Times New Roman" w:hAnsi="Times New Roman" w:cs="Times New Roman"/>
          <w:sz w:val="28"/>
          <w:szCs w:val="28"/>
        </w:rPr>
        <w:t xml:space="preserve"> про емісію</w:t>
      </w:r>
      <w:r w:rsidR="007B6393" w:rsidRPr="00BF7A1B">
        <w:rPr>
          <w:rFonts w:ascii="Times New Roman" w:hAnsi="Times New Roman" w:cs="Times New Roman"/>
          <w:sz w:val="28"/>
          <w:szCs w:val="28"/>
        </w:rPr>
        <w:t xml:space="preserve"> простих акцій</w:t>
      </w:r>
      <w:r w:rsidR="0071403D" w:rsidRPr="00BF7A1B">
        <w:rPr>
          <w:rFonts w:ascii="Times New Roman" w:hAnsi="Times New Roman" w:cs="Times New Roman"/>
          <w:sz w:val="28"/>
          <w:szCs w:val="28"/>
        </w:rPr>
        <w:t>,</w:t>
      </w:r>
      <w:r w:rsidR="007B6393" w:rsidRPr="00BF7A1B">
        <w:rPr>
          <w:rFonts w:ascii="Times New Roman" w:hAnsi="Times New Roman" w:cs="Times New Roman"/>
          <w:sz w:val="28"/>
          <w:szCs w:val="28"/>
        </w:rPr>
        <w:t xml:space="preserve"> правочин </w:t>
      </w:r>
      <w:r w:rsidR="00837E2A" w:rsidRPr="00BF7A1B">
        <w:rPr>
          <w:rFonts w:ascii="Times New Roman" w:hAnsi="Times New Roman" w:cs="Times New Roman"/>
          <w:sz w:val="28"/>
          <w:szCs w:val="28"/>
        </w:rPr>
        <w:t xml:space="preserve">(договір) </w:t>
      </w:r>
      <w:r w:rsidR="007B6393" w:rsidRPr="00BF7A1B">
        <w:rPr>
          <w:rFonts w:ascii="Times New Roman" w:hAnsi="Times New Roman" w:cs="Times New Roman"/>
          <w:sz w:val="28"/>
          <w:szCs w:val="28"/>
        </w:rPr>
        <w:t>про набуття прав власності на прості акції</w:t>
      </w:r>
      <w:r w:rsidR="00FD0299" w:rsidRPr="00BF7A1B">
        <w:rPr>
          <w:rFonts w:ascii="Times New Roman" w:hAnsi="Times New Roman" w:cs="Times New Roman"/>
          <w:sz w:val="28"/>
          <w:szCs w:val="28"/>
        </w:rPr>
        <w:t> </w:t>
      </w:r>
      <w:r w:rsidR="0071403D" w:rsidRPr="00BF7A1B">
        <w:rPr>
          <w:rFonts w:ascii="Times New Roman" w:hAnsi="Times New Roman" w:cs="Times New Roman"/>
          <w:sz w:val="28"/>
          <w:szCs w:val="28"/>
        </w:rPr>
        <w:t>/</w:t>
      </w:r>
      <w:r w:rsidR="00FD0299" w:rsidRPr="00BF7A1B">
        <w:rPr>
          <w:rFonts w:ascii="Times New Roman" w:hAnsi="Times New Roman" w:cs="Times New Roman"/>
          <w:sz w:val="28"/>
          <w:szCs w:val="28"/>
        </w:rPr>
        <w:t> </w:t>
      </w:r>
      <w:r w:rsidR="007B6393" w:rsidRPr="00BF7A1B">
        <w:rPr>
          <w:rFonts w:ascii="Times New Roman" w:hAnsi="Times New Roman" w:cs="Times New Roman"/>
          <w:sz w:val="28"/>
          <w:szCs w:val="28"/>
        </w:rPr>
        <w:t>прав за простими акціями</w:t>
      </w:r>
      <w:r w:rsidRPr="00BF7A1B">
        <w:rPr>
          <w:rFonts w:ascii="Times New Roman" w:hAnsi="Times New Roman" w:cs="Times New Roman"/>
          <w:sz w:val="28"/>
          <w:szCs w:val="28"/>
        </w:rPr>
        <w:t>;</w:t>
      </w:r>
      <w:r w:rsidR="00BC46EC" w:rsidRPr="00BF7A1B">
        <w:rPr>
          <w:rFonts w:ascii="Times New Roman" w:hAnsi="Times New Roman" w:cs="Times New Roman"/>
          <w:sz w:val="28"/>
          <w:szCs w:val="28"/>
        </w:rPr>
        <w:t xml:space="preserve"> </w:t>
      </w:r>
    </w:p>
    <w:p w:rsidR="009A7BE3" w:rsidRPr="00BF7A1B" w:rsidRDefault="009A7BE3" w:rsidP="00BE1F54">
      <w:pPr>
        <w:shd w:val="clear" w:color="auto" w:fill="FFFFFF" w:themeFill="background1"/>
        <w:tabs>
          <w:tab w:val="left" w:pos="851"/>
        </w:tabs>
        <w:spacing w:after="0" w:line="240" w:lineRule="auto"/>
        <w:ind w:firstLine="567"/>
        <w:rPr>
          <w:rFonts w:ascii="Times New Roman" w:hAnsi="Times New Roman" w:cs="Times New Roman"/>
          <w:sz w:val="28"/>
          <w:szCs w:val="28"/>
        </w:rPr>
      </w:pPr>
    </w:p>
    <w:p w:rsidR="007B6393" w:rsidRPr="00BF7A1B" w:rsidRDefault="007B6393" w:rsidP="00BE1F54">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2) для </w:t>
      </w:r>
      <w:r w:rsidR="00896983" w:rsidRPr="00BF7A1B">
        <w:rPr>
          <w:rFonts w:ascii="Times New Roman" w:hAnsi="Times New Roman" w:cs="Times New Roman"/>
          <w:sz w:val="28"/>
          <w:szCs w:val="28"/>
        </w:rPr>
        <w:t xml:space="preserve">власних </w:t>
      </w:r>
      <w:r w:rsidRPr="00BF7A1B">
        <w:rPr>
          <w:rFonts w:ascii="Times New Roman" w:hAnsi="Times New Roman" w:cs="Times New Roman"/>
          <w:sz w:val="28"/>
          <w:szCs w:val="28"/>
        </w:rPr>
        <w:t>інструментів ДК1 – укладений банком правочин (договір) щодо залучення коштів на умовах інструменту капіталу з умовами списання</w:t>
      </w:r>
      <w:r w:rsidR="00FD0299" w:rsidRPr="00BF7A1B">
        <w:rPr>
          <w:rFonts w:ascii="Times New Roman" w:hAnsi="Times New Roman" w:cs="Times New Roman"/>
          <w:sz w:val="28"/>
          <w:szCs w:val="28"/>
        </w:rPr>
        <w:t> </w:t>
      </w:r>
      <w:r w:rsidRPr="00BF7A1B">
        <w:rPr>
          <w:rFonts w:ascii="Times New Roman" w:hAnsi="Times New Roman" w:cs="Times New Roman"/>
          <w:sz w:val="28"/>
          <w:szCs w:val="28"/>
        </w:rPr>
        <w:t>/</w:t>
      </w:r>
      <w:r w:rsidR="00FD0299" w:rsidRPr="00BF7A1B">
        <w:rPr>
          <w:rFonts w:ascii="Times New Roman" w:hAnsi="Times New Roman" w:cs="Times New Roman"/>
          <w:sz w:val="28"/>
          <w:szCs w:val="28"/>
        </w:rPr>
        <w:t> </w:t>
      </w:r>
      <w:r w:rsidRPr="00BF7A1B">
        <w:rPr>
          <w:rFonts w:ascii="Times New Roman" w:hAnsi="Times New Roman" w:cs="Times New Roman"/>
          <w:sz w:val="28"/>
          <w:szCs w:val="28"/>
        </w:rPr>
        <w:t>конверсії;</w:t>
      </w:r>
    </w:p>
    <w:p w:rsidR="00BF69B7" w:rsidRPr="00BF7A1B" w:rsidRDefault="00BF69B7" w:rsidP="00BE1F54">
      <w:pPr>
        <w:shd w:val="clear" w:color="auto" w:fill="FFFFFF" w:themeFill="background1"/>
        <w:tabs>
          <w:tab w:val="left" w:pos="851"/>
        </w:tabs>
        <w:spacing w:after="0" w:line="240" w:lineRule="auto"/>
        <w:ind w:firstLine="567"/>
        <w:rPr>
          <w:rFonts w:ascii="Times New Roman" w:hAnsi="Times New Roman" w:cs="Times New Roman"/>
          <w:sz w:val="28"/>
          <w:szCs w:val="28"/>
        </w:rPr>
      </w:pPr>
    </w:p>
    <w:p w:rsidR="007B6393" w:rsidRPr="00BF7A1B" w:rsidRDefault="007B6393" w:rsidP="00BE1F54">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lastRenderedPageBreak/>
        <w:t xml:space="preserve">3) для </w:t>
      </w:r>
      <w:r w:rsidR="00896983" w:rsidRPr="00BF7A1B">
        <w:rPr>
          <w:rFonts w:ascii="Times New Roman" w:hAnsi="Times New Roman" w:cs="Times New Roman"/>
          <w:sz w:val="28"/>
          <w:szCs w:val="28"/>
        </w:rPr>
        <w:t xml:space="preserve">власних </w:t>
      </w:r>
      <w:r w:rsidRPr="00BF7A1B">
        <w:rPr>
          <w:rFonts w:ascii="Times New Roman" w:hAnsi="Times New Roman" w:cs="Times New Roman"/>
          <w:sz w:val="28"/>
          <w:szCs w:val="28"/>
        </w:rPr>
        <w:t>інструментів К2 у формі:</w:t>
      </w:r>
    </w:p>
    <w:p w:rsidR="007B6393" w:rsidRPr="00BF7A1B" w:rsidRDefault="007B6393" w:rsidP="00BE1F54">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привілейованих акцій</w:t>
      </w:r>
      <w:r w:rsidR="004021B9" w:rsidRPr="00BF7A1B">
        <w:rPr>
          <w:rFonts w:ascii="Times New Roman" w:hAnsi="Times New Roman" w:cs="Times New Roman"/>
          <w:sz w:val="28"/>
          <w:szCs w:val="28"/>
        </w:rPr>
        <w:t xml:space="preserve"> </w:t>
      </w:r>
      <w:r w:rsidRPr="00BF7A1B">
        <w:rPr>
          <w:rFonts w:ascii="Times New Roman" w:hAnsi="Times New Roman" w:cs="Times New Roman"/>
          <w:sz w:val="28"/>
          <w:szCs w:val="28"/>
        </w:rPr>
        <w:t>– проспект про емісію привілейованих акцій банку, прийняте уповноваженим органом банку</w:t>
      </w:r>
      <w:r w:rsidRPr="00BF7A1B">
        <w:rPr>
          <w:shd w:val="clear" w:color="auto" w:fill="FFFFFF"/>
        </w:rPr>
        <w:t xml:space="preserve"> </w:t>
      </w:r>
      <w:r w:rsidRPr="00BF7A1B">
        <w:rPr>
          <w:rFonts w:ascii="Times New Roman" w:hAnsi="Times New Roman" w:cs="Times New Roman"/>
          <w:sz w:val="28"/>
          <w:szCs w:val="28"/>
        </w:rPr>
        <w:t>рішення про емісію привілейованих акцій</w:t>
      </w:r>
      <w:r w:rsidR="0071403D" w:rsidRPr="00BF7A1B">
        <w:rPr>
          <w:rFonts w:ascii="Times New Roman" w:hAnsi="Times New Roman" w:cs="Times New Roman"/>
          <w:sz w:val="28"/>
          <w:szCs w:val="28"/>
        </w:rPr>
        <w:t>,</w:t>
      </w:r>
      <w:r w:rsidRPr="00BF7A1B">
        <w:rPr>
          <w:rFonts w:ascii="Times New Roman" w:hAnsi="Times New Roman" w:cs="Times New Roman"/>
          <w:sz w:val="28"/>
          <w:szCs w:val="28"/>
        </w:rPr>
        <w:t xml:space="preserve"> правочин </w:t>
      </w:r>
      <w:r w:rsidR="00837E2A" w:rsidRPr="00BF7A1B">
        <w:rPr>
          <w:rFonts w:ascii="Times New Roman" w:hAnsi="Times New Roman" w:cs="Times New Roman"/>
          <w:sz w:val="28"/>
          <w:szCs w:val="28"/>
        </w:rPr>
        <w:t xml:space="preserve">(договір) </w:t>
      </w:r>
      <w:r w:rsidRPr="00BF7A1B">
        <w:rPr>
          <w:rFonts w:ascii="Times New Roman" w:hAnsi="Times New Roman" w:cs="Times New Roman"/>
          <w:sz w:val="28"/>
          <w:szCs w:val="28"/>
        </w:rPr>
        <w:t>про набуття прав власності на привілейовані акції</w:t>
      </w:r>
      <w:r w:rsidR="00FD0299" w:rsidRPr="00BF7A1B">
        <w:rPr>
          <w:rFonts w:ascii="Times New Roman" w:hAnsi="Times New Roman" w:cs="Times New Roman"/>
          <w:sz w:val="28"/>
          <w:szCs w:val="28"/>
        </w:rPr>
        <w:t> </w:t>
      </w:r>
      <w:r w:rsidR="0071403D" w:rsidRPr="00BF7A1B">
        <w:rPr>
          <w:rFonts w:ascii="Times New Roman" w:hAnsi="Times New Roman" w:cs="Times New Roman"/>
          <w:sz w:val="28"/>
          <w:szCs w:val="28"/>
        </w:rPr>
        <w:t>/</w:t>
      </w:r>
      <w:r w:rsidR="00FD0299" w:rsidRPr="00BF7A1B">
        <w:t> </w:t>
      </w:r>
      <w:r w:rsidRPr="00BF7A1B">
        <w:rPr>
          <w:rFonts w:ascii="Times New Roman" w:hAnsi="Times New Roman" w:cs="Times New Roman"/>
          <w:sz w:val="28"/>
          <w:szCs w:val="28"/>
        </w:rPr>
        <w:t>прав за привілейованими акціями;</w:t>
      </w:r>
    </w:p>
    <w:p w:rsidR="004021B9" w:rsidRPr="00BF7A1B" w:rsidRDefault="007B6393" w:rsidP="00BE1F54">
      <w:pPr>
        <w:shd w:val="clear" w:color="auto" w:fill="FFFFFF" w:themeFill="background1"/>
        <w:tabs>
          <w:tab w:val="left" w:pos="851"/>
        </w:tabs>
        <w:spacing w:after="0" w:line="240" w:lineRule="auto"/>
        <w:ind w:firstLine="567"/>
        <w:rPr>
          <w:rFonts w:ascii="Times New Roman" w:hAnsi="Times New Roman" w:cs="Times New Roman"/>
          <w:sz w:val="28"/>
          <w:szCs w:val="28"/>
        </w:rPr>
      </w:pPr>
      <w:proofErr w:type="spellStart"/>
      <w:r w:rsidRPr="00BF7A1B">
        <w:rPr>
          <w:rFonts w:ascii="Times New Roman" w:hAnsi="Times New Roman" w:cs="Times New Roman"/>
          <w:sz w:val="28"/>
          <w:szCs w:val="28"/>
        </w:rPr>
        <w:t>субординованого</w:t>
      </w:r>
      <w:proofErr w:type="spellEnd"/>
      <w:r w:rsidRPr="00BF7A1B">
        <w:rPr>
          <w:rFonts w:ascii="Times New Roman" w:hAnsi="Times New Roman" w:cs="Times New Roman"/>
          <w:sz w:val="28"/>
          <w:szCs w:val="28"/>
        </w:rPr>
        <w:t xml:space="preserve"> боргу – </w:t>
      </w:r>
      <w:r w:rsidR="00BF69B7" w:rsidRPr="00BF7A1B">
        <w:rPr>
          <w:rFonts w:ascii="Times New Roman" w:hAnsi="Times New Roman" w:cs="Times New Roman"/>
          <w:sz w:val="28"/>
          <w:szCs w:val="28"/>
        </w:rPr>
        <w:t xml:space="preserve">укладений банком правочин (договір) щодо залучення коштів на умовах </w:t>
      </w:r>
      <w:proofErr w:type="spellStart"/>
      <w:r w:rsidR="00BF69B7" w:rsidRPr="00BF7A1B">
        <w:rPr>
          <w:rFonts w:ascii="Times New Roman" w:hAnsi="Times New Roman" w:cs="Times New Roman"/>
          <w:sz w:val="28"/>
          <w:szCs w:val="28"/>
        </w:rPr>
        <w:t>субординованого</w:t>
      </w:r>
      <w:proofErr w:type="spellEnd"/>
      <w:r w:rsidR="00BF69B7" w:rsidRPr="00BF7A1B">
        <w:rPr>
          <w:rFonts w:ascii="Times New Roman" w:hAnsi="Times New Roman" w:cs="Times New Roman"/>
          <w:sz w:val="28"/>
          <w:szCs w:val="28"/>
        </w:rPr>
        <w:t xml:space="preserve"> боргу</w:t>
      </w:r>
      <w:r w:rsidR="00FD0299" w:rsidRPr="00BF7A1B">
        <w:rPr>
          <w:rFonts w:ascii="Times New Roman" w:hAnsi="Times New Roman" w:cs="Times New Roman"/>
          <w:sz w:val="28"/>
          <w:szCs w:val="28"/>
        </w:rPr>
        <w:t> </w:t>
      </w:r>
      <w:r w:rsidR="0071403D" w:rsidRPr="00BF7A1B">
        <w:rPr>
          <w:rFonts w:ascii="Times New Roman" w:hAnsi="Times New Roman" w:cs="Times New Roman"/>
          <w:sz w:val="28"/>
          <w:szCs w:val="28"/>
        </w:rPr>
        <w:t>/</w:t>
      </w:r>
      <w:r w:rsidR="00FD0299" w:rsidRPr="00BF7A1B">
        <w:rPr>
          <w:rFonts w:ascii="Times New Roman" w:hAnsi="Times New Roman" w:cs="Times New Roman"/>
          <w:sz w:val="28"/>
          <w:szCs w:val="28"/>
        </w:rPr>
        <w:t> </w:t>
      </w:r>
      <w:r w:rsidR="004021B9" w:rsidRPr="00BF7A1B">
        <w:rPr>
          <w:rFonts w:ascii="Times New Roman" w:hAnsi="Times New Roman" w:cs="Times New Roman"/>
          <w:sz w:val="28"/>
          <w:szCs w:val="28"/>
        </w:rPr>
        <w:t>проспект про емісію облігацій банку</w:t>
      </w:r>
      <w:r w:rsidR="0071403D" w:rsidRPr="00BF7A1B">
        <w:rPr>
          <w:rFonts w:ascii="Times New Roman" w:hAnsi="Times New Roman" w:cs="Times New Roman"/>
          <w:sz w:val="28"/>
          <w:szCs w:val="28"/>
        </w:rPr>
        <w:t xml:space="preserve"> на умовах </w:t>
      </w:r>
      <w:proofErr w:type="spellStart"/>
      <w:r w:rsidR="0071403D" w:rsidRPr="00BF7A1B">
        <w:rPr>
          <w:rFonts w:ascii="Times New Roman" w:hAnsi="Times New Roman" w:cs="Times New Roman"/>
          <w:sz w:val="28"/>
          <w:szCs w:val="28"/>
        </w:rPr>
        <w:t>субординованого</w:t>
      </w:r>
      <w:proofErr w:type="spellEnd"/>
      <w:r w:rsidR="0071403D" w:rsidRPr="00BF7A1B">
        <w:rPr>
          <w:rFonts w:ascii="Times New Roman" w:hAnsi="Times New Roman" w:cs="Times New Roman"/>
          <w:sz w:val="28"/>
          <w:szCs w:val="28"/>
        </w:rPr>
        <w:t xml:space="preserve"> боргу</w:t>
      </w:r>
      <w:r w:rsidR="004021B9" w:rsidRPr="00BF7A1B">
        <w:rPr>
          <w:rFonts w:ascii="Times New Roman" w:hAnsi="Times New Roman" w:cs="Times New Roman"/>
          <w:sz w:val="28"/>
          <w:szCs w:val="28"/>
        </w:rPr>
        <w:t>, прийняте уповноваженим органом банку</w:t>
      </w:r>
      <w:r w:rsidR="004021B9" w:rsidRPr="00BF7A1B">
        <w:rPr>
          <w:shd w:val="clear" w:color="auto" w:fill="FFFFFF"/>
        </w:rPr>
        <w:t xml:space="preserve"> </w:t>
      </w:r>
      <w:r w:rsidR="004021B9" w:rsidRPr="00BF7A1B">
        <w:rPr>
          <w:rFonts w:ascii="Times New Roman" w:hAnsi="Times New Roman" w:cs="Times New Roman"/>
          <w:sz w:val="28"/>
          <w:szCs w:val="28"/>
        </w:rPr>
        <w:t>рішення про емісію облігацій</w:t>
      </w:r>
      <w:r w:rsidR="0071403D" w:rsidRPr="00BF7A1B">
        <w:rPr>
          <w:rFonts w:ascii="Times New Roman" w:hAnsi="Times New Roman" w:cs="Times New Roman"/>
          <w:sz w:val="28"/>
          <w:szCs w:val="28"/>
        </w:rPr>
        <w:t>,</w:t>
      </w:r>
      <w:r w:rsidR="004C5085" w:rsidRPr="00BF7A1B">
        <w:rPr>
          <w:rFonts w:ascii="Times New Roman" w:hAnsi="Times New Roman" w:cs="Times New Roman"/>
          <w:sz w:val="28"/>
          <w:szCs w:val="28"/>
        </w:rPr>
        <w:t xml:space="preserve"> </w:t>
      </w:r>
      <w:r w:rsidR="004021B9" w:rsidRPr="00BF7A1B">
        <w:rPr>
          <w:rFonts w:ascii="Times New Roman" w:hAnsi="Times New Roman" w:cs="Times New Roman"/>
          <w:sz w:val="28"/>
          <w:szCs w:val="28"/>
        </w:rPr>
        <w:t xml:space="preserve">правочин </w:t>
      </w:r>
      <w:r w:rsidR="00837E2A" w:rsidRPr="00BF7A1B">
        <w:rPr>
          <w:rFonts w:ascii="Times New Roman" w:hAnsi="Times New Roman" w:cs="Times New Roman"/>
          <w:sz w:val="28"/>
          <w:szCs w:val="28"/>
        </w:rPr>
        <w:t xml:space="preserve">(договір) </w:t>
      </w:r>
      <w:r w:rsidR="004021B9" w:rsidRPr="00BF7A1B">
        <w:rPr>
          <w:rFonts w:ascii="Times New Roman" w:hAnsi="Times New Roman" w:cs="Times New Roman"/>
          <w:sz w:val="28"/>
          <w:szCs w:val="28"/>
        </w:rPr>
        <w:t>про набуття прав власності на облігації</w:t>
      </w:r>
      <w:r w:rsidR="00FD0299" w:rsidRPr="00BF7A1B">
        <w:t> </w:t>
      </w:r>
      <w:r w:rsidR="0071403D" w:rsidRPr="00BF7A1B">
        <w:rPr>
          <w:rFonts w:ascii="Times New Roman" w:hAnsi="Times New Roman" w:cs="Times New Roman"/>
          <w:sz w:val="28"/>
          <w:szCs w:val="28"/>
        </w:rPr>
        <w:t>/</w:t>
      </w:r>
      <w:r w:rsidR="00FD0299" w:rsidRPr="00BF7A1B">
        <w:rPr>
          <w:rFonts w:ascii="Times New Roman" w:hAnsi="Times New Roman" w:cs="Times New Roman"/>
          <w:sz w:val="28"/>
          <w:szCs w:val="28"/>
        </w:rPr>
        <w:t> </w:t>
      </w:r>
      <w:r w:rsidR="004021B9" w:rsidRPr="00BF7A1B">
        <w:rPr>
          <w:rFonts w:ascii="Times New Roman" w:hAnsi="Times New Roman" w:cs="Times New Roman"/>
          <w:sz w:val="28"/>
          <w:szCs w:val="28"/>
        </w:rPr>
        <w:t>прав за облігаціями</w:t>
      </w:r>
      <w:r w:rsidR="000F1842" w:rsidRPr="00BF7A1B">
        <w:rPr>
          <w:rFonts w:ascii="Times New Roman" w:hAnsi="Times New Roman" w:cs="Times New Roman"/>
          <w:sz w:val="28"/>
          <w:szCs w:val="28"/>
        </w:rPr>
        <w:t>.</w:t>
      </w:r>
    </w:p>
    <w:p w:rsidR="00273BB2" w:rsidRPr="00BF7A1B" w:rsidRDefault="00273BB2" w:rsidP="00BE1F54">
      <w:pPr>
        <w:pStyle w:val="rvps2"/>
        <w:shd w:val="clear" w:color="auto" w:fill="FFFFFF"/>
        <w:spacing w:before="0" w:beforeAutospacing="0" w:after="0" w:afterAutospacing="0"/>
        <w:ind w:firstLine="567"/>
        <w:rPr>
          <w:rFonts w:eastAsiaTheme="minorEastAsia"/>
          <w:sz w:val="28"/>
          <w:szCs w:val="28"/>
          <w:lang w:val="de-DE" w:eastAsia="en-US"/>
        </w:rPr>
      </w:pPr>
    </w:p>
    <w:p w:rsidR="00273BB2" w:rsidRPr="00BF7A1B" w:rsidRDefault="004C2D78" w:rsidP="00BE1F54">
      <w:pPr>
        <w:pStyle w:val="rvps2"/>
        <w:shd w:val="clear" w:color="auto" w:fill="FFFFFF"/>
        <w:spacing w:before="0" w:beforeAutospacing="0" w:after="0" w:afterAutospacing="0"/>
        <w:ind w:firstLine="567"/>
        <w:rPr>
          <w:sz w:val="28"/>
          <w:szCs w:val="28"/>
        </w:rPr>
      </w:pPr>
      <w:bookmarkStart w:id="78" w:name="n1929"/>
      <w:bookmarkStart w:id="79" w:name="n1930"/>
      <w:bookmarkEnd w:id="78"/>
      <w:bookmarkEnd w:id="79"/>
      <w:r w:rsidRPr="00BF7A1B">
        <w:rPr>
          <w:sz w:val="28"/>
          <w:szCs w:val="28"/>
        </w:rPr>
        <w:t>93</w:t>
      </w:r>
      <w:r w:rsidR="00837E2A" w:rsidRPr="00BF7A1B">
        <w:rPr>
          <w:sz w:val="28"/>
          <w:szCs w:val="28"/>
        </w:rPr>
        <w:t>.</w:t>
      </w:r>
      <w:r w:rsidR="00273BB2" w:rsidRPr="00BF7A1B">
        <w:rPr>
          <w:sz w:val="28"/>
          <w:szCs w:val="28"/>
        </w:rPr>
        <w:t xml:space="preserve"> Банк з метою забезпечення </w:t>
      </w:r>
      <w:r w:rsidR="008537CC" w:rsidRPr="00BF7A1B">
        <w:rPr>
          <w:sz w:val="28"/>
          <w:szCs w:val="28"/>
        </w:rPr>
        <w:t>здійснення контролю</w:t>
      </w:r>
      <w:r w:rsidR="00A21501" w:rsidRPr="00BF7A1B">
        <w:rPr>
          <w:sz w:val="28"/>
          <w:szCs w:val="28"/>
        </w:rPr>
        <w:t xml:space="preserve"> згідно</w:t>
      </w:r>
      <w:r w:rsidR="00A21501" w:rsidRPr="00BF7A1B">
        <w:rPr>
          <w:sz w:val="28"/>
          <w:szCs w:val="28"/>
          <w:lang w:val="de-DE"/>
        </w:rPr>
        <w:t xml:space="preserve"> </w:t>
      </w:r>
      <w:r w:rsidR="00A21501" w:rsidRPr="00BF7A1B">
        <w:rPr>
          <w:sz w:val="28"/>
          <w:szCs w:val="28"/>
        </w:rPr>
        <w:t>з</w:t>
      </w:r>
      <w:r w:rsidR="00A21501" w:rsidRPr="00BF7A1B">
        <w:rPr>
          <w:sz w:val="28"/>
          <w:szCs w:val="28"/>
          <w:lang w:val="de-DE"/>
        </w:rPr>
        <w:t xml:space="preserve"> </w:t>
      </w:r>
      <w:r w:rsidR="00A21501" w:rsidRPr="00BF7A1B">
        <w:rPr>
          <w:sz w:val="28"/>
          <w:szCs w:val="28"/>
        </w:rPr>
        <w:t>вимогами</w:t>
      </w:r>
      <w:r w:rsidR="00A21501" w:rsidRPr="00BF7A1B">
        <w:rPr>
          <w:sz w:val="28"/>
          <w:szCs w:val="28"/>
          <w:lang w:val="de-DE"/>
        </w:rPr>
        <w:t xml:space="preserve"> </w:t>
      </w:r>
      <w:r w:rsidR="00A21501" w:rsidRPr="00BF7A1B">
        <w:rPr>
          <w:sz w:val="28"/>
          <w:szCs w:val="28"/>
        </w:rPr>
        <w:t>глави</w:t>
      </w:r>
      <w:r w:rsidR="00A21501" w:rsidRPr="00BF7A1B">
        <w:rPr>
          <w:sz w:val="28"/>
          <w:szCs w:val="28"/>
          <w:lang w:val="de-DE"/>
        </w:rPr>
        <w:t xml:space="preserve"> 15 </w:t>
      </w:r>
      <w:r w:rsidR="00A21501" w:rsidRPr="00BF7A1B">
        <w:rPr>
          <w:sz w:val="28"/>
          <w:szCs w:val="28"/>
        </w:rPr>
        <w:t>розділу</w:t>
      </w:r>
      <w:r w:rsidR="00A21501" w:rsidRPr="00BF7A1B">
        <w:rPr>
          <w:sz w:val="28"/>
          <w:szCs w:val="28"/>
          <w:lang w:val="de-DE"/>
        </w:rPr>
        <w:t xml:space="preserve"> </w:t>
      </w:r>
      <w:r w:rsidR="00A21501" w:rsidRPr="00BF7A1B">
        <w:rPr>
          <w:sz w:val="28"/>
          <w:szCs w:val="28"/>
        </w:rPr>
        <w:t xml:space="preserve">IV цього Положення </w:t>
      </w:r>
      <w:r w:rsidR="008537CC" w:rsidRPr="00BF7A1B">
        <w:rPr>
          <w:sz w:val="28"/>
          <w:szCs w:val="28"/>
        </w:rPr>
        <w:t xml:space="preserve">за </w:t>
      </w:r>
      <w:r w:rsidR="002B3E08" w:rsidRPr="00BF7A1B">
        <w:rPr>
          <w:sz w:val="28"/>
          <w:szCs w:val="28"/>
        </w:rPr>
        <w:t>дотриманням вимог до</w:t>
      </w:r>
      <w:r w:rsidR="008537CC" w:rsidRPr="00BF7A1B">
        <w:rPr>
          <w:sz w:val="28"/>
          <w:szCs w:val="28"/>
        </w:rPr>
        <w:t xml:space="preserve"> інструментів капіталу </w:t>
      </w:r>
      <w:r w:rsidR="00273BB2" w:rsidRPr="00BF7A1B">
        <w:rPr>
          <w:sz w:val="28"/>
          <w:szCs w:val="28"/>
        </w:rPr>
        <w:t>в документ</w:t>
      </w:r>
      <w:r w:rsidR="00C73670" w:rsidRPr="00BF7A1B">
        <w:rPr>
          <w:sz w:val="28"/>
          <w:szCs w:val="28"/>
        </w:rPr>
        <w:t>ах</w:t>
      </w:r>
      <w:r w:rsidR="00BF69B7" w:rsidRPr="00BF7A1B">
        <w:rPr>
          <w:sz w:val="28"/>
          <w:szCs w:val="28"/>
        </w:rPr>
        <w:t xml:space="preserve"> щодо власного інструменту капіталу </w:t>
      </w:r>
      <w:r w:rsidR="008537CC" w:rsidRPr="00BF7A1B">
        <w:rPr>
          <w:sz w:val="28"/>
          <w:szCs w:val="28"/>
        </w:rPr>
        <w:t xml:space="preserve">передбачає </w:t>
      </w:r>
      <w:r w:rsidR="00273BB2" w:rsidRPr="00BF7A1B">
        <w:rPr>
          <w:sz w:val="28"/>
          <w:szCs w:val="28"/>
        </w:rPr>
        <w:t xml:space="preserve">обов’язок </w:t>
      </w:r>
      <w:r w:rsidR="00FF7973" w:rsidRPr="00BF7A1B">
        <w:rPr>
          <w:sz w:val="28"/>
          <w:szCs w:val="28"/>
        </w:rPr>
        <w:t>акціонера</w:t>
      </w:r>
      <w:r w:rsidR="00C35A99" w:rsidRPr="00BF7A1B">
        <w:rPr>
          <w:sz w:val="28"/>
          <w:szCs w:val="28"/>
        </w:rPr>
        <w:t> </w:t>
      </w:r>
      <w:r w:rsidR="00FF7973" w:rsidRPr="00BF7A1B">
        <w:rPr>
          <w:sz w:val="28"/>
          <w:szCs w:val="28"/>
        </w:rPr>
        <w:t>/</w:t>
      </w:r>
      <w:r w:rsidR="00C35A99" w:rsidRPr="00BF7A1B">
        <w:rPr>
          <w:sz w:val="28"/>
          <w:szCs w:val="28"/>
        </w:rPr>
        <w:t> </w:t>
      </w:r>
      <w:r w:rsidR="00273BB2" w:rsidRPr="00BF7A1B">
        <w:rPr>
          <w:sz w:val="28"/>
          <w:szCs w:val="28"/>
        </w:rPr>
        <w:t xml:space="preserve">інвестора про надання банку </w:t>
      </w:r>
      <w:r w:rsidR="008537CC" w:rsidRPr="00BF7A1B">
        <w:rPr>
          <w:sz w:val="28"/>
          <w:szCs w:val="28"/>
        </w:rPr>
        <w:t xml:space="preserve">щонайменше </w:t>
      </w:r>
      <w:r w:rsidR="00273BB2" w:rsidRPr="00BF7A1B">
        <w:rPr>
          <w:sz w:val="28"/>
          <w:szCs w:val="28"/>
        </w:rPr>
        <w:t xml:space="preserve">інформації та документів щодо:  </w:t>
      </w:r>
    </w:p>
    <w:p w:rsidR="00273BB2" w:rsidRPr="00BF7A1B" w:rsidRDefault="00273BB2" w:rsidP="00BE1F54">
      <w:pPr>
        <w:pStyle w:val="rvps2"/>
        <w:shd w:val="clear" w:color="auto" w:fill="FFFFFF"/>
        <w:spacing w:before="0" w:beforeAutospacing="0" w:after="0" w:afterAutospacing="0"/>
        <w:ind w:firstLine="567"/>
        <w:rPr>
          <w:sz w:val="28"/>
          <w:szCs w:val="28"/>
        </w:rPr>
      </w:pPr>
    </w:p>
    <w:p w:rsidR="00273BB2" w:rsidRPr="00BF7A1B" w:rsidRDefault="00273BB2" w:rsidP="00BE1F54">
      <w:pPr>
        <w:pStyle w:val="rvps2"/>
        <w:shd w:val="clear" w:color="auto" w:fill="FFFFFF"/>
        <w:spacing w:before="0" w:beforeAutospacing="0" w:after="0" w:afterAutospacing="0"/>
        <w:ind w:firstLine="567"/>
        <w:rPr>
          <w:sz w:val="28"/>
          <w:szCs w:val="28"/>
        </w:rPr>
      </w:pPr>
      <w:r w:rsidRPr="00BF7A1B">
        <w:rPr>
          <w:sz w:val="28"/>
          <w:szCs w:val="28"/>
        </w:rPr>
        <w:t xml:space="preserve">1) зміни найменування інвестора </w:t>
      </w:r>
      <w:r w:rsidR="008537CC" w:rsidRPr="00BF7A1B">
        <w:rPr>
          <w:sz w:val="28"/>
          <w:szCs w:val="28"/>
        </w:rPr>
        <w:t>за власним інструментом ДК1</w:t>
      </w:r>
      <w:r w:rsidR="00C35A99" w:rsidRPr="00BF7A1B">
        <w:rPr>
          <w:sz w:val="28"/>
          <w:szCs w:val="28"/>
        </w:rPr>
        <w:t> </w:t>
      </w:r>
      <w:r w:rsidR="008537CC" w:rsidRPr="00BF7A1B">
        <w:rPr>
          <w:sz w:val="28"/>
          <w:szCs w:val="28"/>
        </w:rPr>
        <w:t>/</w:t>
      </w:r>
      <w:r w:rsidR="00C35A99" w:rsidRPr="00BF7A1B">
        <w:rPr>
          <w:sz w:val="28"/>
          <w:szCs w:val="28"/>
        </w:rPr>
        <w:t> </w:t>
      </w:r>
      <w:r w:rsidR="008537CC" w:rsidRPr="00BF7A1B">
        <w:rPr>
          <w:sz w:val="28"/>
          <w:szCs w:val="28"/>
        </w:rPr>
        <w:t xml:space="preserve">К2 у формі </w:t>
      </w:r>
      <w:proofErr w:type="spellStart"/>
      <w:r w:rsidR="008537CC" w:rsidRPr="00BF7A1B">
        <w:rPr>
          <w:sz w:val="28"/>
          <w:szCs w:val="28"/>
        </w:rPr>
        <w:t>субординованого</w:t>
      </w:r>
      <w:proofErr w:type="spellEnd"/>
      <w:r w:rsidR="008537CC" w:rsidRPr="00BF7A1B">
        <w:rPr>
          <w:sz w:val="28"/>
          <w:szCs w:val="28"/>
        </w:rPr>
        <w:t xml:space="preserve"> боргу </w:t>
      </w:r>
      <w:r w:rsidRPr="00BF7A1B">
        <w:rPr>
          <w:sz w:val="28"/>
          <w:szCs w:val="28"/>
        </w:rPr>
        <w:t xml:space="preserve">та/або зміни списку пов’язаних з інвестором осіб; </w:t>
      </w:r>
    </w:p>
    <w:p w:rsidR="00273BB2" w:rsidRPr="00BF7A1B" w:rsidRDefault="00273BB2" w:rsidP="00BE1F54">
      <w:pPr>
        <w:pStyle w:val="rvps2"/>
        <w:shd w:val="clear" w:color="auto" w:fill="FFFFFF"/>
        <w:spacing w:before="0" w:beforeAutospacing="0" w:after="0" w:afterAutospacing="0"/>
        <w:ind w:firstLine="567"/>
        <w:rPr>
          <w:sz w:val="28"/>
          <w:szCs w:val="28"/>
        </w:rPr>
      </w:pPr>
    </w:p>
    <w:p w:rsidR="00273BB2" w:rsidRPr="00BF7A1B" w:rsidRDefault="00273BB2" w:rsidP="00BE1F54">
      <w:pPr>
        <w:pStyle w:val="rvps2"/>
        <w:shd w:val="clear" w:color="auto" w:fill="FFFFFF"/>
        <w:spacing w:before="0" w:beforeAutospacing="0" w:after="0" w:afterAutospacing="0"/>
        <w:ind w:firstLine="567"/>
        <w:rPr>
          <w:sz w:val="28"/>
          <w:szCs w:val="28"/>
        </w:rPr>
      </w:pPr>
      <w:r w:rsidRPr="00BF7A1B">
        <w:rPr>
          <w:sz w:val="28"/>
          <w:szCs w:val="28"/>
        </w:rPr>
        <w:t>2)</w:t>
      </w:r>
      <w:r w:rsidR="009938C6" w:rsidRPr="00BF7A1B">
        <w:rPr>
          <w:sz w:val="28"/>
          <w:szCs w:val="28"/>
          <w:lang w:val="en-US"/>
        </w:rPr>
        <w:t> </w:t>
      </w:r>
      <w:r w:rsidRPr="00BF7A1B">
        <w:rPr>
          <w:sz w:val="28"/>
          <w:szCs w:val="28"/>
        </w:rPr>
        <w:t xml:space="preserve">наявності намірів </w:t>
      </w:r>
      <w:r w:rsidR="00C35A99" w:rsidRPr="00BF7A1B">
        <w:rPr>
          <w:sz w:val="28"/>
          <w:szCs w:val="28"/>
        </w:rPr>
        <w:t xml:space="preserve">в </w:t>
      </w:r>
      <w:r w:rsidR="008537CC" w:rsidRPr="00BF7A1B">
        <w:rPr>
          <w:sz w:val="28"/>
          <w:szCs w:val="28"/>
        </w:rPr>
        <w:t>інвестора за власним інструментом ДК1</w:t>
      </w:r>
      <w:r w:rsidRPr="00BF7A1B">
        <w:rPr>
          <w:sz w:val="28"/>
          <w:szCs w:val="28"/>
        </w:rPr>
        <w:t xml:space="preserve"> відступ</w:t>
      </w:r>
      <w:r w:rsidR="008537CC" w:rsidRPr="00BF7A1B">
        <w:rPr>
          <w:sz w:val="28"/>
          <w:szCs w:val="28"/>
        </w:rPr>
        <w:t>ити</w:t>
      </w:r>
      <w:r w:rsidR="00C35A99" w:rsidRPr="00BF7A1B">
        <w:rPr>
          <w:sz w:val="28"/>
          <w:szCs w:val="28"/>
        </w:rPr>
        <w:t> </w:t>
      </w:r>
      <w:r w:rsidRPr="00BF7A1B">
        <w:rPr>
          <w:sz w:val="28"/>
          <w:szCs w:val="28"/>
        </w:rPr>
        <w:t>/</w:t>
      </w:r>
      <w:r w:rsidR="00C35A99" w:rsidRPr="00BF7A1B">
        <w:rPr>
          <w:sz w:val="28"/>
          <w:szCs w:val="28"/>
        </w:rPr>
        <w:t> </w:t>
      </w:r>
      <w:r w:rsidRPr="00BF7A1B">
        <w:rPr>
          <w:sz w:val="28"/>
          <w:szCs w:val="28"/>
        </w:rPr>
        <w:t>переда</w:t>
      </w:r>
      <w:r w:rsidR="008537CC" w:rsidRPr="00BF7A1B">
        <w:rPr>
          <w:sz w:val="28"/>
          <w:szCs w:val="28"/>
        </w:rPr>
        <w:t>ти</w:t>
      </w:r>
      <w:r w:rsidRPr="00BF7A1B">
        <w:rPr>
          <w:sz w:val="28"/>
          <w:szCs w:val="28"/>
        </w:rPr>
        <w:t xml:space="preserve"> права вимоги за</w:t>
      </w:r>
      <w:r w:rsidR="008537CC" w:rsidRPr="00BF7A1B">
        <w:rPr>
          <w:sz w:val="28"/>
          <w:szCs w:val="28"/>
        </w:rPr>
        <w:t xml:space="preserve"> таким</w:t>
      </w:r>
      <w:r w:rsidRPr="00BF7A1B">
        <w:rPr>
          <w:sz w:val="28"/>
          <w:szCs w:val="28"/>
        </w:rPr>
        <w:t xml:space="preserve"> інструментом новому інвестору; </w:t>
      </w:r>
    </w:p>
    <w:p w:rsidR="00273BB2" w:rsidRPr="00BF7A1B" w:rsidRDefault="00273BB2" w:rsidP="00BE1F54">
      <w:pPr>
        <w:pStyle w:val="rvps2"/>
        <w:shd w:val="clear" w:color="auto" w:fill="FFFFFF"/>
        <w:spacing w:before="0" w:beforeAutospacing="0" w:after="0" w:afterAutospacing="0"/>
        <w:ind w:firstLine="567"/>
        <w:rPr>
          <w:sz w:val="28"/>
          <w:szCs w:val="28"/>
        </w:rPr>
      </w:pPr>
    </w:p>
    <w:p w:rsidR="008537CC" w:rsidRPr="00BF7A1B" w:rsidRDefault="00273BB2" w:rsidP="00BE1F54">
      <w:pPr>
        <w:pStyle w:val="rvps2"/>
        <w:shd w:val="clear" w:color="auto" w:fill="FFFFFF"/>
        <w:spacing w:before="0" w:beforeAutospacing="0" w:after="0" w:afterAutospacing="0"/>
        <w:ind w:firstLine="567"/>
        <w:rPr>
          <w:sz w:val="28"/>
          <w:szCs w:val="28"/>
        </w:rPr>
      </w:pPr>
      <w:r w:rsidRPr="00BF7A1B">
        <w:rPr>
          <w:sz w:val="28"/>
          <w:szCs w:val="28"/>
        </w:rPr>
        <w:t>3) </w:t>
      </w:r>
      <w:r w:rsidR="008537CC" w:rsidRPr="00BF7A1B">
        <w:rPr>
          <w:sz w:val="28"/>
          <w:szCs w:val="28"/>
        </w:rPr>
        <w:t>фінансового</w:t>
      </w:r>
      <w:r w:rsidR="00C35A99" w:rsidRPr="00BF7A1B">
        <w:rPr>
          <w:sz w:val="28"/>
          <w:szCs w:val="28"/>
        </w:rPr>
        <w:t> </w:t>
      </w:r>
      <w:r w:rsidR="008537CC" w:rsidRPr="00BF7A1B">
        <w:rPr>
          <w:sz w:val="28"/>
          <w:szCs w:val="28"/>
        </w:rPr>
        <w:t>/</w:t>
      </w:r>
      <w:r w:rsidR="00C35A99" w:rsidRPr="00BF7A1B">
        <w:t> </w:t>
      </w:r>
      <w:r w:rsidR="008537CC" w:rsidRPr="00BF7A1B">
        <w:rPr>
          <w:sz w:val="28"/>
          <w:szCs w:val="28"/>
        </w:rPr>
        <w:t xml:space="preserve">майнового стану </w:t>
      </w:r>
      <w:r w:rsidR="00E74CEC" w:rsidRPr="00BF7A1B">
        <w:rPr>
          <w:sz w:val="28"/>
          <w:szCs w:val="28"/>
        </w:rPr>
        <w:t>та</w:t>
      </w:r>
      <w:r w:rsidR="008537CC" w:rsidRPr="00BF7A1B">
        <w:rPr>
          <w:sz w:val="28"/>
          <w:szCs w:val="28"/>
        </w:rPr>
        <w:t xml:space="preserve"> ділової репутації </w:t>
      </w:r>
      <w:r w:rsidR="00E74CEC" w:rsidRPr="00BF7A1B">
        <w:rPr>
          <w:sz w:val="28"/>
          <w:szCs w:val="28"/>
        </w:rPr>
        <w:t>інвестора</w:t>
      </w:r>
      <w:r w:rsidR="00C35A99" w:rsidRPr="00BF7A1B">
        <w:rPr>
          <w:sz w:val="28"/>
          <w:szCs w:val="28"/>
        </w:rPr>
        <w:t> </w:t>
      </w:r>
      <w:r w:rsidR="004428BE" w:rsidRPr="00BF7A1B">
        <w:rPr>
          <w:sz w:val="28"/>
          <w:szCs w:val="28"/>
          <w:lang w:val="ru-RU"/>
        </w:rPr>
        <w:t>/</w:t>
      </w:r>
      <w:r w:rsidR="00C35A99" w:rsidRPr="00BF7A1B">
        <w:rPr>
          <w:sz w:val="28"/>
          <w:szCs w:val="28"/>
          <w:lang w:val="ru-RU"/>
        </w:rPr>
        <w:t> </w:t>
      </w:r>
      <w:r w:rsidR="00C13DF3" w:rsidRPr="00BF7A1B">
        <w:rPr>
          <w:sz w:val="28"/>
          <w:szCs w:val="28"/>
        </w:rPr>
        <w:t xml:space="preserve">осіб, зазначених </w:t>
      </w:r>
      <w:r w:rsidR="00E74CEC" w:rsidRPr="00BF7A1B">
        <w:rPr>
          <w:sz w:val="28"/>
          <w:szCs w:val="28"/>
        </w:rPr>
        <w:t xml:space="preserve">у підпункті 8 пункту </w:t>
      </w:r>
      <w:r w:rsidR="001F01A3" w:rsidRPr="00BF7A1B">
        <w:rPr>
          <w:sz w:val="28"/>
          <w:szCs w:val="28"/>
        </w:rPr>
        <w:t>79</w:t>
      </w:r>
      <w:r w:rsidR="00E74CEC" w:rsidRPr="00BF7A1B">
        <w:rPr>
          <w:sz w:val="28"/>
          <w:szCs w:val="28"/>
        </w:rPr>
        <w:t xml:space="preserve"> глави 14 розділу </w:t>
      </w:r>
      <w:r w:rsidR="00E74CEC" w:rsidRPr="00BF7A1B">
        <w:rPr>
          <w:sz w:val="28"/>
          <w:szCs w:val="28"/>
          <w:lang w:val="en-US"/>
        </w:rPr>
        <w:t>IV</w:t>
      </w:r>
      <w:r w:rsidR="00E74CEC" w:rsidRPr="00BF7A1B">
        <w:rPr>
          <w:sz w:val="28"/>
          <w:szCs w:val="28"/>
        </w:rPr>
        <w:t xml:space="preserve"> цього Положення</w:t>
      </w:r>
      <w:r w:rsidR="00FF7973" w:rsidRPr="00BF7A1B">
        <w:rPr>
          <w:sz w:val="28"/>
          <w:szCs w:val="28"/>
        </w:rPr>
        <w:t xml:space="preserve">, </w:t>
      </w:r>
      <w:r w:rsidR="00E74CEC" w:rsidRPr="00BF7A1B">
        <w:rPr>
          <w:sz w:val="28"/>
          <w:szCs w:val="28"/>
        </w:rPr>
        <w:t>та</w:t>
      </w:r>
      <w:r w:rsidR="008537CC" w:rsidRPr="00BF7A1B" w:rsidDel="00837E2A">
        <w:rPr>
          <w:sz w:val="28"/>
          <w:szCs w:val="28"/>
        </w:rPr>
        <w:t xml:space="preserve"> </w:t>
      </w:r>
      <w:r w:rsidR="00FF7973" w:rsidRPr="00BF7A1B">
        <w:rPr>
          <w:sz w:val="28"/>
          <w:szCs w:val="28"/>
        </w:rPr>
        <w:t xml:space="preserve">змін у структурі власності </w:t>
      </w:r>
      <w:r w:rsidR="00E74CEC" w:rsidRPr="00BF7A1B">
        <w:rPr>
          <w:sz w:val="28"/>
          <w:szCs w:val="28"/>
        </w:rPr>
        <w:t xml:space="preserve">такого </w:t>
      </w:r>
      <w:r w:rsidR="00FF7973" w:rsidRPr="00BF7A1B">
        <w:rPr>
          <w:sz w:val="28"/>
          <w:szCs w:val="28"/>
        </w:rPr>
        <w:t>інвестора</w:t>
      </w:r>
      <w:r w:rsidR="00385ABA" w:rsidRPr="00BF7A1B">
        <w:rPr>
          <w:sz w:val="28"/>
          <w:szCs w:val="28"/>
        </w:rPr>
        <w:t>;</w:t>
      </w:r>
    </w:p>
    <w:p w:rsidR="00FF7973" w:rsidRPr="00BF7A1B" w:rsidRDefault="00FF7973" w:rsidP="00BE1F54">
      <w:pPr>
        <w:pStyle w:val="rvps2"/>
        <w:shd w:val="clear" w:color="auto" w:fill="FFFFFF"/>
        <w:spacing w:before="0" w:beforeAutospacing="0" w:after="0" w:afterAutospacing="0"/>
        <w:ind w:firstLine="567"/>
        <w:rPr>
          <w:sz w:val="28"/>
          <w:szCs w:val="28"/>
        </w:rPr>
      </w:pPr>
    </w:p>
    <w:p w:rsidR="00273BB2" w:rsidRPr="00BF7A1B" w:rsidRDefault="008537CC" w:rsidP="00BE1F54">
      <w:pPr>
        <w:pStyle w:val="rvps2"/>
        <w:shd w:val="clear" w:color="auto" w:fill="FFFFFF"/>
        <w:spacing w:before="0" w:beforeAutospacing="0" w:after="0" w:afterAutospacing="0"/>
        <w:ind w:firstLine="567"/>
        <w:rPr>
          <w:sz w:val="28"/>
          <w:szCs w:val="28"/>
        </w:rPr>
      </w:pPr>
      <w:r w:rsidRPr="00BF7A1B">
        <w:rPr>
          <w:sz w:val="28"/>
          <w:szCs w:val="28"/>
        </w:rPr>
        <w:t xml:space="preserve">4) </w:t>
      </w:r>
      <w:r w:rsidR="00FF7973" w:rsidRPr="00BF7A1B">
        <w:rPr>
          <w:sz w:val="28"/>
          <w:szCs w:val="28"/>
        </w:rPr>
        <w:t>укладених</w:t>
      </w:r>
      <w:r w:rsidRPr="00BF7A1B">
        <w:rPr>
          <w:sz w:val="28"/>
          <w:szCs w:val="28"/>
        </w:rPr>
        <w:t xml:space="preserve"> </w:t>
      </w:r>
      <w:r w:rsidR="00FF7973" w:rsidRPr="00BF7A1B">
        <w:rPr>
          <w:sz w:val="28"/>
          <w:szCs w:val="28"/>
        </w:rPr>
        <w:t>акціонером</w:t>
      </w:r>
      <w:r w:rsidR="00C35A99" w:rsidRPr="00BF7A1B">
        <w:rPr>
          <w:sz w:val="28"/>
          <w:szCs w:val="28"/>
        </w:rPr>
        <w:t> </w:t>
      </w:r>
      <w:r w:rsidR="00FF7973" w:rsidRPr="00BF7A1B">
        <w:rPr>
          <w:sz w:val="28"/>
          <w:szCs w:val="28"/>
        </w:rPr>
        <w:t>/</w:t>
      </w:r>
      <w:r w:rsidR="00C35A99" w:rsidRPr="00BF7A1B">
        <w:rPr>
          <w:sz w:val="28"/>
          <w:szCs w:val="28"/>
        </w:rPr>
        <w:t> </w:t>
      </w:r>
      <w:r w:rsidRPr="00BF7A1B">
        <w:rPr>
          <w:sz w:val="28"/>
          <w:szCs w:val="28"/>
        </w:rPr>
        <w:t xml:space="preserve">інвестором правочинів, предметом яких є власний інструмент </w:t>
      </w:r>
      <w:r w:rsidR="00FF7973" w:rsidRPr="00BF7A1B">
        <w:rPr>
          <w:sz w:val="28"/>
          <w:szCs w:val="28"/>
        </w:rPr>
        <w:t>капіталу</w:t>
      </w:r>
      <w:r w:rsidR="00273BB2" w:rsidRPr="00BF7A1B">
        <w:rPr>
          <w:sz w:val="28"/>
          <w:szCs w:val="28"/>
        </w:rPr>
        <w:t>.</w:t>
      </w:r>
    </w:p>
    <w:p w:rsidR="00E727F0" w:rsidRPr="00BF7A1B" w:rsidRDefault="00E727F0" w:rsidP="00BE1F54">
      <w:pPr>
        <w:shd w:val="clear" w:color="auto" w:fill="FFFFFF" w:themeFill="background1"/>
        <w:tabs>
          <w:tab w:val="left" w:pos="121"/>
          <w:tab w:val="left" w:pos="851"/>
        </w:tabs>
        <w:spacing w:after="0" w:line="240" w:lineRule="auto"/>
        <w:ind w:firstLine="567"/>
        <w:rPr>
          <w:rFonts w:ascii="Times New Roman" w:hAnsi="Times New Roman" w:cs="Times New Roman"/>
          <w:bCs/>
          <w:color w:val="2E74B5" w:themeColor="accent1" w:themeShade="BF"/>
          <w:sz w:val="28"/>
          <w:szCs w:val="28"/>
        </w:rPr>
      </w:pPr>
    </w:p>
    <w:p w:rsidR="00230EA3" w:rsidRPr="00BF7A1B" w:rsidRDefault="004C2D78" w:rsidP="00BE1F54">
      <w:pPr>
        <w:shd w:val="clear" w:color="auto" w:fill="FFFFFF" w:themeFill="background1"/>
        <w:tabs>
          <w:tab w:val="left" w:pos="121"/>
          <w:tab w:val="left" w:pos="851"/>
        </w:tabs>
        <w:spacing w:after="0" w:line="240" w:lineRule="auto"/>
        <w:ind w:firstLine="567"/>
        <w:rPr>
          <w:rFonts w:ascii="Times New Roman" w:hAnsi="Times New Roman" w:cs="Times New Roman"/>
          <w:bCs/>
          <w:sz w:val="28"/>
          <w:szCs w:val="28"/>
        </w:rPr>
      </w:pPr>
      <w:r w:rsidRPr="00BF7A1B">
        <w:rPr>
          <w:rFonts w:ascii="Times New Roman" w:hAnsi="Times New Roman" w:cs="Times New Roman"/>
          <w:bCs/>
          <w:sz w:val="28"/>
          <w:szCs w:val="28"/>
        </w:rPr>
        <w:t>94</w:t>
      </w:r>
      <w:r w:rsidR="00837E2A" w:rsidRPr="00BF7A1B">
        <w:rPr>
          <w:rFonts w:ascii="Times New Roman" w:hAnsi="Times New Roman" w:cs="Times New Roman"/>
          <w:bCs/>
          <w:sz w:val="28"/>
          <w:szCs w:val="28"/>
        </w:rPr>
        <w:t>.</w:t>
      </w:r>
      <w:r w:rsidR="00230EA3" w:rsidRPr="00BF7A1B">
        <w:rPr>
          <w:rFonts w:ascii="Times New Roman" w:hAnsi="Times New Roman" w:cs="Times New Roman"/>
          <w:bCs/>
          <w:sz w:val="28"/>
          <w:szCs w:val="28"/>
        </w:rPr>
        <w:t xml:space="preserve"> Банк </w:t>
      </w:r>
      <w:r w:rsidR="00AB65E2" w:rsidRPr="00BF7A1B">
        <w:rPr>
          <w:rFonts w:ascii="Times New Roman" w:hAnsi="Times New Roman" w:cs="Times New Roman"/>
          <w:bCs/>
          <w:sz w:val="28"/>
          <w:szCs w:val="28"/>
        </w:rPr>
        <w:t xml:space="preserve">у разі залучення коштів за власним інструментом ДК1 зобов’язаний </w:t>
      </w:r>
      <w:r w:rsidR="00EA7132" w:rsidRPr="00BF7A1B">
        <w:rPr>
          <w:rFonts w:ascii="Times New Roman" w:hAnsi="Times New Roman" w:cs="Times New Roman"/>
          <w:bCs/>
          <w:sz w:val="28"/>
          <w:szCs w:val="28"/>
        </w:rPr>
        <w:t xml:space="preserve">надати </w:t>
      </w:r>
      <w:r w:rsidR="00230EA3" w:rsidRPr="00BF7A1B">
        <w:rPr>
          <w:rFonts w:ascii="Times New Roman" w:hAnsi="Times New Roman" w:cs="Times New Roman"/>
          <w:bCs/>
          <w:sz w:val="28"/>
          <w:szCs w:val="28"/>
        </w:rPr>
        <w:t>інвестор</w:t>
      </w:r>
      <w:r w:rsidR="00EA7132" w:rsidRPr="00BF7A1B">
        <w:rPr>
          <w:rFonts w:ascii="Times New Roman" w:hAnsi="Times New Roman" w:cs="Times New Roman"/>
          <w:bCs/>
          <w:sz w:val="28"/>
          <w:szCs w:val="28"/>
        </w:rPr>
        <w:t>у</w:t>
      </w:r>
      <w:r w:rsidR="00CF3FDF" w:rsidRPr="00BF7A1B">
        <w:rPr>
          <w:rFonts w:ascii="Times New Roman" w:hAnsi="Times New Roman" w:cs="Times New Roman"/>
          <w:bCs/>
          <w:sz w:val="28"/>
          <w:szCs w:val="28"/>
        </w:rPr>
        <w:t xml:space="preserve"> </w:t>
      </w:r>
      <w:r w:rsidR="00AB65E2" w:rsidRPr="00BF7A1B">
        <w:rPr>
          <w:rFonts w:ascii="Times New Roman" w:hAnsi="Times New Roman" w:cs="Times New Roman"/>
          <w:bCs/>
          <w:sz w:val="28"/>
          <w:szCs w:val="28"/>
        </w:rPr>
        <w:t xml:space="preserve">інформацію </w:t>
      </w:r>
      <w:r w:rsidR="00EA7132" w:rsidRPr="00BF7A1B">
        <w:rPr>
          <w:rFonts w:ascii="Times New Roman" w:hAnsi="Times New Roman" w:cs="Times New Roman"/>
          <w:bCs/>
          <w:sz w:val="28"/>
          <w:szCs w:val="28"/>
        </w:rPr>
        <w:t xml:space="preserve">про </w:t>
      </w:r>
      <w:r w:rsidR="00AB65E2" w:rsidRPr="00BF7A1B">
        <w:rPr>
          <w:rFonts w:ascii="Times New Roman" w:hAnsi="Times New Roman" w:cs="Times New Roman"/>
          <w:bCs/>
          <w:sz w:val="28"/>
          <w:szCs w:val="28"/>
        </w:rPr>
        <w:t xml:space="preserve">всі </w:t>
      </w:r>
      <w:r w:rsidR="00EA7132" w:rsidRPr="00BF7A1B">
        <w:rPr>
          <w:rFonts w:ascii="Times New Roman" w:hAnsi="Times New Roman" w:cs="Times New Roman"/>
          <w:bCs/>
          <w:sz w:val="28"/>
          <w:szCs w:val="28"/>
        </w:rPr>
        <w:t>ризики</w:t>
      </w:r>
      <w:r w:rsidR="00AB65E2" w:rsidRPr="00BF7A1B">
        <w:rPr>
          <w:rFonts w:ascii="Times New Roman" w:hAnsi="Times New Roman" w:cs="Times New Roman"/>
          <w:bCs/>
          <w:sz w:val="28"/>
          <w:szCs w:val="28"/>
        </w:rPr>
        <w:t xml:space="preserve">, </w:t>
      </w:r>
      <w:r w:rsidR="00EA7132" w:rsidRPr="00BF7A1B">
        <w:rPr>
          <w:rFonts w:ascii="Times New Roman" w:hAnsi="Times New Roman" w:cs="Times New Roman"/>
          <w:bCs/>
          <w:sz w:val="28"/>
          <w:szCs w:val="28"/>
        </w:rPr>
        <w:t>пов’язані з</w:t>
      </w:r>
      <w:r w:rsidR="00E94253" w:rsidRPr="00BF7A1B">
        <w:rPr>
          <w:rFonts w:ascii="Times New Roman" w:hAnsi="Times New Roman" w:cs="Times New Roman"/>
          <w:bCs/>
          <w:sz w:val="28"/>
          <w:szCs w:val="28"/>
        </w:rPr>
        <w:t>і</w:t>
      </w:r>
      <w:r w:rsidR="00EA7132" w:rsidRPr="00BF7A1B">
        <w:rPr>
          <w:rFonts w:ascii="Times New Roman" w:hAnsi="Times New Roman" w:cs="Times New Roman"/>
          <w:bCs/>
          <w:sz w:val="28"/>
          <w:szCs w:val="28"/>
        </w:rPr>
        <w:t xml:space="preserve"> здійсненням інвестицій в такий інструмент</w:t>
      </w:r>
      <w:r w:rsidR="00CF3FDF" w:rsidRPr="00BF7A1B">
        <w:rPr>
          <w:rFonts w:ascii="Times New Roman" w:hAnsi="Times New Roman" w:cs="Times New Roman"/>
          <w:bCs/>
          <w:sz w:val="28"/>
          <w:szCs w:val="28"/>
        </w:rPr>
        <w:t xml:space="preserve">, включаючи </w:t>
      </w:r>
      <w:r w:rsidR="00AB65E2" w:rsidRPr="00BF7A1B">
        <w:rPr>
          <w:rFonts w:ascii="Times New Roman" w:hAnsi="Times New Roman" w:cs="Times New Roman"/>
          <w:bCs/>
          <w:sz w:val="28"/>
          <w:szCs w:val="28"/>
        </w:rPr>
        <w:t>ризик</w:t>
      </w:r>
      <w:r w:rsidR="00EA7132" w:rsidRPr="00BF7A1B">
        <w:rPr>
          <w:rFonts w:ascii="Times New Roman" w:hAnsi="Times New Roman" w:cs="Times New Roman"/>
          <w:bCs/>
          <w:sz w:val="28"/>
          <w:szCs w:val="28"/>
        </w:rPr>
        <w:t xml:space="preserve"> </w:t>
      </w:r>
      <w:r w:rsidR="00CF3FDF" w:rsidRPr="00BF7A1B">
        <w:rPr>
          <w:rFonts w:ascii="Times New Roman" w:hAnsi="Times New Roman" w:cs="Times New Roman"/>
          <w:bCs/>
          <w:sz w:val="28"/>
          <w:szCs w:val="28"/>
        </w:rPr>
        <w:t>списання</w:t>
      </w:r>
      <w:r w:rsidR="00E94253" w:rsidRPr="00BF7A1B">
        <w:rPr>
          <w:rFonts w:ascii="Times New Roman" w:hAnsi="Times New Roman" w:cs="Times New Roman"/>
          <w:bCs/>
          <w:sz w:val="28"/>
          <w:szCs w:val="28"/>
        </w:rPr>
        <w:t> </w:t>
      </w:r>
      <w:r w:rsidR="00CF3FDF" w:rsidRPr="00BF7A1B">
        <w:rPr>
          <w:rFonts w:ascii="Times New Roman" w:hAnsi="Times New Roman" w:cs="Times New Roman"/>
          <w:bCs/>
          <w:sz w:val="28"/>
          <w:szCs w:val="28"/>
        </w:rPr>
        <w:t>/</w:t>
      </w:r>
      <w:r w:rsidR="00E94253" w:rsidRPr="00BF7A1B">
        <w:rPr>
          <w:rFonts w:ascii="Times New Roman" w:hAnsi="Times New Roman" w:cs="Times New Roman"/>
          <w:bCs/>
          <w:sz w:val="28"/>
          <w:szCs w:val="28"/>
        </w:rPr>
        <w:t> </w:t>
      </w:r>
      <w:r w:rsidR="00CF3FDF" w:rsidRPr="00BF7A1B">
        <w:rPr>
          <w:rFonts w:ascii="Times New Roman" w:hAnsi="Times New Roman" w:cs="Times New Roman"/>
          <w:bCs/>
          <w:sz w:val="28"/>
          <w:szCs w:val="28"/>
        </w:rPr>
        <w:t xml:space="preserve">конверсії основної суми </w:t>
      </w:r>
      <w:r w:rsidR="00AB65E2" w:rsidRPr="00BF7A1B">
        <w:rPr>
          <w:rFonts w:ascii="Times New Roman" w:hAnsi="Times New Roman" w:cs="Times New Roman"/>
          <w:bCs/>
          <w:sz w:val="28"/>
          <w:szCs w:val="28"/>
        </w:rPr>
        <w:t xml:space="preserve">інструменту </w:t>
      </w:r>
      <w:r w:rsidR="00CF3FDF" w:rsidRPr="00BF7A1B">
        <w:rPr>
          <w:rFonts w:ascii="Times New Roman" w:hAnsi="Times New Roman" w:cs="Times New Roman"/>
          <w:bCs/>
          <w:sz w:val="28"/>
          <w:szCs w:val="28"/>
        </w:rPr>
        <w:t xml:space="preserve">та </w:t>
      </w:r>
      <w:r w:rsidR="00AB65E2" w:rsidRPr="00BF7A1B">
        <w:rPr>
          <w:rFonts w:ascii="Times New Roman" w:hAnsi="Times New Roman" w:cs="Times New Roman"/>
          <w:bCs/>
          <w:sz w:val="28"/>
          <w:szCs w:val="28"/>
        </w:rPr>
        <w:t xml:space="preserve">ризик </w:t>
      </w:r>
      <w:r w:rsidR="00CF3FDF" w:rsidRPr="00BF7A1B">
        <w:rPr>
          <w:rFonts w:ascii="Times New Roman" w:hAnsi="Times New Roman" w:cs="Times New Roman"/>
          <w:bCs/>
          <w:sz w:val="28"/>
          <w:szCs w:val="28"/>
        </w:rPr>
        <w:t>припинення</w:t>
      </w:r>
      <w:r w:rsidR="00E94253" w:rsidRPr="00BF7A1B">
        <w:rPr>
          <w:rFonts w:ascii="Times New Roman" w:hAnsi="Times New Roman" w:cs="Times New Roman"/>
          <w:bCs/>
          <w:sz w:val="28"/>
          <w:szCs w:val="28"/>
        </w:rPr>
        <w:t> </w:t>
      </w:r>
      <w:r w:rsidR="00CF3FDF" w:rsidRPr="00BF7A1B">
        <w:rPr>
          <w:rFonts w:ascii="Times New Roman" w:hAnsi="Times New Roman" w:cs="Times New Roman"/>
          <w:bCs/>
          <w:sz w:val="28"/>
          <w:szCs w:val="28"/>
        </w:rPr>
        <w:t>/</w:t>
      </w:r>
      <w:r w:rsidR="00E94253" w:rsidRPr="00BF7A1B">
        <w:rPr>
          <w:rFonts w:ascii="Times New Roman" w:hAnsi="Times New Roman" w:cs="Times New Roman"/>
          <w:bCs/>
          <w:sz w:val="28"/>
          <w:szCs w:val="28"/>
        </w:rPr>
        <w:t> </w:t>
      </w:r>
      <w:r w:rsidR="00CF3FDF" w:rsidRPr="00BF7A1B">
        <w:rPr>
          <w:rFonts w:ascii="Times New Roman" w:hAnsi="Times New Roman" w:cs="Times New Roman"/>
          <w:bCs/>
          <w:sz w:val="28"/>
          <w:szCs w:val="28"/>
        </w:rPr>
        <w:t>скасування сплати процентів</w:t>
      </w:r>
      <w:r w:rsidR="00AB65E2" w:rsidRPr="00BF7A1B">
        <w:rPr>
          <w:rFonts w:ascii="Times New Roman" w:hAnsi="Times New Roman" w:cs="Times New Roman"/>
          <w:bCs/>
          <w:sz w:val="28"/>
          <w:szCs w:val="28"/>
        </w:rPr>
        <w:t xml:space="preserve"> за інструментом</w:t>
      </w:r>
      <w:r w:rsidR="00CF3FDF" w:rsidRPr="00BF7A1B">
        <w:rPr>
          <w:rFonts w:ascii="Times New Roman" w:hAnsi="Times New Roman" w:cs="Times New Roman"/>
          <w:bCs/>
          <w:sz w:val="28"/>
          <w:szCs w:val="28"/>
        </w:rPr>
        <w:t>.</w:t>
      </w:r>
    </w:p>
    <w:p w:rsidR="00E727F0" w:rsidRPr="00BF7A1B" w:rsidRDefault="00AB65E2" w:rsidP="00BE1F54">
      <w:pPr>
        <w:shd w:val="clear" w:color="auto" w:fill="FFFFFF" w:themeFill="background1"/>
        <w:tabs>
          <w:tab w:val="left" w:pos="121"/>
          <w:tab w:val="left" w:pos="851"/>
        </w:tabs>
        <w:spacing w:after="0" w:line="240" w:lineRule="auto"/>
        <w:ind w:firstLine="567"/>
        <w:rPr>
          <w:rFonts w:ascii="Times New Roman" w:hAnsi="Times New Roman" w:cs="Times New Roman"/>
          <w:bCs/>
          <w:sz w:val="28"/>
          <w:szCs w:val="28"/>
          <w:shd w:val="clear" w:color="auto" w:fill="FFFFFF" w:themeFill="background1"/>
        </w:rPr>
      </w:pPr>
      <w:r w:rsidRPr="00BF7A1B">
        <w:rPr>
          <w:rFonts w:ascii="Times New Roman" w:hAnsi="Times New Roman" w:cs="Times New Roman"/>
          <w:bCs/>
          <w:sz w:val="28"/>
          <w:szCs w:val="28"/>
        </w:rPr>
        <w:t>Факт ознайомлення інвестора з інформацією</w:t>
      </w:r>
      <w:r w:rsidR="00837E2A" w:rsidRPr="00BF7A1B">
        <w:rPr>
          <w:rFonts w:ascii="Times New Roman" w:hAnsi="Times New Roman" w:cs="Times New Roman"/>
          <w:bCs/>
          <w:sz w:val="28"/>
          <w:szCs w:val="28"/>
        </w:rPr>
        <w:t xml:space="preserve"> про ризики власного інструменту ДК1</w:t>
      </w:r>
      <w:r w:rsidR="00EA7132" w:rsidRPr="00BF7A1B">
        <w:rPr>
          <w:rFonts w:ascii="Times New Roman" w:hAnsi="Times New Roman" w:cs="Times New Roman"/>
          <w:bCs/>
          <w:sz w:val="28"/>
          <w:szCs w:val="28"/>
        </w:rPr>
        <w:t xml:space="preserve"> </w:t>
      </w:r>
      <w:r w:rsidR="00E94253" w:rsidRPr="00BF7A1B">
        <w:rPr>
          <w:rFonts w:ascii="Times New Roman" w:hAnsi="Times New Roman" w:cs="Times New Roman"/>
          <w:bCs/>
          <w:sz w:val="28"/>
          <w:szCs w:val="28"/>
        </w:rPr>
        <w:t xml:space="preserve">повинен </w:t>
      </w:r>
      <w:r w:rsidR="00EA7132" w:rsidRPr="00BF7A1B">
        <w:rPr>
          <w:rFonts w:ascii="Times New Roman" w:hAnsi="Times New Roman" w:cs="Times New Roman"/>
          <w:bCs/>
          <w:sz w:val="28"/>
          <w:szCs w:val="28"/>
        </w:rPr>
        <w:t>письмово підтвердж</w:t>
      </w:r>
      <w:r w:rsidRPr="00BF7A1B">
        <w:rPr>
          <w:rFonts w:ascii="Times New Roman" w:hAnsi="Times New Roman" w:cs="Times New Roman"/>
          <w:bCs/>
          <w:sz w:val="28"/>
          <w:szCs w:val="28"/>
        </w:rPr>
        <w:t>уватись</w:t>
      </w:r>
      <w:r w:rsidR="00EA7132" w:rsidRPr="00BF7A1B">
        <w:rPr>
          <w:rFonts w:ascii="Times New Roman" w:hAnsi="Times New Roman" w:cs="Times New Roman"/>
          <w:bCs/>
          <w:sz w:val="28"/>
          <w:szCs w:val="28"/>
        </w:rPr>
        <w:t xml:space="preserve"> інвестором</w:t>
      </w:r>
      <w:r w:rsidRPr="00BF7A1B">
        <w:rPr>
          <w:rFonts w:ascii="Times New Roman" w:hAnsi="Times New Roman" w:cs="Times New Roman"/>
          <w:bCs/>
          <w:sz w:val="28"/>
          <w:szCs w:val="28"/>
        </w:rPr>
        <w:t xml:space="preserve"> під окремий підпис у правочині</w:t>
      </w:r>
      <w:r w:rsidR="00837E2A" w:rsidRPr="00BF7A1B">
        <w:rPr>
          <w:rFonts w:ascii="Times New Roman" w:hAnsi="Times New Roman" w:cs="Times New Roman"/>
          <w:bCs/>
          <w:sz w:val="28"/>
          <w:szCs w:val="28"/>
        </w:rPr>
        <w:t xml:space="preserve"> (договорі)</w:t>
      </w:r>
      <w:r w:rsidRPr="00BF7A1B">
        <w:rPr>
          <w:rFonts w:ascii="Times New Roman" w:hAnsi="Times New Roman" w:cs="Times New Roman"/>
          <w:bCs/>
          <w:sz w:val="28"/>
          <w:szCs w:val="28"/>
        </w:rPr>
        <w:t xml:space="preserve"> щодо залучення коштів за таким інструментом</w:t>
      </w:r>
      <w:r w:rsidR="00CF3FDF" w:rsidRPr="00BF7A1B">
        <w:rPr>
          <w:rFonts w:ascii="Times New Roman" w:hAnsi="Times New Roman" w:cs="Times New Roman"/>
          <w:bCs/>
          <w:sz w:val="28"/>
          <w:szCs w:val="28"/>
          <w:shd w:val="clear" w:color="auto" w:fill="FFFFFF" w:themeFill="background1"/>
        </w:rPr>
        <w:t>.</w:t>
      </w:r>
      <w:r w:rsidR="00715168" w:rsidRPr="00BF7A1B">
        <w:rPr>
          <w:rFonts w:ascii="Times New Roman" w:hAnsi="Times New Roman" w:cs="Times New Roman"/>
          <w:bCs/>
          <w:sz w:val="28"/>
          <w:szCs w:val="28"/>
          <w:shd w:val="clear" w:color="auto" w:fill="FFFFFF" w:themeFill="background1"/>
        </w:rPr>
        <w:t xml:space="preserve"> </w:t>
      </w:r>
    </w:p>
    <w:p w:rsidR="005406F7" w:rsidRPr="00BF7A1B" w:rsidRDefault="005406F7" w:rsidP="00BE1F54">
      <w:pPr>
        <w:pStyle w:val="rvps2"/>
        <w:shd w:val="clear" w:color="auto" w:fill="FFFFFF"/>
        <w:spacing w:before="0" w:beforeAutospacing="0" w:after="0" w:afterAutospacing="0"/>
        <w:ind w:firstLine="567"/>
        <w:rPr>
          <w:iCs/>
          <w:sz w:val="28"/>
          <w:szCs w:val="28"/>
        </w:rPr>
      </w:pPr>
      <w:bookmarkStart w:id="80" w:name="n2826"/>
      <w:bookmarkStart w:id="81" w:name="n1936"/>
      <w:bookmarkStart w:id="82" w:name="n1937"/>
      <w:bookmarkStart w:id="83" w:name="n1938"/>
      <w:bookmarkStart w:id="84" w:name="n1939"/>
      <w:bookmarkStart w:id="85" w:name="n1940"/>
      <w:bookmarkStart w:id="86" w:name="n1941"/>
      <w:bookmarkStart w:id="87" w:name="n2827"/>
      <w:bookmarkStart w:id="88" w:name="n1942"/>
      <w:bookmarkStart w:id="89" w:name="n2829"/>
      <w:bookmarkStart w:id="90" w:name="n2831"/>
      <w:bookmarkStart w:id="91" w:name="n2830"/>
      <w:bookmarkStart w:id="92" w:name="n2828"/>
      <w:bookmarkStart w:id="93" w:name="n1944"/>
      <w:bookmarkStart w:id="94" w:name="n1945"/>
      <w:bookmarkStart w:id="95" w:name="n1946"/>
      <w:bookmarkStart w:id="96" w:name="n2832"/>
      <w:bookmarkStart w:id="97" w:name="n1947"/>
      <w:bookmarkStart w:id="98" w:name="n2833"/>
      <w:bookmarkStart w:id="99" w:name="n1948"/>
      <w:bookmarkStart w:id="100" w:name="n2142"/>
      <w:bookmarkStart w:id="101" w:name="n2143"/>
      <w:bookmarkStart w:id="102" w:name="n2144"/>
      <w:bookmarkStart w:id="103" w:name="n2145"/>
      <w:bookmarkStart w:id="104" w:name="n2146"/>
      <w:bookmarkStart w:id="105" w:name="n2147"/>
      <w:bookmarkStart w:id="106" w:name="n2148"/>
      <w:bookmarkStart w:id="107" w:name="n2149"/>
      <w:bookmarkStart w:id="108" w:name="n1949"/>
      <w:bookmarkStart w:id="109" w:name="n1950"/>
      <w:bookmarkStart w:id="110" w:name="n1951"/>
      <w:bookmarkStart w:id="111" w:name="n1952"/>
      <w:bookmarkStart w:id="112" w:name="n1953"/>
      <w:bookmarkStart w:id="113" w:name="n1954"/>
      <w:bookmarkStart w:id="114" w:name="n1955"/>
      <w:bookmarkStart w:id="115" w:name="n1956"/>
      <w:bookmarkStart w:id="116" w:name="n1957"/>
      <w:bookmarkStart w:id="117" w:name="n1958"/>
      <w:bookmarkStart w:id="118" w:name="n1959"/>
      <w:bookmarkStart w:id="119" w:name="n1960"/>
      <w:bookmarkStart w:id="120" w:name="n1961"/>
      <w:bookmarkStart w:id="121" w:name="n1962"/>
      <w:bookmarkStart w:id="122" w:name="n1964"/>
      <w:bookmarkStart w:id="123" w:name="n1965"/>
      <w:bookmarkStart w:id="124" w:name="n1966"/>
      <w:bookmarkStart w:id="125" w:name="n1967"/>
      <w:bookmarkStart w:id="126" w:name="n1968"/>
      <w:bookmarkStart w:id="127" w:name="n1963"/>
      <w:bookmarkStart w:id="128" w:name="n1969"/>
      <w:bookmarkStart w:id="129" w:name="n1970"/>
      <w:bookmarkStart w:id="130" w:name="n2135"/>
      <w:bookmarkStart w:id="131" w:name="n2136"/>
      <w:bookmarkStart w:id="132" w:name="n1971"/>
      <w:bookmarkStart w:id="133" w:name="n1972"/>
      <w:bookmarkStart w:id="134" w:name="n1973"/>
      <w:bookmarkStart w:id="135" w:name="n1974"/>
      <w:bookmarkStart w:id="136" w:name="n1975"/>
      <w:bookmarkStart w:id="137" w:name="n1976"/>
      <w:bookmarkStart w:id="138" w:name="n1977"/>
      <w:bookmarkStart w:id="139" w:name="n1978"/>
      <w:bookmarkStart w:id="140" w:name="n1979"/>
      <w:bookmarkStart w:id="141" w:name="n1980"/>
      <w:bookmarkStart w:id="142" w:name="n1981"/>
      <w:bookmarkStart w:id="143" w:name="n1982"/>
      <w:bookmarkStart w:id="144" w:name="n1983"/>
      <w:bookmarkStart w:id="145" w:name="n1984"/>
      <w:bookmarkStart w:id="146" w:name="n1985"/>
      <w:bookmarkStart w:id="147" w:name="n1986"/>
      <w:bookmarkStart w:id="148" w:name="n1987"/>
      <w:bookmarkStart w:id="149" w:name="n1994"/>
      <w:bookmarkStart w:id="150" w:name="n340"/>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877080" w:rsidRPr="00BF7A1B" w:rsidRDefault="008A16F3" w:rsidP="00BE1F54">
      <w:pPr>
        <w:shd w:val="clear" w:color="auto" w:fill="FFFFFF" w:themeFill="background1"/>
        <w:tabs>
          <w:tab w:val="left" w:pos="121"/>
          <w:tab w:val="left" w:pos="851"/>
        </w:tabs>
        <w:spacing w:after="0" w:line="240" w:lineRule="auto"/>
        <w:ind w:firstLine="567"/>
        <w:jc w:val="center"/>
        <w:rPr>
          <w:rFonts w:ascii="Times New Roman" w:hAnsi="Times New Roman" w:cs="Times New Roman"/>
          <w:bCs/>
          <w:sz w:val="28"/>
          <w:szCs w:val="28"/>
        </w:rPr>
      </w:pPr>
      <w:bookmarkStart w:id="151" w:name="n2067"/>
      <w:bookmarkEnd w:id="151"/>
      <w:r w:rsidRPr="00BF7A1B">
        <w:rPr>
          <w:rFonts w:ascii="Times New Roman" w:hAnsi="Times New Roman" w:cs="Times New Roman"/>
          <w:bCs/>
          <w:sz w:val="28"/>
          <w:szCs w:val="28"/>
        </w:rPr>
        <w:t>1</w:t>
      </w:r>
      <w:r w:rsidR="00E74CEC" w:rsidRPr="00BF7A1B">
        <w:rPr>
          <w:rFonts w:ascii="Times New Roman" w:hAnsi="Times New Roman" w:cs="Times New Roman"/>
          <w:bCs/>
          <w:sz w:val="28"/>
          <w:szCs w:val="28"/>
        </w:rPr>
        <w:t>5</w:t>
      </w:r>
      <w:r w:rsidR="00877080" w:rsidRPr="00BF7A1B">
        <w:rPr>
          <w:rFonts w:ascii="Times New Roman" w:hAnsi="Times New Roman" w:cs="Times New Roman"/>
          <w:bCs/>
          <w:sz w:val="28"/>
          <w:szCs w:val="28"/>
        </w:rPr>
        <w:t>. Контроль за дотриманням вимог</w:t>
      </w:r>
      <w:r w:rsidR="00446548" w:rsidRPr="00BF7A1B">
        <w:rPr>
          <w:rFonts w:ascii="Times New Roman" w:hAnsi="Times New Roman" w:cs="Times New Roman"/>
          <w:bCs/>
          <w:sz w:val="28"/>
          <w:szCs w:val="28"/>
        </w:rPr>
        <w:t xml:space="preserve"> до</w:t>
      </w:r>
      <w:r w:rsidR="00ED7C77" w:rsidRPr="00BF7A1B">
        <w:rPr>
          <w:rFonts w:ascii="Times New Roman" w:hAnsi="Times New Roman" w:cs="Times New Roman"/>
          <w:bCs/>
          <w:sz w:val="28"/>
          <w:szCs w:val="28"/>
        </w:rPr>
        <w:t xml:space="preserve"> власних</w:t>
      </w:r>
      <w:r w:rsidR="00446548" w:rsidRPr="00BF7A1B">
        <w:rPr>
          <w:rFonts w:ascii="Times New Roman" w:hAnsi="Times New Roman" w:cs="Times New Roman"/>
          <w:bCs/>
          <w:sz w:val="28"/>
          <w:szCs w:val="28"/>
        </w:rPr>
        <w:t xml:space="preserve"> інструментів капіталу</w:t>
      </w:r>
    </w:p>
    <w:p w:rsidR="00725BDD" w:rsidRPr="00BF7A1B" w:rsidRDefault="00725BDD" w:rsidP="00BE1F54">
      <w:pPr>
        <w:shd w:val="clear" w:color="auto" w:fill="FFFFFF" w:themeFill="background1"/>
        <w:tabs>
          <w:tab w:val="left" w:pos="121"/>
          <w:tab w:val="left" w:pos="851"/>
        </w:tabs>
        <w:spacing w:after="0" w:line="240" w:lineRule="auto"/>
        <w:ind w:firstLine="567"/>
        <w:jc w:val="center"/>
        <w:rPr>
          <w:rFonts w:ascii="Times New Roman" w:hAnsi="Times New Roman" w:cs="Times New Roman"/>
          <w:bCs/>
          <w:sz w:val="28"/>
          <w:szCs w:val="28"/>
        </w:rPr>
      </w:pPr>
    </w:p>
    <w:p w:rsidR="00446548" w:rsidRPr="00BF7A1B" w:rsidRDefault="001F01A3" w:rsidP="00BE1F54">
      <w:pPr>
        <w:pStyle w:val="rvps2"/>
        <w:shd w:val="clear" w:color="auto" w:fill="FFFFFF"/>
        <w:spacing w:before="0" w:beforeAutospacing="0" w:after="0" w:afterAutospacing="0"/>
        <w:ind w:firstLine="567"/>
        <w:rPr>
          <w:sz w:val="28"/>
          <w:szCs w:val="28"/>
        </w:rPr>
      </w:pPr>
      <w:r w:rsidRPr="00BF7A1B">
        <w:rPr>
          <w:sz w:val="28"/>
          <w:szCs w:val="28"/>
        </w:rPr>
        <w:t>95</w:t>
      </w:r>
      <w:r w:rsidR="00446548" w:rsidRPr="00BF7A1B">
        <w:rPr>
          <w:sz w:val="28"/>
          <w:szCs w:val="28"/>
        </w:rPr>
        <w:t>.</w:t>
      </w:r>
      <w:r w:rsidR="00800E0A" w:rsidRPr="00BF7A1B">
        <w:rPr>
          <w:sz w:val="28"/>
          <w:szCs w:val="28"/>
          <w:lang w:val="ru-RU"/>
        </w:rPr>
        <w:t> </w:t>
      </w:r>
      <w:r w:rsidR="00877080" w:rsidRPr="00BF7A1B">
        <w:rPr>
          <w:sz w:val="28"/>
          <w:szCs w:val="28"/>
        </w:rPr>
        <w:t xml:space="preserve">Банк </w:t>
      </w:r>
      <w:r w:rsidR="00F83120" w:rsidRPr="00BF7A1B">
        <w:rPr>
          <w:sz w:val="28"/>
          <w:szCs w:val="28"/>
        </w:rPr>
        <w:t xml:space="preserve">зобов’язаний забезпечити </w:t>
      </w:r>
      <w:r w:rsidR="003D3D35" w:rsidRPr="00BF7A1B">
        <w:rPr>
          <w:sz w:val="28"/>
          <w:szCs w:val="28"/>
        </w:rPr>
        <w:t>постійн</w:t>
      </w:r>
      <w:r w:rsidR="00F83120" w:rsidRPr="00BF7A1B">
        <w:rPr>
          <w:sz w:val="28"/>
          <w:szCs w:val="28"/>
        </w:rPr>
        <w:t>и</w:t>
      </w:r>
      <w:r w:rsidR="003D3D35" w:rsidRPr="00BF7A1B">
        <w:rPr>
          <w:sz w:val="28"/>
          <w:szCs w:val="28"/>
        </w:rPr>
        <w:t xml:space="preserve">й </w:t>
      </w:r>
      <w:r w:rsidR="00F83120" w:rsidRPr="00BF7A1B">
        <w:rPr>
          <w:sz w:val="28"/>
          <w:szCs w:val="28"/>
        </w:rPr>
        <w:t>контроль</w:t>
      </w:r>
      <w:r w:rsidR="003D3D35" w:rsidRPr="00BF7A1B">
        <w:rPr>
          <w:sz w:val="28"/>
          <w:szCs w:val="28"/>
        </w:rPr>
        <w:t xml:space="preserve"> </w:t>
      </w:r>
      <w:r w:rsidR="00F83120" w:rsidRPr="00BF7A1B">
        <w:rPr>
          <w:sz w:val="28"/>
          <w:szCs w:val="28"/>
        </w:rPr>
        <w:t xml:space="preserve">за </w:t>
      </w:r>
      <w:r w:rsidR="00DE4224" w:rsidRPr="00BF7A1B">
        <w:rPr>
          <w:sz w:val="28"/>
          <w:szCs w:val="28"/>
        </w:rPr>
        <w:t>відповідн</w:t>
      </w:r>
      <w:r w:rsidR="00F83120" w:rsidRPr="00BF7A1B">
        <w:rPr>
          <w:sz w:val="28"/>
          <w:szCs w:val="28"/>
        </w:rPr>
        <w:t>і</w:t>
      </w:r>
      <w:r w:rsidR="00DE4224" w:rsidRPr="00BF7A1B">
        <w:rPr>
          <w:sz w:val="28"/>
          <w:szCs w:val="28"/>
        </w:rPr>
        <w:t>ст</w:t>
      </w:r>
      <w:r w:rsidR="00F83120" w:rsidRPr="00BF7A1B">
        <w:rPr>
          <w:sz w:val="28"/>
          <w:szCs w:val="28"/>
        </w:rPr>
        <w:t>ю</w:t>
      </w:r>
      <w:r w:rsidR="00DE4224" w:rsidRPr="00BF7A1B">
        <w:rPr>
          <w:sz w:val="28"/>
          <w:szCs w:val="28"/>
        </w:rPr>
        <w:t xml:space="preserve"> власних інструментів капіталу </w:t>
      </w:r>
      <w:r w:rsidR="00D12A88" w:rsidRPr="00BF7A1B">
        <w:rPr>
          <w:sz w:val="28"/>
          <w:szCs w:val="28"/>
        </w:rPr>
        <w:t>встановлен</w:t>
      </w:r>
      <w:r w:rsidR="00ED37DD" w:rsidRPr="00BF7A1B">
        <w:rPr>
          <w:sz w:val="28"/>
          <w:szCs w:val="28"/>
        </w:rPr>
        <w:t>им</w:t>
      </w:r>
      <w:r w:rsidR="000D6A5B" w:rsidRPr="00BF7A1B">
        <w:rPr>
          <w:sz w:val="28"/>
          <w:szCs w:val="28"/>
        </w:rPr>
        <w:t xml:space="preserve"> </w:t>
      </w:r>
      <w:r w:rsidR="00E74CEC" w:rsidRPr="00BF7A1B">
        <w:rPr>
          <w:sz w:val="28"/>
          <w:szCs w:val="28"/>
        </w:rPr>
        <w:t>у главі 14</w:t>
      </w:r>
      <w:r w:rsidR="000D6A5B" w:rsidRPr="00BF7A1B">
        <w:rPr>
          <w:sz w:val="28"/>
          <w:szCs w:val="28"/>
        </w:rPr>
        <w:t xml:space="preserve"> розділу </w:t>
      </w:r>
      <w:r w:rsidR="000D6A5B" w:rsidRPr="00BF7A1B">
        <w:rPr>
          <w:sz w:val="28"/>
          <w:szCs w:val="28"/>
          <w:lang w:val="en-US"/>
        </w:rPr>
        <w:t>IV</w:t>
      </w:r>
      <w:r w:rsidR="000D6A5B" w:rsidRPr="00BF7A1B">
        <w:rPr>
          <w:sz w:val="28"/>
          <w:szCs w:val="28"/>
        </w:rPr>
        <w:t xml:space="preserve"> цього </w:t>
      </w:r>
      <w:r w:rsidR="000D6A5B" w:rsidRPr="00BF7A1B">
        <w:rPr>
          <w:sz w:val="28"/>
          <w:szCs w:val="28"/>
        </w:rPr>
        <w:lastRenderedPageBreak/>
        <w:t>Положення</w:t>
      </w:r>
      <w:r w:rsidR="00E74CEC" w:rsidRPr="00BF7A1B">
        <w:rPr>
          <w:sz w:val="28"/>
          <w:szCs w:val="28"/>
        </w:rPr>
        <w:t xml:space="preserve"> </w:t>
      </w:r>
      <w:r w:rsidR="00D12A88" w:rsidRPr="00BF7A1B">
        <w:rPr>
          <w:sz w:val="28"/>
          <w:szCs w:val="28"/>
        </w:rPr>
        <w:t>вимог</w:t>
      </w:r>
      <w:r w:rsidR="00ED37DD" w:rsidRPr="00BF7A1B">
        <w:rPr>
          <w:sz w:val="28"/>
          <w:szCs w:val="28"/>
        </w:rPr>
        <w:t>ам</w:t>
      </w:r>
      <w:r w:rsidR="00B57971" w:rsidRPr="00BF7A1B">
        <w:rPr>
          <w:sz w:val="28"/>
          <w:szCs w:val="28"/>
        </w:rPr>
        <w:t xml:space="preserve"> </w:t>
      </w:r>
      <w:r w:rsidR="00D73B99" w:rsidRPr="00BF7A1B">
        <w:rPr>
          <w:sz w:val="28"/>
          <w:szCs w:val="28"/>
        </w:rPr>
        <w:t>протягом</w:t>
      </w:r>
      <w:r w:rsidR="00B57971" w:rsidRPr="00BF7A1B">
        <w:rPr>
          <w:sz w:val="28"/>
          <w:szCs w:val="28"/>
        </w:rPr>
        <w:t xml:space="preserve"> усього</w:t>
      </w:r>
      <w:r w:rsidR="00D73B99" w:rsidRPr="00BF7A1B">
        <w:rPr>
          <w:sz w:val="28"/>
          <w:szCs w:val="28"/>
        </w:rPr>
        <w:t xml:space="preserve"> строку </w:t>
      </w:r>
      <w:r w:rsidR="00837E2A" w:rsidRPr="00BF7A1B">
        <w:rPr>
          <w:sz w:val="28"/>
          <w:szCs w:val="28"/>
        </w:rPr>
        <w:t xml:space="preserve">їх </w:t>
      </w:r>
      <w:r w:rsidR="00D73B99" w:rsidRPr="00BF7A1B">
        <w:rPr>
          <w:sz w:val="28"/>
          <w:szCs w:val="28"/>
        </w:rPr>
        <w:t xml:space="preserve">включення до </w:t>
      </w:r>
      <w:r w:rsidR="00837E2A" w:rsidRPr="00BF7A1B">
        <w:rPr>
          <w:sz w:val="28"/>
          <w:szCs w:val="28"/>
        </w:rPr>
        <w:t xml:space="preserve">розрахунку </w:t>
      </w:r>
      <w:r w:rsidR="00D73B99" w:rsidRPr="00BF7A1B">
        <w:rPr>
          <w:sz w:val="28"/>
          <w:szCs w:val="28"/>
        </w:rPr>
        <w:t>капіталу банку</w:t>
      </w:r>
      <w:r w:rsidR="00B57971" w:rsidRPr="00BF7A1B">
        <w:rPr>
          <w:sz w:val="28"/>
          <w:szCs w:val="28"/>
        </w:rPr>
        <w:t>.</w:t>
      </w:r>
      <w:r w:rsidR="00D73B99" w:rsidRPr="00BF7A1B">
        <w:rPr>
          <w:sz w:val="28"/>
          <w:szCs w:val="28"/>
        </w:rPr>
        <w:t xml:space="preserve"> </w:t>
      </w:r>
    </w:p>
    <w:p w:rsidR="00E727F0" w:rsidRPr="00BF7A1B" w:rsidRDefault="00FF7973" w:rsidP="00BE1F54">
      <w:pPr>
        <w:pStyle w:val="rvps2"/>
        <w:shd w:val="clear" w:color="auto" w:fill="FFFFFF"/>
        <w:spacing w:before="0" w:beforeAutospacing="0" w:after="0" w:afterAutospacing="0"/>
        <w:ind w:firstLine="567"/>
        <w:rPr>
          <w:sz w:val="28"/>
          <w:szCs w:val="28"/>
        </w:rPr>
      </w:pPr>
      <w:r w:rsidRPr="00BF7A1B">
        <w:rPr>
          <w:sz w:val="28"/>
          <w:szCs w:val="28"/>
        </w:rPr>
        <w:t xml:space="preserve">Внутрішньобанківське положення </w:t>
      </w:r>
      <w:r w:rsidR="00E94253" w:rsidRPr="00BF7A1B">
        <w:rPr>
          <w:sz w:val="28"/>
          <w:szCs w:val="28"/>
        </w:rPr>
        <w:t xml:space="preserve">повинно </w:t>
      </w:r>
      <w:r w:rsidRPr="00BF7A1B">
        <w:rPr>
          <w:sz w:val="28"/>
          <w:szCs w:val="28"/>
        </w:rPr>
        <w:t xml:space="preserve">регламентувати порядок здійснення банком контролю </w:t>
      </w:r>
      <w:r w:rsidR="00174037" w:rsidRPr="00BF7A1B">
        <w:rPr>
          <w:sz w:val="28"/>
          <w:szCs w:val="28"/>
        </w:rPr>
        <w:t xml:space="preserve">за відповідністю власних інструментів </w:t>
      </w:r>
      <w:r w:rsidR="00E94253" w:rsidRPr="00BF7A1B">
        <w:rPr>
          <w:sz w:val="28"/>
          <w:szCs w:val="28"/>
        </w:rPr>
        <w:t>у</w:t>
      </w:r>
      <w:r w:rsidR="00174037" w:rsidRPr="00BF7A1B">
        <w:rPr>
          <w:sz w:val="28"/>
          <w:szCs w:val="28"/>
        </w:rPr>
        <w:t>становленим</w:t>
      </w:r>
      <w:r w:rsidRPr="00BF7A1B">
        <w:rPr>
          <w:sz w:val="28"/>
          <w:szCs w:val="28"/>
        </w:rPr>
        <w:t xml:space="preserve"> </w:t>
      </w:r>
      <w:r w:rsidR="000D6A5B" w:rsidRPr="00BF7A1B">
        <w:rPr>
          <w:sz w:val="28"/>
          <w:szCs w:val="28"/>
        </w:rPr>
        <w:t>у главі 1</w:t>
      </w:r>
      <w:r w:rsidR="00E74CEC" w:rsidRPr="00BF7A1B">
        <w:rPr>
          <w:sz w:val="28"/>
          <w:szCs w:val="28"/>
        </w:rPr>
        <w:t>4</w:t>
      </w:r>
      <w:r w:rsidR="000D6A5B" w:rsidRPr="00BF7A1B">
        <w:rPr>
          <w:sz w:val="28"/>
          <w:szCs w:val="28"/>
        </w:rPr>
        <w:t xml:space="preserve"> розділу </w:t>
      </w:r>
      <w:r w:rsidR="000D6A5B" w:rsidRPr="00BF7A1B">
        <w:rPr>
          <w:sz w:val="28"/>
          <w:szCs w:val="28"/>
          <w:lang w:val="en-US"/>
        </w:rPr>
        <w:t>IV</w:t>
      </w:r>
      <w:r w:rsidR="000D6A5B" w:rsidRPr="00BF7A1B">
        <w:rPr>
          <w:sz w:val="28"/>
          <w:szCs w:val="28"/>
        </w:rPr>
        <w:t xml:space="preserve"> цього Положення</w:t>
      </w:r>
      <w:r w:rsidR="00E74CEC" w:rsidRPr="00BF7A1B">
        <w:rPr>
          <w:sz w:val="28"/>
          <w:szCs w:val="28"/>
        </w:rPr>
        <w:t xml:space="preserve"> </w:t>
      </w:r>
      <w:r w:rsidR="00174037" w:rsidRPr="00BF7A1B">
        <w:rPr>
          <w:sz w:val="28"/>
          <w:szCs w:val="28"/>
        </w:rPr>
        <w:t>вимогам</w:t>
      </w:r>
      <w:r w:rsidR="00EC4697" w:rsidRPr="00BF7A1B">
        <w:rPr>
          <w:sz w:val="28"/>
          <w:szCs w:val="28"/>
        </w:rPr>
        <w:t>,</w:t>
      </w:r>
      <w:r w:rsidR="00174037" w:rsidRPr="00BF7A1B">
        <w:rPr>
          <w:sz w:val="28"/>
          <w:szCs w:val="28"/>
        </w:rPr>
        <w:t xml:space="preserve"> </w:t>
      </w:r>
      <w:r w:rsidRPr="00BF7A1B">
        <w:rPr>
          <w:sz w:val="28"/>
          <w:szCs w:val="28"/>
        </w:rPr>
        <w:t xml:space="preserve">встановлювати </w:t>
      </w:r>
      <w:r w:rsidR="00E74CEC" w:rsidRPr="00BF7A1B">
        <w:rPr>
          <w:sz w:val="28"/>
          <w:szCs w:val="28"/>
        </w:rPr>
        <w:t xml:space="preserve">щонайменше </w:t>
      </w:r>
      <w:r w:rsidRPr="00BF7A1B">
        <w:rPr>
          <w:sz w:val="28"/>
          <w:szCs w:val="28"/>
        </w:rPr>
        <w:t xml:space="preserve">періодичність та терміни здійснення заходів з контролю, </w:t>
      </w:r>
      <w:r w:rsidR="00EC4697" w:rsidRPr="00BF7A1B">
        <w:rPr>
          <w:sz w:val="28"/>
          <w:szCs w:val="28"/>
        </w:rPr>
        <w:t xml:space="preserve">перелік </w:t>
      </w:r>
      <w:r w:rsidRPr="00BF7A1B">
        <w:rPr>
          <w:sz w:val="28"/>
          <w:szCs w:val="28"/>
        </w:rPr>
        <w:t xml:space="preserve">та періодичність отримання </w:t>
      </w:r>
      <w:r w:rsidR="00EC4697" w:rsidRPr="00BF7A1B">
        <w:rPr>
          <w:sz w:val="28"/>
          <w:szCs w:val="28"/>
        </w:rPr>
        <w:t xml:space="preserve">інформації та документів, на підставі яких </w:t>
      </w:r>
      <w:r w:rsidRPr="00BF7A1B">
        <w:rPr>
          <w:sz w:val="28"/>
          <w:szCs w:val="28"/>
        </w:rPr>
        <w:t xml:space="preserve">банк </w:t>
      </w:r>
      <w:r w:rsidR="00EC4697" w:rsidRPr="00BF7A1B">
        <w:rPr>
          <w:sz w:val="28"/>
          <w:szCs w:val="28"/>
        </w:rPr>
        <w:t>здійсню</w:t>
      </w:r>
      <w:r w:rsidRPr="00BF7A1B">
        <w:rPr>
          <w:sz w:val="28"/>
          <w:szCs w:val="28"/>
        </w:rPr>
        <w:t>є</w:t>
      </w:r>
      <w:r w:rsidR="00EC4697" w:rsidRPr="00BF7A1B">
        <w:rPr>
          <w:sz w:val="28"/>
          <w:szCs w:val="28"/>
        </w:rPr>
        <w:t xml:space="preserve"> контроль</w:t>
      </w:r>
      <w:r w:rsidR="00835214" w:rsidRPr="00BF7A1B">
        <w:rPr>
          <w:sz w:val="28"/>
          <w:szCs w:val="28"/>
        </w:rPr>
        <w:t xml:space="preserve">. </w:t>
      </w:r>
    </w:p>
    <w:p w:rsidR="00E74CEC" w:rsidRPr="00BF7A1B" w:rsidRDefault="00E74CEC" w:rsidP="00BE1F54">
      <w:pPr>
        <w:pStyle w:val="rvps2"/>
        <w:shd w:val="clear" w:color="auto" w:fill="FFFFFF"/>
        <w:spacing w:before="0" w:beforeAutospacing="0" w:after="0" w:afterAutospacing="0"/>
        <w:ind w:firstLine="567"/>
        <w:rPr>
          <w:sz w:val="28"/>
          <w:szCs w:val="28"/>
        </w:rPr>
      </w:pPr>
    </w:p>
    <w:p w:rsidR="00CD20C8" w:rsidRPr="00BF7A1B" w:rsidRDefault="001F01A3" w:rsidP="00BE1F54">
      <w:pPr>
        <w:pStyle w:val="rvps2"/>
        <w:shd w:val="clear" w:color="auto" w:fill="FFFFFF"/>
        <w:spacing w:before="0" w:beforeAutospacing="0" w:after="0" w:afterAutospacing="0"/>
        <w:ind w:firstLine="567"/>
        <w:rPr>
          <w:sz w:val="28"/>
          <w:szCs w:val="28"/>
        </w:rPr>
      </w:pPr>
      <w:r w:rsidRPr="00BF7A1B">
        <w:rPr>
          <w:sz w:val="28"/>
          <w:szCs w:val="28"/>
        </w:rPr>
        <w:t>96</w:t>
      </w:r>
      <w:r w:rsidR="00D90367" w:rsidRPr="00BF7A1B">
        <w:rPr>
          <w:sz w:val="28"/>
          <w:szCs w:val="28"/>
        </w:rPr>
        <w:t>.</w:t>
      </w:r>
      <w:r w:rsidR="009C7F1C" w:rsidRPr="00BF7A1B">
        <w:rPr>
          <w:sz w:val="28"/>
          <w:szCs w:val="28"/>
          <w:lang w:val="ru-RU"/>
        </w:rPr>
        <w:t> </w:t>
      </w:r>
      <w:r w:rsidR="00CD20C8" w:rsidRPr="00BF7A1B">
        <w:rPr>
          <w:sz w:val="28"/>
          <w:szCs w:val="28"/>
        </w:rPr>
        <w:t>Банк протягом періоду включення власного інструменту ДК1 з умовами конверсії до капіталу банку забезпечує постійний контроль за:</w:t>
      </w:r>
    </w:p>
    <w:p w:rsidR="00CD20C8" w:rsidRPr="00BF7A1B" w:rsidRDefault="00CD20C8" w:rsidP="00BE1F54">
      <w:pPr>
        <w:pStyle w:val="rvps2"/>
        <w:shd w:val="clear" w:color="auto" w:fill="FFFFFF"/>
        <w:spacing w:before="0" w:beforeAutospacing="0" w:after="0" w:afterAutospacing="0"/>
        <w:ind w:firstLine="567"/>
        <w:rPr>
          <w:sz w:val="28"/>
          <w:szCs w:val="28"/>
        </w:rPr>
      </w:pPr>
    </w:p>
    <w:p w:rsidR="00CD20C8" w:rsidRPr="00BF7A1B" w:rsidRDefault="00CD20C8" w:rsidP="00BE1F54">
      <w:pPr>
        <w:pStyle w:val="rvps2"/>
        <w:shd w:val="clear" w:color="auto" w:fill="FFFFFF"/>
        <w:spacing w:before="0" w:beforeAutospacing="0" w:after="0" w:afterAutospacing="0"/>
        <w:ind w:firstLine="567"/>
        <w:rPr>
          <w:sz w:val="28"/>
          <w:szCs w:val="28"/>
        </w:rPr>
      </w:pPr>
      <w:r w:rsidRPr="00BF7A1B">
        <w:rPr>
          <w:sz w:val="28"/>
          <w:szCs w:val="28"/>
        </w:rPr>
        <w:t>1)</w:t>
      </w:r>
      <w:r w:rsidR="009938C6" w:rsidRPr="00BF7A1B">
        <w:rPr>
          <w:sz w:val="28"/>
          <w:szCs w:val="28"/>
          <w:lang w:val="en-US"/>
        </w:rPr>
        <w:t> </w:t>
      </w:r>
      <w:r w:rsidRPr="00BF7A1B">
        <w:rPr>
          <w:sz w:val="28"/>
          <w:szCs w:val="28"/>
        </w:rPr>
        <w:t>відсутністю в установчих документах банку, договорах та інших укладених ним правочинах</w:t>
      </w:r>
      <w:r w:rsidR="008D56AE" w:rsidRPr="00BF7A1B">
        <w:rPr>
          <w:sz w:val="28"/>
          <w:szCs w:val="28"/>
        </w:rPr>
        <w:t>, законодавстві держав, дія яких поширюється на укладені правочини,</w:t>
      </w:r>
      <w:r w:rsidRPr="00BF7A1B">
        <w:rPr>
          <w:sz w:val="28"/>
          <w:szCs w:val="28"/>
        </w:rPr>
        <w:t xml:space="preserve"> юридичних та процедурних положень, які можуть перешкоджати здійсненню конверсії;</w:t>
      </w:r>
    </w:p>
    <w:p w:rsidR="00CD20C8" w:rsidRPr="00BF7A1B" w:rsidRDefault="00CD20C8" w:rsidP="00BE1F54">
      <w:pPr>
        <w:pStyle w:val="rvps2"/>
        <w:shd w:val="clear" w:color="auto" w:fill="FFFFFF"/>
        <w:spacing w:before="0" w:beforeAutospacing="0" w:after="0" w:afterAutospacing="0"/>
        <w:ind w:firstLine="567"/>
        <w:rPr>
          <w:sz w:val="28"/>
          <w:szCs w:val="28"/>
        </w:rPr>
      </w:pPr>
    </w:p>
    <w:p w:rsidR="00E727F0" w:rsidRPr="00BF7A1B" w:rsidRDefault="00CD20C8" w:rsidP="00BE1F54">
      <w:pPr>
        <w:pStyle w:val="rvps2"/>
        <w:shd w:val="clear" w:color="auto" w:fill="FFFFFF"/>
        <w:spacing w:before="0" w:beforeAutospacing="0" w:after="0" w:afterAutospacing="0"/>
        <w:ind w:firstLine="567"/>
        <w:rPr>
          <w:sz w:val="28"/>
          <w:szCs w:val="28"/>
        </w:rPr>
      </w:pPr>
      <w:r w:rsidRPr="00BF7A1B">
        <w:rPr>
          <w:sz w:val="28"/>
          <w:szCs w:val="28"/>
        </w:rPr>
        <w:t>2) відповідністю інвестора</w:t>
      </w:r>
      <w:r w:rsidR="00E94253" w:rsidRPr="00BF7A1B">
        <w:t> </w:t>
      </w:r>
      <w:r w:rsidRPr="00BF7A1B">
        <w:rPr>
          <w:sz w:val="28"/>
          <w:szCs w:val="28"/>
        </w:rPr>
        <w:t>/</w:t>
      </w:r>
      <w:r w:rsidR="00E94253" w:rsidRPr="00BF7A1B">
        <w:rPr>
          <w:sz w:val="28"/>
          <w:szCs w:val="28"/>
        </w:rPr>
        <w:t> </w:t>
      </w:r>
      <w:r w:rsidRPr="00BF7A1B">
        <w:rPr>
          <w:sz w:val="28"/>
          <w:szCs w:val="28"/>
        </w:rPr>
        <w:t xml:space="preserve">осіб, зазначених у підпункті 8 пункту </w:t>
      </w:r>
      <w:r w:rsidR="00860090" w:rsidRPr="00BF7A1B">
        <w:rPr>
          <w:sz w:val="28"/>
          <w:szCs w:val="28"/>
        </w:rPr>
        <w:t>79</w:t>
      </w:r>
      <w:r w:rsidRPr="00BF7A1B">
        <w:rPr>
          <w:sz w:val="28"/>
          <w:szCs w:val="28"/>
        </w:rPr>
        <w:t xml:space="preserve"> глави 14 розділу </w:t>
      </w:r>
      <w:r w:rsidRPr="00BF7A1B">
        <w:rPr>
          <w:sz w:val="28"/>
          <w:szCs w:val="28"/>
          <w:lang w:val="en-US"/>
        </w:rPr>
        <w:t>IV</w:t>
      </w:r>
      <w:r w:rsidRPr="00BF7A1B">
        <w:rPr>
          <w:sz w:val="28"/>
          <w:szCs w:val="28"/>
        </w:rPr>
        <w:t xml:space="preserve"> цього Положення,  вимогам  глави 5 розділу ІІ, глави 16 розділу ІІІ Положення № 149 щодо фінансового</w:t>
      </w:r>
      <w:r w:rsidR="00E94253" w:rsidRPr="00BF7A1B">
        <w:rPr>
          <w:sz w:val="28"/>
          <w:szCs w:val="28"/>
        </w:rPr>
        <w:t> </w:t>
      </w:r>
      <w:r w:rsidRPr="00BF7A1B">
        <w:rPr>
          <w:sz w:val="28"/>
          <w:szCs w:val="28"/>
        </w:rPr>
        <w:t>/</w:t>
      </w:r>
      <w:r w:rsidR="00E94253" w:rsidRPr="00BF7A1B">
        <w:rPr>
          <w:sz w:val="28"/>
          <w:szCs w:val="28"/>
        </w:rPr>
        <w:t> </w:t>
      </w:r>
      <w:r w:rsidRPr="00BF7A1B">
        <w:rPr>
          <w:sz w:val="28"/>
          <w:szCs w:val="28"/>
        </w:rPr>
        <w:t xml:space="preserve">майнового стану та ділової репутації власників істотної участі в банку; </w:t>
      </w:r>
    </w:p>
    <w:p w:rsidR="00CD20C8" w:rsidRPr="00BF7A1B" w:rsidRDefault="00CD20C8" w:rsidP="00BE1F54">
      <w:pPr>
        <w:pStyle w:val="rvps2"/>
        <w:shd w:val="clear" w:color="auto" w:fill="FFFFFF"/>
        <w:spacing w:before="0" w:beforeAutospacing="0" w:after="0" w:afterAutospacing="0"/>
        <w:ind w:firstLine="567"/>
        <w:rPr>
          <w:sz w:val="28"/>
          <w:szCs w:val="28"/>
        </w:rPr>
      </w:pPr>
    </w:p>
    <w:p w:rsidR="00CD20C8" w:rsidRPr="00BF7A1B" w:rsidRDefault="00CD20C8" w:rsidP="00BE1F54">
      <w:pPr>
        <w:pStyle w:val="rvps2"/>
        <w:shd w:val="clear" w:color="auto" w:fill="FFFFFF"/>
        <w:spacing w:before="0" w:beforeAutospacing="0" w:after="0" w:afterAutospacing="0"/>
        <w:ind w:firstLine="567"/>
        <w:rPr>
          <w:sz w:val="28"/>
          <w:szCs w:val="28"/>
        </w:rPr>
      </w:pPr>
      <w:r w:rsidRPr="00BF7A1B">
        <w:rPr>
          <w:sz w:val="28"/>
          <w:szCs w:val="28"/>
        </w:rPr>
        <w:t>3) структурою власності інвестора  та поданням до Національного банку:</w:t>
      </w:r>
    </w:p>
    <w:p w:rsidR="00CD20C8" w:rsidRPr="00BF7A1B" w:rsidRDefault="00CD20C8" w:rsidP="00BE1F54">
      <w:pPr>
        <w:pStyle w:val="rvps2"/>
        <w:shd w:val="clear" w:color="auto" w:fill="FFFFFF"/>
        <w:spacing w:before="0" w:beforeAutospacing="0" w:after="0" w:afterAutospacing="0"/>
        <w:ind w:firstLine="567"/>
        <w:rPr>
          <w:sz w:val="28"/>
          <w:szCs w:val="28"/>
        </w:rPr>
      </w:pPr>
      <w:r w:rsidRPr="00BF7A1B">
        <w:rPr>
          <w:sz w:val="28"/>
          <w:szCs w:val="28"/>
        </w:rPr>
        <w:t>інформації про зміни в структурі власників істотної участі в інвесторі з урахуванням вимог Національного банку щодо розкриття інформації про структуру власності банку –  протягом 10 робочих днів із дати таких змін;</w:t>
      </w:r>
    </w:p>
    <w:p w:rsidR="00CD20C8" w:rsidRPr="00BF7A1B" w:rsidRDefault="00CD20C8" w:rsidP="00BE1F54">
      <w:pPr>
        <w:pStyle w:val="rvps2"/>
        <w:shd w:val="clear" w:color="auto" w:fill="FFFFFF"/>
        <w:spacing w:before="0" w:beforeAutospacing="0" w:after="0" w:afterAutospacing="0"/>
        <w:ind w:firstLine="567"/>
        <w:rPr>
          <w:sz w:val="28"/>
          <w:szCs w:val="28"/>
        </w:rPr>
      </w:pPr>
      <w:r w:rsidRPr="00BF7A1B">
        <w:rPr>
          <w:sz w:val="28"/>
          <w:szCs w:val="28"/>
        </w:rPr>
        <w:t>документів, що підтверджують відповідність нових власників істотної участі в інвесторі вимогам глави 5 розділу ІІ та глави 15 розділу ІІІ  Положення</w:t>
      </w:r>
      <w:r w:rsidR="00984AA2" w:rsidRPr="00BF7A1B">
        <w:rPr>
          <w:sz w:val="28"/>
          <w:szCs w:val="28"/>
        </w:rPr>
        <w:t> </w:t>
      </w:r>
      <w:r w:rsidRPr="00BF7A1B">
        <w:rPr>
          <w:sz w:val="28"/>
          <w:szCs w:val="28"/>
        </w:rPr>
        <w:t xml:space="preserve">№ 149 </w:t>
      </w:r>
      <w:r w:rsidR="00153CA3" w:rsidRPr="00BF7A1B">
        <w:rPr>
          <w:sz w:val="28"/>
          <w:szCs w:val="28"/>
        </w:rPr>
        <w:t xml:space="preserve">до </w:t>
      </w:r>
      <w:r w:rsidRPr="00BF7A1B">
        <w:rPr>
          <w:sz w:val="28"/>
          <w:szCs w:val="28"/>
        </w:rPr>
        <w:t>осіб, які погоджують з Національним банком фактично набуту</w:t>
      </w:r>
      <w:r w:rsidR="00E94253" w:rsidRPr="00BF7A1B">
        <w:rPr>
          <w:sz w:val="28"/>
          <w:szCs w:val="28"/>
        </w:rPr>
        <w:t> </w:t>
      </w:r>
      <w:r w:rsidRPr="00BF7A1B">
        <w:rPr>
          <w:sz w:val="28"/>
          <w:szCs w:val="28"/>
        </w:rPr>
        <w:t>/</w:t>
      </w:r>
      <w:r w:rsidR="00E94253" w:rsidRPr="00BF7A1B">
        <w:rPr>
          <w:sz w:val="28"/>
          <w:szCs w:val="28"/>
        </w:rPr>
        <w:t> </w:t>
      </w:r>
      <w:r w:rsidRPr="00BF7A1B">
        <w:rPr>
          <w:sz w:val="28"/>
          <w:szCs w:val="28"/>
        </w:rPr>
        <w:t>збільшену істотну участь у банку (якщо такі зміни потребували б отримання погодження Національного банку на набуття</w:t>
      </w:r>
      <w:r w:rsidR="00E94253" w:rsidRPr="00BF7A1B">
        <w:t> </w:t>
      </w:r>
      <w:r w:rsidRPr="00BF7A1B">
        <w:rPr>
          <w:sz w:val="28"/>
          <w:szCs w:val="28"/>
        </w:rPr>
        <w:t>/</w:t>
      </w:r>
      <w:r w:rsidR="00E94253" w:rsidRPr="00BF7A1B">
        <w:rPr>
          <w:sz w:val="28"/>
          <w:szCs w:val="28"/>
        </w:rPr>
        <w:t> </w:t>
      </w:r>
      <w:r w:rsidRPr="00BF7A1B">
        <w:rPr>
          <w:sz w:val="28"/>
          <w:szCs w:val="28"/>
        </w:rPr>
        <w:t xml:space="preserve">збільшення істотної участі в банку, якби на момент такої зміни в структурі власників інвестора конверсія в прості акції банку додаткової емісії вже відбулася) – протягом одного місяця із дати таких змін. </w:t>
      </w:r>
    </w:p>
    <w:p w:rsidR="00E727F0" w:rsidRPr="00BF7A1B" w:rsidRDefault="00CD20C8" w:rsidP="00BE1F54">
      <w:pPr>
        <w:pStyle w:val="rvps2"/>
        <w:shd w:val="clear" w:color="auto" w:fill="FFFFFF"/>
        <w:spacing w:before="0" w:beforeAutospacing="0" w:after="0" w:afterAutospacing="0"/>
        <w:ind w:firstLine="567"/>
        <w:rPr>
          <w:sz w:val="28"/>
          <w:szCs w:val="28"/>
        </w:rPr>
      </w:pPr>
      <w:r w:rsidRPr="00BF7A1B">
        <w:rPr>
          <w:sz w:val="28"/>
          <w:szCs w:val="28"/>
        </w:rPr>
        <w:t>Банк має право надіслати до Національного банку обґрунтоване клопотання щодо збільшення строку для подання документів, зазначених в</w:t>
      </w:r>
      <w:r w:rsidR="008A37E0" w:rsidRPr="00BF7A1B">
        <w:rPr>
          <w:sz w:val="28"/>
          <w:szCs w:val="28"/>
        </w:rPr>
        <w:t xml:space="preserve"> </w:t>
      </w:r>
      <w:hyperlink r:id="rId22" w:anchor="n2008" w:history="1">
        <w:r w:rsidRPr="00BF7A1B">
          <w:rPr>
            <w:rStyle w:val="af"/>
            <w:color w:val="auto"/>
            <w:sz w:val="28"/>
            <w:szCs w:val="28"/>
            <w:u w:val="none"/>
          </w:rPr>
          <w:t>абзаці третьому</w:t>
        </w:r>
      </w:hyperlink>
      <w:r w:rsidR="008A37E0" w:rsidRPr="00BF7A1B">
        <w:rPr>
          <w:sz w:val="28"/>
          <w:szCs w:val="28"/>
        </w:rPr>
        <w:t xml:space="preserve"> </w:t>
      </w:r>
      <w:r w:rsidRPr="00BF7A1B">
        <w:rPr>
          <w:sz w:val="28"/>
          <w:szCs w:val="28"/>
        </w:rPr>
        <w:t xml:space="preserve">підпункту 3 пункту </w:t>
      </w:r>
      <w:r w:rsidR="00BF7763" w:rsidRPr="00BF7A1B">
        <w:rPr>
          <w:sz w:val="28"/>
          <w:szCs w:val="28"/>
        </w:rPr>
        <w:t>96</w:t>
      </w:r>
      <w:r w:rsidRPr="00BF7A1B">
        <w:rPr>
          <w:sz w:val="28"/>
          <w:szCs w:val="28"/>
        </w:rPr>
        <w:t xml:space="preserve"> глави 15 розділу І</w:t>
      </w:r>
      <w:r w:rsidRPr="00BF7A1B">
        <w:rPr>
          <w:sz w:val="28"/>
          <w:szCs w:val="28"/>
          <w:lang w:val="en-US"/>
        </w:rPr>
        <w:t>V</w:t>
      </w:r>
      <w:r w:rsidRPr="00BF7A1B">
        <w:rPr>
          <w:sz w:val="28"/>
          <w:szCs w:val="28"/>
          <w:lang w:val="ru-RU"/>
        </w:rPr>
        <w:t xml:space="preserve"> </w:t>
      </w:r>
      <w:proofErr w:type="spellStart"/>
      <w:r w:rsidRPr="00BF7A1B">
        <w:rPr>
          <w:sz w:val="28"/>
          <w:szCs w:val="28"/>
          <w:lang w:val="ru-RU"/>
        </w:rPr>
        <w:t>цього</w:t>
      </w:r>
      <w:proofErr w:type="spellEnd"/>
      <w:r w:rsidRPr="00BF7A1B">
        <w:rPr>
          <w:sz w:val="28"/>
          <w:szCs w:val="28"/>
          <w:lang w:val="ru-RU"/>
        </w:rPr>
        <w:t xml:space="preserve"> </w:t>
      </w:r>
      <w:r w:rsidRPr="00BF7A1B">
        <w:rPr>
          <w:sz w:val="28"/>
          <w:szCs w:val="28"/>
        </w:rPr>
        <w:t xml:space="preserve">Положення. Національний банк письмово повідомляє банк про результати розгляду клопотання протягом </w:t>
      </w:r>
      <w:r w:rsidR="00FB2F5D" w:rsidRPr="00BF7A1B">
        <w:rPr>
          <w:sz w:val="28"/>
          <w:szCs w:val="28"/>
        </w:rPr>
        <w:t>п</w:t>
      </w:r>
      <w:r w:rsidR="00FB2F5D" w:rsidRPr="00BF7A1B">
        <w:rPr>
          <w:sz w:val="28"/>
          <w:szCs w:val="28"/>
          <w:lang w:val="ru-RU"/>
        </w:rPr>
        <w:t>’</w:t>
      </w:r>
      <w:proofErr w:type="spellStart"/>
      <w:r w:rsidR="00FB2F5D" w:rsidRPr="00BF7A1B">
        <w:rPr>
          <w:sz w:val="28"/>
          <w:szCs w:val="28"/>
        </w:rPr>
        <w:t>яти</w:t>
      </w:r>
      <w:proofErr w:type="spellEnd"/>
      <w:r w:rsidRPr="00BF7A1B">
        <w:rPr>
          <w:sz w:val="28"/>
          <w:szCs w:val="28"/>
        </w:rPr>
        <w:t xml:space="preserve"> робочих днів із дня його отримання. </w:t>
      </w:r>
    </w:p>
    <w:p w:rsidR="00536EA7" w:rsidRPr="00BF7A1B" w:rsidRDefault="00536EA7" w:rsidP="00BE1F54">
      <w:pPr>
        <w:pStyle w:val="rvps2"/>
        <w:shd w:val="clear" w:color="auto" w:fill="FFFFFF"/>
        <w:spacing w:before="0" w:beforeAutospacing="0" w:after="0" w:afterAutospacing="0"/>
        <w:ind w:firstLine="567"/>
        <w:rPr>
          <w:sz w:val="28"/>
          <w:szCs w:val="28"/>
        </w:rPr>
      </w:pPr>
    </w:p>
    <w:p w:rsidR="00933443" w:rsidRPr="00BF7A1B" w:rsidRDefault="001F01A3" w:rsidP="00BE1F54">
      <w:pPr>
        <w:pStyle w:val="rvps2"/>
        <w:shd w:val="clear" w:color="auto" w:fill="FFFFFF"/>
        <w:spacing w:before="0" w:beforeAutospacing="0" w:after="0" w:afterAutospacing="0"/>
        <w:ind w:firstLine="567"/>
        <w:rPr>
          <w:sz w:val="28"/>
          <w:szCs w:val="28"/>
        </w:rPr>
      </w:pPr>
      <w:r w:rsidRPr="00BF7A1B">
        <w:rPr>
          <w:sz w:val="28"/>
          <w:szCs w:val="28"/>
        </w:rPr>
        <w:t>97</w:t>
      </w:r>
      <w:r w:rsidR="0042716E" w:rsidRPr="00BF7A1B">
        <w:rPr>
          <w:sz w:val="28"/>
          <w:szCs w:val="28"/>
        </w:rPr>
        <w:t>.</w:t>
      </w:r>
      <w:r w:rsidR="009938C6" w:rsidRPr="00BF7A1B">
        <w:rPr>
          <w:sz w:val="28"/>
          <w:szCs w:val="28"/>
          <w:lang w:val="en-US"/>
        </w:rPr>
        <w:t> </w:t>
      </w:r>
      <w:r w:rsidR="00835214" w:rsidRPr="00BF7A1B">
        <w:rPr>
          <w:sz w:val="28"/>
          <w:szCs w:val="28"/>
        </w:rPr>
        <w:t xml:space="preserve">Банк під час </w:t>
      </w:r>
      <w:r w:rsidR="00174037" w:rsidRPr="00BF7A1B">
        <w:rPr>
          <w:sz w:val="28"/>
          <w:szCs w:val="28"/>
        </w:rPr>
        <w:t>здійснення контролю за</w:t>
      </w:r>
      <w:r w:rsidR="00835214" w:rsidRPr="00BF7A1B">
        <w:rPr>
          <w:sz w:val="28"/>
          <w:szCs w:val="28"/>
        </w:rPr>
        <w:t xml:space="preserve"> відповідн</w:t>
      </w:r>
      <w:r w:rsidR="00174037" w:rsidRPr="00BF7A1B">
        <w:rPr>
          <w:sz w:val="28"/>
          <w:szCs w:val="28"/>
        </w:rPr>
        <w:t>і</w:t>
      </w:r>
      <w:r w:rsidR="00835214" w:rsidRPr="00BF7A1B">
        <w:rPr>
          <w:sz w:val="28"/>
          <w:szCs w:val="28"/>
        </w:rPr>
        <w:t>ст</w:t>
      </w:r>
      <w:r w:rsidR="00174037" w:rsidRPr="00BF7A1B">
        <w:rPr>
          <w:sz w:val="28"/>
          <w:szCs w:val="28"/>
        </w:rPr>
        <w:t>ю</w:t>
      </w:r>
      <w:r w:rsidR="00835214" w:rsidRPr="00BF7A1B">
        <w:rPr>
          <w:sz w:val="28"/>
          <w:szCs w:val="28"/>
        </w:rPr>
        <w:t xml:space="preserve"> власного інструменту капіталу встановленим вимогам ураховує зміст усіх укладених банком правочинів, </w:t>
      </w:r>
      <w:r w:rsidR="008537CC" w:rsidRPr="00BF7A1B">
        <w:rPr>
          <w:sz w:val="28"/>
          <w:szCs w:val="28"/>
        </w:rPr>
        <w:t xml:space="preserve">предметом яких є </w:t>
      </w:r>
      <w:r w:rsidR="00835214" w:rsidRPr="00BF7A1B">
        <w:rPr>
          <w:sz w:val="28"/>
          <w:szCs w:val="28"/>
        </w:rPr>
        <w:t>власн</w:t>
      </w:r>
      <w:r w:rsidR="008537CC" w:rsidRPr="00BF7A1B">
        <w:rPr>
          <w:sz w:val="28"/>
          <w:szCs w:val="28"/>
        </w:rPr>
        <w:t>ий</w:t>
      </w:r>
      <w:r w:rsidR="00835214" w:rsidRPr="00BF7A1B">
        <w:rPr>
          <w:sz w:val="28"/>
          <w:szCs w:val="28"/>
        </w:rPr>
        <w:t xml:space="preserve"> інструмент капіталу</w:t>
      </w:r>
      <w:r w:rsidR="00174037" w:rsidRPr="00BF7A1B">
        <w:rPr>
          <w:sz w:val="28"/>
          <w:szCs w:val="28"/>
        </w:rPr>
        <w:t>.</w:t>
      </w:r>
    </w:p>
    <w:p w:rsidR="00835214" w:rsidRPr="00BF7A1B" w:rsidRDefault="00835214" w:rsidP="00BE1F54">
      <w:pPr>
        <w:pStyle w:val="rvps2"/>
        <w:shd w:val="clear" w:color="auto" w:fill="FFFFFF"/>
        <w:spacing w:before="0" w:beforeAutospacing="0" w:after="0" w:afterAutospacing="0"/>
        <w:ind w:firstLine="567"/>
        <w:rPr>
          <w:sz w:val="28"/>
          <w:szCs w:val="28"/>
        </w:rPr>
      </w:pPr>
    </w:p>
    <w:p w:rsidR="00877080" w:rsidRPr="00BF7A1B" w:rsidRDefault="001F01A3" w:rsidP="00BE1F54">
      <w:pPr>
        <w:pStyle w:val="rvps2"/>
        <w:shd w:val="clear" w:color="auto" w:fill="FFFFFF"/>
        <w:spacing w:before="0" w:beforeAutospacing="0" w:after="0" w:afterAutospacing="0"/>
        <w:ind w:firstLine="567"/>
        <w:rPr>
          <w:sz w:val="28"/>
          <w:szCs w:val="28"/>
        </w:rPr>
      </w:pPr>
      <w:r w:rsidRPr="00BF7A1B">
        <w:rPr>
          <w:sz w:val="28"/>
          <w:szCs w:val="28"/>
        </w:rPr>
        <w:t>98</w:t>
      </w:r>
      <w:r w:rsidR="00FF7973" w:rsidRPr="00BF7A1B">
        <w:rPr>
          <w:sz w:val="28"/>
          <w:szCs w:val="28"/>
        </w:rPr>
        <w:t>.</w:t>
      </w:r>
      <w:r w:rsidR="009938C6" w:rsidRPr="00BF7A1B">
        <w:rPr>
          <w:sz w:val="28"/>
          <w:szCs w:val="28"/>
        </w:rPr>
        <w:t> </w:t>
      </w:r>
      <w:r w:rsidR="00877080" w:rsidRPr="00BF7A1B">
        <w:rPr>
          <w:sz w:val="28"/>
          <w:szCs w:val="28"/>
        </w:rPr>
        <w:t>Уповноважений орган банку в разі в</w:t>
      </w:r>
      <w:r w:rsidR="006672CA" w:rsidRPr="00BF7A1B">
        <w:rPr>
          <w:sz w:val="28"/>
          <w:szCs w:val="28"/>
        </w:rPr>
        <w:t xml:space="preserve">иявлення </w:t>
      </w:r>
      <w:r w:rsidR="00877080" w:rsidRPr="00BF7A1B">
        <w:rPr>
          <w:sz w:val="28"/>
          <w:szCs w:val="28"/>
        </w:rPr>
        <w:t>банком факт</w:t>
      </w:r>
      <w:r w:rsidR="00446548" w:rsidRPr="00BF7A1B">
        <w:rPr>
          <w:sz w:val="28"/>
          <w:szCs w:val="28"/>
        </w:rPr>
        <w:t>у</w:t>
      </w:r>
      <w:r w:rsidR="00877080" w:rsidRPr="00BF7A1B">
        <w:rPr>
          <w:sz w:val="28"/>
          <w:szCs w:val="28"/>
        </w:rPr>
        <w:t xml:space="preserve"> невідповідності </w:t>
      </w:r>
      <w:r w:rsidR="00B6497D" w:rsidRPr="00BF7A1B">
        <w:rPr>
          <w:sz w:val="28"/>
          <w:szCs w:val="28"/>
        </w:rPr>
        <w:t xml:space="preserve">власного </w:t>
      </w:r>
      <w:r w:rsidR="00446548" w:rsidRPr="00BF7A1B">
        <w:rPr>
          <w:sz w:val="28"/>
          <w:szCs w:val="28"/>
        </w:rPr>
        <w:t>і</w:t>
      </w:r>
      <w:r w:rsidR="00877080" w:rsidRPr="00BF7A1B">
        <w:rPr>
          <w:sz w:val="28"/>
          <w:szCs w:val="28"/>
        </w:rPr>
        <w:t>нструмент</w:t>
      </w:r>
      <w:r w:rsidR="00446548" w:rsidRPr="00BF7A1B">
        <w:rPr>
          <w:sz w:val="28"/>
          <w:szCs w:val="28"/>
        </w:rPr>
        <w:t>у капіталу</w:t>
      </w:r>
      <w:r w:rsidR="00877080" w:rsidRPr="00BF7A1B">
        <w:rPr>
          <w:sz w:val="28"/>
          <w:szCs w:val="28"/>
        </w:rPr>
        <w:t xml:space="preserve"> </w:t>
      </w:r>
      <w:r w:rsidR="00B57971" w:rsidRPr="00BF7A1B">
        <w:rPr>
          <w:sz w:val="28"/>
          <w:szCs w:val="28"/>
        </w:rPr>
        <w:t xml:space="preserve">встановленим </w:t>
      </w:r>
      <w:r w:rsidR="00877080" w:rsidRPr="00BF7A1B">
        <w:rPr>
          <w:sz w:val="28"/>
          <w:szCs w:val="28"/>
        </w:rPr>
        <w:t>вимогам</w:t>
      </w:r>
      <w:r w:rsidR="007F6BC6" w:rsidRPr="00BF7A1B">
        <w:rPr>
          <w:sz w:val="28"/>
          <w:szCs w:val="28"/>
        </w:rPr>
        <w:t>, крім вимог</w:t>
      </w:r>
      <w:r w:rsidR="00E74CEC" w:rsidRPr="00BF7A1B">
        <w:rPr>
          <w:sz w:val="28"/>
          <w:szCs w:val="28"/>
        </w:rPr>
        <w:t xml:space="preserve"> до власного інструменту ДК1 з умовами конверсії,</w:t>
      </w:r>
      <w:r w:rsidR="007F6BC6" w:rsidRPr="00BF7A1B">
        <w:rPr>
          <w:sz w:val="28"/>
          <w:szCs w:val="28"/>
        </w:rPr>
        <w:t xml:space="preserve"> </w:t>
      </w:r>
      <w:r w:rsidR="00E74CEC" w:rsidRPr="00BF7A1B">
        <w:rPr>
          <w:sz w:val="28"/>
          <w:szCs w:val="28"/>
        </w:rPr>
        <w:t xml:space="preserve">встановлених у підпункті 8 пункту </w:t>
      </w:r>
      <w:r w:rsidR="00BF7763" w:rsidRPr="00BF7A1B">
        <w:rPr>
          <w:sz w:val="28"/>
          <w:szCs w:val="28"/>
        </w:rPr>
        <w:t>79</w:t>
      </w:r>
      <w:r w:rsidR="00E74CEC" w:rsidRPr="00BF7A1B">
        <w:rPr>
          <w:sz w:val="28"/>
          <w:szCs w:val="28"/>
        </w:rPr>
        <w:t xml:space="preserve"> глави 14 розділу І</w:t>
      </w:r>
      <w:r w:rsidR="00E74CEC" w:rsidRPr="00BF7A1B">
        <w:rPr>
          <w:sz w:val="28"/>
          <w:szCs w:val="28"/>
          <w:lang w:val="en-US"/>
        </w:rPr>
        <w:t>V</w:t>
      </w:r>
      <w:r w:rsidR="00E74CEC" w:rsidRPr="00BF7A1B">
        <w:rPr>
          <w:sz w:val="28"/>
          <w:szCs w:val="28"/>
        </w:rPr>
        <w:t xml:space="preserve"> цього Положення, </w:t>
      </w:r>
      <w:r w:rsidR="00446548" w:rsidRPr="00BF7A1B">
        <w:rPr>
          <w:sz w:val="28"/>
          <w:szCs w:val="28"/>
        </w:rPr>
        <w:t>не пізніше наступного робочого дня</w:t>
      </w:r>
      <w:r w:rsidR="000D6A5B" w:rsidRPr="00BF7A1B">
        <w:rPr>
          <w:sz w:val="28"/>
          <w:szCs w:val="28"/>
        </w:rPr>
        <w:t xml:space="preserve"> з дати</w:t>
      </w:r>
      <w:r w:rsidR="00446548" w:rsidRPr="00BF7A1B">
        <w:rPr>
          <w:sz w:val="28"/>
          <w:szCs w:val="28"/>
        </w:rPr>
        <w:t xml:space="preserve"> </w:t>
      </w:r>
      <w:r w:rsidR="006672CA" w:rsidRPr="00BF7A1B">
        <w:rPr>
          <w:sz w:val="28"/>
          <w:szCs w:val="28"/>
        </w:rPr>
        <w:t>виявлення</w:t>
      </w:r>
      <w:r w:rsidR="00446548" w:rsidRPr="00BF7A1B">
        <w:rPr>
          <w:sz w:val="28"/>
          <w:szCs w:val="28"/>
        </w:rPr>
        <w:t xml:space="preserve"> цього факту </w:t>
      </w:r>
      <w:r w:rsidR="00877080" w:rsidRPr="00BF7A1B">
        <w:rPr>
          <w:sz w:val="28"/>
          <w:szCs w:val="28"/>
        </w:rPr>
        <w:t>приймає рішення про</w:t>
      </w:r>
      <w:r w:rsidR="00446548" w:rsidRPr="00BF7A1B">
        <w:rPr>
          <w:sz w:val="28"/>
          <w:szCs w:val="28"/>
        </w:rPr>
        <w:t xml:space="preserve"> </w:t>
      </w:r>
      <w:r w:rsidR="00877080" w:rsidRPr="00BF7A1B">
        <w:rPr>
          <w:sz w:val="28"/>
          <w:szCs w:val="28"/>
        </w:rPr>
        <w:t xml:space="preserve">виключення </w:t>
      </w:r>
      <w:r w:rsidR="00B6497D" w:rsidRPr="00BF7A1B">
        <w:rPr>
          <w:sz w:val="28"/>
          <w:szCs w:val="28"/>
        </w:rPr>
        <w:t xml:space="preserve">власного </w:t>
      </w:r>
      <w:r w:rsidR="00446548" w:rsidRPr="00BF7A1B">
        <w:rPr>
          <w:sz w:val="28"/>
          <w:szCs w:val="28"/>
        </w:rPr>
        <w:t>і</w:t>
      </w:r>
      <w:r w:rsidR="00877080" w:rsidRPr="00BF7A1B">
        <w:rPr>
          <w:sz w:val="28"/>
          <w:szCs w:val="28"/>
        </w:rPr>
        <w:t xml:space="preserve">нструменту </w:t>
      </w:r>
      <w:r w:rsidR="00446548" w:rsidRPr="00BF7A1B">
        <w:rPr>
          <w:sz w:val="28"/>
          <w:szCs w:val="28"/>
        </w:rPr>
        <w:t xml:space="preserve">капіталу </w:t>
      </w:r>
      <w:r w:rsidR="00877080" w:rsidRPr="00BF7A1B">
        <w:rPr>
          <w:sz w:val="28"/>
          <w:szCs w:val="28"/>
        </w:rPr>
        <w:t>з капіталу банку</w:t>
      </w:r>
      <w:r w:rsidR="00E54847" w:rsidRPr="00BF7A1B">
        <w:rPr>
          <w:sz w:val="28"/>
          <w:szCs w:val="28"/>
        </w:rPr>
        <w:t xml:space="preserve"> та повідомляє про таке рішення Національний банк. </w:t>
      </w:r>
    </w:p>
    <w:p w:rsidR="0042716E" w:rsidRPr="00BF7A1B" w:rsidRDefault="0042716E" w:rsidP="00BE1F54">
      <w:pPr>
        <w:pStyle w:val="rvps2"/>
        <w:shd w:val="clear" w:color="auto" w:fill="FFFFFF"/>
        <w:spacing w:before="0" w:beforeAutospacing="0" w:after="0" w:afterAutospacing="0"/>
        <w:ind w:firstLine="567"/>
        <w:rPr>
          <w:sz w:val="28"/>
          <w:szCs w:val="28"/>
        </w:rPr>
      </w:pPr>
      <w:bookmarkStart w:id="152" w:name="n2000"/>
      <w:bookmarkEnd w:id="152"/>
    </w:p>
    <w:p w:rsidR="00EC4697" w:rsidRPr="00BF7A1B" w:rsidRDefault="001F01A3" w:rsidP="00BE1F54">
      <w:pPr>
        <w:pStyle w:val="rvps2"/>
        <w:shd w:val="clear" w:color="auto" w:fill="FFFFFF"/>
        <w:spacing w:before="0" w:beforeAutospacing="0" w:after="0" w:afterAutospacing="0"/>
        <w:ind w:firstLine="567"/>
        <w:rPr>
          <w:sz w:val="28"/>
          <w:szCs w:val="28"/>
        </w:rPr>
      </w:pPr>
      <w:r w:rsidRPr="00BF7A1B">
        <w:rPr>
          <w:sz w:val="28"/>
          <w:szCs w:val="28"/>
        </w:rPr>
        <w:t>99</w:t>
      </w:r>
      <w:r w:rsidR="0042716E" w:rsidRPr="00BF7A1B">
        <w:rPr>
          <w:sz w:val="28"/>
          <w:szCs w:val="28"/>
        </w:rPr>
        <w:t xml:space="preserve">. </w:t>
      </w:r>
      <w:r w:rsidR="00EC4697" w:rsidRPr="00BF7A1B">
        <w:rPr>
          <w:sz w:val="28"/>
          <w:szCs w:val="28"/>
        </w:rPr>
        <w:t xml:space="preserve">Банк у разі виявлення факту невідповідності </w:t>
      </w:r>
      <w:r w:rsidR="00E74CEC" w:rsidRPr="00BF7A1B">
        <w:rPr>
          <w:sz w:val="28"/>
          <w:szCs w:val="28"/>
        </w:rPr>
        <w:t xml:space="preserve">власного інструменту ДК1 з умовами конверсії вимогам, </w:t>
      </w:r>
      <w:r w:rsidR="008A37E0" w:rsidRPr="00BF7A1B">
        <w:rPr>
          <w:sz w:val="28"/>
          <w:szCs w:val="28"/>
        </w:rPr>
        <w:t>у</w:t>
      </w:r>
      <w:r w:rsidR="00E74CEC" w:rsidRPr="00BF7A1B">
        <w:rPr>
          <w:sz w:val="28"/>
          <w:szCs w:val="28"/>
        </w:rPr>
        <w:t xml:space="preserve">становленим у підпункті 8 пункту </w:t>
      </w:r>
      <w:r w:rsidR="004E49FF" w:rsidRPr="00BF7A1B">
        <w:rPr>
          <w:sz w:val="28"/>
          <w:szCs w:val="28"/>
        </w:rPr>
        <w:t>79</w:t>
      </w:r>
      <w:r w:rsidR="00E74CEC" w:rsidRPr="00BF7A1B">
        <w:rPr>
          <w:sz w:val="28"/>
          <w:szCs w:val="28"/>
        </w:rPr>
        <w:t xml:space="preserve"> глави 14 розділу І</w:t>
      </w:r>
      <w:r w:rsidR="00E74CEC" w:rsidRPr="00BF7A1B">
        <w:rPr>
          <w:sz w:val="28"/>
          <w:szCs w:val="28"/>
          <w:lang w:val="en-US"/>
        </w:rPr>
        <w:t>V</w:t>
      </w:r>
      <w:r w:rsidR="00E74CEC" w:rsidRPr="00BF7A1B">
        <w:rPr>
          <w:sz w:val="28"/>
          <w:szCs w:val="28"/>
        </w:rPr>
        <w:t xml:space="preserve"> цього Положення, </w:t>
      </w:r>
      <w:r w:rsidR="00EC4697" w:rsidRPr="00BF7A1B">
        <w:rPr>
          <w:sz w:val="28"/>
          <w:szCs w:val="28"/>
        </w:rPr>
        <w:t>повідомляє не пізніше</w:t>
      </w:r>
      <w:r w:rsidR="00E74CEC" w:rsidRPr="00BF7A1B">
        <w:rPr>
          <w:sz w:val="28"/>
          <w:szCs w:val="28"/>
        </w:rPr>
        <w:t xml:space="preserve"> ніж протягом</w:t>
      </w:r>
      <w:r w:rsidR="00EC4697" w:rsidRPr="00BF7A1B">
        <w:rPr>
          <w:sz w:val="28"/>
          <w:szCs w:val="28"/>
        </w:rPr>
        <w:t xml:space="preserve"> </w:t>
      </w:r>
      <w:r w:rsidR="00FB2F5D" w:rsidRPr="00BF7A1B">
        <w:rPr>
          <w:sz w:val="28"/>
          <w:szCs w:val="28"/>
        </w:rPr>
        <w:t xml:space="preserve">п’яти </w:t>
      </w:r>
      <w:r w:rsidR="00EC4697" w:rsidRPr="00BF7A1B">
        <w:rPr>
          <w:sz w:val="28"/>
          <w:szCs w:val="28"/>
        </w:rPr>
        <w:t xml:space="preserve">робочих днів </w:t>
      </w:r>
      <w:r w:rsidR="008A37E0" w:rsidRPr="00BF7A1B">
        <w:rPr>
          <w:sz w:val="28"/>
          <w:szCs w:val="28"/>
        </w:rPr>
        <w:t>і</w:t>
      </w:r>
      <w:r w:rsidR="00EC4697" w:rsidRPr="00BF7A1B">
        <w:rPr>
          <w:sz w:val="28"/>
          <w:szCs w:val="28"/>
        </w:rPr>
        <w:t>з дати його виявлення</w:t>
      </w:r>
      <w:r w:rsidR="00131D1E" w:rsidRPr="00BF7A1B">
        <w:rPr>
          <w:sz w:val="28"/>
          <w:szCs w:val="28"/>
        </w:rPr>
        <w:t xml:space="preserve"> Національний банк та </w:t>
      </w:r>
      <w:r w:rsidR="00167917" w:rsidRPr="00BF7A1B">
        <w:rPr>
          <w:sz w:val="28"/>
          <w:szCs w:val="28"/>
        </w:rPr>
        <w:t>інвестора</w:t>
      </w:r>
      <w:r w:rsidR="00131D1E" w:rsidRPr="00BF7A1B">
        <w:rPr>
          <w:sz w:val="28"/>
          <w:szCs w:val="28"/>
        </w:rPr>
        <w:t xml:space="preserve"> за таким інструментом</w:t>
      </w:r>
      <w:r w:rsidR="00167917" w:rsidRPr="00BF7A1B">
        <w:rPr>
          <w:sz w:val="28"/>
          <w:szCs w:val="28"/>
        </w:rPr>
        <w:t xml:space="preserve"> </w:t>
      </w:r>
      <w:r w:rsidR="00EC4697" w:rsidRPr="00BF7A1B">
        <w:rPr>
          <w:sz w:val="28"/>
          <w:szCs w:val="28"/>
        </w:rPr>
        <w:t xml:space="preserve">про </w:t>
      </w:r>
      <w:r w:rsidR="000D6A5B" w:rsidRPr="00BF7A1B">
        <w:rPr>
          <w:sz w:val="28"/>
          <w:szCs w:val="28"/>
        </w:rPr>
        <w:t>встановлен</w:t>
      </w:r>
      <w:r w:rsidR="00485481" w:rsidRPr="00BF7A1B">
        <w:rPr>
          <w:sz w:val="28"/>
          <w:szCs w:val="28"/>
        </w:rPr>
        <w:t>у</w:t>
      </w:r>
      <w:r w:rsidR="000D6A5B" w:rsidRPr="00BF7A1B">
        <w:rPr>
          <w:sz w:val="28"/>
          <w:szCs w:val="28"/>
        </w:rPr>
        <w:t xml:space="preserve"> невідповідн</w:t>
      </w:r>
      <w:r w:rsidR="00485481" w:rsidRPr="00BF7A1B">
        <w:rPr>
          <w:sz w:val="28"/>
          <w:szCs w:val="28"/>
        </w:rPr>
        <w:t>ість</w:t>
      </w:r>
      <w:r w:rsidR="000D6A5B" w:rsidRPr="00BF7A1B">
        <w:rPr>
          <w:sz w:val="28"/>
          <w:szCs w:val="28"/>
        </w:rPr>
        <w:t xml:space="preserve"> </w:t>
      </w:r>
      <w:r w:rsidR="00EC4697" w:rsidRPr="00BF7A1B">
        <w:rPr>
          <w:sz w:val="28"/>
          <w:szCs w:val="28"/>
        </w:rPr>
        <w:t xml:space="preserve">та про те, що </w:t>
      </w:r>
      <w:r w:rsidR="00485481" w:rsidRPr="00BF7A1B">
        <w:rPr>
          <w:sz w:val="28"/>
          <w:szCs w:val="28"/>
        </w:rPr>
        <w:t xml:space="preserve">зобов’язання банку перед інвестором за таким інструментом у разі настання тригерної події будуть списані та не підлягають конверсії. </w:t>
      </w:r>
    </w:p>
    <w:p w:rsidR="00EC4697" w:rsidRPr="00BF7A1B" w:rsidRDefault="00EC4697" w:rsidP="00BE1F54">
      <w:pPr>
        <w:pStyle w:val="rvps2"/>
        <w:shd w:val="clear" w:color="auto" w:fill="FFFFFF"/>
        <w:spacing w:before="0" w:beforeAutospacing="0" w:after="0" w:afterAutospacing="0"/>
        <w:ind w:firstLine="567"/>
        <w:rPr>
          <w:sz w:val="28"/>
          <w:szCs w:val="28"/>
        </w:rPr>
      </w:pPr>
    </w:p>
    <w:p w:rsidR="00446548" w:rsidRPr="00BF7A1B" w:rsidRDefault="001F01A3" w:rsidP="00BE1F54">
      <w:pPr>
        <w:pStyle w:val="rvps2"/>
        <w:shd w:val="clear" w:color="auto" w:fill="FFFFFF"/>
        <w:spacing w:before="0" w:beforeAutospacing="0" w:after="0" w:afterAutospacing="0"/>
        <w:ind w:firstLine="567"/>
        <w:rPr>
          <w:sz w:val="28"/>
          <w:szCs w:val="28"/>
        </w:rPr>
      </w:pPr>
      <w:r w:rsidRPr="00BF7A1B">
        <w:rPr>
          <w:sz w:val="28"/>
          <w:szCs w:val="28"/>
        </w:rPr>
        <w:t>100</w:t>
      </w:r>
      <w:r w:rsidR="00877080" w:rsidRPr="00BF7A1B">
        <w:rPr>
          <w:sz w:val="28"/>
          <w:szCs w:val="28"/>
        </w:rPr>
        <w:t xml:space="preserve">. Національний банк у разі встановлення за результатами безвиїзного банківського нагляду або інспекційної перевірки факту невідповідності </w:t>
      </w:r>
      <w:r w:rsidR="00A42154" w:rsidRPr="00BF7A1B">
        <w:rPr>
          <w:sz w:val="28"/>
          <w:szCs w:val="28"/>
        </w:rPr>
        <w:t xml:space="preserve">власного </w:t>
      </w:r>
      <w:r w:rsidR="00446548" w:rsidRPr="00BF7A1B">
        <w:rPr>
          <w:sz w:val="28"/>
          <w:szCs w:val="28"/>
        </w:rPr>
        <w:t>і</w:t>
      </w:r>
      <w:r w:rsidR="00877080" w:rsidRPr="00BF7A1B">
        <w:rPr>
          <w:sz w:val="28"/>
          <w:szCs w:val="28"/>
        </w:rPr>
        <w:t>нструменту</w:t>
      </w:r>
      <w:r w:rsidR="00446548" w:rsidRPr="00BF7A1B">
        <w:rPr>
          <w:sz w:val="28"/>
          <w:szCs w:val="28"/>
        </w:rPr>
        <w:t xml:space="preserve"> капіталу</w:t>
      </w:r>
      <w:r w:rsidR="00A42154" w:rsidRPr="00BF7A1B">
        <w:rPr>
          <w:sz w:val="28"/>
          <w:szCs w:val="28"/>
        </w:rPr>
        <w:t xml:space="preserve"> банку</w:t>
      </w:r>
      <w:r w:rsidR="009D67BD" w:rsidRPr="00BF7A1B">
        <w:rPr>
          <w:sz w:val="28"/>
          <w:szCs w:val="28"/>
        </w:rPr>
        <w:t xml:space="preserve"> вимогам до нього,</w:t>
      </w:r>
      <w:r w:rsidR="00446548" w:rsidRPr="00BF7A1B">
        <w:rPr>
          <w:sz w:val="28"/>
          <w:szCs w:val="28"/>
        </w:rPr>
        <w:t xml:space="preserve"> </w:t>
      </w:r>
      <w:r w:rsidR="008A37E0" w:rsidRPr="00BF7A1B">
        <w:rPr>
          <w:sz w:val="28"/>
          <w:szCs w:val="28"/>
        </w:rPr>
        <w:t>у</w:t>
      </w:r>
      <w:r w:rsidR="00B57971" w:rsidRPr="00BF7A1B">
        <w:rPr>
          <w:sz w:val="28"/>
          <w:szCs w:val="28"/>
        </w:rPr>
        <w:t xml:space="preserve">становленим </w:t>
      </w:r>
      <w:r w:rsidR="00485481" w:rsidRPr="00BF7A1B">
        <w:rPr>
          <w:sz w:val="28"/>
          <w:szCs w:val="28"/>
        </w:rPr>
        <w:t>у главі 14</w:t>
      </w:r>
      <w:r w:rsidR="000D6A5B" w:rsidRPr="00BF7A1B">
        <w:rPr>
          <w:sz w:val="28"/>
          <w:szCs w:val="28"/>
        </w:rPr>
        <w:t xml:space="preserve"> розділу </w:t>
      </w:r>
      <w:r w:rsidR="000D6A5B" w:rsidRPr="00BF7A1B">
        <w:rPr>
          <w:sz w:val="28"/>
          <w:szCs w:val="28"/>
          <w:lang w:val="en-US"/>
        </w:rPr>
        <w:t>IV</w:t>
      </w:r>
      <w:r w:rsidR="000D6A5B" w:rsidRPr="00BF7A1B">
        <w:rPr>
          <w:sz w:val="28"/>
          <w:szCs w:val="28"/>
          <w:lang w:val="ru-RU"/>
        </w:rPr>
        <w:t xml:space="preserve"> </w:t>
      </w:r>
      <w:r w:rsidR="000D6A5B" w:rsidRPr="00BF7A1B">
        <w:rPr>
          <w:sz w:val="28"/>
          <w:szCs w:val="28"/>
        </w:rPr>
        <w:t>цього Положення</w:t>
      </w:r>
      <w:r w:rsidR="009D67BD" w:rsidRPr="00BF7A1B">
        <w:rPr>
          <w:sz w:val="28"/>
          <w:szCs w:val="28"/>
        </w:rPr>
        <w:t>,</w:t>
      </w:r>
      <w:r w:rsidR="009272FF" w:rsidRPr="00BF7A1B">
        <w:rPr>
          <w:sz w:val="28"/>
          <w:szCs w:val="28"/>
        </w:rPr>
        <w:t xml:space="preserve"> </w:t>
      </w:r>
      <w:r w:rsidR="00877080" w:rsidRPr="00BF7A1B">
        <w:rPr>
          <w:sz w:val="28"/>
          <w:szCs w:val="28"/>
        </w:rPr>
        <w:t>має право</w:t>
      </w:r>
      <w:r w:rsidR="00446548" w:rsidRPr="00BF7A1B">
        <w:rPr>
          <w:sz w:val="28"/>
          <w:szCs w:val="28"/>
        </w:rPr>
        <w:t>:</w:t>
      </w:r>
    </w:p>
    <w:p w:rsidR="004D7B22" w:rsidRPr="00BF7A1B" w:rsidRDefault="004D7B22" w:rsidP="00BE1F54">
      <w:pPr>
        <w:pStyle w:val="rvps2"/>
        <w:shd w:val="clear" w:color="auto" w:fill="FFFFFF"/>
        <w:spacing w:before="0" w:beforeAutospacing="0" w:after="0" w:afterAutospacing="0"/>
        <w:ind w:firstLine="567"/>
        <w:rPr>
          <w:sz w:val="28"/>
          <w:szCs w:val="28"/>
        </w:rPr>
      </w:pPr>
    </w:p>
    <w:p w:rsidR="00E727F0" w:rsidRPr="00BF7A1B" w:rsidRDefault="00C8524B" w:rsidP="00BE1F54">
      <w:pPr>
        <w:pStyle w:val="rvps2"/>
        <w:shd w:val="clear" w:color="auto" w:fill="FFFFFF"/>
        <w:spacing w:before="0" w:beforeAutospacing="0" w:after="0" w:afterAutospacing="0"/>
        <w:ind w:firstLine="567"/>
        <w:rPr>
          <w:sz w:val="28"/>
          <w:szCs w:val="28"/>
        </w:rPr>
      </w:pPr>
      <w:r w:rsidRPr="00BF7A1B">
        <w:rPr>
          <w:sz w:val="28"/>
          <w:szCs w:val="28"/>
        </w:rPr>
        <w:t>1) </w:t>
      </w:r>
      <w:r w:rsidR="001D1329" w:rsidRPr="00BF7A1B">
        <w:rPr>
          <w:sz w:val="28"/>
          <w:szCs w:val="28"/>
        </w:rPr>
        <w:t>щодо власного інструменту ОК1 або власного інструменту К2</w:t>
      </w:r>
      <w:r w:rsidR="00595293" w:rsidRPr="00BF7A1B">
        <w:rPr>
          <w:sz w:val="28"/>
          <w:szCs w:val="28"/>
        </w:rPr>
        <w:t xml:space="preserve"> у формі</w:t>
      </w:r>
      <w:r w:rsidR="001D1329" w:rsidRPr="00BF7A1B">
        <w:rPr>
          <w:sz w:val="28"/>
          <w:szCs w:val="28"/>
        </w:rPr>
        <w:t xml:space="preserve"> привілейован</w:t>
      </w:r>
      <w:r w:rsidR="00595293" w:rsidRPr="00BF7A1B">
        <w:rPr>
          <w:sz w:val="28"/>
          <w:szCs w:val="28"/>
        </w:rPr>
        <w:t>их</w:t>
      </w:r>
      <w:r w:rsidR="001D1329" w:rsidRPr="00BF7A1B">
        <w:rPr>
          <w:sz w:val="28"/>
          <w:szCs w:val="28"/>
        </w:rPr>
        <w:t xml:space="preserve"> акці</w:t>
      </w:r>
      <w:r w:rsidR="00595293" w:rsidRPr="00BF7A1B">
        <w:rPr>
          <w:sz w:val="28"/>
          <w:szCs w:val="28"/>
        </w:rPr>
        <w:t>й</w:t>
      </w:r>
      <w:r w:rsidR="001D1329" w:rsidRPr="00BF7A1B">
        <w:rPr>
          <w:sz w:val="28"/>
          <w:szCs w:val="28"/>
        </w:rPr>
        <w:t xml:space="preserve"> –</w:t>
      </w:r>
      <w:r w:rsidR="00F50DDC" w:rsidRPr="00BF7A1B">
        <w:rPr>
          <w:sz w:val="28"/>
          <w:szCs w:val="28"/>
        </w:rPr>
        <w:t xml:space="preserve"> </w:t>
      </w:r>
      <w:r w:rsidR="00174037" w:rsidRPr="00BF7A1B">
        <w:rPr>
          <w:sz w:val="28"/>
          <w:szCs w:val="28"/>
        </w:rPr>
        <w:t>надіслати лист</w:t>
      </w:r>
      <w:r w:rsidR="006E5123" w:rsidRPr="00BF7A1B">
        <w:rPr>
          <w:sz w:val="28"/>
          <w:szCs w:val="28"/>
        </w:rPr>
        <w:t xml:space="preserve"> до банку</w:t>
      </w:r>
      <w:r w:rsidR="00174037" w:rsidRPr="00BF7A1B">
        <w:rPr>
          <w:sz w:val="28"/>
          <w:szCs w:val="28"/>
        </w:rPr>
        <w:t xml:space="preserve"> про невідповідність власного інструменту капіталу встановленим вимогам; </w:t>
      </w:r>
    </w:p>
    <w:p w:rsidR="0007781C" w:rsidRPr="00BF7A1B" w:rsidRDefault="0007781C" w:rsidP="00BE1F54">
      <w:pPr>
        <w:pStyle w:val="rvps2"/>
        <w:shd w:val="clear" w:color="auto" w:fill="FFFFFF"/>
        <w:spacing w:before="0" w:beforeAutospacing="0" w:after="0" w:afterAutospacing="0"/>
        <w:ind w:firstLine="567"/>
        <w:rPr>
          <w:sz w:val="28"/>
          <w:szCs w:val="28"/>
        </w:rPr>
      </w:pPr>
    </w:p>
    <w:p w:rsidR="00446548" w:rsidRPr="00BF7A1B" w:rsidRDefault="00C8524B" w:rsidP="00BE1F54">
      <w:pPr>
        <w:pStyle w:val="rvps2"/>
        <w:shd w:val="clear" w:color="auto" w:fill="FFFFFF"/>
        <w:spacing w:before="0" w:beforeAutospacing="0" w:after="0" w:afterAutospacing="0"/>
        <w:ind w:firstLine="567"/>
        <w:rPr>
          <w:sz w:val="28"/>
          <w:szCs w:val="28"/>
        </w:rPr>
      </w:pPr>
      <w:r w:rsidRPr="00BF7A1B">
        <w:rPr>
          <w:sz w:val="28"/>
          <w:szCs w:val="28"/>
        </w:rPr>
        <w:t>2</w:t>
      </w:r>
      <w:r w:rsidR="00446548" w:rsidRPr="00BF7A1B">
        <w:rPr>
          <w:sz w:val="28"/>
          <w:szCs w:val="28"/>
        </w:rPr>
        <w:t>)</w:t>
      </w:r>
      <w:r w:rsidR="00D5203C" w:rsidRPr="00BF7A1B">
        <w:rPr>
          <w:sz w:val="28"/>
          <w:szCs w:val="28"/>
        </w:rPr>
        <w:t> </w:t>
      </w:r>
      <w:r w:rsidR="001D1329" w:rsidRPr="00BF7A1B">
        <w:rPr>
          <w:sz w:val="28"/>
          <w:szCs w:val="28"/>
        </w:rPr>
        <w:t xml:space="preserve">щодо власного інструменту ДК1 та власного інструменту К2 </w:t>
      </w:r>
      <w:r w:rsidR="00595293" w:rsidRPr="00BF7A1B">
        <w:rPr>
          <w:sz w:val="28"/>
          <w:szCs w:val="28"/>
        </w:rPr>
        <w:t xml:space="preserve">у формі </w:t>
      </w:r>
      <w:proofErr w:type="spellStart"/>
      <w:r w:rsidR="001D1329" w:rsidRPr="00BF7A1B">
        <w:rPr>
          <w:sz w:val="28"/>
          <w:szCs w:val="28"/>
        </w:rPr>
        <w:t>субординован</w:t>
      </w:r>
      <w:r w:rsidR="00595293" w:rsidRPr="00BF7A1B">
        <w:rPr>
          <w:sz w:val="28"/>
          <w:szCs w:val="28"/>
        </w:rPr>
        <w:t>ого</w:t>
      </w:r>
      <w:proofErr w:type="spellEnd"/>
      <w:r w:rsidR="001D1329" w:rsidRPr="00BF7A1B">
        <w:rPr>
          <w:sz w:val="28"/>
          <w:szCs w:val="28"/>
        </w:rPr>
        <w:t xml:space="preserve"> борг</w:t>
      </w:r>
      <w:r w:rsidR="00595293" w:rsidRPr="00BF7A1B">
        <w:rPr>
          <w:sz w:val="28"/>
          <w:szCs w:val="28"/>
        </w:rPr>
        <w:t>у</w:t>
      </w:r>
      <w:r w:rsidR="001D1329" w:rsidRPr="00BF7A1B">
        <w:rPr>
          <w:sz w:val="28"/>
          <w:szCs w:val="28"/>
        </w:rPr>
        <w:t xml:space="preserve"> – </w:t>
      </w:r>
      <w:r w:rsidRPr="00BF7A1B">
        <w:rPr>
          <w:sz w:val="28"/>
          <w:szCs w:val="28"/>
        </w:rPr>
        <w:t xml:space="preserve">прийняти рішення про скасування </w:t>
      </w:r>
      <w:r w:rsidR="008A37E0" w:rsidRPr="00BF7A1B">
        <w:rPr>
          <w:sz w:val="28"/>
          <w:szCs w:val="28"/>
        </w:rPr>
        <w:t>д</w:t>
      </w:r>
      <w:r w:rsidRPr="00BF7A1B">
        <w:rPr>
          <w:sz w:val="28"/>
          <w:szCs w:val="28"/>
        </w:rPr>
        <w:t xml:space="preserve">озволу на включення </w:t>
      </w:r>
      <w:r w:rsidR="001D1329" w:rsidRPr="00BF7A1B">
        <w:rPr>
          <w:sz w:val="28"/>
          <w:szCs w:val="28"/>
        </w:rPr>
        <w:t xml:space="preserve">такого </w:t>
      </w:r>
      <w:r w:rsidRPr="00BF7A1B">
        <w:rPr>
          <w:sz w:val="28"/>
          <w:szCs w:val="28"/>
        </w:rPr>
        <w:t>власного інструменту капіталу</w:t>
      </w:r>
      <w:r w:rsidR="001D1329" w:rsidRPr="00BF7A1B">
        <w:rPr>
          <w:sz w:val="28"/>
          <w:szCs w:val="28"/>
        </w:rPr>
        <w:t xml:space="preserve"> до капіталу банку</w:t>
      </w:r>
      <w:r w:rsidR="00C1792C" w:rsidRPr="00BF7A1B">
        <w:rPr>
          <w:sz w:val="28"/>
          <w:szCs w:val="28"/>
        </w:rPr>
        <w:t>.</w:t>
      </w:r>
      <w:r w:rsidR="00595293" w:rsidRPr="00BF7A1B">
        <w:rPr>
          <w:sz w:val="28"/>
          <w:szCs w:val="28"/>
        </w:rPr>
        <w:t xml:space="preserve"> </w:t>
      </w:r>
    </w:p>
    <w:p w:rsidR="00877080" w:rsidRPr="00BF7A1B" w:rsidRDefault="00877080" w:rsidP="00BE1F54">
      <w:pPr>
        <w:pStyle w:val="rvps2"/>
        <w:shd w:val="clear" w:color="auto" w:fill="FFFFFF"/>
        <w:spacing w:before="0" w:beforeAutospacing="0" w:after="0" w:afterAutospacing="0"/>
        <w:ind w:firstLine="567"/>
        <w:rPr>
          <w:sz w:val="28"/>
          <w:szCs w:val="28"/>
        </w:rPr>
      </w:pPr>
      <w:r w:rsidRPr="00BF7A1B">
        <w:rPr>
          <w:sz w:val="28"/>
          <w:szCs w:val="28"/>
        </w:rPr>
        <w:t>Національний банк повідомляє банк про прийняте рішення</w:t>
      </w:r>
      <w:r w:rsidR="00D5203C" w:rsidRPr="00BF7A1B">
        <w:rPr>
          <w:sz w:val="28"/>
          <w:szCs w:val="28"/>
        </w:rPr>
        <w:t xml:space="preserve"> </w:t>
      </w:r>
      <w:r w:rsidRPr="00BF7A1B">
        <w:rPr>
          <w:sz w:val="28"/>
          <w:szCs w:val="28"/>
        </w:rPr>
        <w:t xml:space="preserve">не пізніше наступного </w:t>
      </w:r>
      <w:r w:rsidR="00A42154" w:rsidRPr="00BF7A1B">
        <w:rPr>
          <w:sz w:val="28"/>
          <w:szCs w:val="28"/>
        </w:rPr>
        <w:t xml:space="preserve">робочого </w:t>
      </w:r>
      <w:r w:rsidRPr="00BF7A1B">
        <w:rPr>
          <w:sz w:val="28"/>
          <w:szCs w:val="28"/>
        </w:rPr>
        <w:t>дня після його прийняття</w:t>
      </w:r>
      <w:r w:rsidR="000A7A75" w:rsidRPr="00BF7A1B">
        <w:rPr>
          <w:sz w:val="28"/>
          <w:szCs w:val="28"/>
        </w:rPr>
        <w:t>;</w:t>
      </w:r>
    </w:p>
    <w:p w:rsidR="00C1792C" w:rsidRPr="00BF7A1B" w:rsidRDefault="00C1792C" w:rsidP="00BE1F54">
      <w:pPr>
        <w:pStyle w:val="rvps2"/>
        <w:shd w:val="clear" w:color="auto" w:fill="FFFFFF"/>
        <w:spacing w:before="0" w:beforeAutospacing="0" w:after="0" w:afterAutospacing="0"/>
        <w:ind w:firstLine="567"/>
        <w:rPr>
          <w:sz w:val="28"/>
          <w:szCs w:val="28"/>
        </w:rPr>
      </w:pPr>
    </w:p>
    <w:p w:rsidR="00E727F0" w:rsidRPr="00BF7A1B" w:rsidRDefault="006039DB" w:rsidP="00BE1F54">
      <w:pPr>
        <w:pStyle w:val="rvps2"/>
        <w:shd w:val="clear" w:color="auto" w:fill="FFFFFF"/>
        <w:spacing w:before="0" w:beforeAutospacing="0" w:after="0" w:afterAutospacing="0"/>
        <w:ind w:firstLine="567"/>
        <w:rPr>
          <w:sz w:val="28"/>
          <w:szCs w:val="28"/>
        </w:rPr>
      </w:pPr>
      <w:r w:rsidRPr="00BF7A1B">
        <w:rPr>
          <w:sz w:val="28"/>
          <w:szCs w:val="28"/>
        </w:rPr>
        <w:t>3) щодо власного інструменту ДК1 з умовами конверсії</w:t>
      </w:r>
      <w:r w:rsidR="00FC5FEB" w:rsidRPr="00BF7A1B">
        <w:rPr>
          <w:sz w:val="28"/>
          <w:szCs w:val="28"/>
        </w:rPr>
        <w:t>,</w:t>
      </w:r>
      <w:r w:rsidRPr="00BF7A1B">
        <w:rPr>
          <w:sz w:val="28"/>
          <w:szCs w:val="28"/>
        </w:rPr>
        <w:t xml:space="preserve"> </w:t>
      </w:r>
      <w:r w:rsidR="00485481" w:rsidRPr="00BF7A1B">
        <w:rPr>
          <w:sz w:val="28"/>
          <w:szCs w:val="28"/>
        </w:rPr>
        <w:t>стосовно якого</w:t>
      </w:r>
      <w:r w:rsidR="00FC5FEB" w:rsidRPr="00BF7A1B">
        <w:rPr>
          <w:sz w:val="28"/>
          <w:szCs w:val="28"/>
        </w:rPr>
        <w:t xml:space="preserve"> за результатами контролю згідно з пунктом </w:t>
      </w:r>
      <w:r w:rsidR="003E5034" w:rsidRPr="00BF7A1B">
        <w:rPr>
          <w:sz w:val="28"/>
          <w:szCs w:val="28"/>
        </w:rPr>
        <w:t>96</w:t>
      </w:r>
      <w:r w:rsidR="00FC5FEB" w:rsidRPr="00BF7A1B">
        <w:rPr>
          <w:sz w:val="28"/>
          <w:szCs w:val="28"/>
        </w:rPr>
        <w:t xml:space="preserve"> глави 15 розділу ІV цього Положення </w:t>
      </w:r>
      <w:r w:rsidR="00485481" w:rsidRPr="00BF7A1B">
        <w:rPr>
          <w:sz w:val="28"/>
          <w:szCs w:val="28"/>
        </w:rPr>
        <w:t>встановлено невідповідність вимогам</w:t>
      </w:r>
      <w:r w:rsidR="00FC5FEB" w:rsidRPr="00BF7A1B">
        <w:rPr>
          <w:sz w:val="28"/>
          <w:szCs w:val="28"/>
        </w:rPr>
        <w:t xml:space="preserve"> </w:t>
      </w:r>
      <w:r w:rsidR="00DE0B7D" w:rsidRPr="00BF7A1B">
        <w:rPr>
          <w:sz w:val="28"/>
          <w:szCs w:val="28"/>
        </w:rPr>
        <w:t>що</w:t>
      </w:r>
      <w:r w:rsidR="00FC5FEB" w:rsidRPr="00BF7A1B">
        <w:rPr>
          <w:sz w:val="28"/>
          <w:szCs w:val="28"/>
        </w:rPr>
        <w:t>до фінансового</w:t>
      </w:r>
      <w:r w:rsidR="008A37E0" w:rsidRPr="00BF7A1B">
        <w:rPr>
          <w:sz w:val="28"/>
          <w:szCs w:val="28"/>
        </w:rPr>
        <w:t> </w:t>
      </w:r>
      <w:r w:rsidR="00FC5FEB" w:rsidRPr="00BF7A1B">
        <w:rPr>
          <w:sz w:val="28"/>
          <w:szCs w:val="28"/>
        </w:rPr>
        <w:t>/</w:t>
      </w:r>
      <w:r w:rsidR="008A37E0" w:rsidRPr="00BF7A1B">
        <w:rPr>
          <w:sz w:val="28"/>
          <w:szCs w:val="28"/>
        </w:rPr>
        <w:t> </w:t>
      </w:r>
      <w:r w:rsidR="00FC5FEB" w:rsidRPr="00BF7A1B">
        <w:rPr>
          <w:sz w:val="28"/>
          <w:szCs w:val="28"/>
        </w:rPr>
        <w:t>майнового стану та ділової репутації власників істотної участі в банку,</w:t>
      </w:r>
      <w:r w:rsidR="00485481" w:rsidRPr="00BF7A1B">
        <w:rPr>
          <w:sz w:val="28"/>
          <w:szCs w:val="28"/>
        </w:rPr>
        <w:t xml:space="preserve"> </w:t>
      </w:r>
      <w:r w:rsidRPr="00BF7A1B">
        <w:rPr>
          <w:sz w:val="28"/>
          <w:szCs w:val="28"/>
        </w:rPr>
        <w:t xml:space="preserve">– </w:t>
      </w:r>
      <w:r w:rsidR="006E5123" w:rsidRPr="00BF7A1B">
        <w:rPr>
          <w:sz w:val="28"/>
          <w:szCs w:val="28"/>
        </w:rPr>
        <w:t xml:space="preserve">надіслати лист до банку </w:t>
      </w:r>
      <w:r w:rsidR="003673E6" w:rsidRPr="00BF7A1B">
        <w:rPr>
          <w:sz w:val="28"/>
          <w:szCs w:val="28"/>
        </w:rPr>
        <w:t>про</w:t>
      </w:r>
      <w:r w:rsidR="002A6DA5" w:rsidRPr="00BF7A1B">
        <w:rPr>
          <w:sz w:val="28"/>
          <w:szCs w:val="28"/>
        </w:rPr>
        <w:t xml:space="preserve"> </w:t>
      </w:r>
      <w:r w:rsidR="003673E6" w:rsidRPr="00BF7A1B">
        <w:rPr>
          <w:sz w:val="28"/>
          <w:szCs w:val="28"/>
        </w:rPr>
        <w:t xml:space="preserve">здійснення банком </w:t>
      </w:r>
      <w:r w:rsidR="005B0065" w:rsidRPr="00BF7A1B">
        <w:rPr>
          <w:sz w:val="28"/>
          <w:szCs w:val="28"/>
        </w:rPr>
        <w:t>у разі настання тригерної події</w:t>
      </w:r>
      <w:r w:rsidR="005B0065" w:rsidRPr="00BF7A1B" w:rsidDel="002A6DA5">
        <w:rPr>
          <w:sz w:val="28"/>
          <w:szCs w:val="28"/>
        </w:rPr>
        <w:t xml:space="preserve"> </w:t>
      </w:r>
      <w:r w:rsidR="003673E6" w:rsidRPr="00BF7A1B">
        <w:rPr>
          <w:sz w:val="28"/>
          <w:szCs w:val="28"/>
        </w:rPr>
        <w:t xml:space="preserve">виключно списання зобов’язань банку за таким власним </w:t>
      </w:r>
      <w:r w:rsidR="00645215" w:rsidRPr="00BF7A1B">
        <w:rPr>
          <w:sz w:val="28"/>
          <w:szCs w:val="28"/>
        </w:rPr>
        <w:t>інструмент</w:t>
      </w:r>
      <w:r w:rsidR="003673E6" w:rsidRPr="00BF7A1B">
        <w:rPr>
          <w:sz w:val="28"/>
          <w:szCs w:val="28"/>
        </w:rPr>
        <w:t>ом</w:t>
      </w:r>
      <w:r w:rsidR="00432024" w:rsidRPr="00BF7A1B">
        <w:rPr>
          <w:sz w:val="28"/>
          <w:szCs w:val="28"/>
        </w:rPr>
        <w:t xml:space="preserve">, оскільки інструмент </w:t>
      </w:r>
      <w:r w:rsidR="008A37E0" w:rsidRPr="00BF7A1B">
        <w:rPr>
          <w:sz w:val="28"/>
          <w:szCs w:val="28"/>
        </w:rPr>
        <w:t xml:space="preserve">у </w:t>
      </w:r>
      <w:r w:rsidR="00FC5FEB" w:rsidRPr="00BF7A1B">
        <w:rPr>
          <w:sz w:val="28"/>
          <w:szCs w:val="28"/>
        </w:rPr>
        <w:t>такому випадку не підлягає конверсії</w:t>
      </w:r>
      <w:r w:rsidR="00645215" w:rsidRPr="00BF7A1B">
        <w:rPr>
          <w:sz w:val="28"/>
          <w:szCs w:val="28"/>
        </w:rPr>
        <w:t>.</w:t>
      </w:r>
      <w:r w:rsidR="0004611A" w:rsidRPr="00BF7A1B">
        <w:rPr>
          <w:sz w:val="28"/>
          <w:szCs w:val="28"/>
        </w:rPr>
        <w:t xml:space="preserve"> </w:t>
      </w:r>
    </w:p>
    <w:p w:rsidR="00432024" w:rsidRPr="00BF7A1B" w:rsidRDefault="00432024" w:rsidP="00BE1F54">
      <w:pPr>
        <w:pStyle w:val="rvps2"/>
        <w:shd w:val="clear" w:color="auto" w:fill="FFFFFF"/>
        <w:spacing w:before="0" w:beforeAutospacing="0" w:after="0" w:afterAutospacing="0"/>
        <w:ind w:firstLine="567"/>
        <w:rPr>
          <w:sz w:val="28"/>
          <w:szCs w:val="28"/>
        </w:rPr>
      </w:pPr>
    </w:p>
    <w:p w:rsidR="00EB4D46" w:rsidRPr="00BF7A1B" w:rsidRDefault="001F01A3" w:rsidP="00BE1F54">
      <w:pPr>
        <w:pStyle w:val="rvps2"/>
        <w:shd w:val="clear" w:color="auto" w:fill="FFFFFF"/>
        <w:spacing w:before="0" w:beforeAutospacing="0" w:after="0" w:afterAutospacing="0"/>
        <w:ind w:firstLine="567"/>
        <w:rPr>
          <w:sz w:val="28"/>
          <w:szCs w:val="28"/>
        </w:rPr>
      </w:pPr>
      <w:r w:rsidRPr="00BF7A1B">
        <w:rPr>
          <w:sz w:val="28"/>
          <w:szCs w:val="28"/>
        </w:rPr>
        <w:t>101</w:t>
      </w:r>
      <w:r w:rsidR="0070471E" w:rsidRPr="00BF7A1B">
        <w:rPr>
          <w:sz w:val="28"/>
          <w:szCs w:val="28"/>
        </w:rPr>
        <w:t>.</w:t>
      </w:r>
      <w:r w:rsidR="009938C6" w:rsidRPr="00BF7A1B">
        <w:rPr>
          <w:sz w:val="28"/>
          <w:szCs w:val="28"/>
        </w:rPr>
        <w:t> </w:t>
      </w:r>
      <w:r w:rsidR="00877080" w:rsidRPr="00BF7A1B">
        <w:rPr>
          <w:sz w:val="28"/>
          <w:szCs w:val="28"/>
        </w:rPr>
        <w:t xml:space="preserve">Банк </w:t>
      </w:r>
      <w:r w:rsidR="00EB4D46" w:rsidRPr="00BF7A1B">
        <w:rPr>
          <w:sz w:val="28"/>
          <w:szCs w:val="28"/>
        </w:rPr>
        <w:t>виключає власний інструмент капіталу, який не відповідає</w:t>
      </w:r>
      <w:r w:rsidR="001E63A9" w:rsidRPr="00BF7A1B">
        <w:rPr>
          <w:sz w:val="28"/>
          <w:szCs w:val="28"/>
        </w:rPr>
        <w:t xml:space="preserve"> встановленим</w:t>
      </w:r>
      <w:r w:rsidR="00EB4D46" w:rsidRPr="00BF7A1B">
        <w:rPr>
          <w:sz w:val="28"/>
          <w:szCs w:val="28"/>
        </w:rPr>
        <w:t xml:space="preserve"> вимогам, з</w:t>
      </w:r>
      <w:r w:rsidR="001E63A9" w:rsidRPr="00BF7A1B">
        <w:rPr>
          <w:sz w:val="28"/>
          <w:szCs w:val="28"/>
        </w:rPr>
        <w:t xml:space="preserve">і складових </w:t>
      </w:r>
      <w:r w:rsidR="00EB4D46" w:rsidRPr="00BF7A1B">
        <w:rPr>
          <w:sz w:val="28"/>
          <w:szCs w:val="28"/>
        </w:rPr>
        <w:t xml:space="preserve">капіталу </w:t>
      </w:r>
      <w:r w:rsidR="00877080" w:rsidRPr="00BF7A1B">
        <w:rPr>
          <w:sz w:val="28"/>
          <w:szCs w:val="28"/>
        </w:rPr>
        <w:t>не пізніше наступного робочого дня після</w:t>
      </w:r>
      <w:r w:rsidR="00596374" w:rsidRPr="00BF7A1B">
        <w:rPr>
          <w:sz w:val="28"/>
          <w:szCs w:val="28"/>
        </w:rPr>
        <w:t xml:space="preserve"> настання однієї з обставин</w:t>
      </w:r>
      <w:r w:rsidR="00EB4D46" w:rsidRPr="00BF7A1B">
        <w:rPr>
          <w:sz w:val="28"/>
          <w:szCs w:val="28"/>
        </w:rPr>
        <w:t>:</w:t>
      </w:r>
    </w:p>
    <w:p w:rsidR="00EB4D46" w:rsidRPr="00BF7A1B" w:rsidRDefault="00EB4D46" w:rsidP="00BE1F54">
      <w:pPr>
        <w:pStyle w:val="rvps2"/>
        <w:shd w:val="clear" w:color="auto" w:fill="FFFFFF"/>
        <w:spacing w:before="0" w:beforeAutospacing="0" w:after="0" w:afterAutospacing="0"/>
        <w:ind w:firstLine="567"/>
        <w:rPr>
          <w:sz w:val="28"/>
          <w:szCs w:val="28"/>
        </w:rPr>
      </w:pPr>
    </w:p>
    <w:p w:rsidR="00E54847" w:rsidRPr="00BF7A1B" w:rsidRDefault="00EB4D46" w:rsidP="00BE1F54">
      <w:pPr>
        <w:pStyle w:val="rvps2"/>
        <w:shd w:val="clear" w:color="auto" w:fill="FFFFFF"/>
        <w:spacing w:before="0" w:beforeAutospacing="0" w:after="0" w:afterAutospacing="0"/>
        <w:ind w:firstLine="567"/>
        <w:rPr>
          <w:sz w:val="28"/>
          <w:szCs w:val="28"/>
        </w:rPr>
      </w:pPr>
      <w:r w:rsidRPr="00BF7A1B">
        <w:rPr>
          <w:sz w:val="28"/>
          <w:szCs w:val="28"/>
        </w:rPr>
        <w:t>1) прийняття уповноваженим органом банку рішення про виключення власного інструменту капіталу з</w:t>
      </w:r>
      <w:r w:rsidR="001E63A9" w:rsidRPr="00BF7A1B">
        <w:rPr>
          <w:sz w:val="28"/>
          <w:szCs w:val="28"/>
        </w:rPr>
        <w:t xml:space="preserve">і складових </w:t>
      </w:r>
      <w:r w:rsidRPr="00BF7A1B">
        <w:rPr>
          <w:sz w:val="28"/>
          <w:szCs w:val="28"/>
        </w:rPr>
        <w:t>капіталу</w:t>
      </w:r>
      <w:r w:rsidR="00CA0408" w:rsidRPr="00BF7A1B">
        <w:rPr>
          <w:sz w:val="28"/>
          <w:szCs w:val="28"/>
        </w:rPr>
        <w:t>;</w:t>
      </w:r>
    </w:p>
    <w:p w:rsidR="00CC5B78" w:rsidRPr="00BF7A1B" w:rsidRDefault="00CC5B78" w:rsidP="00BE1F54">
      <w:pPr>
        <w:pStyle w:val="rvps2"/>
        <w:shd w:val="clear" w:color="auto" w:fill="FFFFFF"/>
        <w:spacing w:before="0" w:beforeAutospacing="0" w:after="0" w:afterAutospacing="0"/>
        <w:ind w:firstLine="567"/>
        <w:rPr>
          <w:sz w:val="28"/>
          <w:szCs w:val="28"/>
        </w:rPr>
      </w:pPr>
    </w:p>
    <w:p w:rsidR="00CA0408" w:rsidRPr="00BF7A1B" w:rsidRDefault="00CC5B78" w:rsidP="00BE1F54">
      <w:pPr>
        <w:pStyle w:val="rvps2"/>
        <w:shd w:val="clear" w:color="auto" w:fill="FFFFFF"/>
        <w:spacing w:before="0" w:beforeAutospacing="0" w:after="0" w:afterAutospacing="0"/>
        <w:ind w:firstLine="567"/>
        <w:rPr>
          <w:sz w:val="28"/>
          <w:szCs w:val="28"/>
        </w:rPr>
      </w:pPr>
      <w:r w:rsidRPr="00BF7A1B">
        <w:rPr>
          <w:sz w:val="28"/>
          <w:szCs w:val="28"/>
        </w:rPr>
        <w:t>2) </w:t>
      </w:r>
      <w:r w:rsidR="00877080" w:rsidRPr="00BF7A1B">
        <w:rPr>
          <w:sz w:val="28"/>
          <w:szCs w:val="28"/>
        </w:rPr>
        <w:t xml:space="preserve">отримання </w:t>
      </w:r>
      <w:r w:rsidR="00EB4D46" w:rsidRPr="00BF7A1B">
        <w:rPr>
          <w:sz w:val="28"/>
          <w:szCs w:val="28"/>
        </w:rPr>
        <w:t>від Національного банку</w:t>
      </w:r>
      <w:r w:rsidR="00CA0408" w:rsidRPr="00BF7A1B">
        <w:rPr>
          <w:sz w:val="28"/>
          <w:szCs w:val="28"/>
        </w:rPr>
        <w:t>:</w:t>
      </w:r>
    </w:p>
    <w:p w:rsidR="00E727F0" w:rsidRPr="00BF7A1B" w:rsidRDefault="00174037" w:rsidP="00BE1F54">
      <w:pPr>
        <w:pStyle w:val="rvps2"/>
        <w:shd w:val="clear" w:color="auto" w:fill="FFFFFF"/>
        <w:spacing w:before="0" w:beforeAutospacing="0" w:after="0" w:afterAutospacing="0"/>
        <w:ind w:firstLine="567"/>
        <w:rPr>
          <w:color w:val="0070C0"/>
          <w:sz w:val="28"/>
          <w:szCs w:val="28"/>
        </w:rPr>
      </w:pPr>
      <w:r w:rsidRPr="00BF7A1B">
        <w:rPr>
          <w:sz w:val="28"/>
          <w:szCs w:val="28"/>
        </w:rPr>
        <w:t xml:space="preserve">листа про невідповідність власного інструменту капіталу встановленим вимогам; </w:t>
      </w:r>
    </w:p>
    <w:p w:rsidR="00877080" w:rsidRPr="00BF7A1B" w:rsidRDefault="00877080" w:rsidP="00BE1F54">
      <w:pPr>
        <w:pStyle w:val="rvps2"/>
        <w:shd w:val="clear" w:color="auto" w:fill="FFFFFF"/>
        <w:spacing w:before="0" w:beforeAutospacing="0" w:after="0" w:afterAutospacing="0"/>
        <w:ind w:firstLine="567"/>
        <w:rPr>
          <w:sz w:val="28"/>
          <w:szCs w:val="28"/>
        </w:rPr>
      </w:pPr>
      <w:r w:rsidRPr="00BF7A1B">
        <w:rPr>
          <w:sz w:val="28"/>
          <w:szCs w:val="28"/>
        </w:rPr>
        <w:t xml:space="preserve">рішення про скасування </w:t>
      </w:r>
      <w:r w:rsidR="008A37E0" w:rsidRPr="00BF7A1B">
        <w:rPr>
          <w:sz w:val="28"/>
          <w:szCs w:val="28"/>
        </w:rPr>
        <w:t>д</w:t>
      </w:r>
      <w:r w:rsidRPr="00BF7A1B">
        <w:rPr>
          <w:sz w:val="28"/>
          <w:szCs w:val="28"/>
        </w:rPr>
        <w:t xml:space="preserve">озволу на включення </w:t>
      </w:r>
      <w:r w:rsidR="00EB4D46" w:rsidRPr="00BF7A1B">
        <w:rPr>
          <w:sz w:val="28"/>
          <w:szCs w:val="28"/>
        </w:rPr>
        <w:t xml:space="preserve">власного </w:t>
      </w:r>
      <w:r w:rsidR="005734CE" w:rsidRPr="00BF7A1B">
        <w:rPr>
          <w:sz w:val="28"/>
          <w:szCs w:val="28"/>
        </w:rPr>
        <w:t>і</w:t>
      </w:r>
      <w:r w:rsidRPr="00BF7A1B">
        <w:rPr>
          <w:sz w:val="28"/>
          <w:szCs w:val="28"/>
        </w:rPr>
        <w:t>нструменту</w:t>
      </w:r>
      <w:r w:rsidR="005734CE" w:rsidRPr="00BF7A1B">
        <w:rPr>
          <w:sz w:val="28"/>
          <w:szCs w:val="28"/>
        </w:rPr>
        <w:t xml:space="preserve"> капіталу</w:t>
      </w:r>
      <w:r w:rsidR="00596374" w:rsidRPr="00BF7A1B">
        <w:rPr>
          <w:sz w:val="28"/>
          <w:szCs w:val="28"/>
        </w:rPr>
        <w:t xml:space="preserve"> до капіталу банку</w:t>
      </w:r>
      <w:r w:rsidR="001E63A9" w:rsidRPr="00BF7A1B">
        <w:rPr>
          <w:sz w:val="28"/>
          <w:szCs w:val="28"/>
        </w:rPr>
        <w:t>.</w:t>
      </w:r>
    </w:p>
    <w:p w:rsidR="00CD20C8" w:rsidRPr="00BF7A1B" w:rsidRDefault="00CD20C8" w:rsidP="00BE1F54">
      <w:pPr>
        <w:pStyle w:val="rvps2"/>
        <w:shd w:val="clear" w:color="auto" w:fill="FFFFFF"/>
        <w:spacing w:before="0" w:beforeAutospacing="0" w:after="0" w:afterAutospacing="0"/>
        <w:ind w:firstLine="567"/>
        <w:rPr>
          <w:sz w:val="28"/>
          <w:szCs w:val="28"/>
        </w:rPr>
      </w:pPr>
      <w:bookmarkStart w:id="153" w:name="n2003"/>
      <w:bookmarkStart w:id="154" w:name="n2004"/>
      <w:bookmarkStart w:id="155" w:name="n2005"/>
      <w:bookmarkStart w:id="156" w:name="n2006"/>
      <w:bookmarkStart w:id="157" w:name="n2007"/>
      <w:bookmarkStart w:id="158" w:name="n2008"/>
      <w:bookmarkStart w:id="159" w:name="n2009"/>
      <w:bookmarkStart w:id="160" w:name="n2010"/>
      <w:bookmarkStart w:id="161" w:name="n2017"/>
      <w:bookmarkEnd w:id="153"/>
      <w:bookmarkEnd w:id="154"/>
      <w:bookmarkEnd w:id="155"/>
      <w:bookmarkEnd w:id="156"/>
      <w:bookmarkEnd w:id="157"/>
      <w:bookmarkEnd w:id="158"/>
      <w:bookmarkEnd w:id="159"/>
      <w:bookmarkEnd w:id="160"/>
      <w:bookmarkEnd w:id="161"/>
    </w:p>
    <w:p w:rsidR="004D7B22" w:rsidRPr="00BF7A1B" w:rsidRDefault="005417DB" w:rsidP="00BE1F54">
      <w:pPr>
        <w:pStyle w:val="rvps2"/>
        <w:shd w:val="clear" w:color="auto" w:fill="FFFFFF"/>
        <w:spacing w:before="0" w:beforeAutospacing="0" w:after="0" w:afterAutospacing="0"/>
        <w:ind w:firstLine="567"/>
        <w:rPr>
          <w:sz w:val="28"/>
          <w:szCs w:val="28"/>
        </w:rPr>
      </w:pPr>
      <w:r w:rsidRPr="00BF7A1B">
        <w:rPr>
          <w:sz w:val="28"/>
          <w:szCs w:val="28"/>
        </w:rPr>
        <w:t>102</w:t>
      </w:r>
      <w:r w:rsidR="004D7B22" w:rsidRPr="00BF7A1B">
        <w:rPr>
          <w:sz w:val="28"/>
          <w:szCs w:val="28"/>
        </w:rPr>
        <w:t>.</w:t>
      </w:r>
      <w:r w:rsidR="009938C6" w:rsidRPr="00BF7A1B">
        <w:rPr>
          <w:sz w:val="28"/>
          <w:szCs w:val="28"/>
        </w:rPr>
        <w:t> </w:t>
      </w:r>
      <w:r w:rsidR="004D7B22" w:rsidRPr="00BF7A1B">
        <w:rPr>
          <w:sz w:val="28"/>
          <w:szCs w:val="28"/>
        </w:rPr>
        <w:t xml:space="preserve">Банк у разі зміни найменування </w:t>
      </w:r>
      <w:r w:rsidR="00CC5B78" w:rsidRPr="00BF7A1B">
        <w:rPr>
          <w:sz w:val="28"/>
          <w:szCs w:val="28"/>
        </w:rPr>
        <w:t>і</w:t>
      </w:r>
      <w:r w:rsidR="004D7B22" w:rsidRPr="00BF7A1B">
        <w:rPr>
          <w:sz w:val="28"/>
          <w:szCs w:val="28"/>
        </w:rPr>
        <w:t xml:space="preserve">нвестора за </w:t>
      </w:r>
      <w:r w:rsidR="00CC5B78" w:rsidRPr="00BF7A1B">
        <w:rPr>
          <w:sz w:val="28"/>
          <w:szCs w:val="28"/>
        </w:rPr>
        <w:t>власним і</w:t>
      </w:r>
      <w:r w:rsidR="004D7B22" w:rsidRPr="00BF7A1B">
        <w:rPr>
          <w:sz w:val="28"/>
          <w:szCs w:val="28"/>
        </w:rPr>
        <w:t xml:space="preserve">нструментом </w:t>
      </w:r>
      <w:r w:rsidR="00CC5B78" w:rsidRPr="00BF7A1B">
        <w:rPr>
          <w:sz w:val="28"/>
          <w:szCs w:val="28"/>
        </w:rPr>
        <w:t>ДК1</w:t>
      </w:r>
      <w:r w:rsidR="008A37E0" w:rsidRPr="00BF7A1B">
        <w:rPr>
          <w:sz w:val="28"/>
          <w:szCs w:val="28"/>
        </w:rPr>
        <w:t> </w:t>
      </w:r>
      <w:r w:rsidR="00CC5B78" w:rsidRPr="00BF7A1B">
        <w:rPr>
          <w:sz w:val="28"/>
          <w:szCs w:val="28"/>
        </w:rPr>
        <w:t>/</w:t>
      </w:r>
      <w:r w:rsidR="008A37E0" w:rsidRPr="00BF7A1B">
        <w:rPr>
          <w:sz w:val="28"/>
          <w:szCs w:val="28"/>
        </w:rPr>
        <w:t> </w:t>
      </w:r>
      <w:r w:rsidR="00CC5B78" w:rsidRPr="00BF7A1B">
        <w:rPr>
          <w:sz w:val="28"/>
          <w:szCs w:val="28"/>
        </w:rPr>
        <w:t xml:space="preserve">К2 </w:t>
      </w:r>
      <w:r w:rsidR="00131D1E" w:rsidRPr="00BF7A1B">
        <w:rPr>
          <w:sz w:val="28"/>
          <w:szCs w:val="28"/>
        </w:rPr>
        <w:t xml:space="preserve">у формі </w:t>
      </w:r>
      <w:proofErr w:type="spellStart"/>
      <w:r w:rsidR="00131D1E" w:rsidRPr="00BF7A1B">
        <w:rPr>
          <w:sz w:val="28"/>
          <w:szCs w:val="28"/>
        </w:rPr>
        <w:t>субординованого</w:t>
      </w:r>
      <w:proofErr w:type="spellEnd"/>
      <w:r w:rsidR="00131D1E" w:rsidRPr="00BF7A1B">
        <w:rPr>
          <w:sz w:val="28"/>
          <w:szCs w:val="28"/>
        </w:rPr>
        <w:t xml:space="preserve"> боргу </w:t>
      </w:r>
      <w:r w:rsidR="004D7B22" w:rsidRPr="00BF7A1B">
        <w:rPr>
          <w:sz w:val="28"/>
          <w:szCs w:val="28"/>
        </w:rPr>
        <w:t>письмово повідомляє Національний банк про такі зміни протягом 10</w:t>
      </w:r>
      <w:r w:rsidR="004D7B22" w:rsidRPr="00BF7A1B">
        <w:rPr>
          <w:bCs/>
          <w:sz w:val="28"/>
          <w:szCs w:val="28"/>
        </w:rPr>
        <w:t xml:space="preserve"> </w:t>
      </w:r>
      <w:r w:rsidR="004D7B22" w:rsidRPr="00BF7A1B">
        <w:rPr>
          <w:sz w:val="28"/>
          <w:szCs w:val="28"/>
        </w:rPr>
        <w:t xml:space="preserve">робочих днів після реєстрації цих змін до установчих документів </w:t>
      </w:r>
      <w:r w:rsidR="00CC5B78" w:rsidRPr="00BF7A1B">
        <w:rPr>
          <w:sz w:val="28"/>
          <w:szCs w:val="28"/>
        </w:rPr>
        <w:t>і</w:t>
      </w:r>
      <w:r w:rsidR="004D7B22" w:rsidRPr="00BF7A1B">
        <w:rPr>
          <w:sz w:val="28"/>
          <w:szCs w:val="28"/>
        </w:rPr>
        <w:t xml:space="preserve">нвестора за </w:t>
      </w:r>
      <w:r w:rsidR="00CC5B78" w:rsidRPr="00BF7A1B">
        <w:rPr>
          <w:sz w:val="28"/>
          <w:szCs w:val="28"/>
        </w:rPr>
        <w:t>і</w:t>
      </w:r>
      <w:r w:rsidR="004D7B22" w:rsidRPr="00BF7A1B">
        <w:rPr>
          <w:sz w:val="28"/>
          <w:szCs w:val="28"/>
        </w:rPr>
        <w:t xml:space="preserve">нструментом відповідно до законодавства України або законодавства іноземної країни, у якій зареєстрований головний офіс </w:t>
      </w:r>
      <w:r w:rsidR="00CC5B78" w:rsidRPr="00BF7A1B">
        <w:rPr>
          <w:sz w:val="28"/>
          <w:szCs w:val="28"/>
        </w:rPr>
        <w:t>і</w:t>
      </w:r>
      <w:r w:rsidR="004D7B22" w:rsidRPr="00BF7A1B">
        <w:rPr>
          <w:sz w:val="28"/>
          <w:szCs w:val="28"/>
        </w:rPr>
        <w:t>нвестора-нерезидента.</w:t>
      </w:r>
      <w:r w:rsidR="00E83B97" w:rsidRPr="00BF7A1B">
        <w:rPr>
          <w:sz w:val="28"/>
          <w:szCs w:val="28"/>
        </w:rPr>
        <w:t xml:space="preserve"> </w:t>
      </w:r>
    </w:p>
    <w:p w:rsidR="005E29FA" w:rsidRPr="00BF7A1B" w:rsidRDefault="005E29FA" w:rsidP="00BE1F54">
      <w:pPr>
        <w:pStyle w:val="rvps2"/>
        <w:shd w:val="clear" w:color="auto" w:fill="FFFFFF"/>
        <w:spacing w:before="0" w:beforeAutospacing="0" w:after="0" w:afterAutospacing="0"/>
        <w:ind w:firstLine="567"/>
        <w:rPr>
          <w:sz w:val="28"/>
          <w:szCs w:val="28"/>
        </w:rPr>
      </w:pPr>
    </w:p>
    <w:p w:rsidR="004D7B22" w:rsidRPr="00BF7A1B" w:rsidRDefault="005417DB" w:rsidP="00BE1F54">
      <w:pPr>
        <w:pStyle w:val="rvps2"/>
        <w:shd w:val="clear" w:color="auto" w:fill="FFFFFF"/>
        <w:spacing w:before="0" w:beforeAutospacing="0" w:after="0" w:afterAutospacing="0"/>
        <w:ind w:firstLine="567"/>
        <w:rPr>
          <w:sz w:val="28"/>
          <w:szCs w:val="28"/>
        </w:rPr>
      </w:pPr>
      <w:r w:rsidRPr="00BF7A1B">
        <w:rPr>
          <w:sz w:val="28"/>
          <w:szCs w:val="28"/>
        </w:rPr>
        <w:t>103</w:t>
      </w:r>
      <w:r w:rsidR="004D7B22" w:rsidRPr="00BF7A1B">
        <w:rPr>
          <w:sz w:val="28"/>
          <w:szCs w:val="28"/>
        </w:rPr>
        <w:t>.</w:t>
      </w:r>
      <w:r w:rsidR="009938C6" w:rsidRPr="00BF7A1B">
        <w:rPr>
          <w:sz w:val="28"/>
          <w:szCs w:val="28"/>
          <w:lang w:val="ru-RU"/>
        </w:rPr>
        <w:t> </w:t>
      </w:r>
      <w:r w:rsidR="004D7B22" w:rsidRPr="00BF7A1B">
        <w:rPr>
          <w:sz w:val="28"/>
          <w:szCs w:val="28"/>
        </w:rPr>
        <w:t xml:space="preserve">Банк у разі прийняття рішення про припинення сплати процентів за власним інструментом ДК1 відповідно до підпунктів </w:t>
      </w:r>
      <w:r w:rsidR="00BF0293" w:rsidRPr="00BF7A1B">
        <w:rPr>
          <w:sz w:val="28"/>
          <w:szCs w:val="28"/>
        </w:rPr>
        <w:t>2</w:t>
      </w:r>
      <w:r w:rsidR="00E56806" w:rsidRPr="00BF7A1B">
        <w:rPr>
          <w:sz w:val="28"/>
          <w:szCs w:val="28"/>
        </w:rPr>
        <w:t>5</w:t>
      </w:r>
      <w:hyperlink r:id="rId23" w:anchor="n1887" w:history="1"/>
      <w:r w:rsidR="00B86C9E" w:rsidRPr="00BF7A1B">
        <w:rPr>
          <w:sz w:val="28"/>
          <w:szCs w:val="28"/>
        </w:rPr>
        <w:t xml:space="preserve">, </w:t>
      </w:r>
      <w:r w:rsidR="00BF0293" w:rsidRPr="00BF7A1B">
        <w:rPr>
          <w:sz w:val="28"/>
          <w:szCs w:val="28"/>
        </w:rPr>
        <w:t>2</w:t>
      </w:r>
      <w:r w:rsidR="00E56806" w:rsidRPr="00BF7A1B">
        <w:rPr>
          <w:sz w:val="28"/>
          <w:szCs w:val="28"/>
        </w:rPr>
        <w:t>6</w:t>
      </w:r>
      <w:hyperlink r:id="rId24" w:anchor="n1888" w:history="1"/>
      <w:r w:rsidR="008A37E0" w:rsidRPr="00BF7A1B">
        <w:rPr>
          <w:sz w:val="28"/>
          <w:szCs w:val="28"/>
        </w:rPr>
        <w:t xml:space="preserve"> </w:t>
      </w:r>
      <w:r w:rsidR="00F31314" w:rsidRPr="00BF7A1B">
        <w:rPr>
          <w:sz w:val="28"/>
          <w:szCs w:val="28"/>
        </w:rPr>
        <w:t xml:space="preserve">пункту </w:t>
      </w:r>
      <w:r w:rsidR="003E5034" w:rsidRPr="00BF7A1B">
        <w:rPr>
          <w:sz w:val="28"/>
          <w:szCs w:val="28"/>
        </w:rPr>
        <w:t>79</w:t>
      </w:r>
      <w:r w:rsidR="00F31314" w:rsidRPr="00BF7A1B">
        <w:rPr>
          <w:sz w:val="28"/>
          <w:szCs w:val="28"/>
        </w:rPr>
        <w:t xml:space="preserve"> </w:t>
      </w:r>
      <w:r w:rsidR="004D7B22" w:rsidRPr="00BF7A1B">
        <w:rPr>
          <w:sz w:val="28"/>
          <w:szCs w:val="28"/>
        </w:rPr>
        <w:t>глави 1</w:t>
      </w:r>
      <w:r w:rsidR="0016078C" w:rsidRPr="00BF7A1B">
        <w:rPr>
          <w:sz w:val="28"/>
          <w:szCs w:val="28"/>
        </w:rPr>
        <w:t>4</w:t>
      </w:r>
      <w:r w:rsidR="004D7B22" w:rsidRPr="00BF7A1B">
        <w:rPr>
          <w:sz w:val="28"/>
          <w:szCs w:val="28"/>
        </w:rPr>
        <w:t xml:space="preserve"> розділу </w:t>
      </w:r>
      <w:r w:rsidR="00933443" w:rsidRPr="00BF7A1B">
        <w:rPr>
          <w:sz w:val="28"/>
          <w:szCs w:val="28"/>
        </w:rPr>
        <w:t>І</w:t>
      </w:r>
      <w:r w:rsidR="004D7B22" w:rsidRPr="00BF7A1B">
        <w:rPr>
          <w:sz w:val="28"/>
          <w:szCs w:val="28"/>
          <w:lang w:val="en-US"/>
        </w:rPr>
        <w:t>V</w:t>
      </w:r>
      <w:r w:rsidR="004D7B22" w:rsidRPr="00BF7A1B">
        <w:rPr>
          <w:sz w:val="28"/>
          <w:szCs w:val="28"/>
        </w:rPr>
        <w:t xml:space="preserve"> </w:t>
      </w:r>
      <w:r w:rsidR="00C2435F" w:rsidRPr="00BF7A1B">
        <w:rPr>
          <w:sz w:val="28"/>
          <w:szCs w:val="28"/>
        </w:rPr>
        <w:t xml:space="preserve">цього </w:t>
      </w:r>
      <w:r w:rsidR="004D7B22" w:rsidRPr="00BF7A1B">
        <w:rPr>
          <w:sz w:val="28"/>
          <w:szCs w:val="28"/>
        </w:rPr>
        <w:t>Положення письмово повідомляє про прийняте рішення:</w:t>
      </w:r>
    </w:p>
    <w:p w:rsidR="004D7B22" w:rsidRPr="00BF7A1B" w:rsidRDefault="004D7B22" w:rsidP="00BE1F54">
      <w:pPr>
        <w:pStyle w:val="rvps2"/>
        <w:shd w:val="clear" w:color="auto" w:fill="FFFFFF"/>
        <w:spacing w:before="0" w:beforeAutospacing="0" w:after="0" w:afterAutospacing="0"/>
        <w:ind w:firstLine="567"/>
        <w:rPr>
          <w:sz w:val="28"/>
          <w:szCs w:val="28"/>
        </w:rPr>
      </w:pPr>
    </w:p>
    <w:p w:rsidR="004D7B22" w:rsidRPr="00BF7A1B" w:rsidRDefault="004D7B22" w:rsidP="00397355">
      <w:pPr>
        <w:pStyle w:val="rvps2"/>
        <w:numPr>
          <w:ilvl w:val="0"/>
          <w:numId w:val="8"/>
        </w:numPr>
        <w:shd w:val="clear" w:color="auto" w:fill="FFFFFF"/>
        <w:tabs>
          <w:tab w:val="left" w:pos="851"/>
        </w:tabs>
        <w:spacing w:before="0" w:beforeAutospacing="0" w:after="0" w:afterAutospacing="0"/>
        <w:ind w:left="0" w:firstLine="567"/>
        <w:rPr>
          <w:sz w:val="28"/>
          <w:szCs w:val="28"/>
        </w:rPr>
      </w:pPr>
      <w:r w:rsidRPr="00BF7A1B">
        <w:rPr>
          <w:sz w:val="28"/>
          <w:szCs w:val="28"/>
        </w:rPr>
        <w:t xml:space="preserve">інвестора за таким інструментом згідно з порядком та в строк, визначеними </w:t>
      </w:r>
      <w:r w:rsidR="008A37E0" w:rsidRPr="00BF7A1B">
        <w:rPr>
          <w:sz w:val="28"/>
          <w:szCs w:val="28"/>
        </w:rPr>
        <w:t xml:space="preserve">в </w:t>
      </w:r>
      <w:r w:rsidR="00C2435F" w:rsidRPr="00BF7A1B">
        <w:rPr>
          <w:sz w:val="28"/>
          <w:szCs w:val="28"/>
        </w:rPr>
        <w:t xml:space="preserve">документі </w:t>
      </w:r>
      <w:r w:rsidR="00914369" w:rsidRPr="00BF7A1B">
        <w:rPr>
          <w:sz w:val="28"/>
          <w:szCs w:val="28"/>
        </w:rPr>
        <w:t xml:space="preserve">щодо </w:t>
      </w:r>
      <w:r w:rsidRPr="00BF7A1B">
        <w:rPr>
          <w:sz w:val="28"/>
          <w:szCs w:val="28"/>
        </w:rPr>
        <w:t>власн</w:t>
      </w:r>
      <w:r w:rsidR="00C2435F" w:rsidRPr="00BF7A1B">
        <w:rPr>
          <w:sz w:val="28"/>
          <w:szCs w:val="28"/>
        </w:rPr>
        <w:t xml:space="preserve">ого </w:t>
      </w:r>
      <w:r w:rsidRPr="00BF7A1B">
        <w:rPr>
          <w:sz w:val="28"/>
          <w:szCs w:val="28"/>
        </w:rPr>
        <w:t>інструмент</w:t>
      </w:r>
      <w:r w:rsidR="00C2435F" w:rsidRPr="00BF7A1B">
        <w:rPr>
          <w:sz w:val="28"/>
          <w:szCs w:val="28"/>
        </w:rPr>
        <w:t>у</w:t>
      </w:r>
      <w:r w:rsidRPr="00BF7A1B">
        <w:rPr>
          <w:sz w:val="28"/>
          <w:szCs w:val="28"/>
        </w:rPr>
        <w:t xml:space="preserve"> ДК1, але не пізніше дня, що передує даті сплати процентів; </w:t>
      </w:r>
    </w:p>
    <w:p w:rsidR="004D7B22" w:rsidRPr="00BF7A1B" w:rsidRDefault="004D7B22" w:rsidP="00BE1F54">
      <w:pPr>
        <w:pStyle w:val="rvps2"/>
        <w:shd w:val="clear" w:color="auto" w:fill="FFFFFF"/>
        <w:tabs>
          <w:tab w:val="left" w:pos="993"/>
        </w:tabs>
        <w:spacing w:before="0" w:beforeAutospacing="0" w:after="0" w:afterAutospacing="0"/>
        <w:ind w:firstLine="567"/>
        <w:rPr>
          <w:sz w:val="28"/>
          <w:szCs w:val="28"/>
        </w:rPr>
      </w:pPr>
    </w:p>
    <w:p w:rsidR="00877080" w:rsidRPr="00BF7A1B" w:rsidRDefault="00877080" w:rsidP="00397355">
      <w:pPr>
        <w:pStyle w:val="rvps2"/>
        <w:numPr>
          <w:ilvl w:val="0"/>
          <w:numId w:val="8"/>
        </w:numPr>
        <w:shd w:val="clear" w:color="auto" w:fill="FFFFFF"/>
        <w:tabs>
          <w:tab w:val="left" w:pos="851"/>
        </w:tabs>
        <w:spacing w:before="0" w:beforeAutospacing="0" w:after="0" w:afterAutospacing="0"/>
        <w:ind w:left="0" w:firstLine="567"/>
        <w:rPr>
          <w:sz w:val="28"/>
          <w:szCs w:val="28"/>
        </w:rPr>
      </w:pPr>
      <w:r w:rsidRPr="00BF7A1B">
        <w:rPr>
          <w:sz w:val="28"/>
          <w:szCs w:val="28"/>
        </w:rPr>
        <w:t>Національний банк протягом п’яти робочих днів після прийняття такого рішення із зазначенням інформації про причини прийняття рішення та заплановані заходи для їх усунення.</w:t>
      </w:r>
    </w:p>
    <w:p w:rsidR="004148D9" w:rsidRPr="00BF7A1B" w:rsidRDefault="004148D9" w:rsidP="00BE1F54">
      <w:pPr>
        <w:pStyle w:val="rvps2"/>
        <w:shd w:val="clear" w:color="auto" w:fill="FFFFFF"/>
        <w:spacing w:before="0" w:beforeAutospacing="0" w:after="0" w:afterAutospacing="0"/>
        <w:ind w:firstLine="567"/>
        <w:rPr>
          <w:sz w:val="28"/>
          <w:szCs w:val="28"/>
        </w:rPr>
      </w:pPr>
    </w:p>
    <w:p w:rsidR="00877080" w:rsidRPr="00BF7A1B" w:rsidRDefault="005417DB" w:rsidP="00BE1F54">
      <w:pPr>
        <w:pStyle w:val="rvps2"/>
        <w:shd w:val="clear" w:color="auto" w:fill="FFFFFF"/>
        <w:spacing w:before="0" w:beforeAutospacing="0" w:after="0" w:afterAutospacing="0"/>
        <w:ind w:firstLine="567"/>
        <w:rPr>
          <w:sz w:val="28"/>
          <w:szCs w:val="28"/>
        </w:rPr>
      </w:pPr>
      <w:bookmarkStart w:id="162" w:name="n2019"/>
      <w:bookmarkEnd w:id="162"/>
      <w:r w:rsidRPr="00BF7A1B">
        <w:rPr>
          <w:sz w:val="28"/>
          <w:szCs w:val="28"/>
        </w:rPr>
        <w:t>104</w:t>
      </w:r>
      <w:r w:rsidR="0016078C" w:rsidRPr="00BF7A1B">
        <w:rPr>
          <w:sz w:val="28"/>
          <w:szCs w:val="28"/>
        </w:rPr>
        <w:t>.</w:t>
      </w:r>
      <w:r w:rsidR="00397355" w:rsidRPr="00BF7A1B">
        <w:rPr>
          <w:sz w:val="28"/>
          <w:szCs w:val="28"/>
          <w:lang w:val="ru-RU"/>
        </w:rPr>
        <w:t> </w:t>
      </w:r>
      <w:r w:rsidR="00877080" w:rsidRPr="00BF7A1B">
        <w:rPr>
          <w:sz w:val="28"/>
          <w:szCs w:val="28"/>
        </w:rPr>
        <w:t>Банк у разі змін</w:t>
      </w:r>
      <w:r w:rsidR="00C2435F" w:rsidRPr="00BF7A1B">
        <w:rPr>
          <w:sz w:val="28"/>
          <w:szCs w:val="28"/>
        </w:rPr>
        <w:t xml:space="preserve"> в</w:t>
      </w:r>
      <w:r w:rsidR="00877080" w:rsidRPr="00BF7A1B">
        <w:rPr>
          <w:sz w:val="28"/>
          <w:szCs w:val="28"/>
        </w:rPr>
        <w:t xml:space="preserve"> списку пов’язаних з </w:t>
      </w:r>
      <w:r w:rsidR="00E74D1B" w:rsidRPr="00BF7A1B">
        <w:rPr>
          <w:sz w:val="28"/>
          <w:szCs w:val="28"/>
        </w:rPr>
        <w:t>і</w:t>
      </w:r>
      <w:r w:rsidR="00877080" w:rsidRPr="00BF7A1B">
        <w:rPr>
          <w:sz w:val="28"/>
          <w:szCs w:val="28"/>
        </w:rPr>
        <w:t xml:space="preserve">нвестором </w:t>
      </w:r>
      <w:r w:rsidR="00E74D1B" w:rsidRPr="00BF7A1B">
        <w:rPr>
          <w:sz w:val="28"/>
          <w:szCs w:val="28"/>
        </w:rPr>
        <w:t>о</w:t>
      </w:r>
      <w:r w:rsidR="00877080" w:rsidRPr="00BF7A1B">
        <w:rPr>
          <w:sz w:val="28"/>
          <w:szCs w:val="28"/>
        </w:rPr>
        <w:t>сіб</w:t>
      </w:r>
      <w:r w:rsidR="00131D1E" w:rsidRPr="00BF7A1B">
        <w:rPr>
          <w:sz w:val="28"/>
          <w:szCs w:val="28"/>
        </w:rPr>
        <w:t>,</w:t>
      </w:r>
      <w:r w:rsidR="00877080" w:rsidRPr="00BF7A1B">
        <w:rPr>
          <w:sz w:val="28"/>
          <w:szCs w:val="28"/>
        </w:rPr>
        <w:t xml:space="preserve"> </w:t>
      </w:r>
      <w:r w:rsidR="00131D1E" w:rsidRPr="00BF7A1B">
        <w:rPr>
          <w:sz w:val="28"/>
          <w:szCs w:val="28"/>
        </w:rPr>
        <w:t xml:space="preserve">крім випадків, коли інвестором є міжнародна фінансова установа, </w:t>
      </w:r>
      <w:r w:rsidR="00995B63" w:rsidRPr="00BF7A1B">
        <w:rPr>
          <w:sz w:val="28"/>
          <w:szCs w:val="28"/>
        </w:rPr>
        <w:t xml:space="preserve">подає </w:t>
      </w:r>
      <w:r w:rsidR="00877080" w:rsidRPr="00BF7A1B">
        <w:rPr>
          <w:sz w:val="28"/>
          <w:szCs w:val="28"/>
        </w:rPr>
        <w:t>до Національного банку до 10 числа місяця</w:t>
      </w:r>
      <w:r w:rsidR="0053553A" w:rsidRPr="00BF7A1B">
        <w:rPr>
          <w:sz w:val="28"/>
          <w:szCs w:val="28"/>
        </w:rPr>
        <w:t>,</w:t>
      </w:r>
      <w:r w:rsidR="00877080" w:rsidRPr="00BF7A1B">
        <w:rPr>
          <w:sz w:val="28"/>
          <w:szCs w:val="28"/>
        </w:rPr>
        <w:t xml:space="preserve"> наступного за місяцем, у якому відбулися зміни, оновлений список таких осіб та письмове запевнення </w:t>
      </w:r>
      <w:r w:rsidR="004875F0" w:rsidRPr="00BF7A1B">
        <w:rPr>
          <w:sz w:val="28"/>
          <w:szCs w:val="28"/>
        </w:rPr>
        <w:t>про</w:t>
      </w:r>
      <w:r w:rsidR="00D22596" w:rsidRPr="00BF7A1B">
        <w:rPr>
          <w:sz w:val="28"/>
          <w:szCs w:val="28"/>
        </w:rPr>
        <w:t xml:space="preserve"> </w:t>
      </w:r>
      <w:r w:rsidR="00C77F21" w:rsidRPr="00BF7A1B">
        <w:rPr>
          <w:sz w:val="28"/>
          <w:szCs w:val="28"/>
        </w:rPr>
        <w:t xml:space="preserve">дотримання вимог пунктів </w:t>
      </w:r>
      <w:r w:rsidR="00506758" w:rsidRPr="00BF7A1B">
        <w:rPr>
          <w:sz w:val="28"/>
          <w:szCs w:val="28"/>
        </w:rPr>
        <w:t>84</w:t>
      </w:r>
      <w:r w:rsidR="008A37E0" w:rsidRPr="00BF7A1B">
        <w:rPr>
          <w:sz w:val="28"/>
          <w:szCs w:val="28"/>
        </w:rPr>
        <w:t>,</w:t>
      </w:r>
      <w:r w:rsidR="000173BF" w:rsidRPr="00BF7A1B">
        <w:rPr>
          <w:sz w:val="28"/>
          <w:szCs w:val="28"/>
        </w:rPr>
        <w:t xml:space="preserve"> </w:t>
      </w:r>
      <w:r w:rsidR="00506758" w:rsidRPr="00BF7A1B">
        <w:rPr>
          <w:sz w:val="28"/>
          <w:szCs w:val="28"/>
        </w:rPr>
        <w:t>85</w:t>
      </w:r>
      <w:r w:rsidR="00131D1E" w:rsidRPr="00BF7A1B">
        <w:rPr>
          <w:sz w:val="28"/>
          <w:szCs w:val="28"/>
        </w:rPr>
        <w:t xml:space="preserve"> </w:t>
      </w:r>
      <w:r w:rsidR="000173BF" w:rsidRPr="00BF7A1B">
        <w:rPr>
          <w:sz w:val="28"/>
          <w:szCs w:val="28"/>
        </w:rPr>
        <w:t>глави 1</w:t>
      </w:r>
      <w:r w:rsidR="0016078C" w:rsidRPr="00BF7A1B">
        <w:rPr>
          <w:sz w:val="28"/>
          <w:szCs w:val="28"/>
        </w:rPr>
        <w:t>4</w:t>
      </w:r>
      <w:r w:rsidR="000173BF" w:rsidRPr="00BF7A1B">
        <w:rPr>
          <w:sz w:val="28"/>
          <w:szCs w:val="28"/>
        </w:rPr>
        <w:t xml:space="preserve"> розділу І</w:t>
      </w:r>
      <w:r w:rsidR="000173BF" w:rsidRPr="00BF7A1B">
        <w:rPr>
          <w:sz w:val="28"/>
          <w:szCs w:val="28"/>
          <w:lang w:val="en-US"/>
        </w:rPr>
        <w:t>V</w:t>
      </w:r>
      <w:r w:rsidR="000173BF" w:rsidRPr="00BF7A1B">
        <w:rPr>
          <w:sz w:val="28"/>
          <w:szCs w:val="28"/>
        </w:rPr>
        <w:t xml:space="preserve"> цього Положення</w:t>
      </w:r>
      <w:r w:rsidR="00C77F21" w:rsidRPr="00BF7A1B">
        <w:rPr>
          <w:sz w:val="28"/>
          <w:szCs w:val="28"/>
        </w:rPr>
        <w:t xml:space="preserve"> </w:t>
      </w:r>
      <w:r w:rsidR="000173BF" w:rsidRPr="00BF7A1B">
        <w:rPr>
          <w:sz w:val="28"/>
          <w:szCs w:val="28"/>
        </w:rPr>
        <w:t xml:space="preserve">щодо </w:t>
      </w:r>
      <w:r w:rsidR="008A37E0" w:rsidRPr="00BF7A1B">
        <w:rPr>
          <w:sz w:val="28"/>
          <w:szCs w:val="28"/>
        </w:rPr>
        <w:t xml:space="preserve">того, що немає </w:t>
      </w:r>
      <w:r w:rsidR="004875F0" w:rsidRPr="00BF7A1B">
        <w:rPr>
          <w:sz w:val="28"/>
          <w:szCs w:val="28"/>
        </w:rPr>
        <w:t>прямого залучення інвестором коштів від банку-боржника</w:t>
      </w:r>
      <w:r w:rsidR="00E74D1B" w:rsidRPr="00BF7A1B">
        <w:rPr>
          <w:sz w:val="28"/>
          <w:szCs w:val="28"/>
        </w:rPr>
        <w:t>.</w:t>
      </w:r>
    </w:p>
    <w:p w:rsidR="00D22596" w:rsidRPr="00BF7A1B" w:rsidRDefault="00D22596" w:rsidP="00BE1F54">
      <w:pPr>
        <w:pStyle w:val="rvps2"/>
        <w:shd w:val="clear" w:color="auto" w:fill="FFFFFF"/>
        <w:spacing w:before="0" w:beforeAutospacing="0" w:after="0" w:afterAutospacing="0"/>
        <w:ind w:firstLine="567"/>
        <w:rPr>
          <w:sz w:val="28"/>
          <w:szCs w:val="28"/>
        </w:rPr>
      </w:pPr>
    </w:p>
    <w:p w:rsidR="00E74D1B" w:rsidRPr="00BF7A1B" w:rsidRDefault="005417DB" w:rsidP="00BE1F54">
      <w:pPr>
        <w:pStyle w:val="rvps2"/>
        <w:shd w:val="clear" w:color="auto" w:fill="FFFFFF"/>
        <w:spacing w:before="0" w:beforeAutospacing="0" w:after="0" w:afterAutospacing="0"/>
        <w:ind w:firstLine="567"/>
        <w:rPr>
          <w:sz w:val="28"/>
          <w:szCs w:val="28"/>
        </w:rPr>
      </w:pPr>
      <w:r w:rsidRPr="00BF7A1B">
        <w:rPr>
          <w:sz w:val="28"/>
          <w:szCs w:val="28"/>
        </w:rPr>
        <w:t>105</w:t>
      </w:r>
      <w:r w:rsidR="00E74D1B" w:rsidRPr="00BF7A1B">
        <w:rPr>
          <w:sz w:val="28"/>
          <w:szCs w:val="28"/>
        </w:rPr>
        <w:t>.</w:t>
      </w:r>
      <w:r w:rsidR="00397355" w:rsidRPr="00BF7A1B">
        <w:rPr>
          <w:sz w:val="28"/>
          <w:szCs w:val="28"/>
          <w:lang w:val="ru-RU"/>
        </w:rPr>
        <w:t> </w:t>
      </w:r>
      <w:r w:rsidR="00E74D1B" w:rsidRPr="00BF7A1B">
        <w:rPr>
          <w:sz w:val="28"/>
          <w:szCs w:val="28"/>
        </w:rPr>
        <w:t>Банк</w:t>
      </w:r>
      <w:r w:rsidR="00313F65" w:rsidRPr="00BF7A1B">
        <w:rPr>
          <w:sz w:val="28"/>
          <w:szCs w:val="28"/>
        </w:rPr>
        <w:t xml:space="preserve"> </w:t>
      </w:r>
      <w:r w:rsidR="00E60700" w:rsidRPr="00BF7A1B">
        <w:rPr>
          <w:sz w:val="28"/>
          <w:szCs w:val="28"/>
        </w:rPr>
        <w:t>у разі виникнення вимог та/або надання фінансових</w:t>
      </w:r>
      <w:r w:rsidR="008A37E0" w:rsidRPr="00BF7A1B">
        <w:rPr>
          <w:sz w:val="28"/>
          <w:szCs w:val="28"/>
        </w:rPr>
        <w:t> </w:t>
      </w:r>
      <w:r w:rsidR="00E60700" w:rsidRPr="00BF7A1B">
        <w:rPr>
          <w:sz w:val="28"/>
          <w:szCs w:val="28"/>
        </w:rPr>
        <w:t>/</w:t>
      </w:r>
      <w:r w:rsidR="008A37E0" w:rsidRPr="00BF7A1B">
        <w:rPr>
          <w:sz w:val="28"/>
          <w:szCs w:val="28"/>
        </w:rPr>
        <w:t> </w:t>
      </w:r>
      <w:r w:rsidR="00E60700" w:rsidRPr="00BF7A1B">
        <w:rPr>
          <w:sz w:val="28"/>
          <w:szCs w:val="28"/>
        </w:rPr>
        <w:t xml:space="preserve">майнових </w:t>
      </w:r>
      <w:proofErr w:type="spellStart"/>
      <w:r w:rsidR="00E60700" w:rsidRPr="00BF7A1B">
        <w:rPr>
          <w:sz w:val="28"/>
          <w:szCs w:val="28"/>
        </w:rPr>
        <w:t>зобов</w:t>
      </w:r>
      <w:proofErr w:type="spellEnd"/>
      <w:r w:rsidR="000C10E6" w:rsidRPr="00BF7A1B">
        <w:rPr>
          <w:sz w:val="28"/>
          <w:szCs w:val="28"/>
          <w:lang w:val="ru-RU"/>
        </w:rPr>
        <w:t>’</w:t>
      </w:r>
      <w:proofErr w:type="spellStart"/>
      <w:r w:rsidR="00E60700" w:rsidRPr="00BF7A1B">
        <w:rPr>
          <w:sz w:val="28"/>
          <w:szCs w:val="28"/>
        </w:rPr>
        <w:t>язань</w:t>
      </w:r>
      <w:proofErr w:type="spellEnd"/>
      <w:r w:rsidR="00E60700" w:rsidRPr="00BF7A1B">
        <w:rPr>
          <w:sz w:val="28"/>
          <w:szCs w:val="28"/>
        </w:rPr>
        <w:t xml:space="preserve"> щодо </w:t>
      </w:r>
      <w:proofErr w:type="spellStart"/>
      <w:r w:rsidR="00E60700" w:rsidRPr="00BF7A1B">
        <w:rPr>
          <w:sz w:val="28"/>
          <w:szCs w:val="28"/>
        </w:rPr>
        <w:t>пов</w:t>
      </w:r>
      <w:proofErr w:type="spellEnd"/>
      <w:r w:rsidR="000C10E6" w:rsidRPr="00BF7A1B">
        <w:rPr>
          <w:sz w:val="28"/>
          <w:szCs w:val="28"/>
          <w:lang w:val="ru-RU"/>
        </w:rPr>
        <w:t>’</w:t>
      </w:r>
      <w:proofErr w:type="spellStart"/>
      <w:r w:rsidR="00E60700" w:rsidRPr="00BF7A1B">
        <w:rPr>
          <w:sz w:val="28"/>
          <w:szCs w:val="28"/>
        </w:rPr>
        <w:t>язаних</w:t>
      </w:r>
      <w:proofErr w:type="spellEnd"/>
      <w:r w:rsidR="00E60700" w:rsidRPr="00BF7A1B">
        <w:rPr>
          <w:sz w:val="28"/>
          <w:szCs w:val="28"/>
        </w:rPr>
        <w:t xml:space="preserve"> з інвестором осіб за власним інструментом ДК1</w:t>
      </w:r>
      <w:r w:rsidR="008A37E0" w:rsidRPr="00BF7A1B">
        <w:t> </w:t>
      </w:r>
      <w:r w:rsidR="00E60700" w:rsidRPr="00BF7A1B">
        <w:rPr>
          <w:sz w:val="28"/>
          <w:szCs w:val="28"/>
        </w:rPr>
        <w:t>/</w:t>
      </w:r>
      <w:r w:rsidR="008A37E0" w:rsidRPr="00BF7A1B">
        <w:t> </w:t>
      </w:r>
      <w:r w:rsidR="00E60700" w:rsidRPr="00BF7A1B">
        <w:rPr>
          <w:sz w:val="28"/>
          <w:szCs w:val="28"/>
        </w:rPr>
        <w:t xml:space="preserve">К2 </w:t>
      </w:r>
      <w:r w:rsidR="0053553A" w:rsidRPr="00BF7A1B">
        <w:rPr>
          <w:sz w:val="28"/>
          <w:szCs w:val="28"/>
        </w:rPr>
        <w:t xml:space="preserve">у формі </w:t>
      </w:r>
      <w:proofErr w:type="spellStart"/>
      <w:r w:rsidR="00E60700" w:rsidRPr="00BF7A1B">
        <w:rPr>
          <w:sz w:val="28"/>
          <w:szCs w:val="28"/>
        </w:rPr>
        <w:t>субординован</w:t>
      </w:r>
      <w:r w:rsidR="0053553A" w:rsidRPr="00BF7A1B">
        <w:rPr>
          <w:sz w:val="28"/>
          <w:szCs w:val="28"/>
        </w:rPr>
        <w:t>ого</w:t>
      </w:r>
      <w:proofErr w:type="spellEnd"/>
      <w:r w:rsidR="00E60700" w:rsidRPr="00BF7A1B">
        <w:rPr>
          <w:sz w:val="28"/>
          <w:szCs w:val="28"/>
        </w:rPr>
        <w:t xml:space="preserve"> борг</w:t>
      </w:r>
      <w:r w:rsidR="0053553A" w:rsidRPr="00BF7A1B">
        <w:rPr>
          <w:sz w:val="28"/>
          <w:szCs w:val="28"/>
        </w:rPr>
        <w:t>у</w:t>
      </w:r>
      <w:r w:rsidR="00E60700" w:rsidRPr="00BF7A1B">
        <w:rPr>
          <w:sz w:val="28"/>
          <w:szCs w:val="28"/>
        </w:rPr>
        <w:t xml:space="preserve"> </w:t>
      </w:r>
      <w:r w:rsidR="008A37E0" w:rsidRPr="00BF7A1B">
        <w:rPr>
          <w:sz w:val="28"/>
          <w:szCs w:val="28"/>
        </w:rPr>
        <w:t xml:space="preserve">повинен </w:t>
      </w:r>
      <w:r w:rsidR="00E60700" w:rsidRPr="00BF7A1B">
        <w:rPr>
          <w:sz w:val="28"/>
          <w:szCs w:val="28"/>
        </w:rPr>
        <w:t xml:space="preserve">надіслати </w:t>
      </w:r>
      <w:r w:rsidR="00E74D1B" w:rsidRPr="00BF7A1B">
        <w:rPr>
          <w:sz w:val="28"/>
          <w:szCs w:val="28"/>
        </w:rPr>
        <w:t>до 10 числа місяця</w:t>
      </w:r>
      <w:r w:rsidR="0053553A" w:rsidRPr="00BF7A1B">
        <w:rPr>
          <w:sz w:val="28"/>
          <w:szCs w:val="28"/>
        </w:rPr>
        <w:t>,</w:t>
      </w:r>
      <w:r w:rsidR="00E74D1B" w:rsidRPr="00BF7A1B">
        <w:rPr>
          <w:sz w:val="28"/>
          <w:szCs w:val="28"/>
        </w:rPr>
        <w:t xml:space="preserve"> </w:t>
      </w:r>
      <w:r w:rsidR="00E60700" w:rsidRPr="00BF7A1B">
        <w:rPr>
          <w:sz w:val="28"/>
          <w:szCs w:val="28"/>
        </w:rPr>
        <w:t>наступного за місяцем</w:t>
      </w:r>
      <w:r w:rsidR="0053553A" w:rsidRPr="00BF7A1B">
        <w:rPr>
          <w:sz w:val="28"/>
          <w:szCs w:val="28"/>
        </w:rPr>
        <w:t>,</w:t>
      </w:r>
      <w:r w:rsidR="00E60700" w:rsidRPr="00BF7A1B">
        <w:rPr>
          <w:sz w:val="28"/>
          <w:szCs w:val="28"/>
        </w:rPr>
        <w:t xml:space="preserve"> в якому здійснювал</w:t>
      </w:r>
      <w:r w:rsidR="0053553A" w:rsidRPr="00BF7A1B">
        <w:rPr>
          <w:sz w:val="28"/>
          <w:szCs w:val="28"/>
        </w:rPr>
        <w:t>и</w:t>
      </w:r>
      <w:r w:rsidR="00E60700" w:rsidRPr="00BF7A1B">
        <w:rPr>
          <w:sz w:val="28"/>
          <w:szCs w:val="28"/>
        </w:rPr>
        <w:t>с</w:t>
      </w:r>
      <w:r w:rsidR="008A37E0" w:rsidRPr="00BF7A1B">
        <w:rPr>
          <w:sz w:val="28"/>
          <w:szCs w:val="28"/>
        </w:rPr>
        <w:t>я</w:t>
      </w:r>
      <w:r w:rsidR="00E60700" w:rsidRPr="00BF7A1B">
        <w:rPr>
          <w:sz w:val="28"/>
          <w:szCs w:val="28"/>
        </w:rPr>
        <w:t xml:space="preserve"> такі операції</w:t>
      </w:r>
      <w:r w:rsidR="0053553A" w:rsidRPr="00BF7A1B">
        <w:rPr>
          <w:sz w:val="28"/>
          <w:szCs w:val="28"/>
        </w:rPr>
        <w:t>,</w:t>
      </w:r>
      <w:r w:rsidR="00E60700" w:rsidRPr="00BF7A1B">
        <w:rPr>
          <w:sz w:val="28"/>
          <w:szCs w:val="28"/>
        </w:rPr>
        <w:t xml:space="preserve"> </w:t>
      </w:r>
      <w:r w:rsidR="00E74D1B" w:rsidRPr="00BF7A1B">
        <w:rPr>
          <w:sz w:val="28"/>
          <w:szCs w:val="28"/>
        </w:rPr>
        <w:t>до Національного банку</w:t>
      </w:r>
      <w:r w:rsidR="008A37E0" w:rsidRPr="00BF7A1B">
        <w:rPr>
          <w:sz w:val="28"/>
          <w:szCs w:val="28"/>
        </w:rPr>
        <w:t xml:space="preserve"> письмове повідомлення</w:t>
      </w:r>
      <w:r w:rsidR="00E60700" w:rsidRPr="00BF7A1B">
        <w:rPr>
          <w:sz w:val="28"/>
          <w:szCs w:val="28"/>
        </w:rPr>
        <w:t xml:space="preserve">, яке містить інформацію про: </w:t>
      </w:r>
    </w:p>
    <w:p w:rsidR="00E60700" w:rsidRPr="00BF7A1B" w:rsidRDefault="00E60700" w:rsidP="00BE1F54">
      <w:pPr>
        <w:pStyle w:val="rvps2"/>
        <w:shd w:val="clear" w:color="auto" w:fill="FFFFFF"/>
        <w:spacing w:before="0" w:beforeAutospacing="0" w:after="0" w:afterAutospacing="0"/>
        <w:ind w:firstLine="567"/>
        <w:rPr>
          <w:sz w:val="28"/>
          <w:szCs w:val="28"/>
        </w:rPr>
      </w:pPr>
    </w:p>
    <w:p w:rsidR="00E60700" w:rsidRPr="00BF7A1B" w:rsidRDefault="00E60700" w:rsidP="00BE1F54">
      <w:pPr>
        <w:pStyle w:val="rvps2"/>
        <w:shd w:val="clear" w:color="auto" w:fill="FFFFFF"/>
        <w:spacing w:before="0" w:beforeAutospacing="0" w:after="0" w:afterAutospacing="0"/>
        <w:ind w:firstLine="567"/>
        <w:rPr>
          <w:sz w:val="28"/>
          <w:szCs w:val="28"/>
        </w:rPr>
      </w:pPr>
      <w:bookmarkStart w:id="163" w:name="n413"/>
      <w:bookmarkStart w:id="164" w:name="n414"/>
      <w:bookmarkEnd w:id="163"/>
      <w:bookmarkEnd w:id="164"/>
      <w:r w:rsidRPr="00BF7A1B">
        <w:rPr>
          <w:sz w:val="28"/>
          <w:szCs w:val="28"/>
        </w:rPr>
        <w:lastRenderedPageBreak/>
        <w:t>1)</w:t>
      </w:r>
      <w:r w:rsidR="00397355" w:rsidRPr="00BF7A1B">
        <w:rPr>
          <w:sz w:val="28"/>
          <w:szCs w:val="28"/>
          <w:lang w:val="ru-RU"/>
        </w:rPr>
        <w:t> </w:t>
      </w:r>
      <w:r w:rsidR="00E74D1B" w:rsidRPr="00BF7A1B">
        <w:rPr>
          <w:sz w:val="28"/>
          <w:szCs w:val="28"/>
        </w:rPr>
        <w:t xml:space="preserve">найменування (або прізвище, </w:t>
      </w:r>
      <w:r w:rsidR="008A37E0" w:rsidRPr="00BF7A1B">
        <w:rPr>
          <w:sz w:val="28"/>
          <w:szCs w:val="28"/>
        </w:rPr>
        <w:t xml:space="preserve">власне </w:t>
      </w:r>
      <w:proofErr w:type="spellStart"/>
      <w:r w:rsidR="00E74D1B" w:rsidRPr="00BF7A1B">
        <w:rPr>
          <w:sz w:val="28"/>
          <w:szCs w:val="28"/>
        </w:rPr>
        <w:t>ім</w:t>
      </w:r>
      <w:r w:rsidR="008A37E0" w:rsidRPr="00BF7A1B">
        <w:rPr>
          <w:sz w:val="28"/>
          <w:szCs w:val="28"/>
        </w:rPr>
        <w:t>ʼ</w:t>
      </w:r>
      <w:r w:rsidR="00E74D1B" w:rsidRPr="00BF7A1B">
        <w:rPr>
          <w:sz w:val="28"/>
          <w:szCs w:val="28"/>
        </w:rPr>
        <w:t>я</w:t>
      </w:r>
      <w:proofErr w:type="spellEnd"/>
      <w:r w:rsidR="00E74D1B" w:rsidRPr="00BF7A1B">
        <w:rPr>
          <w:sz w:val="28"/>
          <w:szCs w:val="28"/>
        </w:rPr>
        <w:t xml:space="preserve"> та по батькові) пов</w:t>
      </w:r>
      <w:r w:rsidR="000C10E6" w:rsidRPr="00BF7A1B">
        <w:rPr>
          <w:sz w:val="28"/>
          <w:szCs w:val="28"/>
        </w:rPr>
        <w:t>’</w:t>
      </w:r>
      <w:r w:rsidR="00E74D1B" w:rsidRPr="00BF7A1B">
        <w:rPr>
          <w:sz w:val="28"/>
          <w:szCs w:val="28"/>
        </w:rPr>
        <w:t>язаної особи</w:t>
      </w:r>
      <w:r w:rsidR="00526AE5" w:rsidRPr="00BF7A1B">
        <w:rPr>
          <w:sz w:val="28"/>
          <w:szCs w:val="28"/>
        </w:rPr>
        <w:t xml:space="preserve"> </w:t>
      </w:r>
      <w:r w:rsidR="00E74D1B" w:rsidRPr="00BF7A1B">
        <w:rPr>
          <w:sz w:val="28"/>
          <w:szCs w:val="28"/>
        </w:rPr>
        <w:t>(</w:t>
      </w:r>
      <w:proofErr w:type="spellStart"/>
      <w:r w:rsidR="00E74D1B" w:rsidRPr="00BF7A1B">
        <w:rPr>
          <w:sz w:val="28"/>
          <w:szCs w:val="28"/>
        </w:rPr>
        <w:t>пов</w:t>
      </w:r>
      <w:r w:rsidR="00526AE5" w:rsidRPr="00BF7A1B">
        <w:rPr>
          <w:sz w:val="28"/>
          <w:szCs w:val="28"/>
        </w:rPr>
        <w:t>ʼ</w:t>
      </w:r>
      <w:r w:rsidR="00E74D1B" w:rsidRPr="00BF7A1B">
        <w:rPr>
          <w:sz w:val="28"/>
          <w:szCs w:val="28"/>
        </w:rPr>
        <w:t>язаних</w:t>
      </w:r>
      <w:proofErr w:type="spellEnd"/>
      <w:r w:rsidR="00E74D1B" w:rsidRPr="00BF7A1B">
        <w:rPr>
          <w:sz w:val="28"/>
          <w:szCs w:val="28"/>
        </w:rPr>
        <w:t xml:space="preserve"> осіб) з </w:t>
      </w:r>
      <w:r w:rsidR="00313F65" w:rsidRPr="00BF7A1B">
        <w:rPr>
          <w:sz w:val="28"/>
          <w:szCs w:val="28"/>
        </w:rPr>
        <w:t>і</w:t>
      </w:r>
      <w:r w:rsidR="00E74D1B" w:rsidRPr="00BF7A1B">
        <w:rPr>
          <w:sz w:val="28"/>
          <w:szCs w:val="28"/>
        </w:rPr>
        <w:t>нвестором</w:t>
      </w:r>
      <w:r w:rsidRPr="00BF7A1B">
        <w:rPr>
          <w:sz w:val="28"/>
          <w:szCs w:val="28"/>
        </w:rPr>
        <w:t>;</w:t>
      </w:r>
    </w:p>
    <w:p w:rsidR="00E60700" w:rsidRPr="00BF7A1B" w:rsidRDefault="00E60700" w:rsidP="00BE1F54">
      <w:pPr>
        <w:pStyle w:val="rvps2"/>
        <w:shd w:val="clear" w:color="auto" w:fill="FFFFFF"/>
        <w:spacing w:before="0" w:beforeAutospacing="0" w:after="0" w:afterAutospacing="0"/>
        <w:ind w:firstLine="567"/>
        <w:rPr>
          <w:sz w:val="28"/>
          <w:szCs w:val="28"/>
        </w:rPr>
      </w:pPr>
    </w:p>
    <w:p w:rsidR="00E60700" w:rsidRPr="00BF7A1B" w:rsidRDefault="00E60700" w:rsidP="00BE1F54">
      <w:pPr>
        <w:pStyle w:val="rvps2"/>
        <w:shd w:val="clear" w:color="auto" w:fill="FFFFFF"/>
        <w:spacing w:before="0" w:beforeAutospacing="0" w:after="0" w:afterAutospacing="0"/>
        <w:ind w:firstLine="567"/>
        <w:rPr>
          <w:sz w:val="28"/>
          <w:szCs w:val="28"/>
        </w:rPr>
      </w:pPr>
      <w:r w:rsidRPr="00BF7A1B">
        <w:rPr>
          <w:sz w:val="28"/>
          <w:szCs w:val="28"/>
        </w:rPr>
        <w:t>2)</w:t>
      </w:r>
      <w:r w:rsidR="00397355" w:rsidRPr="00BF7A1B">
        <w:rPr>
          <w:sz w:val="28"/>
          <w:szCs w:val="28"/>
          <w:lang w:val="ru-RU"/>
        </w:rPr>
        <w:t> </w:t>
      </w:r>
      <w:r w:rsidR="00E74D1B" w:rsidRPr="00BF7A1B">
        <w:rPr>
          <w:sz w:val="28"/>
          <w:szCs w:val="28"/>
        </w:rPr>
        <w:t>суми вимог банку та/або наданих банком фінансових</w:t>
      </w:r>
      <w:r w:rsidR="00526AE5" w:rsidRPr="00BF7A1B">
        <w:rPr>
          <w:sz w:val="28"/>
          <w:szCs w:val="28"/>
        </w:rPr>
        <w:t> </w:t>
      </w:r>
      <w:r w:rsidR="00E74D1B" w:rsidRPr="00BF7A1B">
        <w:rPr>
          <w:sz w:val="28"/>
          <w:szCs w:val="28"/>
        </w:rPr>
        <w:t>/</w:t>
      </w:r>
      <w:r w:rsidR="00526AE5" w:rsidRPr="00BF7A1B">
        <w:rPr>
          <w:sz w:val="28"/>
          <w:szCs w:val="28"/>
        </w:rPr>
        <w:t> </w:t>
      </w:r>
      <w:r w:rsidR="00E74D1B" w:rsidRPr="00BF7A1B">
        <w:rPr>
          <w:sz w:val="28"/>
          <w:szCs w:val="28"/>
        </w:rPr>
        <w:t>майнових зобов</w:t>
      </w:r>
      <w:r w:rsidR="000C10E6" w:rsidRPr="00BF7A1B">
        <w:rPr>
          <w:sz w:val="28"/>
          <w:szCs w:val="28"/>
        </w:rPr>
        <w:t>’</w:t>
      </w:r>
      <w:r w:rsidR="00E74D1B" w:rsidRPr="00BF7A1B">
        <w:rPr>
          <w:sz w:val="28"/>
          <w:szCs w:val="28"/>
        </w:rPr>
        <w:t xml:space="preserve">язань щодо </w:t>
      </w:r>
      <w:proofErr w:type="spellStart"/>
      <w:r w:rsidR="00E74D1B" w:rsidRPr="00BF7A1B">
        <w:rPr>
          <w:sz w:val="28"/>
          <w:szCs w:val="28"/>
        </w:rPr>
        <w:t>пов</w:t>
      </w:r>
      <w:r w:rsidR="00526AE5" w:rsidRPr="00BF7A1B">
        <w:rPr>
          <w:sz w:val="28"/>
          <w:szCs w:val="28"/>
        </w:rPr>
        <w:t>ʼ</w:t>
      </w:r>
      <w:r w:rsidR="00E74D1B" w:rsidRPr="00BF7A1B">
        <w:rPr>
          <w:sz w:val="28"/>
          <w:szCs w:val="28"/>
        </w:rPr>
        <w:t>язаної</w:t>
      </w:r>
      <w:proofErr w:type="spellEnd"/>
      <w:r w:rsidR="00E74D1B" w:rsidRPr="00BF7A1B">
        <w:rPr>
          <w:sz w:val="28"/>
          <w:szCs w:val="28"/>
        </w:rPr>
        <w:t xml:space="preserve"> особи (</w:t>
      </w:r>
      <w:proofErr w:type="spellStart"/>
      <w:r w:rsidR="00E74D1B" w:rsidRPr="00BF7A1B">
        <w:rPr>
          <w:sz w:val="28"/>
          <w:szCs w:val="28"/>
        </w:rPr>
        <w:t>по</w:t>
      </w:r>
      <w:r w:rsidR="006A45C6" w:rsidRPr="00BF7A1B">
        <w:rPr>
          <w:sz w:val="28"/>
          <w:szCs w:val="28"/>
        </w:rPr>
        <w:t>в</w:t>
      </w:r>
      <w:r w:rsidR="00526AE5" w:rsidRPr="00BF7A1B">
        <w:rPr>
          <w:sz w:val="28"/>
          <w:szCs w:val="28"/>
        </w:rPr>
        <w:t>ʼ</w:t>
      </w:r>
      <w:r w:rsidR="00E74D1B" w:rsidRPr="00BF7A1B">
        <w:rPr>
          <w:sz w:val="28"/>
          <w:szCs w:val="28"/>
        </w:rPr>
        <w:t>язаних</w:t>
      </w:r>
      <w:proofErr w:type="spellEnd"/>
      <w:r w:rsidR="00E74D1B" w:rsidRPr="00BF7A1B">
        <w:rPr>
          <w:sz w:val="28"/>
          <w:szCs w:val="28"/>
        </w:rPr>
        <w:t xml:space="preserve"> осіб) з </w:t>
      </w:r>
      <w:r w:rsidR="00313F65" w:rsidRPr="00BF7A1B">
        <w:rPr>
          <w:sz w:val="28"/>
          <w:szCs w:val="28"/>
        </w:rPr>
        <w:t>і</w:t>
      </w:r>
      <w:r w:rsidR="00E74D1B" w:rsidRPr="00BF7A1B">
        <w:rPr>
          <w:sz w:val="28"/>
          <w:szCs w:val="28"/>
        </w:rPr>
        <w:t>нвестором, вартості набутих у власність цінних паперів (часток, паїв), емітованих пов</w:t>
      </w:r>
      <w:r w:rsidR="000C10E6" w:rsidRPr="00BF7A1B">
        <w:rPr>
          <w:sz w:val="28"/>
          <w:szCs w:val="28"/>
        </w:rPr>
        <w:t>’</w:t>
      </w:r>
      <w:r w:rsidR="00E74D1B" w:rsidRPr="00BF7A1B">
        <w:rPr>
          <w:sz w:val="28"/>
          <w:szCs w:val="28"/>
        </w:rPr>
        <w:t>язаною особою (</w:t>
      </w:r>
      <w:proofErr w:type="spellStart"/>
      <w:r w:rsidR="00E74D1B" w:rsidRPr="00BF7A1B">
        <w:rPr>
          <w:sz w:val="28"/>
          <w:szCs w:val="28"/>
        </w:rPr>
        <w:t>пов</w:t>
      </w:r>
      <w:proofErr w:type="spellEnd"/>
      <w:r w:rsidR="000C10E6" w:rsidRPr="00BF7A1B">
        <w:rPr>
          <w:sz w:val="28"/>
          <w:szCs w:val="28"/>
          <w:lang w:val="ru-RU"/>
        </w:rPr>
        <w:t>’</w:t>
      </w:r>
      <w:proofErr w:type="spellStart"/>
      <w:r w:rsidR="00E74D1B" w:rsidRPr="00BF7A1B">
        <w:rPr>
          <w:sz w:val="28"/>
          <w:szCs w:val="28"/>
        </w:rPr>
        <w:t>язаними</w:t>
      </w:r>
      <w:proofErr w:type="spellEnd"/>
      <w:r w:rsidR="00E74D1B" w:rsidRPr="00BF7A1B">
        <w:rPr>
          <w:sz w:val="28"/>
          <w:szCs w:val="28"/>
        </w:rPr>
        <w:t xml:space="preserve"> особами) з </w:t>
      </w:r>
      <w:r w:rsidR="00313F65" w:rsidRPr="00BF7A1B">
        <w:rPr>
          <w:sz w:val="28"/>
          <w:szCs w:val="28"/>
        </w:rPr>
        <w:t>і</w:t>
      </w:r>
      <w:r w:rsidR="00E74D1B" w:rsidRPr="00BF7A1B">
        <w:rPr>
          <w:sz w:val="28"/>
          <w:szCs w:val="28"/>
        </w:rPr>
        <w:t>нвестором</w:t>
      </w:r>
      <w:r w:rsidRPr="00BF7A1B">
        <w:rPr>
          <w:sz w:val="28"/>
          <w:szCs w:val="28"/>
        </w:rPr>
        <w:t>;</w:t>
      </w:r>
      <w:r w:rsidR="00E74D1B" w:rsidRPr="00BF7A1B">
        <w:rPr>
          <w:sz w:val="28"/>
          <w:szCs w:val="28"/>
        </w:rPr>
        <w:t xml:space="preserve"> </w:t>
      </w:r>
    </w:p>
    <w:p w:rsidR="00E60700" w:rsidRPr="00BF7A1B" w:rsidRDefault="00E60700" w:rsidP="00BE1F54">
      <w:pPr>
        <w:pStyle w:val="rvps2"/>
        <w:shd w:val="clear" w:color="auto" w:fill="FFFFFF"/>
        <w:spacing w:before="0" w:beforeAutospacing="0" w:after="0" w:afterAutospacing="0"/>
        <w:ind w:firstLine="567"/>
        <w:rPr>
          <w:sz w:val="28"/>
          <w:szCs w:val="28"/>
        </w:rPr>
      </w:pPr>
    </w:p>
    <w:p w:rsidR="00E74D1B" w:rsidRPr="00BF7A1B" w:rsidRDefault="00E60700" w:rsidP="00BE1F54">
      <w:pPr>
        <w:pStyle w:val="rvps2"/>
        <w:shd w:val="clear" w:color="auto" w:fill="FFFFFF"/>
        <w:spacing w:before="0" w:beforeAutospacing="0" w:after="0" w:afterAutospacing="0"/>
        <w:ind w:firstLine="567"/>
        <w:rPr>
          <w:sz w:val="28"/>
          <w:szCs w:val="28"/>
        </w:rPr>
      </w:pPr>
      <w:r w:rsidRPr="00BF7A1B">
        <w:rPr>
          <w:sz w:val="28"/>
          <w:szCs w:val="28"/>
        </w:rPr>
        <w:t>3)</w:t>
      </w:r>
      <w:r w:rsidR="00397355" w:rsidRPr="00BF7A1B">
        <w:rPr>
          <w:sz w:val="28"/>
          <w:szCs w:val="28"/>
          <w:lang w:val="ru-RU"/>
        </w:rPr>
        <w:t> </w:t>
      </w:r>
      <w:r w:rsidR="00E74D1B" w:rsidRPr="00BF7A1B">
        <w:rPr>
          <w:sz w:val="28"/>
          <w:szCs w:val="28"/>
        </w:rPr>
        <w:t xml:space="preserve">розмір </w:t>
      </w:r>
      <w:r w:rsidR="00DE4018" w:rsidRPr="00BF7A1B">
        <w:rPr>
          <w:sz w:val="28"/>
          <w:szCs w:val="28"/>
        </w:rPr>
        <w:t xml:space="preserve">відношення </w:t>
      </w:r>
      <w:r w:rsidR="003043BF" w:rsidRPr="00BF7A1B">
        <w:rPr>
          <w:sz w:val="28"/>
          <w:szCs w:val="28"/>
        </w:rPr>
        <w:t>сукупного обсягу заборгованості за активними операціями банку, зазначеними в підпункті 2 п</w:t>
      </w:r>
      <w:r w:rsidR="00FE2B1B" w:rsidRPr="00BF7A1B">
        <w:rPr>
          <w:sz w:val="28"/>
          <w:szCs w:val="28"/>
        </w:rPr>
        <w:t>ункту</w:t>
      </w:r>
      <w:r w:rsidR="003043BF" w:rsidRPr="00BF7A1B">
        <w:rPr>
          <w:sz w:val="28"/>
          <w:szCs w:val="28"/>
        </w:rPr>
        <w:t xml:space="preserve"> </w:t>
      </w:r>
      <w:r w:rsidR="00506758" w:rsidRPr="00BF7A1B">
        <w:rPr>
          <w:sz w:val="28"/>
          <w:szCs w:val="28"/>
        </w:rPr>
        <w:t>105</w:t>
      </w:r>
      <w:r w:rsidR="00131D1E" w:rsidRPr="00BF7A1B">
        <w:rPr>
          <w:sz w:val="28"/>
          <w:szCs w:val="28"/>
        </w:rPr>
        <w:t xml:space="preserve"> </w:t>
      </w:r>
      <w:r w:rsidR="00FE2B1B" w:rsidRPr="00BF7A1B">
        <w:rPr>
          <w:sz w:val="28"/>
          <w:szCs w:val="28"/>
        </w:rPr>
        <w:t>глави 1</w:t>
      </w:r>
      <w:r w:rsidR="0016078C" w:rsidRPr="00BF7A1B">
        <w:rPr>
          <w:sz w:val="28"/>
          <w:szCs w:val="28"/>
        </w:rPr>
        <w:t>5</w:t>
      </w:r>
      <w:r w:rsidR="004533DA" w:rsidRPr="00BF7A1B">
        <w:rPr>
          <w:sz w:val="28"/>
          <w:szCs w:val="28"/>
        </w:rPr>
        <w:t xml:space="preserve"> </w:t>
      </w:r>
      <w:r w:rsidR="00131D1E" w:rsidRPr="00BF7A1B">
        <w:rPr>
          <w:sz w:val="28"/>
          <w:szCs w:val="28"/>
        </w:rPr>
        <w:t xml:space="preserve">розділу </w:t>
      </w:r>
      <w:r w:rsidR="00131D1E" w:rsidRPr="00BF7A1B">
        <w:rPr>
          <w:sz w:val="28"/>
          <w:szCs w:val="28"/>
          <w:lang w:val="en-US"/>
        </w:rPr>
        <w:t>IV</w:t>
      </w:r>
      <w:r w:rsidR="00131D1E" w:rsidRPr="00BF7A1B">
        <w:rPr>
          <w:sz w:val="28"/>
          <w:szCs w:val="28"/>
          <w:lang w:val="ru-RU"/>
        </w:rPr>
        <w:t xml:space="preserve"> </w:t>
      </w:r>
      <w:r w:rsidR="00FE2B1B" w:rsidRPr="00BF7A1B">
        <w:rPr>
          <w:sz w:val="28"/>
          <w:szCs w:val="28"/>
        </w:rPr>
        <w:t xml:space="preserve">цього Положення, </w:t>
      </w:r>
      <w:r w:rsidR="00E74D1B" w:rsidRPr="00BF7A1B">
        <w:rPr>
          <w:sz w:val="28"/>
          <w:szCs w:val="28"/>
        </w:rPr>
        <w:t>до регулятивного капіталу банку</w:t>
      </w:r>
      <w:r w:rsidRPr="00BF7A1B">
        <w:rPr>
          <w:sz w:val="28"/>
          <w:szCs w:val="28"/>
        </w:rPr>
        <w:t>.</w:t>
      </w:r>
    </w:p>
    <w:p w:rsidR="000173BF" w:rsidRPr="00BF7A1B" w:rsidRDefault="000173BF" w:rsidP="00BE1F54">
      <w:pPr>
        <w:shd w:val="clear" w:color="auto" w:fill="FFFFFF" w:themeFill="background1"/>
        <w:tabs>
          <w:tab w:val="left" w:pos="121"/>
          <w:tab w:val="left" w:pos="851"/>
        </w:tabs>
        <w:spacing w:after="0" w:line="240" w:lineRule="auto"/>
        <w:ind w:firstLine="567"/>
        <w:jc w:val="center"/>
        <w:rPr>
          <w:rFonts w:ascii="Times New Roman" w:eastAsia="Times New Roman" w:hAnsi="Times New Roman" w:cs="Times New Roman"/>
          <w:bCs/>
          <w:sz w:val="28"/>
          <w:szCs w:val="28"/>
          <w:lang w:eastAsia="uk-UA"/>
        </w:rPr>
      </w:pPr>
    </w:p>
    <w:p w:rsidR="002C5CF0" w:rsidRPr="00BF7A1B" w:rsidRDefault="002C5CF0" w:rsidP="00BE1F54">
      <w:pPr>
        <w:shd w:val="clear" w:color="auto" w:fill="FFFFFF" w:themeFill="background1"/>
        <w:tabs>
          <w:tab w:val="left" w:pos="121"/>
          <w:tab w:val="left" w:pos="851"/>
        </w:tabs>
        <w:spacing w:after="0" w:line="240" w:lineRule="auto"/>
        <w:ind w:firstLine="567"/>
        <w:jc w:val="center"/>
        <w:rPr>
          <w:rFonts w:ascii="Times New Roman" w:eastAsia="Times New Roman" w:hAnsi="Times New Roman" w:cs="Times New Roman"/>
          <w:bCs/>
          <w:sz w:val="28"/>
          <w:szCs w:val="28"/>
          <w:lang w:eastAsia="uk-UA"/>
        </w:rPr>
      </w:pPr>
      <w:r w:rsidRPr="00BF7A1B">
        <w:rPr>
          <w:rFonts w:ascii="Times New Roman" w:eastAsia="Times New Roman" w:hAnsi="Times New Roman" w:cs="Times New Roman"/>
          <w:bCs/>
          <w:sz w:val="28"/>
          <w:szCs w:val="28"/>
          <w:lang w:eastAsia="uk-UA"/>
        </w:rPr>
        <w:t>1</w:t>
      </w:r>
      <w:r w:rsidR="0016078C" w:rsidRPr="00BF7A1B">
        <w:rPr>
          <w:rFonts w:ascii="Times New Roman" w:eastAsia="Times New Roman" w:hAnsi="Times New Roman" w:cs="Times New Roman"/>
          <w:bCs/>
          <w:sz w:val="28"/>
          <w:szCs w:val="28"/>
          <w:lang w:eastAsia="uk-UA"/>
        </w:rPr>
        <w:t>6</w:t>
      </w:r>
      <w:r w:rsidRPr="00BF7A1B">
        <w:rPr>
          <w:rFonts w:ascii="Times New Roman" w:eastAsia="Times New Roman" w:hAnsi="Times New Roman" w:cs="Times New Roman"/>
          <w:bCs/>
          <w:sz w:val="28"/>
          <w:szCs w:val="28"/>
          <w:lang w:eastAsia="uk-UA"/>
        </w:rPr>
        <w:t xml:space="preserve">. Наслідки настання тригерної події для власного інструменту ДК1 </w:t>
      </w:r>
    </w:p>
    <w:p w:rsidR="002C5CF0" w:rsidRPr="00BF7A1B" w:rsidRDefault="002C5CF0" w:rsidP="00BE1F54">
      <w:pPr>
        <w:shd w:val="clear" w:color="auto" w:fill="FFFFFF" w:themeFill="background1"/>
        <w:tabs>
          <w:tab w:val="left" w:pos="121"/>
          <w:tab w:val="left" w:pos="851"/>
        </w:tabs>
        <w:spacing w:after="0" w:line="240" w:lineRule="auto"/>
        <w:ind w:firstLine="567"/>
        <w:jc w:val="center"/>
        <w:rPr>
          <w:rFonts w:ascii="Times New Roman" w:eastAsia="Times New Roman" w:hAnsi="Times New Roman" w:cs="Times New Roman"/>
          <w:sz w:val="28"/>
          <w:szCs w:val="28"/>
          <w:lang w:eastAsia="uk-UA"/>
        </w:rPr>
      </w:pPr>
    </w:p>
    <w:p w:rsidR="002C5CF0" w:rsidRPr="00BF7A1B" w:rsidRDefault="007A5126" w:rsidP="00BE1F54">
      <w:pPr>
        <w:pStyle w:val="rvps2"/>
        <w:shd w:val="clear" w:color="auto" w:fill="FFFFFF"/>
        <w:spacing w:before="0" w:beforeAutospacing="0" w:after="0" w:afterAutospacing="0"/>
        <w:ind w:firstLine="567"/>
        <w:rPr>
          <w:sz w:val="28"/>
          <w:szCs w:val="28"/>
        </w:rPr>
      </w:pPr>
      <w:r w:rsidRPr="00BF7A1B">
        <w:rPr>
          <w:sz w:val="28"/>
          <w:szCs w:val="28"/>
          <w:lang w:val="ru-RU"/>
        </w:rPr>
        <w:t>106</w:t>
      </w:r>
      <w:r w:rsidR="002C5CF0" w:rsidRPr="00BF7A1B">
        <w:rPr>
          <w:sz w:val="28"/>
          <w:szCs w:val="28"/>
        </w:rPr>
        <w:t>.</w:t>
      </w:r>
      <w:r w:rsidR="00397355" w:rsidRPr="00BF7A1B">
        <w:rPr>
          <w:sz w:val="28"/>
          <w:szCs w:val="28"/>
          <w:lang w:val="ru-RU"/>
        </w:rPr>
        <w:t> </w:t>
      </w:r>
      <w:r w:rsidR="002C5CF0" w:rsidRPr="00BF7A1B">
        <w:rPr>
          <w:sz w:val="28"/>
          <w:szCs w:val="28"/>
        </w:rPr>
        <w:t xml:space="preserve">Банк у разі настання тригерної події здійснює списання або конверсію основної суми власного інструменту ДК1 </w:t>
      </w:r>
      <w:r w:rsidR="00C031AF" w:rsidRPr="00BF7A1B">
        <w:rPr>
          <w:sz w:val="28"/>
          <w:szCs w:val="28"/>
        </w:rPr>
        <w:t xml:space="preserve">у </w:t>
      </w:r>
      <w:r w:rsidR="002C5CF0" w:rsidRPr="00BF7A1B">
        <w:rPr>
          <w:sz w:val="28"/>
          <w:szCs w:val="28"/>
        </w:rPr>
        <w:t>розмірі</w:t>
      </w:r>
      <w:r w:rsidR="00C031AF" w:rsidRPr="00BF7A1B">
        <w:rPr>
          <w:sz w:val="28"/>
          <w:szCs w:val="28"/>
        </w:rPr>
        <w:t>,</w:t>
      </w:r>
      <w:r w:rsidR="002C5CF0" w:rsidRPr="00BF7A1B">
        <w:rPr>
          <w:sz w:val="28"/>
          <w:szCs w:val="28"/>
        </w:rPr>
        <w:t xml:space="preserve"> не меншому, ніж найменше зі значень:</w:t>
      </w:r>
    </w:p>
    <w:p w:rsidR="00F06376" w:rsidRPr="00BF7A1B" w:rsidRDefault="00F06376" w:rsidP="00BE1F54">
      <w:pPr>
        <w:pStyle w:val="rvps2"/>
        <w:shd w:val="clear" w:color="auto" w:fill="FFFFFF"/>
        <w:spacing w:before="0" w:beforeAutospacing="0" w:after="0" w:afterAutospacing="0"/>
        <w:ind w:firstLine="567"/>
        <w:rPr>
          <w:sz w:val="28"/>
          <w:szCs w:val="28"/>
        </w:rPr>
      </w:pPr>
      <w:bookmarkStart w:id="165" w:name="n2022"/>
      <w:bookmarkEnd w:id="165"/>
    </w:p>
    <w:p w:rsidR="002C5CF0" w:rsidRPr="00BF7A1B" w:rsidRDefault="002C5CF0" w:rsidP="00BE1F54">
      <w:pPr>
        <w:pStyle w:val="rvps2"/>
        <w:shd w:val="clear" w:color="auto" w:fill="FFFFFF"/>
        <w:spacing w:before="0" w:beforeAutospacing="0" w:after="0" w:afterAutospacing="0"/>
        <w:ind w:firstLine="567"/>
        <w:rPr>
          <w:sz w:val="28"/>
          <w:szCs w:val="28"/>
        </w:rPr>
      </w:pPr>
      <w:r w:rsidRPr="00BF7A1B">
        <w:rPr>
          <w:sz w:val="28"/>
          <w:szCs w:val="28"/>
        </w:rPr>
        <w:t>1) основної суми власного інструменту ДК1;</w:t>
      </w:r>
    </w:p>
    <w:p w:rsidR="00F06376" w:rsidRPr="00BF7A1B" w:rsidRDefault="00F06376" w:rsidP="00BE1F54">
      <w:pPr>
        <w:pStyle w:val="rvps2"/>
        <w:shd w:val="clear" w:color="auto" w:fill="FFFFFF"/>
        <w:spacing w:before="0" w:beforeAutospacing="0" w:after="0" w:afterAutospacing="0"/>
        <w:ind w:firstLine="567"/>
        <w:rPr>
          <w:sz w:val="28"/>
          <w:szCs w:val="28"/>
        </w:rPr>
      </w:pPr>
      <w:bookmarkStart w:id="166" w:name="n2023"/>
      <w:bookmarkEnd w:id="166"/>
    </w:p>
    <w:p w:rsidR="002C5CF0" w:rsidRPr="00BF7A1B" w:rsidRDefault="002C5CF0" w:rsidP="00BE1F54">
      <w:pPr>
        <w:pStyle w:val="rvps2"/>
        <w:shd w:val="clear" w:color="auto" w:fill="FFFFFF"/>
        <w:spacing w:before="0" w:beforeAutospacing="0" w:after="0" w:afterAutospacing="0"/>
        <w:ind w:firstLine="567"/>
        <w:rPr>
          <w:sz w:val="28"/>
          <w:szCs w:val="28"/>
        </w:rPr>
      </w:pPr>
      <w:r w:rsidRPr="00BF7A1B">
        <w:rPr>
          <w:sz w:val="28"/>
          <w:szCs w:val="28"/>
        </w:rPr>
        <w:t>2)</w:t>
      </w:r>
      <w:r w:rsidR="00397355" w:rsidRPr="00BF7A1B">
        <w:rPr>
          <w:sz w:val="28"/>
          <w:szCs w:val="28"/>
          <w:lang w:val="ru-RU"/>
        </w:rPr>
        <w:t> </w:t>
      </w:r>
      <w:r w:rsidRPr="00BF7A1B">
        <w:rPr>
          <w:sz w:val="28"/>
          <w:szCs w:val="28"/>
        </w:rPr>
        <w:t xml:space="preserve">суми, яка є необхідною для досягнення нормативу достатності </w:t>
      </w:r>
      <w:r w:rsidR="003043BF" w:rsidRPr="00BF7A1B">
        <w:rPr>
          <w:sz w:val="28"/>
          <w:szCs w:val="28"/>
        </w:rPr>
        <w:t xml:space="preserve">ОК1 </w:t>
      </w:r>
      <w:r w:rsidRPr="00BF7A1B">
        <w:rPr>
          <w:sz w:val="28"/>
          <w:szCs w:val="28"/>
        </w:rPr>
        <w:t xml:space="preserve">тригерного значення та </w:t>
      </w:r>
      <w:r w:rsidR="00C031AF" w:rsidRPr="00BF7A1B">
        <w:rPr>
          <w:sz w:val="28"/>
          <w:szCs w:val="28"/>
        </w:rPr>
        <w:t xml:space="preserve">яка </w:t>
      </w:r>
      <w:r w:rsidRPr="00BF7A1B">
        <w:rPr>
          <w:sz w:val="28"/>
          <w:szCs w:val="28"/>
        </w:rPr>
        <w:t xml:space="preserve">розрахована з урахуванням найнижчого значення нормативу достатності </w:t>
      </w:r>
      <w:r w:rsidR="003043BF" w:rsidRPr="00BF7A1B">
        <w:rPr>
          <w:sz w:val="28"/>
          <w:szCs w:val="28"/>
        </w:rPr>
        <w:t>ОК1</w:t>
      </w:r>
      <w:r w:rsidRPr="00BF7A1B">
        <w:rPr>
          <w:sz w:val="28"/>
          <w:szCs w:val="28"/>
        </w:rPr>
        <w:t>, досягнутого банком:</w:t>
      </w:r>
    </w:p>
    <w:p w:rsidR="002C5CF0" w:rsidRPr="00BF7A1B" w:rsidRDefault="002C5CF0" w:rsidP="00BE1F54">
      <w:pPr>
        <w:pStyle w:val="rvps2"/>
        <w:shd w:val="clear" w:color="auto" w:fill="FFFFFF"/>
        <w:spacing w:before="0" w:beforeAutospacing="0" w:after="0" w:afterAutospacing="0"/>
        <w:ind w:firstLine="567"/>
        <w:rPr>
          <w:sz w:val="28"/>
          <w:szCs w:val="28"/>
        </w:rPr>
      </w:pPr>
      <w:bookmarkStart w:id="167" w:name="n2024"/>
      <w:bookmarkEnd w:id="167"/>
      <w:r w:rsidRPr="00BF7A1B">
        <w:rPr>
          <w:sz w:val="28"/>
          <w:szCs w:val="28"/>
        </w:rPr>
        <w:t xml:space="preserve">за останні 30 календарних днів поспіль, протягом яких банком допущено зниження нормативу достатності </w:t>
      </w:r>
      <w:r w:rsidR="003043BF" w:rsidRPr="00BF7A1B">
        <w:rPr>
          <w:sz w:val="28"/>
          <w:szCs w:val="28"/>
        </w:rPr>
        <w:t xml:space="preserve">ОК1 </w:t>
      </w:r>
      <w:r w:rsidRPr="00BF7A1B">
        <w:rPr>
          <w:sz w:val="28"/>
          <w:szCs w:val="28"/>
        </w:rPr>
        <w:t>нижче тригерного значення п’ять і більше разів;</w:t>
      </w:r>
    </w:p>
    <w:p w:rsidR="002C5CF0" w:rsidRPr="00BF7A1B" w:rsidRDefault="002C5CF0" w:rsidP="00BE1F54">
      <w:pPr>
        <w:pStyle w:val="rvps2"/>
        <w:shd w:val="clear" w:color="auto" w:fill="FFFFFF"/>
        <w:spacing w:before="0" w:beforeAutospacing="0" w:after="0" w:afterAutospacing="0"/>
        <w:ind w:firstLine="567"/>
        <w:rPr>
          <w:sz w:val="28"/>
          <w:szCs w:val="28"/>
        </w:rPr>
      </w:pPr>
      <w:bookmarkStart w:id="168" w:name="n2025"/>
      <w:bookmarkEnd w:id="168"/>
      <w:r w:rsidRPr="00BF7A1B">
        <w:rPr>
          <w:sz w:val="28"/>
          <w:szCs w:val="28"/>
        </w:rPr>
        <w:t>за період від дати настання тригерної події до дати списання власного інструменту ДК1 (у разі списання власного інструменту ДК1) або проведення загальних зборів акціонерів банку</w:t>
      </w:r>
      <w:r w:rsidR="00C031AF" w:rsidRPr="00BF7A1B">
        <w:rPr>
          <w:sz w:val="28"/>
          <w:szCs w:val="28"/>
        </w:rPr>
        <w:t> </w:t>
      </w:r>
      <w:r w:rsidRPr="00BF7A1B">
        <w:rPr>
          <w:sz w:val="28"/>
          <w:szCs w:val="28"/>
        </w:rPr>
        <w:t>/</w:t>
      </w:r>
      <w:r w:rsidR="00C031AF" w:rsidRPr="00BF7A1B">
        <w:rPr>
          <w:sz w:val="28"/>
          <w:szCs w:val="28"/>
        </w:rPr>
        <w:t> </w:t>
      </w:r>
      <w:r w:rsidRPr="00BF7A1B">
        <w:rPr>
          <w:sz w:val="28"/>
          <w:szCs w:val="28"/>
        </w:rPr>
        <w:t xml:space="preserve">прийняття рішення єдиним акціонером банку про збільшення статутного капіталу банку та випуск акцій додаткової емісії (у разі конверсії власного інструменту ДК1), якщо банком у цей період було допущено подальше зниження нормативу достатності </w:t>
      </w:r>
      <w:r w:rsidR="003043BF" w:rsidRPr="00BF7A1B">
        <w:rPr>
          <w:sz w:val="28"/>
          <w:szCs w:val="28"/>
        </w:rPr>
        <w:t>ОК1</w:t>
      </w:r>
      <w:r w:rsidRPr="00BF7A1B">
        <w:rPr>
          <w:sz w:val="28"/>
          <w:szCs w:val="28"/>
        </w:rPr>
        <w:t>.</w:t>
      </w:r>
    </w:p>
    <w:p w:rsidR="002C5CF0" w:rsidRPr="00BF7A1B" w:rsidRDefault="002C5CF0" w:rsidP="00BE1F54">
      <w:pPr>
        <w:shd w:val="clear" w:color="auto" w:fill="FFFFFF" w:themeFill="background1"/>
        <w:tabs>
          <w:tab w:val="left" w:pos="121"/>
          <w:tab w:val="left" w:pos="851"/>
        </w:tabs>
        <w:spacing w:after="0" w:line="240" w:lineRule="auto"/>
        <w:ind w:firstLine="567"/>
        <w:jc w:val="center"/>
        <w:rPr>
          <w:rFonts w:ascii="Times New Roman" w:eastAsia="Times New Roman" w:hAnsi="Times New Roman" w:cs="Times New Roman"/>
          <w:sz w:val="28"/>
          <w:szCs w:val="28"/>
          <w:lang w:eastAsia="uk-UA"/>
        </w:rPr>
      </w:pPr>
    </w:p>
    <w:p w:rsidR="002C5CF0" w:rsidRPr="00BF7A1B" w:rsidRDefault="007A5126" w:rsidP="00BE1F54">
      <w:pPr>
        <w:pStyle w:val="rvps2"/>
        <w:shd w:val="clear" w:color="auto" w:fill="FFFFFF"/>
        <w:spacing w:before="0" w:beforeAutospacing="0" w:after="0" w:afterAutospacing="0"/>
        <w:ind w:firstLine="567"/>
        <w:rPr>
          <w:sz w:val="28"/>
          <w:szCs w:val="28"/>
        </w:rPr>
      </w:pPr>
      <w:bookmarkStart w:id="169" w:name="n2026"/>
      <w:bookmarkEnd w:id="169"/>
      <w:r w:rsidRPr="00BF7A1B">
        <w:rPr>
          <w:sz w:val="28"/>
          <w:szCs w:val="28"/>
        </w:rPr>
        <w:t>107</w:t>
      </w:r>
      <w:r w:rsidR="002C5CF0" w:rsidRPr="00BF7A1B">
        <w:rPr>
          <w:sz w:val="28"/>
          <w:szCs w:val="28"/>
        </w:rPr>
        <w:t>. Банк після настання тригерної події виконує такі дії:</w:t>
      </w:r>
    </w:p>
    <w:p w:rsidR="002C5CF0" w:rsidRPr="00BF7A1B" w:rsidRDefault="002C5CF0" w:rsidP="00BE1F54">
      <w:pPr>
        <w:pStyle w:val="rvps2"/>
        <w:shd w:val="clear" w:color="auto" w:fill="FFFFFF"/>
        <w:spacing w:before="0" w:beforeAutospacing="0" w:after="0" w:afterAutospacing="0"/>
        <w:ind w:firstLine="567"/>
        <w:rPr>
          <w:sz w:val="28"/>
          <w:szCs w:val="28"/>
        </w:rPr>
      </w:pPr>
      <w:bookmarkStart w:id="170" w:name="n2027"/>
      <w:bookmarkEnd w:id="170"/>
    </w:p>
    <w:p w:rsidR="002C5CF0" w:rsidRPr="00BF7A1B" w:rsidRDefault="002C5CF0" w:rsidP="00BE1F54">
      <w:pPr>
        <w:pStyle w:val="rvps2"/>
        <w:shd w:val="clear" w:color="auto" w:fill="FFFFFF"/>
        <w:spacing w:before="0" w:beforeAutospacing="0" w:after="0" w:afterAutospacing="0"/>
        <w:ind w:firstLine="567"/>
        <w:rPr>
          <w:sz w:val="28"/>
          <w:szCs w:val="28"/>
        </w:rPr>
      </w:pPr>
      <w:r w:rsidRPr="00BF7A1B">
        <w:rPr>
          <w:sz w:val="28"/>
          <w:szCs w:val="28"/>
        </w:rPr>
        <w:t>1)</w:t>
      </w:r>
      <w:r w:rsidR="00397355" w:rsidRPr="00BF7A1B">
        <w:rPr>
          <w:sz w:val="28"/>
          <w:szCs w:val="28"/>
          <w:lang w:val="ru-RU"/>
        </w:rPr>
        <w:t> </w:t>
      </w:r>
      <w:r w:rsidRPr="00BF7A1B">
        <w:rPr>
          <w:sz w:val="28"/>
          <w:szCs w:val="28"/>
        </w:rPr>
        <w:t xml:space="preserve">повідомляє інвестора за власним інструментом ДК1 про настання тригерної події протягом трьох робочих днів із дня розрахунку нормативу достатності </w:t>
      </w:r>
      <w:r w:rsidR="003043BF" w:rsidRPr="00BF7A1B">
        <w:rPr>
          <w:sz w:val="28"/>
          <w:szCs w:val="28"/>
        </w:rPr>
        <w:t>ОК1</w:t>
      </w:r>
      <w:r w:rsidRPr="00BF7A1B">
        <w:rPr>
          <w:sz w:val="28"/>
          <w:szCs w:val="28"/>
        </w:rPr>
        <w:t>, за результатами якого визначено настання тригерної події;</w:t>
      </w:r>
    </w:p>
    <w:p w:rsidR="002C5CF0" w:rsidRPr="00BF7A1B" w:rsidRDefault="002C5CF0" w:rsidP="00BE1F54">
      <w:pPr>
        <w:pStyle w:val="rvps2"/>
        <w:shd w:val="clear" w:color="auto" w:fill="FFFFFF"/>
        <w:spacing w:before="0" w:beforeAutospacing="0" w:after="0" w:afterAutospacing="0"/>
        <w:ind w:firstLine="567"/>
        <w:rPr>
          <w:sz w:val="28"/>
          <w:szCs w:val="28"/>
        </w:rPr>
      </w:pPr>
      <w:bookmarkStart w:id="171" w:name="n2028"/>
      <w:bookmarkEnd w:id="171"/>
    </w:p>
    <w:p w:rsidR="002C5CF0" w:rsidRPr="00BF7A1B" w:rsidRDefault="002C5CF0" w:rsidP="00BE1F54">
      <w:pPr>
        <w:pStyle w:val="rvps2"/>
        <w:shd w:val="clear" w:color="auto" w:fill="FFFFFF"/>
        <w:spacing w:before="0" w:beforeAutospacing="0" w:after="0" w:afterAutospacing="0"/>
        <w:ind w:firstLine="567"/>
        <w:rPr>
          <w:sz w:val="28"/>
          <w:szCs w:val="28"/>
        </w:rPr>
      </w:pPr>
      <w:r w:rsidRPr="00BF7A1B">
        <w:rPr>
          <w:sz w:val="28"/>
          <w:szCs w:val="28"/>
        </w:rPr>
        <w:t>2)</w:t>
      </w:r>
      <w:r w:rsidR="00397355" w:rsidRPr="00BF7A1B">
        <w:rPr>
          <w:sz w:val="28"/>
          <w:szCs w:val="28"/>
          <w:lang w:val="ru-RU"/>
        </w:rPr>
        <w:t> </w:t>
      </w:r>
      <w:r w:rsidRPr="00BF7A1B">
        <w:rPr>
          <w:sz w:val="28"/>
          <w:szCs w:val="28"/>
        </w:rPr>
        <w:t xml:space="preserve">надає Національному банку протягом трьох робочих днів із дня розрахунку нормативу достатності </w:t>
      </w:r>
      <w:r w:rsidR="003043BF" w:rsidRPr="00BF7A1B">
        <w:rPr>
          <w:sz w:val="28"/>
          <w:szCs w:val="28"/>
        </w:rPr>
        <w:t>ОК1</w:t>
      </w:r>
      <w:r w:rsidRPr="00BF7A1B">
        <w:rPr>
          <w:sz w:val="28"/>
          <w:szCs w:val="28"/>
        </w:rPr>
        <w:t xml:space="preserve">, за результатами якого визначено настання тригерної події, інформацію про настання тригерної події, наміри банку </w:t>
      </w:r>
      <w:r w:rsidRPr="00BF7A1B">
        <w:rPr>
          <w:sz w:val="28"/>
          <w:szCs w:val="28"/>
        </w:rPr>
        <w:lastRenderedPageBreak/>
        <w:t>здійснити списання або конверсію власного інструменту ДК1 та основну суму власного інструменту ДК1, яка підлягатиме списанню або конверсії;</w:t>
      </w:r>
    </w:p>
    <w:p w:rsidR="002C5CF0" w:rsidRPr="00BF7A1B" w:rsidRDefault="003043BF" w:rsidP="00BE1F54">
      <w:pPr>
        <w:pStyle w:val="rvps2"/>
        <w:shd w:val="clear" w:color="auto" w:fill="FFFFFF"/>
        <w:spacing w:before="0" w:beforeAutospacing="0" w:after="0" w:afterAutospacing="0"/>
        <w:ind w:firstLine="567"/>
        <w:rPr>
          <w:sz w:val="28"/>
          <w:szCs w:val="28"/>
        </w:rPr>
      </w:pPr>
      <w:bookmarkStart w:id="172" w:name="n2029"/>
      <w:bookmarkEnd w:id="172"/>
      <w:r w:rsidRPr="00BF7A1B">
        <w:rPr>
          <w:sz w:val="28"/>
          <w:szCs w:val="28"/>
        </w:rPr>
        <w:t xml:space="preserve"> </w:t>
      </w:r>
    </w:p>
    <w:p w:rsidR="002C5CF0" w:rsidRPr="00BF7A1B" w:rsidRDefault="002C5CF0" w:rsidP="00BE1F54">
      <w:pPr>
        <w:pStyle w:val="rvps2"/>
        <w:shd w:val="clear" w:color="auto" w:fill="FFFFFF"/>
        <w:spacing w:before="0" w:beforeAutospacing="0" w:after="0" w:afterAutospacing="0"/>
        <w:ind w:firstLine="567"/>
        <w:rPr>
          <w:sz w:val="28"/>
          <w:szCs w:val="28"/>
        </w:rPr>
      </w:pPr>
      <w:r w:rsidRPr="00BF7A1B">
        <w:rPr>
          <w:sz w:val="28"/>
          <w:szCs w:val="28"/>
        </w:rPr>
        <w:t xml:space="preserve">3) </w:t>
      </w:r>
      <w:r w:rsidR="003043BF" w:rsidRPr="00BF7A1B">
        <w:rPr>
          <w:sz w:val="28"/>
          <w:szCs w:val="28"/>
        </w:rPr>
        <w:t>у разі наміру здійснити списання власного інструменту ДК1</w:t>
      </w:r>
      <w:r w:rsidR="0007275A" w:rsidRPr="00BF7A1B">
        <w:rPr>
          <w:sz w:val="28"/>
          <w:szCs w:val="28"/>
        </w:rPr>
        <w:t xml:space="preserve"> банк</w:t>
      </w:r>
      <w:r w:rsidR="003043BF" w:rsidRPr="00BF7A1B">
        <w:rPr>
          <w:sz w:val="28"/>
          <w:szCs w:val="28"/>
        </w:rPr>
        <w:t xml:space="preserve"> </w:t>
      </w:r>
      <w:r w:rsidRPr="00BF7A1B">
        <w:rPr>
          <w:sz w:val="28"/>
          <w:szCs w:val="28"/>
        </w:rPr>
        <w:t>спис</w:t>
      </w:r>
      <w:r w:rsidR="003043BF" w:rsidRPr="00BF7A1B">
        <w:rPr>
          <w:sz w:val="28"/>
          <w:szCs w:val="28"/>
        </w:rPr>
        <w:t>ує</w:t>
      </w:r>
      <w:r w:rsidRPr="00BF7A1B">
        <w:rPr>
          <w:sz w:val="28"/>
          <w:szCs w:val="28"/>
        </w:rPr>
        <w:t xml:space="preserve"> основн</w:t>
      </w:r>
      <w:r w:rsidR="003043BF" w:rsidRPr="00BF7A1B">
        <w:rPr>
          <w:sz w:val="28"/>
          <w:szCs w:val="28"/>
        </w:rPr>
        <w:t>у</w:t>
      </w:r>
      <w:r w:rsidRPr="00BF7A1B">
        <w:rPr>
          <w:sz w:val="28"/>
          <w:szCs w:val="28"/>
        </w:rPr>
        <w:t xml:space="preserve"> сум</w:t>
      </w:r>
      <w:r w:rsidR="003043BF" w:rsidRPr="00BF7A1B">
        <w:rPr>
          <w:sz w:val="28"/>
          <w:szCs w:val="28"/>
        </w:rPr>
        <w:t>у</w:t>
      </w:r>
      <w:r w:rsidRPr="00BF7A1B">
        <w:rPr>
          <w:sz w:val="28"/>
          <w:szCs w:val="28"/>
        </w:rPr>
        <w:t xml:space="preserve"> власного інструменту ДК1 або її частини протягом п’яти робочих днів </w:t>
      </w:r>
      <w:r w:rsidR="00C031AF" w:rsidRPr="00BF7A1B">
        <w:rPr>
          <w:sz w:val="28"/>
          <w:szCs w:val="28"/>
        </w:rPr>
        <w:t>і</w:t>
      </w:r>
      <w:r w:rsidRPr="00BF7A1B">
        <w:rPr>
          <w:sz w:val="28"/>
          <w:szCs w:val="28"/>
        </w:rPr>
        <w:t xml:space="preserve">з дня розрахунку нормативу достатності </w:t>
      </w:r>
      <w:r w:rsidR="003043BF" w:rsidRPr="00BF7A1B">
        <w:rPr>
          <w:sz w:val="28"/>
          <w:szCs w:val="28"/>
        </w:rPr>
        <w:t>ОК1</w:t>
      </w:r>
      <w:r w:rsidRPr="00BF7A1B">
        <w:rPr>
          <w:sz w:val="28"/>
          <w:szCs w:val="28"/>
        </w:rPr>
        <w:t>, за результатами якого визначено настання тригерної події;</w:t>
      </w:r>
    </w:p>
    <w:p w:rsidR="002C5CF0" w:rsidRPr="00BF7A1B" w:rsidRDefault="002C5CF0" w:rsidP="00BE1F54">
      <w:pPr>
        <w:pStyle w:val="rvps2"/>
        <w:shd w:val="clear" w:color="auto" w:fill="FFFFFF"/>
        <w:spacing w:before="0" w:beforeAutospacing="0" w:after="0" w:afterAutospacing="0"/>
        <w:ind w:firstLine="567"/>
        <w:rPr>
          <w:sz w:val="28"/>
          <w:szCs w:val="28"/>
        </w:rPr>
      </w:pPr>
      <w:bookmarkStart w:id="173" w:name="n2030"/>
      <w:bookmarkEnd w:id="173"/>
    </w:p>
    <w:p w:rsidR="002C5CF0" w:rsidRPr="00BF7A1B" w:rsidRDefault="002C5CF0" w:rsidP="00BE1F54">
      <w:pPr>
        <w:pStyle w:val="rvps2"/>
        <w:shd w:val="clear" w:color="auto" w:fill="FFFFFF"/>
        <w:spacing w:before="0" w:beforeAutospacing="0" w:after="0" w:afterAutospacing="0"/>
        <w:ind w:firstLine="567"/>
        <w:rPr>
          <w:sz w:val="28"/>
          <w:szCs w:val="28"/>
        </w:rPr>
      </w:pPr>
      <w:r w:rsidRPr="00BF7A1B">
        <w:rPr>
          <w:sz w:val="28"/>
          <w:szCs w:val="28"/>
        </w:rPr>
        <w:t xml:space="preserve">4) </w:t>
      </w:r>
      <w:r w:rsidR="003043BF" w:rsidRPr="00BF7A1B">
        <w:rPr>
          <w:sz w:val="28"/>
          <w:szCs w:val="28"/>
        </w:rPr>
        <w:t xml:space="preserve">у разі наміру здійснити конверсію основної суми власного інструменту ДК1 або її частини </w:t>
      </w:r>
      <w:r w:rsidR="0007275A" w:rsidRPr="00BF7A1B">
        <w:rPr>
          <w:sz w:val="28"/>
          <w:szCs w:val="28"/>
        </w:rPr>
        <w:t xml:space="preserve">банк </w:t>
      </w:r>
      <w:r w:rsidRPr="00BF7A1B">
        <w:rPr>
          <w:sz w:val="28"/>
          <w:szCs w:val="28"/>
        </w:rPr>
        <w:t xml:space="preserve">подає до Національного банку протягом трьох робочих днів </w:t>
      </w:r>
      <w:r w:rsidR="009D547B" w:rsidRPr="00BF7A1B">
        <w:rPr>
          <w:sz w:val="28"/>
          <w:szCs w:val="28"/>
        </w:rPr>
        <w:t>і</w:t>
      </w:r>
      <w:r w:rsidRPr="00BF7A1B">
        <w:rPr>
          <w:sz w:val="28"/>
          <w:szCs w:val="28"/>
        </w:rPr>
        <w:t xml:space="preserve">з дня розрахунку нормативу достатності </w:t>
      </w:r>
      <w:r w:rsidR="0007275A" w:rsidRPr="00BF7A1B">
        <w:rPr>
          <w:sz w:val="28"/>
          <w:szCs w:val="28"/>
        </w:rPr>
        <w:t>ОК1</w:t>
      </w:r>
      <w:r w:rsidRPr="00BF7A1B">
        <w:rPr>
          <w:sz w:val="28"/>
          <w:szCs w:val="28"/>
        </w:rPr>
        <w:t>, за результатами якого визначено настання тригерної події:</w:t>
      </w:r>
    </w:p>
    <w:p w:rsidR="00E727F0" w:rsidRPr="00BF7A1B" w:rsidRDefault="004533DA" w:rsidP="00BE1F54">
      <w:pPr>
        <w:pStyle w:val="rvps2"/>
        <w:shd w:val="clear" w:color="auto" w:fill="FFFFFF"/>
        <w:spacing w:before="0" w:beforeAutospacing="0" w:after="0" w:afterAutospacing="0"/>
        <w:ind w:firstLine="567"/>
        <w:rPr>
          <w:sz w:val="28"/>
          <w:szCs w:val="28"/>
        </w:rPr>
      </w:pPr>
      <w:bookmarkStart w:id="174" w:name="n2031"/>
      <w:bookmarkEnd w:id="174"/>
      <w:r w:rsidRPr="00BF7A1B">
        <w:rPr>
          <w:sz w:val="28"/>
          <w:szCs w:val="28"/>
        </w:rPr>
        <w:t>письмове запевнення, що протягом періоду включення власного інструменту ДК1 з умовами конверсії до капіталу банк забезпечив контроль за власним інструментом ДК1 згідно з</w:t>
      </w:r>
      <w:r w:rsidR="009D547B" w:rsidRPr="00BF7A1B">
        <w:rPr>
          <w:sz w:val="28"/>
          <w:szCs w:val="28"/>
        </w:rPr>
        <w:t xml:space="preserve"> </w:t>
      </w:r>
      <w:hyperlink r:id="rId25" w:anchor="n2003" w:history="1">
        <w:r w:rsidRPr="00BF7A1B">
          <w:rPr>
            <w:sz w:val="28"/>
            <w:szCs w:val="28"/>
          </w:rPr>
          <w:t xml:space="preserve">пунктом </w:t>
        </w:r>
      </w:hyperlink>
      <w:r w:rsidR="00FF3C84" w:rsidRPr="00BF7A1B">
        <w:rPr>
          <w:sz w:val="28"/>
          <w:szCs w:val="28"/>
        </w:rPr>
        <w:t>96</w:t>
      </w:r>
      <w:r w:rsidR="009D547B" w:rsidRPr="00BF7A1B">
        <w:rPr>
          <w:sz w:val="28"/>
          <w:szCs w:val="28"/>
        </w:rPr>
        <w:t xml:space="preserve"> </w:t>
      </w:r>
      <w:r w:rsidRPr="00BF7A1B">
        <w:rPr>
          <w:sz w:val="28"/>
          <w:szCs w:val="28"/>
        </w:rPr>
        <w:t>глави 1</w:t>
      </w:r>
      <w:r w:rsidR="0016078C" w:rsidRPr="00BF7A1B">
        <w:rPr>
          <w:sz w:val="28"/>
          <w:szCs w:val="28"/>
        </w:rPr>
        <w:t>5</w:t>
      </w:r>
      <w:r w:rsidRPr="00BF7A1B">
        <w:rPr>
          <w:sz w:val="28"/>
          <w:szCs w:val="28"/>
        </w:rPr>
        <w:t xml:space="preserve"> розділу І</w:t>
      </w:r>
      <w:r w:rsidRPr="00BF7A1B">
        <w:rPr>
          <w:sz w:val="28"/>
          <w:szCs w:val="28"/>
          <w:lang w:val="en-US"/>
        </w:rPr>
        <w:t>V</w:t>
      </w:r>
      <w:r w:rsidRPr="00BF7A1B">
        <w:rPr>
          <w:sz w:val="28"/>
          <w:szCs w:val="28"/>
        </w:rPr>
        <w:t xml:space="preserve"> </w:t>
      </w:r>
      <w:r w:rsidR="009D547B" w:rsidRPr="00BF7A1B">
        <w:rPr>
          <w:sz w:val="28"/>
          <w:szCs w:val="28"/>
        </w:rPr>
        <w:t xml:space="preserve">цього </w:t>
      </w:r>
      <w:r w:rsidRPr="00BF7A1B">
        <w:rPr>
          <w:sz w:val="28"/>
          <w:szCs w:val="28"/>
        </w:rPr>
        <w:t>Положення;</w:t>
      </w:r>
      <w:r w:rsidR="00E727F0" w:rsidRPr="00BF7A1B">
        <w:rPr>
          <w:sz w:val="28"/>
          <w:szCs w:val="28"/>
        </w:rPr>
        <w:t xml:space="preserve"> </w:t>
      </w:r>
    </w:p>
    <w:p w:rsidR="002C5CF0" w:rsidRPr="00BF7A1B" w:rsidRDefault="002C5CF0" w:rsidP="00BE1F54">
      <w:pPr>
        <w:pStyle w:val="rvps2"/>
        <w:shd w:val="clear" w:color="auto" w:fill="FFFFFF"/>
        <w:spacing w:before="0" w:beforeAutospacing="0" w:after="0" w:afterAutospacing="0"/>
        <w:ind w:firstLine="567"/>
        <w:rPr>
          <w:sz w:val="28"/>
          <w:szCs w:val="28"/>
        </w:rPr>
      </w:pPr>
      <w:r w:rsidRPr="00BF7A1B">
        <w:rPr>
          <w:sz w:val="28"/>
          <w:szCs w:val="28"/>
        </w:rPr>
        <w:t xml:space="preserve">перелік заходів щодо здійснення конверсії (далі </w:t>
      </w:r>
      <w:r w:rsidR="004533DA" w:rsidRPr="00BF7A1B">
        <w:rPr>
          <w:sz w:val="28"/>
          <w:szCs w:val="28"/>
        </w:rPr>
        <w:t>–</w:t>
      </w:r>
      <w:r w:rsidRPr="00BF7A1B">
        <w:rPr>
          <w:sz w:val="28"/>
          <w:szCs w:val="28"/>
        </w:rPr>
        <w:t xml:space="preserve"> перелік заходів), який відповідає вимогам</w:t>
      </w:r>
      <w:r w:rsidR="009D547B" w:rsidRPr="00BF7A1B">
        <w:rPr>
          <w:sz w:val="28"/>
          <w:szCs w:val="28"/>
        </w:rPr>
        <w:t xml:space="preserve"> </w:t>
      </w:r>
      <w:hyperlink r:id="rId26" w:anchor="n2036" w:history="1">
        <w:r w:rsidRPr="00BF7A1B">
          <w:rPr>
            <w:sz w:val="28"/>
            <w:szCs w:val="28"/>
          </w:rPr>
          <w:t xml:space="preserve">пункту </w:t>
        </w:r>
      </w:hyperlink>
      <w:r w:rsidR="007C4EA9" w:rsidRPr="00BF7A1B">
        <w:rPr>
          <w:sz w:val="28"/>
          <w:szCs w:val="28"/>
        </w:rPr>
        <w:t>109</w:t>
      </w:r>
      <w:r w:rsidR="009D547B" w:rsidRPr="00BF7A1B">
        <w:rPr>
          <w:sz w:val="28"/>
          <w:szCs w:val="28"/>
        </w:rPr>
        <w:t xml:space="preserve"> </w:t>
      </w:r>
      <w:r w:rsidRPr="00BF7A1B">
        <w:rPr>
          <w:sz w:val="28"/>
          <w:szCs w:val="28"/>
        </w:rPr>
        <w:t>глави 1</w:t>
      </w:r>
      <w:r w:rsidR="0016078C" w:rsidRPr="00BF7A1B">
        <w:rPr>
          <w:sz w:val="28"/>
          <w:szCs w:val="28"/>
        </w:rPr>
        <w:t>6</w:t>
      </w:r>
      <w:r w:rsidRPr="00BF7A1B">
        <w:rPr>
          <w:sz w:val="28"/>
          <w:szCs w:val="28"/>
        </w:rPr>
        <w:t xml:space="preserve"> розділу </w:t>
      </w:r>
      <w:r w:rsidR="00016C4C" w:rsidRPr="00BF7A1B">
        <w:rPr>
          <w:sz w:val="28"/>
          <w:szCs w:val="28"/>
        </w:rPr>
        <w:t>І</w:t>
      </w:r>
      <w:r w:rsidRPr="00BF7A1B">
        <w:rPr>
          <w:sz w:val="28"/>
          <w:szCs w:val="28"/>
          <w:lang w:val="en-US"/>
        </w:rPr>
        <w:t>V</w:t>
      </w:r>
      <w:r w:rsidR="003A1E82" w:rsidRPr="00BF7A1B">
        <w:rPr>
          <w:sz w:val="28"/>
          <w:szCs w:val="28"/>
        </w:rPr>
        <w:t xml:space="preserve"> цього</w:t>
      </w:r>
      <w:r w:rsidRPr="00BF7A1B">
        <w:rPr>
          <w:sz w:val="28"/>
          <w:szCs w:val="28"/>
        </w:rPr>
        <w:t xml:space="preserve"> Положення</w:t>
      </w:r>
      <w:r w:rsidR="004533DA" w:rsidRPr="00BF7A1B">
        <w:rPr>
          <w:sz w:val="28"/>
          <w:szCs w:val="28"/>
        </w:rPr>
        <w:t>.</w:t>
      </w:r>
    </w:p>
    <w:p w:rsidR="002C5CF0" w:rsidRPr="00BF7A1B" w:rsidRDefault="002C5CF0" w:rsidP="00BE1F54">
      <w:pPr>
        <w:pStyle w:val="rvps2"/>
        <w:shd w:val="clear" w:color="auto" w:fill="FFFFFF"/>
        <w:spacing w:before="0" w:beforeAutospacing="0" w:after="0" w:afterAutospacing="0"/>
        <w:ind w:firstLine="567"/>
        <w:rPr>
          <w:sz w:val="28"/>
          <w:szCs w:val="28"/>
        </w:rPr>
      </w:pPr>
      <w:bookmarkStart w:id="175" w:name="n2032"/>
      <w:bookmarkEnd w:id="175"/>
    </w:p>
    <w:p w:rsidR="002C5CF0" w:rsidRPr="00BF7A1B" w:rsidRDefault="007A5126" w:rsidP="00BE1F54">
      <w:pPr>
        <w:pStyle w:val="rvps2"/>
        <w:shd w:val="clear" w:color="auto" w:fill="FFFFFF"/>
        <w:spacing w:before="0" w:beforeAutospacing="0" w:after="0" w:afterAutospacing="0"/>
        <w:ind w:firstLine="567"/>
        <w:rPr>
          <w:sz w:val="28"/>
          <w:szCs w:val="28"/>
        </w:rPr>
      </w:pPr>
      <w:bookmarkStart w:id="176" w:name="n2033"/>
      <w:bookmarkEnd w:id="176"/>
      <w:r w:rsidRPr="00BF7A1B">
        <w:rPr>
          <w:sz w:val="28"/>
          <w:szCs w:val="28"/>
        </w:rPr>
        <w:t>108</w:t>
      </w:r>
      <w:r w:rsidR="002C5CF0" w:rsidRPr="00BF7A1B">
        <w:rPr>
          <w:sz w:val="28"/>
          <w:szCs w:val="28"/>
        </w:rPr>
        <w:t>.</w:t>
      </w:r>
      <w:r w:rsidR="00397355" w:rsidRPr="00BF7A1B">
        <w:rPr>
          <w:sz w:val="28"/>
          <w:szCs w:val="28"/>
          <w:lang w:val="ru-RU"/>
        </w:rPr>
        <w:t> </w:t>
      </w:r>
      <w:r w:rsidR="002C5CF0" w:rsidRPr="00BF7A1B">
        <w:rPr>
          <w:sz w:val="28"/>
          <w:szCs w:val="28"/>
        </w:rPr>
        <w:t>Банк у разі наявності кількох власних інструментів ДК1 з умовами списання здійснює:</w:t>
      </w:r>
    </w:p>
    <w:p w:rsidR="002C5CF0" w:rsidRPr="00BF7A1B" w:rsidRDefault="002C5CF0" w:rsidP="00BE1F54">
      <w:pPr>
        <w:pStyle w:val="rvps2"/>
        <w:shd w:val="clear" w:color="auto" w:fill="FFFFFF"/>
        <w:spacing w:before="0" w:beforeAutospacing="0" w:after="0" w:afterAutospacing="0"/>
        <w:ind w:firstLine="567"/>
        <w:rPr>
          <w:sz w:val="28"/>
          <w:szCs w:val="28"/>
        </w:rPr>
      </w:pPr>
      <w:bookmarkStart w:id="177" w:name="n2034"/>
      <w:bookmarkEnd w:id="177"/>
    </w:p>
    <w:p w:rsidR="002C5CF0" w:rsidRPr="00BF7A1B" w:rsidRDefault="002C5CF0" w:rsidP="00BE1F54">
      <w:pPr>
        <w:pStyle w:val="rvps2"/>
        <w:shd w:val="clear" w:color="auto" w:fill="FFFFFF"/>
        <w:spacing w:before="0" w:beforeAutospacing="0" w:after="0" w:afterAutospacing="0"/>
        <w:ind w:firstLine="567"/>
        <w:rPr>
          <w:sz w:val="28"/>
          <w:szCs w:val="28"/>
        </w:rPr>
      </w:pPr>
      <w:r w:rsidRPr="00BF7A1B">
        <w:rPr>
          <w:sz w:val="28"/>
          <w:szCs w:val="28"/>
        </w:rPr>
        <w:t>1)</w:t>
      </w:r>
      <w:r w:rsidR="00397355" w:rsidRPr="00BF7A1B">
        <w:rPr>
          <w:sz w:val="28"/>
          <w:szCs w:val="28"/>
          <w:lang w:val="en-US"/>
        </w:rPr>
        <w:t> </w:t>
      </w:r>
      <w:r w:rsidRPr="00BF7A1B">
        <w:rPr>
          <w:sz w:val="28"/>
          <w:szCs w:val="28"/>
        </w:rPr>
        <w:t xml:space="preserve">пропорційне списання всіх власних інструментів ДК1 </w:t>
      </w:r>
      <w:r w:rsidR="004533DA" w:rsidRPr="00BF7A1B">
        <w:rPr>
          <w:sz w:val="28"/>
          <w:szCs w:val="28"/>
        </w:rPr>
        <w:t>–</w:t>
      </w:r>
      <w:r w:rsidRPr="00BF7A1B">
        <w:rPr>
          <w:sz w:val="28"/>
          <w:szCs w:val="28"/>
        </w:rPr>
        <w:t xml:space="preserve"> якщо власні інструменти ДК1 мають однакові тригерні значення, визначені згідно з</w:t>
      </w:r>
      <w:r w:rsidR="009D547B" w:rsidRPr="00BF7A1B">
        <w:rPr>
          <w:sz w:val="28"/>
          <w:szCs w:val="28"/>
        </w:rPr>
        <w:t xml:space="preserve"> </w:t>
      </w:r>
      <w:hyperlink r:id="rId27" w:anchor="n1878" w:history="1">
        <w:r w:rsidRPr="00BF7A1B">
          <w:rPr>
            <w:sz w:val="28"/>
            <w:szCs w:val="28"/>
          </w:rPr>
          <w:t xml:space="preserve">підпунктом </w:t>
        </w:r>
      </w:hyperlink>
      <w:r w:rsidR="00A7298F" w:rsidRPr="00BF7A1B">
        <w:rPr>
          <w:sz w:val="28"/>
          <w:szCs w:val="28"/>
        </w:rPr>
        <w:t>2</w:t>
      </w:r>
      <w:r w:rsidR="00020899" w:rsidRPr="00BF7A1B">
        <w:rPr>
          <w:sz w:val="28"/>
          <w:szCs w:val="28"/>
        </w:rPr>
        <w:t>1</w:t>
      </w:r>
      <w:r w:rsidR="00230DEB" w:rsidRPr="00BF7A1B">
        <w:rPr>
          <w:sz w:val="28"/>
          <w:szCs w:val="28"/>
        </w:rPr>
        <w:t xml:space="preserve"> </w:t>
      </w:r>
      <w:r w:rsidRPr="00BF7A1B">
        <w:rPr>
          <w:sz w:val="28"/>
          <w:szCs w:val="28"/>
        </w:rPr>
        <w:t>пункт</w:t>
      </w:r>
      <w:r w:rsidR="003A1E82" w:rsidRPr="00BF7A1B">
        <w:rPr>
          <w:sz w:val="28"/>
          <w:szCs w:val="28"/>
        </w:rPr>
        <w:t>у</w:t>
      </w:r>
      <w:r w:rsidRPr="00BF7A1B">
        <w:rPr>
          <w:sz w:val="28"/>
          <w:szCs w:val="28"/>
        </w:rPr>
        <w:t xml:space="preserve"> </w:t>
      </w:r>
      <w:r w:rsidR="00630D6A" w:rsidRPr="00BF7A1B">
        <w:rPr>
          <w:sz w:val="28"/>
          <w:szCs w:val="28"/>
        </w:rPr>
        <w:t>79</w:t>
      </w:r>
      <w:r w:rsidRPr="00BF7A1B">
        <w:rPr>
          <w:sz w:val="28"/>
          <w:szCs w:val="28"/>
        </w:rPr>
        <w:t xml:space="preserve"> глави </w:t>
      </w:r>
      <w:r w:rsidR="00D533C9" w:rsidRPr="00BF7A1B">
        <w:rPr>
          <w:sz w:val="28"/>
          <w:szCs w:val="28"/>
        </w:rPr>
        <w:t>1</w:t>
      </w:r>
      <w:r w:rsidR="0016078C" w:rsidRPr="00BF7A1B">
        <w:rPr>
          <w:sz w:val="28"/>
          <w:szCs w:val="28"/>
        </w:rPr>
        <w:t>4</w:t>
      </w:r>
      <w:r w:rsidRPr="00BF7A1B">
        <w:rPr>
          <w:sz w:val="28"/>
          <w:szCs w:val="28"/>
        </w:rPr>
        <w:t xml:space="preserve"> розділу </w:t>
      </w:r>
      <w:r w:rsidR="002A4910" w:rsidRPr="00BF7A1B">
        <w:rPr>
          <w:sz w:val="28"/>
          <w:szCs w:val="28"/>
        </w:rPr>
        <w:t>І</w:t>
      </w:r>
      <w:r w:rsidR="00D533C9" w:rsidRPr="00BF7A1B">
        <w:rPr>
          <w:sz w:val="28"/>
          <w:szCs w:val="28"/>
          <w:lang w:val="en-US"/>
        </w:rPr>
        <w:t>V</w:t>
      </w:r>
      <w:r w:rsidR="00D533C9" w:rsidRPr="00BF7A1B">
        <w:rPr>
          <w:sz w:val="28"/>
          <w:szCs w:val="28"/>
        </w:rPr>
        <w:t xml:space="preserve"> </w:t>
      </w:r>
      <w:r w:rsidR="003A1E82" w:rsidRPr="00BF7A1B">
        <w:rPr>
          <w:sz w:val="28"/>
          <w:szCs w:val="28"/>
        </w:rPr>
        <w:t xml:space="preserve">цього </w:t>
      </w:r>
      <w:r w:rsidR="00D533C9" w:rsidRPr="00BF7A1B">
        <w:rPr>
          <w:sz w:val="28"/>
          <w:szCs w:val="28"/>
        </w:rPr>
        <w:t xml:space="preserve">Положення </w:t>
      </w:r>
      <w:r w:rsidRPr="00BF7A1B">
        <w:rPr>
          <w:sz w:val="28"/>
          <w:szCs w:val="28"/>
        </w:rPr>
        <w:t xml:space="preserve">(незалежно від дати укладення </w:t>
      </w:r>
      <w:r w:rsidR="004533DA" w:rsidRPr="00BF7A1B">
        <w:rPr>
          <w:sz w:val="28"/>
          <w:szCs w:val="28"/>
        </w:rPr>
        <w:t>правочинів щодо власних інструментів ДК1</w:t>
      </w:r>
      <w:r w:rsidRPr="00BF7A1B">
        <w:rPr>
          <w:sz w:val="28"/>
          <w:szCs w:val="28"/>
        </w:rPr>
        <w:t>);</w:t>
      </w:r>
    </w:p>
    <w:p w:rsidR="002C5CF0" w:rsidRPr="00BF7A1B" w:rsidRDefault="002C5CF0" w:rsidP="00BE1F54">
      <w:pPr>
        <w:pStyle w:val="rvps2"/>
        <w:shd w:val="clear" w:color="auto" w:fill="FFFFFF"/>
        <w:spacing w:before="0" w:beforeAutospacing="0" w:after="0" w:afterAutospacing="0"/>
        <w:ind w:firstLine="567"/>
        <w:rPr>
          <w:sz w:val="28"/>
          <w:szCs w:val="28"/>
        </w:rPr>
      </w:pPr>
    </w:p>
    <w:p w:rsidR="002C5CF0" w:rsidRPr="00BF7A1B" w:rsidRDefault="002C5CF0" w:rsidP="00BE1F54">
      <w:pPr>
        <w:pStyle w:val="rvps2"/>
        <w:shd w:val="clear" w:color="auto" w:fill="FFFFFF"/>
        <w:spacing w:before="0" w:beforeAutospacing="0" w:after="0" w:afterAutospacing="0"/>
        <w:ind w:firstLine="567"/>
        <w:rPr>
          <w:sz w:val="28"/>
          <w:szCs w:val="28"/>
        </w:rPr>
      </w:pPr>
      <w:bookmarkStart w:id="178" w:name="n2035"/>
      <w:bookmarkEnd w:id="178"/>
      <w:r w:rsidRPr="00BF7A1B">
        <w:rPr>
          <w:sz w:val="28"/>
          <w:szCs w:val="28"/>
        </w:rPr>
        <w:t>2)</w:t>
      </w:r>
      <w:r w:rsidR="00397355" w:rsidRPr="00BF7A1B">
        <w:rPr>
          <w:sz w:val="28"/>
          <w:szCs w:val="28"/>
        </w:rPr>
        <w:t> </w:t>
      </w:r>
      <w:r w:rsidRPr="00BF7A1B">
        <w:rPr>
          <w:sz w:val="28"/>
          <w:szCs w:val="28"/>
        </w:rPr>
        <w:t xml:space="preserve">списання </w:t>
      </w:r>
      <w:r w:rsidR="00F24CF4" w:rsidRPr="00BF7A1B">
        <w:rPr>
          <w:sz w:val="28"/>
          <w:szCs w:val="28"/>
        </w:rPr>
        <w:t>першочергово</w:t>
      </w:r>
      <w:r w:rsidR="00421BD2" w:rsidRPr="00BF7A1B">
        <w:rPr>
          <w:sz w:val="28"/>
          <w:szCs w:val="28"/>
        </w:rPr>
        <w:t xml:space="preserve"> </w:t>
      </w:r>
      <w:r w:rsidRPr="00BF7A1B">
        <w:rPr>
          <w:sz w:val="28"/>
          <w:szCs w:val="28"/>
        </w:rPr>
        <w:t>власних інструментів ДК1, які мають найвищі тригерні значення</w:t>
      </w:r>
      <w:r w:rsidR="0007275A" w:rsidRPr="00BF7A1B">
        <w:rPr>
          <w:sz w:val="28"/>
          <w:szCs w:val="28"/>
        </w:rPr>
        <w:t>,</w:t>
      </w:r>
      <w:r w:rsidRPr="00BF7A1B">
        <w:rPr>
          <w:sz w:val="28"/>
          <w:szCs w:val="28"/>
        </w:rPr>
        <w:t xml:space="preserve"> </w:t>
      </w:r>
      <w:r w:rsidR="004533DA" w:rsidRPr="00BF7A1B">
        <w:rPr>
          <w:sz w:val="28"/>
          <w:szCs w:val="28"/>
        </w:rPr>
        <w:t>–</w:t>
      </w:r>
      <w:r w:rsidRPr="00BF7A1B">
        <w:rPr>
          <w:sz w:val="28"/>
          <w:szCs w:val="28"/>
        </w:rPr>
        <w:t xml:space="preserve"> якщо власні інструменти ДК1 мають різні тригерні значення, визначені згідно з</w:t>
      </w:r>
      <w:r w:rsidR="00747822" w:rsidRPr="00BF7A1B">
        <w:rPr>
          <w:sz w:val="28"/>
          <w:szCs w:val="28"/>
        </w:rPr>
        <w:t xml:space="preserve"> </w:t>
      </w:r>
      <w:r w:rsidR="00D533C9" w:rsidRPr="00BF7A1B">
        <w:rPr>
          <w:sz w:val="28"/>
          <w:szCs w:val="28"/>
        </w:rPr>
        <w:t xml:space="preserve">підпунктом </w:t>
      </w:r>
      <w:r w:rsidR="00890FE3" w:rsidRPr="00BF7A1B">
        <w:rPr>
          <w:sz w:val="28"/>
          <w:szCs w:val="28"/>
        </w:rPr>
        <w:t>2</w:t>
      </w:r>
      <w:r w:rsidR="00020899" w:rsidRPr="00BF7A1B">
        <w:rPr>
          <w:sz w:val="28"/>
          <w:szCs w:val="28"/>
        </w:rPr>
        <w:t>1</w:t>
      </w:r>
      <w:r w:rsidR="00747822" w:rsidRPr="00BF7A1B">
        <w:rPr>
          <w:sz w:val="28"/>
          <w:szCs w:val="28"/>
        </w:rPr>
        <w:t xml:space="preserve"> </w:t>
      </w:r>
      <w:r w:rsidR="00D533C9" w:rsidRPr="00BF7A1B">
        <w:rPr>
          <w:sz w:val="28"/>
          <w:szCs w:val="28"/>
        </w:rPr>
        <w:t>пункт</w:t>
      </w:r>
      <w:r w:rsidR="00747822" w:rsidRPr="00BF7A1B">
        <w:rPr>
          <w:sz w:val="28"/>
          <w:szCs w:val="28"/>
        </w:rPr>
        <w:t>у</w:t>
      </w:r>
      <w:r w:rsidR="00D533C9" w:rsidRPr="00BF7A1B">
        <w:rPr>
          <w:sz w:val="28"/>
          <w:szCs w:val="28"/>
        </w:rPr>
        <w:t xml:space="preserve"> </w:t>
      </w:r>
      <w:r w:rsidR="00C21DAB" w:rsidRPr="00BF7A1B">
        <w:rPr>
          <w:sz w:val="28"/>
          <w:szCs w:val="28"/>
        </w:rPr>
        <w:t>79</w:t>
      </w:r>
      <w:r w:rsidR="00D533C9" w:rsidRPr="00BF7A1B">
        <w:rPr>
          <w:sz w:val="28"/>
          <w:szCs w:val="28"/>
        </w:rPr>
        <w:t xml:space="preserve"> глави 1</w:t>
      </w:r>
      <w:r w:rsidR="00230DEB" w:rsidRPr="00BF7A1B">
        <w:rPr>
          <w:sz w:val="28"/>
          <w:szCs w:val="28"/>
        </w:rPr>
        <w:t>4</w:t>
      </w:r>
      <w:r w:rsidR="00D533C9" w:rsidRPr="00BF7A1B">
        <w:rPr>
          <w:sz w:val="28"/>
          <w:szCs w:val="28"/>
        </w:rPr>
        <w:t xml:space="preserve"> розділу </w:t>
      </w:r>
      <w:r w:rsidR="002A4910" w:rsidRPr="00BF7A1B">
        <w:rPr>
          <w:sz w:val="28"/>
          <w:szCs w:val="28"/>
        </w:rPr>
        <w:t>І</w:t>
      </w:r>
      <w:r w:rsidR="00D533C9" w:rsidRPr="00BF7A1B">
        <w:rPr>
          <w:sz w:val="28"/>
          <w:szCs w:val="28"/>
          <w:lang w:val="en-US"/>
        </w:rPr>
        <w:t>V</w:t>
      </w:r>
      <w:r w:rsidR="00D533C9" w:rsidRPr="00BF7A1B">
        <w:rPr>
          <w:sz w:val="28"/>
          <w:szCs w:val="28"/>
        </w:rPr>
        <w:t xml:space="preserve"> </w:t>
      </w:r>
      <w:r w:rsidR="003A1E82" w:rsidRPr="00BF7A1B">
        <w:rPr>
          <w:sz w:val="28"/>
          <w:szCs w:val="28"/>
        </w:rPr>
        <w:t xml:space="preserve">цього </w:t>
      </w:r>
      <w:r w:rsidR="00D533C9" w:rsidRPr="00BF7A1B">
        <w:rPr>
          <w:sz w:val="28"/>
          <w:szCs w:val="28"/>
        </w:rPr>
        <w:t xml:space="preserve">Положення </w:t>
      </w:r>
      <w:r w:rsidRPr="00BF7A1B">
        <w:rPr>
          <w:sz w:val="28"/>
          <w:szCs w:val="28"/>
        </w:rPr>
        <w:t xml:space="preserve">(незалежно від дати укладення </w:t>
      </w:r>
      <w:r w:rsidR="004533DA" w:rsidRPr="00BF7A1B">
        <w:rPr>
          <w:sz w:val="28"/>
          <w:szCs w:val="28"/>
        </w:rPr>
        <w:t>правочинів щодо власних інструментів ДК1</w:t>
      </w:r>
      <w:r w:rsidRPr="00BF7A1B">
        <w:rPr>
          <w:sz w:val="28"/>
          <w:szCs w:val="28"/>
        </w:rPr>
        <w:t>).</w:t>
      </w:r>
      <w:r w:rsidR="004533DA" w:rsidRPr="00BF7A1B">
        <w:rPr>
          <w:sz w:val="28"/>
          <w:szCs w:val="28"/>
        </w:rPr>
        <w:t xml:space="preserve"> </w:t>
      </w:r>
    </w:p>
    <w:p w:rsidR="002C5CF0" w:rsidRPr="00BF7A1B" w:rsidRDefault="002C5CF0" w:rsidP="00BE1F54">
      <w:pPr>
        <w:pStyle w:val="rvps2"/>
        <w:shd w:val="clear" w:color="auto" w:fill="FFFFFF"/>
        <w:spacing w:before="0" w:beforeAutospacing="0" w:after="0" w:afterAutospacing="0"/>
        <w:ind w:firstLine="567"/>
        <w:rPr>
          <w:sz w:val="28"/>
          <w:szCs w:val="28"/>
        </w:rPr>
      </w:pPr>
      <w:bookmarkStart w:id="179" w:name="n2036"/>
      <w:bookmarkEnd w:id="179"/>
    </w:p>
    <w:p w:rsidR="002C5CF0" w:rsidRPr="00BF7A1B" w:rsidRDefault="007A5126" w:rsidP="006F6688">
      <w:pPr>
        <w:pStyle w:val="rvps2"/>
        <w:shd w:val="clear" w:color="auto" w:fill="FFFFFF"/>
        <w:spacing w:before="0" w:beforeAutospacing="0" w:after="0" w:afterAutospacing="0"/>
        <w:ind w:firstLine="567"/>
        <w:rPr>
          <w:sz w:val="28"/>
          <w:szCs w:val="28"/>
        </w:rPr>
      </w:pPr>
      <w:r w:rsidRPr="00BF7A1B">
        <w:rPr>
          <w:sz w:val="28"/>
          <w:szCs w:val="28"/>
        </w:rPr>
        <w:t>109</w:t>
      </w:r>
      <w:r w:rsidR="002C5CF0" w:rsidRPr="00BF7A1B">
        <w:rPr>
          <w:sz w:val="28"/>
          <w:szCs w:val="28"/>
        </w:rPr>
        <w:t xml:space="preserve">. Банк у переліку заходів передбачає всі заходи, </w:t>
      </w:r>
      <w:r w:rsidR="00747822" w:rsidRPr="00BF7A1B">
        <w:rPr>
          <w:sz w:val="28"/>
          <w:szCs w:val="28"/>
        </w:rPr>
        <w:t xml:space="preserve">потрібні </w:t>
      </w:r>
      <w:r w:rsidR="002C5CF0" w:rsidRPr="00BF7A1B">
        <w:rPr>
          <w:sz w:val="28"/>
          <w:szCs w:val="28"/>
        </w:rPr>
        <w:t xml:space="preserve">для здійснення конверсії </w:t>
      </w:r>
      <w:r w:rsidR="004533DA" w:rsidRPr="00BF7A1B">
        <w:rPr>
          <w:sz w:val="28"/>
          <w:szCs w:val="28"/>
        </w:rPr>
        <w:t xml:space="preserve">основної суми боргу за власним інструментом ДК1 </w:t>
      </w:r>
      <w:r w:rsidR="002C5CF0" w:rsidRPr="00BF7A1B">
        <w:rPr>
          <w:sz w:val="28"/>
          <w:szCs w:val="28"/>
        </w:rPr>
        <w:t>шляхом додаткової емісії простих акцій банку</w:t>
      </w:r>
      <w:r w:rsidR="00F06376" w:rsidRPr="00BF7A1B">
        <w:rPr>
          <w:sz w:val="28"/>
          <w:szCs w:val="28"/>
        </w:rPr>
        <w:t xml:space="preserve"> (</w:t>
      </w:r>
      <w:r w:rsidR="003A1E82" w:rsidRPr="00BF7A1B">
        <w:rPr>
          <w:sz w:val="28"/>
          <w:szCs w:val="28"/>
        </w:rPr>
        <w:t xml:space="preserve">власних </w:t>
      </w:r>
      <w:r w:rsidR="00F06376" w:rsidRPr="00BF7A1B">
        <w:rPr>
          <w:sz w:val="28"/>
          <w:szCs w:val="28"/>
        </w:rPr>
        <w:t>інструментів ОК1)</w:t>
      </w:r>
      <w:r w:rsidR="002C5CF0" w:rsidRPr="00BF7A1B">
        <w:rPr>
          <w:sz w:val="28"/>
          <w:szCs w:val="28"/>
        </w:rPr>
        <w:t xml:space="preserve"> згідно з вимогами законодавства України, чинного на дату настання тригерної події</w:t>
      </w:r>
      <w:r w:rsidR="00AA0568" w:rsidRPr="00BF7A1B">
        <w:rPr>
          <w:sz w:val="28"/>
          <w:szCs w:val="28"/>
        </w:rPr>
        <w:t xml:space="preserve">, а також </w:t>
      </w:r>
      <w:bookmarkStart w:id="180" w:name="n2037"/>
      <w:bookmarkEnd w:id="180"/>
      <w:r w:rsidR="002C5CF0" w:rsidRPr="00BF7A1B">
        <w:rPr>
          <w:sz w:val="28"/>
          <w:szCs w:val="28"/>
        </w:rPr>
        <w:t>строк</w:t>
      </w:r>
      <w:r w:rsidR="00747822" w:rsidRPr="00BF7A1B">
        <w:rPr>
          <w:sz w:val="28"/>
          <w:szCs w:val="28"/>
        </w:rPr>
        <w:t> </w:t>
      </w:r>
      <w:r w:rsidR="002C5CF0" w:rsidRPr="00BF7A1B">
        <w:rPr>
          <w:sz w:val="28"/>
          <w:szCs w:val="28"/>
        </w:rPr>
        <w:t>/</w:t>
      </w:r>
      <w:r w:rsidR="00747822" w:rsidRPr="00BF7A1B">
        <w:rPr>
          <w:sz w:val="28"/>
          <w:szCs w:val="28"/>
        </w:rPr>
        <w:t> </w:t>
      </w:r>
      <w:r w:rsidR="002C5CF0" w:rsidRPr="00BF7A1B">
        <w:rPr>
          <w:sz w:val="28"/>
          <w:szCs w:val="28"/>
        </w:rPr>
        <w:t>період виконання кожного заходу</w:t>
      </w:r>
      <w:r w:rsidR="006F6688" w:rsidRPr="00BF7A1B">
        <w:rPr>
          <w:sz w:val="28"/>
          <w:szCs w:val="28"/>
        </w:rPr>
        <w:t>, включаючи</w:t>
      </w:r>
      <w:r w:rsidR="002C5CF0" w:rsidRPr="00BF7A1B">
        <w:rPr>
          <w:sz w:val="28"/>
          <w:szCs w:val="28"/>
        </w:rPr>
        <w:t xml:space="preserve"> </w:t>
      </w:r>
      <w:r w:rsidR="0057739A" w:rsidRPr="00BF7A1B">
        <w:rPr>
          <w:sz w:val="28"/>
          <w:szCs w:val="28"/>
        </w:rPr>
        <w:t>строк подання банком до Національного банку документів для погодження набуття</w:t>
      </w:r>
      <w:r w:rsidR="00747822" w:rsidRPr="00BF7A1B">
        <w:t> </w:t>
      </w:r>
      <w:r w:rsidR="0057739A" w:rsidRPr="00BF7A1B">
        <w:rPr>
          <w:sz w:val="28"/>
          <w:szCs w:val="28"/>
          <w:lang w:val="ru-RU"/>
        </w:rPr>
        <w:t>/</w:t>
      </w:r>
      <w:r w:rsidR="00747822" w:rsidRPr="00BF7A1B">
        <w:t> </w:t>
      </w:r>
      <w:r w:rsidR="0057739A" w:rsidRPr="00BF7A1B">
        <w:rPr>
          <w:sz w:val="28"/>
          <w:szCs w:val="28"/>
        </w:rPr>
        <w:t>збільшення істотної участі в банку</w:t>
      </w:r>
      <w:r w:rsidR="00F72D83" w:rsidRPr="00BF7A1B">
        <w:rPr>
          <w:sz w:val="28"/>
          <w:szCs w:val="28"/>
        </w:rPr>
        <w:t xml:space="preserve"> інвестором за власним інструментом ДК1 та</w:t>
      </w:r>
      <w:r w:rsidR="00F26831" w:rsidRPr="00BF7A1B">
        <w:rPr>
          <w:sz w:val="28"/>
          <w:szCs w:val="28"/>
        </w:rPr>
        <w:t> </w:t>
      </w:r>
      <w:r w:rsidR="00F72D83" w:rsidRPr="00BF7A1B">
        <w:rPr>
          <w:sz w:val="28"/>
          <w:szCs w:val="28"/>
        </w:rPr>
        <w:t>/</w:t>
      </w:r>
      <w:r w:rsidR="00F26831" w:rsidRPr="00BF7A1B">
        <w:rPr>
          <w:sz w:val="28"/>
          <w:szCs w:val="28"/>
        </w:rPr>
        <w:t> </w:t>
      </w:r>
      <w:r w:rsidR="00F72D83" w:rsidRPr="00BF7A1B">
        <w:rPr>
          <w:sz w:val="28"/>
          <w:szCs w:val="28"/>
        </w:rPr>
        <w:t>або власником істотної участі в ньому</w:t>
      </w:r>
      <w:r w:rsidR="0057739A" w:rsidRPr="00BF7A1B">
        <w:rPr>
          <w:sz w:val="28"/>
          <w:szCs w:val="28"/>
        </w:rPr>
        <w:t xml:space="preserve"> згідно з вимогами</w:t>
      </w:r>
      <w:r w:rsidR="0057739A" w:rsidRPr="00BF7A1B">
        <w:rPr>
          <w:sz w:val="28"/>
          <w:szCs w:val="28"/>
          <w:lang w:val="ru-RU"/>
        </w:rPr>
        <w:t xml:space="preserve"> нормативно-правового акта </w:t>
      </w:r>
      <w:r w:rsidR="0057739A" w:rsidRPr="00BF7A1B">
        <w:rPr>
          <w:sz w:val="28"/>
          <w:szCs w:val="28"/>
        </w:rPr>
        <w:t>Національного</w:t>
      </w:r>
      <w:r w:rsidR="0057739A" w:rsidRPr="00BF7A1B">
        <w:rPr>
          <w:sz w:val="28"/>
          <w:szCs w:val="28"/>
          <w:lang w:val="ru-RU"/>
        </w:rPr>
        <w:t xml:space="preserve"> банку </w:t>
      </w:r>
      <w:r w:rsidR="0057739A" w:rsidRPr="00BF7A1B">
        <w:rPr>
          <w:sz w:val="28"/>
          <w:szCs w:val="28"/>
        </w:rPr>
        <w:t>з питань ліцензування, я</w:t>
      </w:r>
      <w:r w:rsidR="002C5CF0" w:rsidRPr="00BF7A1B">
        <w:rPr>
          <w:sz w:val="28"/>
          <w:szCs w:val="28"/>
        </w:rPr>
        <w:t>кщо внаслідок конверсії власного інструменту ДК1</w:t>
      </w:r>
      <w:r w:rsidR="00F72D83" w:rsidRPr="00BF7A1B">
        <w:rPr>
          <w:sz w:val="28"/>
          <w:szCs w:val="28"/>
        </w:rPr>
        <w:t xml:space="preserve"> такі особи</w:t>
      </w:r>
      <w:r w:rsidR="002C5CF0" w:rsidRPr="00BF7A1B">
        <w:rPr>
          <w:sz w:val="28"/>
          <w:szCs w:val="28"/>
        </w:rPr>
        <w:t xml:space="preserve"> набудуть або збільшать істотну участь у банку</w:t>
      </w:r>
      <w:r w:rsidR="00FE2B1B" w:rsidRPr="00BF7A1B">
        <w:rPr>
          <w:sz w:val="28"/>
          <w:szCs w:val="28"/>
        </w:rPr>
        <w:t>.</w:t>
      </w:r>
    </w:p>
    <w:p w:rsidR="008E3A42" w:rsidRPr="00BF7A1B" w:rsidRDefault="002C5CF0" w:rsidP="00BE1F54">
      <w:pPr>
        <w:pStyle w:val="rvps2"/>
        <w:shd w:val="clear" w:color="auto" w:fill="FFFFFF"/>
        <w:spacing w:before="0" w:beforeAutospacing="0" w:after="0" w:afterAutospacing="0"/>
        <w:ind w:firstLine="567"/>
        <w:rPr>
          <w:sz w:val="28"/>
          <w:szCs w:val="28"/>
        </w:rPr>
      </w:pPr>
      <w:bookmarkStart w:id="181" w:name="n2038"/>
      <w:bookmarkEnd w:id="181"/>
      <w:r w:rsidRPr="00BF7A1B">
        <w:rPr>
          <w:sz w:val="28"/>
          <w:szCs w:val="28"/>
        </w:rPr>
        <w:lastRenderedPageBreak/>
        <w:t xml:space="preserve">Загальний строк виконання всіх заходів щодо конверсії власного інструменту ДК1 згідно з переліком заходів (включно з отриманням банком звіту про результати розміщення акцій банку додаткового випуску, зареєстрованого Національною комісією з цінних паперів та фондового ринку) визначається з урахуванням вимог </w:t>
      </w:r>
      <w:r w:rsidR="008E3A42" w:rsidRPr="00BF7A1B">
        <w:rPr>
          <w:sz w:val="28"/>
          <w:szCs w:val="28"/>
        </w:rPr>
        <w:t>законодавства України щодо емісії цінних паперів, чинного на дату настання тригерної події.</w:t>
      </w:r>
    </w:p>
    <w:p w:rsidR="00D96747" w:rsidRPr="00BF7A1B" w:rsidRDefault="00D96747" w:rsidP="00BE1F54">
      <w:pPr>
        <w:pStyle w:val="rvps2"/>
        <w:shd w:val="clear" w:color="auto" w:fill="FFFFFF"/>
        <w:spacing w:before="0" w:beforeAutospacing="0" w:after="0" w:afterAutospacing="0"/>
        <w:ind w:firstLine="567"/>
        <w:rPr>
          <w:sz w:val="28"/>
          <w:szCs w:val="28"/>
        </w:rPr>
      </w:pPr>
      <w:bookmarkStart w:id="182" w:name="n2039"/>
      <w:bookmarkEnd w:id="182"/>
      <w:r w:rsidRPr="00BF7A1B">
        <w:rPr>
          <w:sz w:val="28"/>
          <w:szCs w:val="28"/>
        </w:rPr>
        <w:t>Загальний строк виконання всіх заходів</w:t>
      </w:r>
      <w:r w:rsidR="008E3A42" w:rsidRPr="00BF7A1B">
        <w:rPr>
          <w:sz w:val="28"/>
          <w:szCs w:val="28"/>
        </w:rPr>
        <w:t xml:space="preserve"> згідно</w:t>
      </w:r>
      <w:r w:rsidRPr="00BF7A1B">
        <w:rPr>
          <w:sz w:val="28"/>
          <w:szCs w:val="28"/>
        </w:rPr>
        <w:t xml:space="preserve"> </w:t>
      </w:r>
      <w:r w:rsidR="00747822" w:rsidRPr="00BF7A1B">
        <w:rPr>
          <w:sz w:val="28"/>
          <w:szCs w:val="28"/>
        </w:rPr>
        <w:t>і</w:t>
      </w:r>
      <w:r w:rsidRPr="00BF7A1B">
        <w:rPr>
          <w:sz w:val="28"/>
          <w:szCs w:val="28"/>
        </w:rPr>
        <w:t>з переліком заходів не може перевищувати:</w:t>
      </w:r>
    </w:p>
    <w:p w:rsidR="00D96747" w:rsidRPr="00BF7A1B" w:rsidRDefault="00D96747" w:rsidP="00BE1F54">
      <w:pPr>
        <w:pStyle w:val="rvps2"/>
        <w:shd w:val="clear" w:color="auto" w:fill="FFFFFF"/>
        <w:spacing w:before="0" w:beforeAutospacing="0" w:after="0" w:afterAutospacing="0"/>
        <w:ind w:firstLine="567"/>
        <w:rPr>
          <w:sz w:val="28"/>
          <w:szCs w:val="28"/>
        </w:rPr>
      </w:pPr>
    </w:p>
    <w:p w:rsidR="006E3945" w:rsidRPr="00BF7A1B" w:rsidRDefault="00D96747" w:rsidP="00E95135">
      <w:pPr>
        <w:pStyle w:val="rvps2"/>
        <w:numPr>
          <w:ilvl w:val="0"/>
          <w:numId w:val="34"/>
        </w:numPr>
        <w:shd w:val="clear" w:color="auto" w:fill="FFFFFF"/>
        <w:tabs>
          <w:tab w:val="left" w:pos="567"/>
        </w:tabs>
        <w:spacing w:before="0" w:beforeAutospacing="0" w:after="0" w:afterAutospacing="0"/>
        <w:ind w:left="0" w:firstLine="567"/>
        <w:rPr>
          <w:sz w:val="28"/>
          <w:szCs w:val="28"/>
        </w:rPr>
      </w:pPr>
      <w:r w:rsidRPr="00BF7A1B">
        <w:rPr>
          <w:sz w:val="28"/>
          <w:szCs w:val="28"/>
        </w:rPr>
        <w:t xml:space="preserve">шість місяців – </w:t>
      </w:r>
      <w:r w:rsidR="00747822" w:rsidRPr="00BF7A1B">
        <w:rPr>
          <w:sz w:val="28"/>
          <w:szCs w:val="28"/>
        </w:rPr>
        <w:t xml:space="preserve">у разі </w:t>
      </w:r>
      <w:r w:rsidRPr="00BF7A1B">
        <w:rPr>
          <w:sz w:val="28"/>
          <w:szCs w:val="28"/>
        </w:rPr>
        <w:t>виконанн</w:t>
      </w:r>
      <w:r w:rsidR="00747822" w:rsidRPr="00BF7A1B">
        <w:rPr>
          <w:sz w:val="28"/>
          <w:szCs w:val="28"/>
        </w:rPr>
        <w:t>я</w:t>
      </w:r>
      <w:r w:rsidRPr="00BF7A1B">
        <w:rPr>
          <w:sz w:val="28"/>
          <w:szCs w:val="28"/>
        </w:rPr>
        <w:t xml:space="preserve"> заходів з </w:t>
      </w:r>
      <w:r w:rsidR="006E3945" w:rsidRPr="00BF7A1B">
        <w:rPr>
          <w:sz w:val="28"/>
          <w:szCs w:val="28"/>
        </w:rPr>
        <w:t>урахуванням вимог законодавства України щодо емісії цінних паперів, яке передбачає спрощену процедуру капіталізації банків;</w:t>
      </w:r>
    </w:p>
    <w:p w:rsidR="00D96747" w:rsidRPr="00BF7A1B" w:rsidRDefault="00D96747" w:rsidP="00BE1F54">
      <w:pPr>
        <w:pStyle w:val="rvps2"/>
        <w:shd w:val="clear" w:color="auto" w:fill="FFFFFF"/>
        <w:spacing w:before="0" w:beforeAutospacing="0" w:after="0" w:afterAutospacing="0"/>
        <w:ind w:firstLine="567"/>
        <w:rPr>
          <w:sz w:val="28"/>
          <w:szCs w:val="28"/>
        </w:rPr>
      </w:pPr>
    </w:p>
    <w:p w:rsidR="00D96747" w:rsidRPr="00BF7A1B" w:rsidRDefault="006473B6" w:rsidP="004B0815">
      <w:pPr>
        <w:pStyle w:val="rvps2"/>
        <w:shd w:val="clear" w:color="auto" w:fill="FFFFFF"/>
        <w:spacing w:before="0" w:beforeAutospacing="0" w:after="0" w:afterAutospacing="0"/>
        <w:ind w:firstLine="567"/>
        <w:rPr>
          <w:color w:val="2E74B5" w:themeColor="accent1" w:themeShade="BF"/>
          <w:sz w:val="28"/>
          <w:szCs w:val="28"/>
        </w:rPr>
      </w:pPr>
      <w:r w:rsidRPr="00BF7A1B">
        <w:rPr>
          <w:sz w:val="28"/>
          <w:szCs w:val="28"/>
        </w:rPr>
        <w:t>2) </w:t>
      </w:r>
      <w:r w:rsidR="00D96747" w:rsidRPr="00BF7A1B">
        <w:rPr>
          <w:sz w:val="28"/>
          <w:szCs w:val="28"/>
        </w:rPr>
        <w:t>дев’ят</w:t>
      </w:r>
      <w:r w:rsidR="00CF2D30" w:rsidRPr="00BF7A1B">
        <w:rPr>
          <w:sz w:val="28"/>
          <w:szCs w:val="28"/>
        </w:rPr>
        <w:t>ь</w:t>
      </w:r>
      <w:r w:rsidR="00D96747" w:rsidRPr="00BF7A1B">
        <w:rPr>
          <w:sz w:val="28"/>
          <w:szCs w:val="28"/>
        </w:rPr>
        <w:t xml:space="preserve"> місяців – </w:t>
      </w:r>
      <w:r w:rsidR="00747822" w:rsidRPr="00BF7A1B">
        <w:rPr>
          <w:sz w:val="28"/>
          <w:szCs w:val="28"/>
        </w:rPr>
        <w:t xml:space="preserve">у разі </w:t>
      </w:r>
      <w:r w:rsidR="00D96747" w:rsidRPr="00BF7A1B">
        <w:rPr>
          <w:sz w:val="28"/>
          <w:szCs w:val="28"/>
        </w:rPr>
        <w:t>виконанн</w:t>
      </w:r>
      <w:r w:rsidR="00747822" w:rsidRPr="00BF7A1B">
        <w:rPr>
          <w:sz w:val="28"/>
          <w:szCs w:val="28"/>
        </w:rPr>
        <w:t>я</w:t>
      </w:r>
      <w:r w:rsidR="00D96747" w:rsidRPr="00BF7A1B">
        <w:rPr>
          <w:sz w:val="28"/>
          <w:szCs w:val="28"/>
        </w:rPr>
        <w:t xml:space="preserve"> заходів з урахуванням вимог законодавства</w:t>
      </w:r>
      <w:r w:rsidR="000E5D9A" w:rsidRPr="00BF7A1B">
        <w:rPr>
          <w:sz w:val="28"/>
          <w:szCs w:val="28"/>
        </w:rPr>
        <w:t xml:space="preserve"> України</w:t>
      </w:r>
      <w:r w:rsidR="00B27527" w:rsidRPr="00BF7A1B">
        <w:rPr>
          <w:sz w:val="28"/>
          <w:szCs w:val="28"/>
        </w:rPr>
        <w:t xml:space="preserve"> щодо</w:t>
      </w:r>
      <w:r w:rsidR="00D96747" w:rsidRPr="00BF7A1B">
        <w:rPr>
          <w:sz w:val="28"/>
          <w:szCs w:val="28"/>
        </w:rPr>
        <w:t xml:space="preserve"> емісії цінних паперів</w:t>
      </w:r>
      <w:r w:rsidR="00632FC9" w:rsidRPr="00BF7A1B">
        <w:rPr>
          <w:sz w:val="28"/>
          <w:szCs w:val="28"/>
        </w:rPr>
        <w:t xml:space="preserve">, </w:t>
      </w:r>
      <w:r w:rsidR="004B0815" w:rsidRPr="00BF7A1B">
        <w:rPr>
          <w:sz w:val="28"/>
          <w:szCs w:val="28"/>
        </w:rPr>
        <w:t xml:space="preserve"> яке не передбачає спрощену процедуру капіталізації банків.</w:t>
      </w:r>
      <w:r w:rsidR="004B0815" w:rsidRPr="00BF7A1B">
        <w:rPr>
          <w:color w:val="2E74B5" w:themeColor="accent1" w:themeShade="BF"/>
          <w:sz w:val="28"/>
          <w:szCs w:val="28"/>
        </w:rPr>
        <w:t xml:space="preserve"> </w:t>
      </w:r>
    </w:p>
    <w:p w:rsidR="002C5CF0" w:rsidRPr="00BF7A1B" w:rsidRDefault="002C5CF0" w:rsidP="00BE1F54">
      <w:pPr>
        <w:pStyle w:val="rvps2"/>
        <w:shd w:val="clear" w:color="auto" w:fill="FFFFFF"/>
        <w:spacing w:before="0" w:beforeAutospacing="0" w:after="0" w:afterAutospacing="0"/>
        <w:ind w:firstLine="567"/>
        <w:rPr>
          <w:sz w:val="28"/>
          <w:szCs w:val="28"/>
        </w:rPr>
      </w:pPr>
    </w:p>
    <w:p w:rsidR="002C5CF0" w:rsidRPr="00BF7A1B" w:rsidRDefault="007A5126" w:rsidP="00BE1F54">
      <w:pPr>
        <w:pStyle w:val="rvps2"/>
        <w:shd w:val="clear" w:color="auto" w:fill="FFFFFF"/>
        <w:spacing w:before="0" w:beforeAutospacing="0" w:after="0" w:afterAutospacing="0"/>
        <w:ind w:firstLine="567"/>
        <w:rPr>
          <w:sz w:val="28"/>
          <w:szCs w:val="28"/>
        </w:rPr>
      </w:pPr>
      <w:r w:rsidRPr="00BF7A1B">
        <w:rPr>
          <w:sz w:val="28"/>
          <w:szCs w:val="28"/>
        </w:rPr>
        <w:t>110</w:t>
      </w:r>
      <w:r w:rsidR="002C5CF0" w:rsidRPr="00BF7A1B">
        <w:rPr>
          <w:sz w:val="28"/>
          <w:szCs w:val="28"/>
        </w:rPr>
        <w:t>.</w:t>
      </w:r>
      <w:r w:rsidR="00E95135" w:rsidRPr="00BF7A1B">
        <w:rPr>
          <w:sz w:val="28"/>
          <w:szCs w:val="28"/>
        </w:rPr>
        <w:t> </w:t>
      </w:r>
      <w:r w:rsidR="002C5CF0" w:rsidRPr="00BF7A1B">
        <w:rPr>
          <w:sz w:val="28"/>
          <w:szCs w:val="28"/>
        </w:rPr>
        <w:t xml:space="preserve">Банк забезпечує своєчасне виконання заходів, визначених у переліку заходів, а також щомісяця до </w:t>
      </w:r>
      <w:r w:rsidR="00437AF9" w:rsidRPr="00BF7A1B">
        <w:rPr>
          <w:sz w:val="28"/>
          <w:szCs w:val="28"/>
        </w:rPr>
        <w:t>п</w:t>
      </w:r>
      <w:r w:rsidR="00437AF9" w:rsidRPr="00BF7A1B">
        <w:rPr>
          <w:sz w:val="28"/>
          <w:szCs w:val="28"/>
          <w:lang w:val="ru-RU"/>
        </w:rPr>
        <w:t>’</w:t>
      </w:r>
      <w:proofErr w:type="spellStart"/>
      <w:r w:rsidR="00437AF9" w:rsidRPr="00BF7A1B">
        <w:rPr>
          <w:sz w:val="28"/>
          <w:szCs w:val="28"/>
        </w:rPr>
        <w:t>ятого</w:t>
      </w:r>
      <w:proofErr w:type="spellEnd"/>
      <w:r w:rsidR="00437AF9" w:rsidRPr="00BF7A1B">
        <w:rPr>
          <w:sz w:val="28"/>
          <w:szCs w:val="28"/>
        </w:rPr>
        <w:t xml:space="preserve"> </w:t>
      </w:r>
      <w:r w:rsidR="002C5CF0" w:rsidRPr="00BF7A1B">
        <w:rPr>
          <w:sz w:val="28"/>
          <w:szCs w:val="28"/>
        </w:rPr>
        <w:t>числа місяця</w:t>
      </w:r>
      <w:r w:rsidR="0007275A" w:rsidRPr="00BF7A1B">
        <w:rPr>
          <w:sz w:val="28"/>
          <w:szCs w:val="28"/>
        </w:rPr>
        <w:t>,</w:t>
      </w:r>
      <w:r w:rsidR="002C5CF0" w:rsidRPr="00BF7A1B">
        <w:rPr>
          <w:sz w:val="28"/>
          <w:szCs w:val="28"/>
        </w:rPr>
        <w:t xml:space="preserve"> наступного за звітним</w:t>
      </w:r>
      <w:r w:rsidR="0007275A" w:rsidRPr="00BF7A1B">
        <w:rPr>
          <w:sz w:val="28"/>
          <w:szCs w:val="28"/>
        </w:rPr>
        <w:t>,</w:t>
      </w:r>
      <w:r w:rsidR="002C5CF0" w:rsidRPr="00BF7A1B">
        <w:rPr>
          <w:sz w:val="28"/>
          <w:szCs w:val="28"/>
        </w:rPr>
        <w:t xml:space="preserve"> надає Національному банку інформацію про виконання кожного заходу, визначеного в переліку заходів.</w:t>
      </w:r>
    </w:p>
    <w:p w:rsidR="002C5CF0" w:rsidRPr="00BF7A1B" w:rsidRDefault="002C5CF0" w:rsidP="00BE1F54">
      <w:pPr>
        <w:pStyle w:val="rvps2"/>
        <w:shd w:val="clear" w:color="auto" w:fill="FFFFFF"/>
        <w:spacing w:before="0" w:beforeAutospacing="0" w:after="0" w:afterAutospacing="0"/>
        <w:ind w:firstLine="567"/>
        <w:rPr>
          <w:sz w:val="28"/>
          <w:szCs w:val="28"/>
        </w:rPr>
      </w:pPr>
    </w:p>
    <w:p w:rsidR="002C5CF0" w:rsidRPr="00BF7A1B" w:rsidRDefault="007A5126" w:rsidP="00BE1F54">
      <w:pPr>
        <w:pStyle w:val="rvps2"/>
        <w:shd w:val="clear" w:color="auto" w:fill="FFFFFF"/>
        <w:spacing w:before="0" w:beforeAutospacing="0" w:after="0" w:afterAutospacing="0"/>
        <w:ind w:firstLine="567"/>
        <w:rPr>
          <w:sz w:val="28"/>
          <w:szCs w:val="28"/>
        </w:rPr>
      </w:pPr>
      <w:bookmarkStart w:id="183" w:name="n2040"/>
      <w:bookmarkEnd w:id="183"/>
      <w:r w:rsidRPr="00BF7A1B">
        <w:rPr>
          <w:sz w:val="28"/>
          <w:szCs w:val="28"/>
        </w:rPr>
        <w:t>111</w:t>
      </w:r>
      <w:r w:rsidR="002C5CF0" w:rsidRPr="00BF7A1B">
        <w:rPr>
          <w:sz w:val="28"/>
          <w:szCs w:val="28"/>
        </w:rPr>
        <w:t>.</w:t>
      </w:r>
      <w:r w:rsidR="00E95135" w:rsidRPr="00BF7A1B">
        <w:rPr>
          <w:sz w:val="28"/>
          <w:szCs w:val="28"/>
        </w:rPr>
        <w:t> </w:t>
      </w:r>
      <w:r w:rsidR="002C5CF0" w:rsidRPr="00BF7A1B">
        <w:rPr>
          <w:sz w:val="28"/>
          <w:szCs w:val="28"/>
        </w:rPr>
        <w:t>Банк здійснює списання власного інструменту ДК1 з умовами конверсії (у сумі, яка підлягала конверсії) протягом п’яти робочих днів із дати настання події, яка свідчить про незабезпечення дотримання встановлених Національним банком вимог щодо конверсії</w:t>
      </w:r>
      <w:r w:rsidR="0007275A" w:rsidRPr="00BF7A1B">
        <w:rPr>
          <w:sz w:val="28"/>
          <w:szCs w:val="28"/>
        </w:rPr>
        <w:t>, якою є будь-яка з таких подій</w:t>
      </w:r>
      <w:r w:rsidR="002C5CF0" w:rsidRPr="00BF7A1B">
        <w:rPr>
          <w:sz w:val="28"/>
          <w:szCs w:val="28"/>
        </w:rPr>
        <w:t>:</w:t>
      </w:r>
    </w:p>
    <w:p w:rsidR="002C5CF0" w:rsidRPr="00BF7A1B" w:rsidRDefault="002C5CF0" w:rsidP="00BE1F54">
      <w:pPr>
        <w:pStyle w:val="rvps2"/>
        <w:shd w:val="clear" w:color="auto" w:fill="FFFFFF"/>
        <w:spacing w:before="0" w:beforeAutospacing="0" w:after="0" w:afterAutospacing="0"/>
        <w:ind w:firstLine="567"/>
        <w:rPr>
          <w:sz w:val="28"/>
          <w:szCs w:val="28"/>
        </w:rPr>
      </w:pPr>
      <w:bookmarkStart w:id="184" w:name="n2041"/>
      <w:bookmarkEnd w:id="184"/>
    </w:p>
    <w:p w:rsidR="002C5CF0" w:rsidRPr="00BF7A1B" w:rsidRDefault="002C5CF0" w:rsidP="00BE1F54">
      <w:pPr>
        <w:pStyle w:val="rvps2"/>
        <w:shd w:val="clear" w:color="auto" w:fill="FFFFFF"/>
        <w:spacing w:before="0" w:beforeAutospacing="0" w:after="0" w:afterAutospacing="0"/>
        <w:ind w:firstLine="567"/>
        <w:rPr>
          <w:sz w:val="28"/>
          <w:szCs w:val="28"/>
        </w:rPr>
      </w:pPr>
      <w:r w:rsidRPr="00BF7A1B">
        <w:rPr>
          <w:sz w:val="28"/>
          <w:szCs w:val="28"/>
        </w:rPr>
        <w:t>1)</w:t>
      </w:r>
      <w:r w:rsidR="00E95135" w:rsidRPr="00BF7A1B">
        <w:rPr>
          <w:sz w:val="28"/>
          <w:szCs w:val="28"/>
        </w:rPr>
        <w:t> </w:t>
      </w:r>
      <w:r w:rsidRPr="00BF7A1B">
        <w:rPr>
          <w:sz w:val="28"/>
          <w:szCs w:val="28"/>
        </w:rPr>
        <w:t>неподання банком до Національного банку переліку заходів та/або письмового запевнення про забезпечення контролю за власн</w:t>
      </w:r>
      <w:r w:rsidR="00F06376" w:rsidRPr="00BF7A1B">
        <w:rPr>
          <w:sz w:val="28"/>
          <w:szCs w:val="28"/>
        </w:rPr>
        <w:t>им</w:t>
      </w:r>
      <w:r w:rsidRPr="00BF7A1B">
        <w:rPr>
          <w:sz w:val="28"/>
          <w:szCs w:val="28"/>
        </w:rPr>
        <w:t xml:space="preserve"> інструмент</w:t>
      </w:r>
      <w:r w:rsidR="00F06376" w:rsidRPr="00BF7A1B">
        <w:rPr>
          <w:sz w:val="28"/>
          <w:szCs w:val="28"/>
        </w:rPr>
        <w:t>ом</w:t>
      </w:r>
      <w:r w:rsidRPr="00BF7A1B">
        <w:rPr>
          <w:sz w:val="28"/>
          <w:szCs w:val="28"/>
        </w:rPr>
        <w:t xml:space="preserve"> ДК1 з умовами конверсії згідно з вимогами</w:t>
      </w:r>
      <w:r w:rsidR="00747822" w:rsidRPr="00BF7A1B">
        <w:rPr>
          <w:sz w:val="28"/>
          <w:szCs w:val="28"/>
        </w:rPr>
        <w:t xml:space="preserve"> </w:t>
      </w:r>
      <w:hyperlink r:id="rId28" w:anchor="n2030" w:history="1">
        <w:r w:rsidRPr="00BF7A1B">
          <w:rPr>
            <w:sz w:val="28"/>
            <w:szCs w:val="28"/>
          </w:rPr>
          <w:t>підпункту 4</w:t>
        </w:r>
      </w:hyperlink>
      <w:r w:rsidR="00747822" w:rsidRPr="00BF7A1B">
        <w:rPr>
          <w:sz w:val="28"/>
          <w:szCs w:val="28"/>
        </w:rPr>
        <w:t xml:space="preserve"> </w:t>
      </w:r>
      <w:r w:rsidRPr="00BF7A1B">
        <w:rPr>
          <w:sz w:val="28"/>
          <w:szCs w:val="28"/>
        </w:rPr>
        <w:t xml:space="preserve">пункту </w:t>
      </w:r>
      <w:r w:rsidR="00F234B9" w:rsidRPr="00BF7A1B">
        <w:rPr>
          <w:sz w:val="28"/>
          <w:szCs w:val="28"/>
        </w:rPr>
        <w:t>107</w:t>
      </w:r>
      <w:r w:rsidR="00765C20" w:rsidRPr="00BF7A1B">
        <w:rPr>
          <w:sz w:val="28"/>
          <w:szCs w:val="28"/>
        </w:rPr>
        <w:t xml:space="preserve"> </w:t>
      </w:r>
      <w:r w:rsidRPr="00BF7A1B">
        <w:rPr>
          <w:sz w:val="28"/>
          <w:szCs w:val="28"/>
        </w:rPr>
        <w:t>глави 1</w:t>
      </w:r>
      <w:r w:rsidR="00230DEB" w:rsidRPr="00BF7A1B">
        <w:rPr>
          <w:sz w:val="28"/>
          <w:szCs w:val="28"/>
        </w:rPr>
        <w:t>6</w:t>
      </w:r>
      <w:r w:rsidRPr="00BF7A1B">
        <w:rPr>
          <w:sz w:val="28"/>
          <w:szCs w:val="28"/>
        </w:rPr>
        <w:t xml:space="preserve"> розділу </w:t>
      </w:r>
      <w:r w:rsidR="002A4910" w:rsidRPr="00BF7A1B">
        <w:rPr>
          <w:sz w:val="28"/>
          <w:szCs w:val="28"/>
        </w:rPr>
        <w:t>І</w:t>
      </w:r>
      <w:r w:rsidR="00F06376" w:rsidRPr="00BF7A1B">
        <w:rPr>
          <w:sz w:val="28"/>
          <w:szCs w:val="28"/>
          <w:lang w:val="en-US"/>
        </w:rPr>
        <w:t>V</w:t>
      </w:r>
      <w:r w:rsidR="00F06376" w:rsidRPr="00BF7A1B">
        <w:rPr>
          <w:sz w:val="28"/>
          <w:szCs w:val="28"/>
        </w:rPr>
        <w:t xml:space="preserve"> </w:t>
      </w:r>
      <w:r w:rsidR="002A4910" w:rsidRPr="00BF7A1B">
        <w:rPr>
          <w:sz w:val="28"/>
          <w:szCs w:val="28"/>
        </w:rPr>
        <w:t xml:space="preserve">цього </w:t>
      </w:r>
      <w:r w:rsidR="00F06376" w:rsidRPr="00BF7A1B">
        <w:rPr>
          <w:sz w:val="28"/>
          <w:szCs w:val="28"/>
        </w:rPr>
        <w:t>Положення</w:t>
      </w:r>
      <w:r w:rsidRPr="00BF7A1B">
        <w:rPr>
          <w:sz w:val="28"/>
          <w:szCs w:val="28"/>
        </w:rPr>
        <w:t>;</w:t>
      </w:r>
    </w:p>
    <w:p w:rsidR="002C5CF0" w:rsidRPr="00BF7A1B" w:rsidRDefault="002C5CF0" w:rsidP="00BE1F54">
      <w:pPr>
        <w:pStyle w:val="rvps2"/>
        <w:shd w:val="clear" w:color="auto" w:fill="FFFFFF"/>
        <w:spacing w:before="0" w:beforeAutospacing="0" w:after="0" w:afterAutospacing="0"/>
        <w:ind w:firstLine="567"/>
        <w:rPr>
          <w:sz w:val="28"/>
          <w:szCs w:val="28"/>
        </w:rPr>
      </w:pPr>
      <w:bookmarkStart w:id="185" w:name="n2042"/>
      <w:bookmarkEnd w:id="185"/>
    </w:p>
    <w:p w:rsidR="002C5CF0" w:rsidRPr="00BF7A1B" w:rsidRDefault="002C5CF0" w:rsidP="00BE1F54">
      <w:pPr>
        <w:pStyle w:val="rvps2"/>
        <w:shd w:val="clear" w:color="auto" w:fill="FFFFFF"/>
        <w:spacing w:before="0" w:beforeAutospacing="0" w:after="0" w:afterAutospacing="0"/>
        <w:ind w:firstLine="567"/>
        <w:rPr>
          <w:sz w:val="28"/>
          <w:szCs w:val="28"/>
        </w:rPr>
      </w:pPr>
      <w:r w:rsidRPr="00BF7A1B">
        <w:rPr>
          <w:sz w:val="28"/>
          <w:szCs w:val="28"/>
        </w:rPr>
        <w:t xml:space="preserve">2) </w:t>
      </w:r>
      <w:proofErr w:type="spellStart"/>
      <w:r w:rsidRPr="00BF7A1B">
        <w:rPr>
          <w:sz w:val="28"/>
          <w:szCs w:val="28"/>
        </w:rPr>
        <w:t>нескликання</w:t>
      </w:r>
      <w:proofErr w:type="spellEnd"/>
      <w:r w:rsidRPr="00BF7A1B">
        <w:rPr>
          <w:sz w:val="28"/>
          <w:szCs w:val="28"/>
        </w:rPr>
        <w:t xml:space="preserve"> загальних зборів акціонерів (учасників) банку для розгляду питання щодо додаткової емісії простих акцій (не застосовується, якщо банк має єдиного акціонера) упродовж строку, визначеного в переліку заходів;</w:t>
      </w:r>
    </w:p>
    <w:p w:rsidR="00F06376" w:rsidRPr="00BF7A1B" w:rsidRDefault="00F06376" w:rsidP="00BE1F54">
      <w:pPr>
        <w:pStyle w:val="rvps2"/>
        <w:shd w:val="clear" w:color="auto" w:fill="FFFFFF"/>
        <w:spacing w:before="0" w:beforeAutospacing="0" w:after="0" w:afterAutospacing="0"/>
        <w:ind w:firstLine="567"/>
        <w:rPr>
          <w:sz w:val="28"/>
          <w:szCs w:val="28"/>
        </w:rPr>
      </w:pPr>
      <w:bookmarkStart w:id="186" w:name="n2043"/>
      <w:bookmarkEnd w:id="186"/>
    </w:p>
    <w:p w:rsidR="002C5CF0" w:rsidRPr="00BF7A1B" w:rsidRDefault="002C5CF0" w:rsidP="00BE1F54">
      <w:pPr>
        <w:pStyle w:val="rvps2"/>
        <w:shd w:val="clear" w:color="auto" w:fill="FFFFFF"/>
        <w:spacing w:before="0" w:beforeAutospacing="0" w:after="0" w:afterAutospacing="0"/>
        <w:ind w:firstLine="567"/>
        <w:rPr>
          <w:sz w:val="28"/>
          <w:szCs w:val="28"/>
        </w:rPr>
      </w:pPr>
      <w:r w:rsidRPr="00BF7A1B">
        <w:rPr>
          <w:sz w:val="28"/>
          <w:szCs w:val="28"/>
        </w:rPr>
        <w:t>3)</w:t>
      </w:r>
      <w:r w:rsidR="00E95135" w:rsidRPr="00BF7A1B">
        <w:rPr>
          <w:sz w:val="28"/>
          <w:szCs w:val="28"/>
        </w:rPr>
        <w:t> </w:t>
      </w:r>
      <w:r w:rsidRPr="00BF7A1B">
        <w:rPr>
          <w:sz w:val="28"/>
          <w:szCs w:val="28"/>
        </w:rPr>
        <w:t>неприйняття загальними зборами акціонерів (учасників) банку або єдиним акціонером банку рішення щодо додаткової емісії простих акцій упродовж строку, визначеного в переліку заходів;</w:t>
      </w:r>
    </w:p>
    <w:p w:rsidR="002C5CF0" w:rsidRPr="00BF7A1B" w:rsidRDefault="002C5CF0" w:rsidP="00BE1F54">
      <w:pPr>
        <w:pStyle w:val="rvps2"/>
        <w:shd w:val="clear" w:color="auto" w:fill="FFFFFF"/>
        <w:spacing w:before="0" w:beforeAutospacing="0" w:after="0" w:afterAutospacing="0"/>
        <w:ind w:firstLine="567"/>
        <w:rPr>
          <w:sz w:val="28"/>
          <w:szCs w:val="28"/>
        </w:rPr>
      </w:pPr>
      <w:bookmarkStart w:id="187" w:name="n2044"/>
      <w:bookmarkEnd w:id="187"/>
    </w:p>
    <w:p w:rsidR="002C5CF0" w:rsidRPr="00BF7A1B" w:rsidRDefault="002C5CF0" w:rsidP="00BE1F54">
      <w:pPr>
        <w:pStyle w:val="rvps2"/>
        <w:shd w:val="clear" w:color="auto" w:fill="FFFFFF"/>
        <w:spacing w:before="0" w:beforeAutospacing="0" w:after="0" w:afterAutospacing="0"/>
        <w:ind w:firstLine="567"/>
        <w:rPr>
          <w:sz w:val="28"/>
          <w:szCs w:val="28"/>
        </w:rPr>
      </w:pPr>
      <w:r w:rsidRPr="00BF7A1B">
        <w:rPr>
          <w:sz w:val="28"/>
          <w:szCs w:val="28"/>
        </w:rPr>
        <w:t>4) незатвердження уповноваженим органом банку результатів розміщення додаткових акцій банку, випущених із метою конверсії власного інструменту ДК1, упродовж строку, визначеного в переліку заходів;</w:t>
      </w:r>
    </w:p>
    <w:p w:rsidR="002C5CF0" w:rsidRPr="00BF7A1B" w:rsidRDefault="002C5CF0" w:rsidP="00BE1F54">
      <w:pPr>
        <w:pStyle w:val="rvps2"/>
        <w:shd w:val="clear" w:color="auto" w:fill="FFFFFF"/>
        <w:spacing w:before="0" w:beforeAutospacing="0" w:after="0" w:afterAutospacing="0"/>
        <w:ind w:firstLine="567"/>
        <w:rPr>
          <w:sz w:val="28"/>
          <w:szCs w:val="28"/>
        </w:rPr>
      </w:pPr>
      <w:bookmarkStart w:id="188" w:name="n2045"/>
      <w:bookmarkEnd w:id="188"/>
    </w:p>
    <w:p w:rsidR="009F15A5" w:rsidRPr="00BF7A1B" w:rsidRDefault="002C5CF0" w:rsidP="00BE1F54">
      <w:pPr>
        <w:pStyle w:val="rvps2"/>
        <w:shd w:val="clear" w:color="auto" w:fill="FFFFFF"/>
        <w:spacing w:before="0" w:beforeAutospacing="0" w:after="0" w:afterAutospacing="0"/>
        <w:ind w:firstLine="567"/>
        <w:rPr>
          <w:sz w:val="28"/>
          <w:szCs w:val="28"/>
        </w:rPr>
      </w:pPr>
      <w:r w:rsidRPr="00BF7A1B">
        <w:rPr>
          <w:sz w:val="28"/>
          <w:szCs w:val="28"/>
        </w:rPr>
        <w:t>5) непогодження Національним банком</w:t>
      </w:r>
      <w:r w:rsidR="00FC07B1" w:rsidRPr="00BF7A1B">
        <w:rPr>
          <w:sz w:val="28"/>
          <w:szCs w:val="28"/>
        </w:rPr>
        <w:t xml:space="preserve"> </w:t>
      </w:r>
      <w:r w:rsidRPr="00BF7A1B">
        <w:rPr>
          <w:sz w:val="28"/>
          <w:szCs w:val="28"/>
        </w:rPr>
        <w:t>змін до статуту банку у зв</w:t>
      </w:r>
      <w:r w:rsidR="008657D9" w:rsidRPr="00BF7A1B">
        <w:rPr>
          <w:sz w:val="28"/>
          <w:szCs w:val="28"/>
          <w:lang w:val="ru-RU"/>
        </w:rPr>
        <w:t>’</w:t>
      </w:r>
      <w:proofErr w:type="spellStart"/>
      <w:r w:rsidRPr="00BF7A1B">
        <w:rPr>
          <w:sz w:val="28"/>
          <w:szCs w:val="28"/>
        </w:rPr>
        <w:t>язку</w:t>
      </w:r>
      <w:proofErr w:type="spellEnd"/>
      <w:r w:rsidRPr="00BF7A1B">
        <w:rPr>
          <w:sz w:val="28"/>
          <w:szCs w:val="28"/>
        </w:rPr>
        <w:t xml:space="preserve"> зі збільшенням статутного капіталу за рахунок власного інструменту ДК1</w:t>
      </w:r>
      <w:r w:rsidR="00FC07B1" w:rsidRPr="00BF7A1B">
        <w:rPr>
          <w:sz w:val="28"/>
          <w:szCs w:val="28"/>
        </w:rPr>
        <w:t>;</w:t>
      </w:r>
      <w:r w:rsidRPr="00BF7A1B">
        <w:rPr>
          <w:sz w:val="28"/>
          <w:szCs w:val="28"/>
        </w:rPr>
        <w:t xml:space="preserve"> </w:t>
      </w:r>
    </w:p>
    <w:p w:rsidR="009F15A5" w:rsidRPr="00BF7A1B" w:rsidRDefault="009F15A5" w:rsidP="00BE1F54">
      <w:pPr>
        <w:pStyle w:val="rvps2"/>
        <w:shd w:val="clear" w:color="auto" w:fill="FFFFFF"/>
        <w:spacing w:before="0" w:beforeAutospacing="0" w:after="0" w:afterAutospacing="0"/>
        <w:ind w:firstLine="567"/>
        <w:rPr>
          <w:sz w:val="28"/>
          <w:szCs w:val="28"/>
        </w:rPr>
      </w:pPr>
    </w:p>
    <w:p w:rsidR="002C5CF0" w:rsidRPr="00BF7A1B" w:rsidRDefault="009F15A5" w:rsidP="00BE1F54">
      <w:pPr>
        <w:pStyle w:val="rvps2"/>
        <w:shd w:val="clear" w:color="auto" w:fill="FFFFFF"/>
        <w:spacing w:before="0" w:beforeAutospacing="0" w:after="0" w:afterAutospacing="0"/>
        <w:ind w:firstLine="567"/>
        <w:rPr>
          <w:sz w:val="28"/>
          <w:szCs w:val="28"/>
        </w:rPr>
      </w:pPr>
      <w:r w:rsidRPr="00BF7A1B">
        <w:rPr>
          <w:sz w:val="28"/>
          <w:szCs w:val="28"/>
        </w:rPr>
        <w:t>6)</w:t>
      </w:r>
      <w:r w:rsidR="00E95135" w:rsidRPr="00BF7A1B">
        <w:rPr>
          <w:sz w:val="28"/>
          <w:szCs w:val="28"/>
        </w:rPr>
        <w:t> </w:t>
      </w:r>
      <w:r w:rsidR="00FC07B1" w:rsidRPr="00BF7A1B">
        <w:rPr>
          <w:sz w:val="28"/>
          <w:szCs w:val="28"/>
        </w:rPr>
        <w:t xml:space="preserve">непогодження Національним банком </w:t>
      </w:r>
      <w:r w:rsidR="002C5CF0" w:rsidRPr="00BF7A1B">
        <w:rPr>
          <w:sz w:val="28"/>
          <w:szCs w:val="28"/>
        </w:rPr>
        <w:t>набуття</w:t>
      </w:r>
      <w:r w:rsidR="00747822" w:rsidRPr="00BF7A1B">
        <w:rPr>
          <w:sz w:val="28"/>
          <w:szCs w:val="28"/>
        </w:rPr>
        <w:t> </w:t>
      </w:r>
      <w:r w:rsidR="002C5CF0" w:rsidRPr="00BF7A1B">
        <w:rPr>
          <w:sz w:val="28"/>
          <w:szCs w:val="28"/>
        </w:rPr>
        <w:t>/</w:t>
      </w:r>
      <w:r w:rsidR="00747822" w:rsidRPr="00BF7A1B">
        <w:rPr>
          <w:sz w:val="28"/>
          <w:szCs w:val="28"/>
        </w:rPr>
        <w:t> </w:t>
      </w:r>
      <w:r w:rsidR="002C5CF0" w:rsidRPr="00BF7A1B">
        <w:rPr>
          <w:sz w:val="28"/>
          <w:szCs w:val="28"/>
        </w:rPr>
        <w:t>збільшення інвестором та/або власником істотної участі в ньому</w:t>
      </w:r>
      <w:r w:rsidR="006A45C6" w:rsidRPr="00BF7A1B">
        <w:rPr>
          <w:sz w:val="28"/>
          <w:szCs w:val="28"/>
        </w:rPr>
        <w:t xml:space="preserve"> </w:t>
      </w:r>
      <w:r w:rsidR="002C5CF0" w:rsidRPr="00BF7A1B">
        <w:rPr>
          <w:sz w:val="28"/>
          <w:szCs w:val="28"/>
        </w:rPr>
        <w:t>істотної участі в банку внаслідок конверсії власного інструменту ДК1;</w:t>
      </w:r>
    </w:p>
    <w:p w:rsidR="002C5CF0" w:rsidRPr="00BF7A1B" w:rsidRDefault="002C5CF0" w:rsidP="00BE1F54">
      <w:pPr>
        <w:pStyle w:val="rvps2"/>
        <w:shd w:val="clear" w:color="auto" w:fill="FFFFFF"/>
        <w:spacing w:before="0" w:beforeAutospacing="0" w:after="0" w:afterAutospacing="0"/>
        <w:ind w:firstLine="567"/>
        <w:rPr>
          <w:sz w:val="28"/>
          <w:szCs w:val="28"/>
        </w:rPr>
      </w:pPr>
      <w:bookmarkStart w:id="189" w:name="n2835"/>
      <w:bookmarkStart w:id="190" w:name="n2046"/>
      <w:bookmarkEnd w:id="189"/>
      <w:bookmarkEnd w:id="190"/>
    </w:p>
    <w:p w:rsidR="002C5CF0" w:rsidRPr="00BF7A1B" w:rsidRDefault="00FC07B1" w:rsidP="00BE1F54">
      <w:pPr>
        <w:pStyle w:val="rvps2"/>
        <w:shd w:val="clear" w:color="auto" w:fill="FFFFFF"/>
        <w:spacing w:before="0" w:beforeAutospacing="0" w:after="0" w:afterAutospacing="0"/>
        <w:ind w:firstLine="567"/>
        <w:rPr>
          <w:sz w:val="28"/>
          <w:szCs w:val="28"/>
        </w:rPr>
      </w:pPr>
      <w:r w:rsidRPr="00BF7A1B">
        <w:rPr>
          <w:sz w:val="28"/>
          <w:szCs w:val="28"/>
        </w:rPr>
        <w:t>7</w:t>
      </w:r>
      <w:r w:rsidR="002C5CF0" w:rsidRPr="00BF7A1B">
        <w:rPr>
          <w:sz w:val="28"/>
          <w:szCs w:val="28"/>
        </w:rPr>
        <w:t>)</w:t>
      </w:r>
      <w:r w:rsidR="00E95135" w:rsidRPr="00BF7A1B">
        <w:rPr>
          <w:sz w:val="28"/>
          <w:szCs w:val="28"/>
        </w:rPr>
        <w:t> </w:t>
      </w:r>
      <w:r w:rsidR="002C5CF0" w:rsidRPr="00BF7A1B">
        <w:rPr>
          <w:sz w:val="28"/>
          <w:szCs w:val="28"/>
        </w:rPr>
        <w:t xml:space="preserve">іншої події, визначеної </w:t>
      </w:r>
      <w:r w:rsidR="00747822" w:rsidRPr="00BF7A1B">
        <w:rPr>
          <w:sz w:val="28"/>
          <w:szCs w:val="28"/>
        </w:rPr>
        <w:t xml:space="preserve">в </w:t>
      </w:r>
      <w:r w:rsidR="002C5CF0" w:rsidRPr="00BF7A1B">
        <w:rPr>
          <w:sz w:val="28"/>
          <w:szCs w:val="28"/>
        </w:rPr>
        <w:t>документі</w:t>
      </w:r>
      <w:r w:rsidR="00747822" w:rsidRPr="00BF7A1B">
        <w:rPr>
          <w:sz w:val="28"/>
          <w:szCs w:val="28"/>
        </w:rPr>
        <w:t> </w:t>
      </w:r>
      <w:r w:rsidR="00B0015E" w:rsidRPr="00BF7A1B">
        <w:rPr>
          <w:sz w:val="28"/>
          <w:szCs w:val="28"/>
        </w:rPr>
        <w:t>/</w:t>
      </w:r>
      <w:r w:rsidR="00747822" w:rsidRPr="00BF7A1B">
        <w:rPr>
          <w:sz w:val="28"/>
          <w:szCs w:val="28"/>
        </w:rPr>
        <w:t> </w:t>
      </w:r>
      <w:r w:rsidR="00B0015E" w:rsidRPr="00BF7A1B">
        <w:rPr>
          <w:sz w:val="28"/>
          <w:szCs w:val="28"/>
        </w:rPr>
        <w:t>документах</w:t>
      </w:r>
      <w:r w:rsidRPr="00BF7A1B">
        <w:rPr>
          <w:sz w:val="28"/>
          <w:szCs w:val="28"/>
        </w:rPr>
        <w:t xml:space="preserve"> щодо </w:t>
      </w:r>
      <w:r w:rsidR="002C5CF0" w:rsidRPr="00BF7A1B">
        <w:rPr>
          <w:sz w:val="28"/>
          <w:szCs w:val="28"/>
        </w:rPr>
        <w:t>власн</w:t>
      </w:r>
      <w:r w:rsidRPr="00BF7A1B">
        <w:rPr>
          <w:sz w:val="28"/>
          <w:szCs w:val="28"/>
        </w:rPr>
        <w:t xml:space="preserve">ого </w:t>
      </w:r>
      <w:r w:rsidR="002C5CF0" w:rsidRPr="00BF7A1B">
        <w:rPr>
          <w:sz w:val="28"/>
          <w:szCs w:val="28"/>
        </w:rPr>
        <w:t>інструмент</w:t>
      </w:r>
      <w:r w:rsidRPr="00BF7A1B">
        <w:rPr>
          <w:sz w:val="28"/>
          <w:szCs w:val="28"/>
        </w:rPr>
        <w:t>у</w:t>
      </w:r>
      <w:r w:rsidR="002C5CF0" w:rsidRPr="00BF7A1B">
        <w:rPr>
          <w:sz w:val="28"/>
          <w:szCs w:val="28"/>
        </w:rPr>
        <w:t xml:space="preserve"> ДК1, настання якої свідчить про неможливість здійснення конверсії власного інструменту ДК1 з умовами конверсії</w:t>
      </w:r>
      <w:r w:rsidR="00747822" w:rsidRPr="00BF7A1B">
        <w:rPr>
          <w:sz w:val="28"/>
          <w:szCs w:val="28"/>
        </w:rPr>
        <w:t>,</w:t>
      </w:r>
      <w:r w:rsidR="002C5CF0" w:rsidRPr="00BF7A1B">
        <w:rPr>
          <w:sz w:val="28"/>
          <w:szCs w:val="28"/>
        </w:rPr>
        <w:t xml:space="preserve"> </w:t>
      </w:r>
      <w:r w:rsidR="002167F2" w:rsidRPr="00BF7A1B">
        <w:rPr>
          <w:sz w:val="28"/>
          <w:szCs w:val="28"/>
        </w:rPr>
        <w:t xml:space="preserve">включаючи </w:t>
      </w:r>
      <w:r w:rsidR="00747822" w:rsidRPr="00BF7A1B">
        <w:rPr>
          <w:sz w:val="28"/>
          <w:szCs w:val="28"/>
        </w:rPr>
        <w:t xml:space="preserve">в </w:t>
      </w:r>
      <w:r w:rsidR="002C5CF0" w:rsidRPr="00BF7A1B">
        <w:rPr>
          <w:sz w:val="28"/>
          <w:szCs w:val="28"/>
        </w:rPr>
        <w:t>строки, визначені переліком заходів.</w:t>
      </w:r>
    </w:p>
    <w:p w:rsidR="003E52B7" w:rsidRPr="00BF7A1B" w:rsidRDefault="003E52B7" w:rsidP="00BE1F54">
      <w:pPr>
        <w:pStyle w:val="rvps2"/>
        <w:shd w:val="clear" w:color="auto" w:fill="FFFFFF"/>
        <w:spacing w:before="0" w:beforeAutospacing="0" w:after="0" w:afterAutospacing="0"/>
        <w:ind w:firstLine="567"/>
        <w:rPr>
          <w:sz w:val="28"/>
          <w:szCs w:val="28"/>
        </w:rPr>
      </w:pPr>
    </w:p>
    <w:p w:rsidR="00765C20" w:rsidRPr="00BF7A1B" w:rsidRDefault="007A5126" w:rsidP="00BE1F54">
      <w:pPr>
        <w:pStyle w:val="rvps2"/>
        <w:shd w:val="clear" w:color="auto" w:fill="FFFFFF"/>
        <w:spacing w:before="0" w:beforeAutospacing="0" w:after="0" w:afterAutospacing="0"/>
        <w:ind w:firstLine="567"/>
        <w:rPr>
          <w:sz w:val="28"/>
          <w:szCs w:val="28"/>
        </w:rPr>
      </w:pPr>
      <w:r w:rsidRPr="00BF7A1B">
        <w:rPr>
          <w:sz w:val="28"/>
          <w:szCs w:val="28"/>
        </w:rPr>
        <w:t>112</w:t>
      </w:r>
      <w:r w:rsidR="00EE5C2A" w:rsidRPr="00BF7A1B">
        <w:rPr>
          <w:sz w:val="28"/>
          <w:szCs w:val="28"/>
        </w:rPr>
        <w:t>.</w:t>
      </w:r>
      <w:r w:rsidR="00E95135" w:rsidRPr="00BF7A1B">
        <w:rPr>
          <w:sz w:val="28"/>
          <w:szCs w:val="28"/>
          <w:lang w:val="ru-RU"/>
        </w:rPr>
        <w:t> </w:t>
      </w:r>
      <w:r w:rsidR="00EE5C2A" w:rsidRPr="00BF7A1B">
        <w:rPr>
          <w:sz w:val="28"/>
          <w:szCs w:val="28"/>
        </w:rPr>
        <w:t xml:space="preserve">Банк </w:t>
      </w:r>
      <w:r w:rsidR="00765C20" w:rsidRPr="00BF7A1B">
        <w:rPr>
          <w:sz w:val="28"/>
          <w:szCs w:val="28"/>
        </w:rPr>
        <w:t>протягом строку вжиття заходів щодо списання</w:t>
      </w:r>
      <w:r w:rsidR="009D7CF7" w:rsidRPr="00BF7A1B">
        <w:t> </w:t>
      </w:r>
      <w:r w:rsidR="00765C20" w:rsidRPr="00BF7A1B">
        <w:rPr>
          <w:sz w:val="28"/>
          <w:szCs w:val="28"/>
        </w:rPr>
        <w:t>/</w:t>
      </w:r>
      <w:r w:rsidR="009D7CF7" w:rsidRPr="00BF7A1B">
        <w:rPr>
          <w:sz w:val="28"/>
          <w:szCs w:val="28"/>
        </w:rPr>
        <w:t> </w:t>
      </w:r>
      <w:r w:rsidR="00765C20" w:rsidRPr="00BF7A1B">
        <w:rPr>
          <w:sz w:val="28"/>
          <w:szCs w:val="28"/>
        </w:rPr>
        <w:t xml:space="preserve">конверсії основної суми власного інструменту ДК1 </w:t>
      </w:r>
      <w:r w:rsidR="00EE5C2A" w:rsidRPr="00BF7A1B">
        <w:rPr>
          <w:sz w:val="28"/>
          <w:szCs w:val="28"/>
        </w:rPr>
        <w:t>має право не виключати із розрахунку складових ДК1 основну суму зобов’язань власного інструменту ДК1, що підлягає</w:t>
      </w:r>
      <w:r w:rsidR="00765C20" w:rsidRPr="00BF7A1B">
        <w:rPr>
          <w:sz w:val="28"/>
          <w:szCs w:val="28"/>
        </w:rPr>
        <w:t>:</w:t>
      </w:r>
    </w:p>
    <w:p w:rsidR="00765C20" w:rsidRPr="00BF7A1B" w:rsidRDefault="00765C20" w:rsidP="00BE1F54">
      <w:pPr>
        <w:pStyle w:val="rvps2"/>
        <w:shd w:val="clear" w:color="auto" w:fill="FFFFFF"/>
        <w:spacing w:before="0" w:beforeAutospacing="0" w:after="0" w:afterAutospacing="0"/>
        <w:ind w:firstLine="567"/>
        <w:rPr>
          <w:sz w:val="28"/>
          <w:szCs w:val="28"/>
        </w:rPr>
      </w:pPr>
    </w:p>
    <w:p w:rsidR="00765C20" w:rsidRPr="00BF7A1B" w:rsidRDefault="00765C20" w:rsidP="00BE1F54">
      <w:pPr>
        <w:pStyle w:val="rvps2"/>
        <w:shd w:val="clear" w:color="auto" w:fill="FFFFFF"/>
        <w:spacing w:before="0" w:beforeAutospacing="0" w:after="0" w:afterAutospacing="0"/>
        <w:ind w:firstLine="567"/>
        <w:rPr>
          <w:sz w:val="28"/>
          <w:szCs w:val="28"/>
        </w:rPr>
      </w:pPr>
      <w:r w:rsidRPr="00BF7A1B">
        <w:rPr>
          <w:sz w:val="28"/>
          <w:szCs w:val="28"/>
        </w:rPr>
        <w:t>1) </w:t>
      </w:r>
      <w:r w:rsidR="00EE5C2A" w:rsidRPr="00BF7A1B">
        <w:rPr>
          <w:sz w:val="28"/>
          <w:szCs w:val="28"/>
        </w:rPr>
        <w:t>списанню</w:t>
      </w:r>
      <w:r w:rsidRPr="00BF7A1B">
        <w:rPr>
          <w:sz w:val="28"/>
          <w:szCs w:val="28"/>
        </w:rPr>
        <w:t xml:space="preserve"> – протягом строку вжиття заходів щодо списання</w:t>
      </w:r>
      <w:r w:rsidR="00DD3506" w:rsidRPr="00BF7A1B">
        <w:rPr>
          <w:sz w:val="28"/>
          <w:szCs w:val="28"/>
        </w:rPr>
        <w:t xml:space="preserve"> основної суми такого інструменту</w:t>
      </w:r>
      <w:r w:rsidRPr="00BF7A1B">
        <w:rPr>
          <w:sz w:val="28"/>
          <w:szCs w:val="28"/>
        </w:rPr>
        <w:t xml:space="preserve">, але не довше строку, визначеного </w:t>
      </w:r>
      <w:r w:rsidR="009D7CF7" w:rsidRPr="00BF7A1B">
        <w:rPr>
          <w:sz w:val="28"/>
          <w:szCs w:val="28"/>
        </w:rPr>
        <w:t xml:space="preserve">в </w:t>
      </w:r>
      <w:r w:rsidRPr="00BF7A1B">
        <w:rPr>
          <w:sz w:val="28"/>
          <w:szCs w:val="28"/>
        </w:rPr>
        <w:t xml:space="preserve">підпункті 3 пункту </w:t>
      </w:r>
      <w:r w:rsidR="00997DB5" w:rsidRPr="00BF7A1B">
        <w:rPr>
          <w:sz w:val="28"/>
          <w:szCs w:val="28"/>
        </w:rPr>
        <w:t>107</w:t>
      </w:r>
      <w:r w:rsidR="00230DEB" w:rsidRPr="00BF7A1B">
        <w:rPr>
          <w:sz w:val="28"/>
          <w:szCs w:val="28"/>
        </w:rPr>
        <w:t xml:space="preserve"> глави 16</w:t>
      </w:r>
      <w:r w:rsidRPr="00BF7A1B">
        <w:rPr>
          <w:sz w:val="28"/>
          <w:szCs w:val="28"/>
        </w:rPr>
        <w:t xml:space="preserve"> розділу </w:t>
      </w:r>
      <w:r w:rsidRPr="00BF7A1B">
        <w:rPr>
          <w:sz w:val="28"/>
          <w:szCs w:val="28"/>
          <w:lang w:val="en-US"/>
        </w:rPr>
        <w:t>IV</w:t>
      </w:r>
      <w:r w:rsidRPr="00BF7A1B">
        <w:rPr>
          <w:sz w:val="28"/>
          <w:szCs w:val="28"/>
          <w:lang w:val="ru-RU"/>
        </w:rPr>
        <w:t xml:space="preserve"> </w:t>
      </w:r>
      <w:r w:rsidRPr="00BF7A1B">
        <w:rPr>
          <w:sz w:val="28"/>
          <w:szCs w:val="28"/>
        </w:rPr>
        <w:t>цього Положення;</w:t>
      </w:r>
      <w:r w:rsidRPr="00BF7A1B" w:rsidDel="00765C20">
        <w:rPr>
          <w:sz w:val="28"/>
          <w:szCs w:val="28"/>
        </w:rPr>
        <w:t xml:space="preserve"> </w:t>
      </w:r>
    </w:p>
    <w:p w:rsidR="00765C20" w:rsidRPr="00BF7A1B" w:rsidRDefault="00765C20" w:rsidP="00BE1F54">
      <w:pPr>
        <w:pStyle w:val="rvps2"/>
        <w:shd w:val="clear" w:color="auto" w:fill="FFFFFF"/>
        <w:spacing w:before="0" w:beforeAutospacing="0" w:after="0" w:afterAutospacing="0"/>
        <w:ind w:firstLine="567"/>
        <w:rPr>
          <w:sz w:val="28"/>
          <w:szCs w:val="28"/>
        </w:rPr>
      </w:pPr>
    </w:p>
    <w:p w:rsidR="00EE5C2A" w:rsidRPr="00BF7A1B" w:rsidRDefault="00765C20" w:rsidP="00BE1F54">
      <w:pPr>
        <w:pStyle w:val="rvps2"/>
        <w:shd w:val="clear" w:color="auto" w:fill="FFFFFF"/>
        <w:spacing w:before="0" w:beforeAutospacing="0" w:after="0" w:afterAutospacing="0"/>
        <w:ind w:firstLine="567"/>
        <w:rPr>
          <w:sz w:val="28"/>
          <w:szCs w:val="28"/>
        </w:rPr>
      </w:pPr>
      <w:r w:rsidRPr="00BF7A1B">
        <w:rPr>
          <w:sz w:val="28"/>
          <w:szCs w:val="28"/>
        </w:rPr>
        <w:t>2) </w:t>
      </w:r>
      <w:r w:rsidR="00EE5C2A" w:rsidRPr="00BF7A1B">
        <w:rPr>
          <w:sz w:val="28"/>
          <w:szCs w:val="28"/>
        </w:rPr>
        <w:t>конверсії</w:t>
      </w:r>
      <w:r w:rsidRPr="00BF7A1B">
        <w:rPr>
          <w:sz w:val="28"/>
          <w:szCs w:val="28"/>
        </w:rPr>
        <w:t xml:space="preserve"> – </w:t>
      </w:r>
      <w:r w:rsidR="00EE5C2A" w:rsidRPr="00BF7A1B">
        <w:rPr>
          <w:sz w:val="28"/>
          <w:szCs w:val="28"/>
        </w:rPr>
        <w:t xml:space="preserve">протягом строку вжиття заходів щодо конверсії основної суми такого інструменту, але не довше строку, визначеного </w:t>
      </w:r>
      <w:r w:rsidR="009D7CF7" w:rsidRPr="00BF7A1B">
        <w:rPr>
          <w:sz w:val="28"/>
          <w:szCs w:val="28"/>
        </w:rPr>
        <w:t xml:space="preserve">в </w:t>
      </w:r>
      <w:r w:rsidR="00EE5C2A" w:rsidRPr="00BF7A1B">
        <w:rPr>
          <w:sz w:val="28"/>
          <w:szCs w:val="28"/>
        </w:rPr>
        <w:t xml:space="preserve">пункті </w:t>
      </w:r>
      <w:r w:rsidR="00BD44EE" w:rsidRPr="00BF7A1B">
        <w:rPr>
          <w:sz w:val="28"/>
          <w:szCs w:val="28"/>
        </w:rPr>
        <w:t>109</w:t>
      </w:r>
      <w:r w:rsidRPr="00BF7A1B">
        <w:rPr>
          <w:sz w:val="28"/>
          <w:szCs w:val="28"/>
        </w:rPr>
        <w:t xml:space="preserve"> </w:t>
      </w:r>
      <w:r w:rsidR="00EE5C2A" w:rsidRPr="00BF7A1B">
        <w:rPr>
          <w:sz w:val="28"/>
          <w:szCs w:val="28"/>
        </w:rPr>
        <w:t xml:space="preserve">глави </w:t>
      </w:r>
      <w:r w:rsidR="00230DEB" w:rsidRPr="00BF7A1B">
        <w:rPr>
          <w:sz w:val="28"/>
          <w:szCs w:val="28"/>
        </w:rPr>
        <w:t>16</w:t>
      </w:r>
      <w:r w:rsidR="00EE5C2A" w:rsidRPr="00BF7A1B">
        <w:rPr>
          <w:sz w:val="28"/>
          <w:szCs w:val="28"/>
        </w:rPr>
        <w:t xml:space="preserve"> розділу </w:t>
      </w:r>
      <w:r w:rsidRPr="00BF7A1B">
        <w:rPr>
          <w:sz w:val="28"/>
          <w:szCs w:val="28"/>
          <w:lang w:val="en-US"/>
        </w:rPr>
        <w:t>IV</w:t>
      </w:r>
      <w:r w:rsidRPr="00BF7A1B" w:rsidDel="00765C20">
        <w:rPr>
          <w:sz w:val="28"/>
          <w:szCs w:val="28"/>
        </w:rPr>
        <w:t xml:space="preserve"> </w:t>
      </w:r>
      <w:r w:rsidR="00EE5C2A" w:rsidRPr="00BF7A1B">
        <w:rPr>
          <w:sz w:val="28"/>
          <w:szCs w:val="28"/>
        </w:rPr>
        <w:t>цього Положення.</w:t>
      </w:r>
    </w:p>
    <w:p w:rsidR="00EE5C2A" w:rsidRPr="00BF7A1B" w:rsidRDefault="00EE5C2A" w:rsidP="00BE1F54">
      <w:pPr>
        <w:pStyle w:val="rvps2"/>
        <w:shd w:val="clear" w:color="auto" w:fill="FFFFFF"/>
        <w:spacing w:before="0" w:beforeAutospacing="0" w:after="0" w:afterAutospacing="0"/>
        <w:ind w:firstLine="567"/>
        <w:rPr>
          <w:sz w:val="28"/>
          <w:szCs w:val="28"/>
        </w:rPr>
      </w:pPr>
    </w:p>
    <w:p w:rsidR="00AF13CA" w:rsidRPr="00BF7A1B" w:rsidRDefault="007A5126" w:rsidP="00BE1F54">
      <w:pPr>
        <w:pStyle w:val="rvps2"/>
        <w:shd w:val="clear" w:color="auto" w:fill="FFFFFF"/>
        <w:spacing w:before="0" w:beforeAutospacing="0" w:after="0" w:afterAutospacing="0"/>
        <w:ind w:firstLine="567"/>
        <w:rPr>
          <w:sz w:val="28"/>
          <w:szCs w:val="28"/>
        </w:rPr>
      </w:pPr>
      <w:r w:rsidRPr="00BF7A1B">
        <w:rPr>
          <w:sz w:val="28"/>
          <w:szCs w:val="28"/>
        </w:rPr>
        <w:t>113</w:t>
      </w:r>
      <w:r w:rsidR="00AF13CA" w:rsidRPr="00BF7A1B">
        <w:rPr>
          <w:sz w:val="28"/>
          <w:szCs w:val="28"/>
        </w:rPr>
        <w:t>.</w:t>
      </w:r>
      <w:r w:rsidR="00E95135" w:rsidRPr="00BF7A1B">
        <w:rPr>
          <w:sz w:val="28"/>
          <w:szCs w:val="28"/>
          <w:lang w:val="ru-RU"/>
        </w:rPr>
        <w:t> </w:t>
      </w:r>
      <w:r w:rsidR="00AF13CA" w:rsidRPr="00BF7A1B">
        <w:rPr>
          <w:sz w:val="28"/>
          <w:szCs w:val="28"/>
        </w:rPr>
        <w:t xml:space="preserve">Банк у разі відновлення </w:t>
      </w:r>
      <w:r w:rsidR="00230DEB" w:rsidRPr="00BF7A1B">
        <w:rPr>
          <w:sz w:val="28"/>
          <w:szCs w:val="28"/>
        </w:rPr>
        <w:t xml:space="preserve">зобов’язань за основною сумою власного інструменту ДК1, </w:t>
      </w:r>
      <w:r w:rsidR="005A723D" w:rsidRPr="00BF7A1B">
        <w:rPr>
          <w:sz w:val="28"/>
          <w:szCs w:val="28"/>
        </w:rPr>
        <w:t>списаних</w:t>
      </w:r>
      <w:r w:rsidR="00765C20" w:rsidRPr="00BF7A1B">
        <w:rPr>
          <w:sz w:val="28"/>
          <w:szCs w:val="28"/>
        </w:rPr>
        <w:t xml:space="preserve"> на поворотній основі</w:t>
      </w:r>
      <w:r w:rsidR="00B4035C" w:rsidRPr="00BF7A1B">
        <w:rPr>
          <w:sz w:val="28"/>
          <w:szCs w:val="28"/>
          <w:lang w:val="ru-RU"/>
        </w:rPr>
        <w:t xml:space="preserve"> </w:t>
      </w:r>
      <w:r w:rsidR="00230DEB" w:rsidRPr="00BF7A1B">
        <w:rPr>
          <w:sz w:val="28"/>
          <w:szCs w:val="28"/>
        </w:rPr>
        <w:t xml:space="preserve">(повністю або частково), </w:t>
      </w:r>
      <w:r w:rsidR="00D7084B" w:rsidRPr="00BF7A1B">
        <w:rPr>
          <w:sz w:val="28"/>
          <w:szCs w:val="28"/>
        </w:rPr>
        <w:t xml:space="preserve"> </w:t>
      </w:r>
      <w:r w:rsidR="00AF13CA" w:rsidRPr="00BF7A1B">
        <w:rPr>
          <w:sz w:val="28"/>
          <w:szCs w:val="28"/>
        </w:rPr>
        <w:t>визначає максимальний розмір прибутку, за рахуно</w:t>
      </w:r>
      <w:r w:rsidR="00D7084B" w:rsidRPr="00BF7A1B">
        <w:rPr>
          <w:sz w:val="28"/>
          <w:szCs w:val="28"/>
        </w:rPr>
        <w:t xml:space="preserve">к якого </w:t>
      </w:r>
      <w:r w:rsidR="00EE5C2A" w:rsidRPr="00BF7A1B">
        <w:rPr>
          <w:sz w:val="28"/>
          <w:szCs w:val="28"/>
        </w:rPr>
        <w:t>здійснюватиметься відновлення</w:t>
      </w:r>
      <w:r w:rsidR="00D7084B" w:rsidRPr="00BF7A1B">
        <w:rPr>
          <w:sz w:val="28"/>
          <w:szCs w:val="28"/>
        </w:rPr>
        <w:t xml:space="preserve"> </w:t>
      </w:r>
      <w:r w:rsidR="00230DEB" w:rsidRPr="00BF7A1B">
        <w:rPr>
          <w:sz w:val="28"/>
          <w:szCs w:val="28"/>
        </w:rPr>
        <w:t xml:space="preserve">таких </w:t>
      </w:r>
      <w:r w:rsidR="00AF13CA" w:rsidRPr="00BF7A1B">
        <w:rPr>
          <w:sz w:val="28"/>
          <w:szCs w:val="28"/>
        </w:rPr>
        <w:t>зобов’язан</w:t>
      </w:r>
      <w:r w:rsidR="00EE5C2A" w:rsidRPr="00BF7A1B">
        <w:rPr>
          <w:sz w:val="28"/>
          <w:szCs w:val="28"/>
        </w:rPr>
        <w:t>ь</w:t>
      </w:r>
      <w:r w:rsidR="00C03D93" w:rsidRPr="00BF7A1B">
        <w:rPr>
          <w:sz w:val="28"/>
          <w:szCs w:val="28"/>
        </w:rPr>
        <w:t xml:space="preserve"> (далі – </w:t>
      </w:r>
      <w:r w:rsidR="00C03D93" w:rsidRPr="00BF7A1B">
        <w:rPr>
          <w:sz w:val="28"/>
          <w:szCs w:val="28"/>
          <w:lang w:eastAsia="ru-RU"/>
        </w:rPr>
        <w:t>МР </w:t>
      </w:r>
      <w:r w:rsidR="00C03D93" w:rsidRPr="00BF7A1B">
        <w:rPr>
          <w:sz w:val="28"/>
          <w:szCs w:val="28"/>
          <w:vertAlign w:val="subscript"/>
          <w:lang w:eastAsia="ru-RU"/>
        </w:rPr>
        <w:t>ДК1</w:t>
      </w:r>
      <w:r w:rsidR="00C03D93" w:rsidRPr="00BF7A1B">
        <w:rPr>
          <w:sz w:val="28"/>
          <w:szCs w:val="28"/>
          <w:lang w:eastAsia="ru-RU"/>
        </w:rPr>
        <w:t>)</w:t>
      </w:r>
      <w:r w:rsidR="00AF13CA" w:rsidRPr="00BF7A1B">
        <w:rPr>
          <w:sz w:val="28"/>
          <w:szCs w:val="28"/>
        </w:rPr>
        <w:t>, за такою формулою:</w:t>
      </w:r>
    </w:p>
    <w:p w:rsidR="00AF13CA" w:rsidRPr="00BF7A1B" w:rsidRDefault="00AF13CA" w:rsidP="00E76DEC">
      <w:pPr>
        <w:pStyle w:val="rvps2"/>
        <w:shd w:val="clear" w:color="auto" w:fill="FFFFFF"/>
        <w:spacing w:before="0" w:beforeAutospacing="0" w:after="0" w:afterAutospacing="0"/>
        <w:rPr>
          <w:sz w:val="28"/>
          <w:szCs w:val="28"/>
        </w:rPr>
      </w:pPr>
    </w:p>
    <w:tbl>
      <w:tblPr>
        <w:tblStyle w:val="a7"/>
        <w:tblW w:w="907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1843"/>
        <w:gridCol w:w="2410"/>
        <w:gridCol w:w="2409"/>
      </w:tblGrid>
      <w:tr w:rsidR="00B401AE" w:rsidRPr="00BF7A1B" w:rsidTr="00E76DEC">
        <w:tc>
          <w:tcPr>
            <w:tcW w:w="1134" w:type="dxa"/>
            <w:vMerge w:val="restart"/>
            <w:vAlign w:val="center"/>
          </w:tcPr>
          <w:p w:rsidR="00AF13CA" w:rsidRPr="00BF7A1B" w:rsidRDefault="0026251B" w:rsidP="00E76DEC">
            <w:pPr>
              <w:pStyle w:val="rvps2"/>
              <w:tabs>
                <w:tab w:val="left" w:pos="800"/>
              </w:tabs>
              <w:spacing w:before="0" w:beforeAutospacing="0" w:after="0" w:afterAutospacing="0"/>
              <w:ind w:left="-148" w:firstLine="148"/>
              <w:rPr>
                <w:sz w:val="28"/>
                <w:szCs w:val="28"/>
                <w:lang w:val="ru-RU"/>
              </w:rPr>
            </w:pPr>
            <w:r w:rsidRPr="00BF7A1B">
              <w:rPr>
                <w:sz w:val="28"/>
                <w:szCs w:val="28"/>
                <w:lang w:eastAsia="ru-RU"/>
              </w:rPr>
              <w:t xml:space="preserve"> </w:t>
            </w:r>
            <w:r w:rsidR="00AF13CA" w:rsidRPr="00BF7A1B">
              <w:rPr>
                <w:sz w:val="28"/>
                <w:szCs w:val="28"/>
                <w:lang w:eastAsia="ru-RU"/>
              </w:rPr>
              <w:t>МР </w:t>
            </w:r>
            <w:r w:rsidR="00AF13CA" w:rsidRPr="00BF7A1B">
              <w:rPr>
                <w:sz w:val="28"/>
                <w:szCs w:val="28"/>
                <w:vertAlign w:val="subscript"/>
                <w:lang w:eastAsia="ru-RU"/>
              </w:rPr>
              <w:t>ДК1</w:t>
            </w:r>
          </w:p>
        </w:tc>
        <w:tc>
          <w:tcPr>
            <w:tcW w:w="1276" w:type="dxa"/>
            <w:vMerge w:val="restart"/>
            <w:vAlign w:val="center"/>
          </w:tcPr>
          <w:p w:rsidR="00AF13CA" w:rsidRPr="00BF7A1B" w:rsidRDefault="00AF13CA" w:rsidP="0026251B">
            <w:pPr>
              <w:pStyle w:val="rvps2"/>
              <w:spacing w:before="0" w:beforeAutospacing="0" w:after="0" w:afterAutospacing="0"/>
              <w:ind w:left="-392" w:firstLine="251"/>
              <w:rPr>
                <w:sz w:val="28"/>
                <w:szCs w:val="28"/>
              </w:rPr>
            </w:pPr>
            <w:r w:rsidRPr="00BF7A1B">
              <w:rPr>
                <w:sz w:val="28"/>
                <w:szCs w:val="28"/>
                <w:lang w:eastAsia="ru-RU"/>
              </w:rPr>
              <w:t>= ПР </w:t>
            </w:r>
            <w:r w:rsidRPr="00BF7A1B">
              <w:rPr>
                <w:sz w:val="28"/>
                <w:szCs w:val="28"/>
                <w:vertAlign w:val="subscript"/>
                <w:lang w:eastAsia="ru-RU"/>
              </w:rPr>
              <w:t>ЗР</w:t>
            </w:r>
            <w:r w:rsidR="002A54D8" w:rsidRPr="00BF7A1B">
              <w:rPr>
                <w:sz w:val="28"/>
                <w:szCs w:val="28"/>
                <w:vertAlign w:val="subscript"/>
                <w:lang w:eastAsia="ru-RU"/>
              </w:rPr>
              <w:t xml:space="preserve">  </w:t>
            </w:r>
            <w:r w:rsidRPr="00BF7A1B">
              <w:rPr>
                <w:sz w:val="28"/>
                <w:szCs w:val="28"/>
                <w:vertAlign w:val="subscript"/>
                <w:lang w:eastAsia="ru-RU"/>
              </w:rPr>
              <w:t xml:space="preserve"> </w:t>
            </w:r>
            <w:r w:rsidRPr="00BF7A1B">
              <w:rPr>
                <w:sz w:val="20"/>
                <w:szCs w:val="20"/>
                <w:lang w:eastAsia="ru-RU"/>
              </w:rPr>
              <w:t>*</w:t>
            </w:r>
          </w:p>
        </w:tc>
        <w:tc>
          <w:tcPr>
            <w:tcW w:w="1843" w:type="dxa"/>
            <w:tcBorders>
              <w:bottom w:val="single" w:sz="4" w:space="0" w:color="auto"/>
            </w:tcBorders>
          </w:tcPr>
          <w:p w:rsidR="00AF13CA" w:rsidRPr="00BF7A1B" w:rsidRDefault="003B24A0" w:rsidP="00121071">
            <w:pPr>
              <w:pStyle w:val="rvps2"/>
              <w:spacing w:before="0" w:beforeAutospacing="0" w:after="0" w:afterAutospacing="0"/>
              <w:jc w:val="center"/>
              <w:rPr>
                <w:sz w:val="28"/>
                <w:szCs w:val="28"/>
              </w:rPr>
            </w:pPr>
            <m:oMath>
              <m:nary>
                <m:naryPr>
                  <m:chr m:val="∑"/>
                  <m:grow m:val="1"/>
                  <m:ctrlPr>
                    <w:rPr>
                      <w:rFonts w:ascii="Cambria Math" w:hAnsi="Cambria Math"/>
                      <w:sz w:val="28"/>
                      <w:szCs w:val="28"/>
                    </w:rPr>
                  </m:ctrlPr>
                </m:naryPr>
                <m:sub>
                  <m:r>
                    <w:rPr>
                      <w:rFonts w:ascii="Cambria Math" w:hAnsi="Cambria Math"/>
                      <w:sz w:val="28"/>
                      <w:szCs w:val="28"/>
                    </w:rPr>
                    <m:t>і=1</m:t>
                  </m:r>
                </m:sub>
                <m:sup>
                  <m:r>
                    <w:rPr>
                      <w:rFonts w:ascii="Cambria Math" w:hAnsi="Cambria Math"/>
                      <w:sz w:val="28"/>
                      <w:szCs w:val="28"/>
                      <w:lang w:val="en-US"/>
                    </w:rPr>
                    <m:t>n</m:t>
                  </m:r>
                </m:sup>
                <m:e>
                  <m:r>
                    <m:rPr>
                      <m:sty m:val="p"/>
                    </m:rPr>
                    <w:rPr>
                      <w:rFonts w:ascii="Cambria Math" w:hAnsi="Cambria Math"/>
                      <w:sz w:val="28"/>
                      <w:szCs w:val="28"/>
                      <w:lang w:val="ru-RU" w:eastAsia="ru-RU"/>
                    </w:rPr>
                    <m:t xml:space="preserve">ОС </m:t>
                  </m:r>
                  <m:r>
                    <m:rPr>
                      <m:sty m:val="p"/>
                    </m:rPr>
                    <w:rPr>
                      <w:rFonts w:ascii="Cambria Math" w:hAnsi="Cambria Math"/>
                      <w:sz w:val="28"/>
                      <w:szCs w:val="28"/>
                      <w:vertAlign w:val="subscript"/>
                      <w:lang w:eastAsia="ru-RU"/>
                    </w:rPr>
                    <m:t>ДК1</m:t>
                  </m:r>
                </m:e>
              </m:nary>
            </m:oMath>
            <w:r w:rsidR="00AF13CA" w:rsidRPr="00BF7A1B">
              <w:rPr>
                <w:sz w:val="28"/>
                <w:szCs w:val="28"/>
                <w:lang w:val="ru-RU" w:eastAsia="ru-RU"/>
              </w:rPr>
              <w:t xml:space="preserve"> </w:t>
            </w:r>
          </w:p>
        </w:tc>
        <w:tc>
          <w:tcPr>
            <w:tcW w:w="2410" w:type="dxa"/>
            <w:vMerge w:val="restart"/>
            <w:vAlign w:val="center"/>
          </w:tcPr>
          <w:p w:rsidR="00AF13CA" w:rsidRPr="00BF7A1B" w:rsidRDefault="003B24A0" w:rsidP="00121071">
            <w:pPr>
              <w:pStyle w:val="rvps2"/>
              <w:numPr>
                <w:ilvl w:val="0"/>
                <w:numId w:val="38"/>
              </w:numPr>
              <w:spacing w:before="0" w:beforeAutospacing="0" w:after="0" w:afterAutospacing="0"/>
              <w:ind w:right="-114"/>
              <w:rPr>
                <w:sz w:val="28"/>
                <w:szCs w:val="28"/>
              </w:rPr>
            </w:pPr>
            <m:oMath>
              <m:nary>
                <m:naryPr>
                  <m:chr m:val="∑"/>
                  <m:grow m:val="1"/>
                  <m:ctrlPr>
                    <w:rPr>
                      <w:rFonts w:ascii="Cambria Math" w:hAnsi="Cambria Math"/>
                      <w:sz w:val="28"/>
                      <w:szCs w:val="28"/>
                    </w:rPr>
                  </m:ctrlPr>
                </m:naryPr>
                <m:sub>
                  <m:r>
                    <w:rPr>
                      <w:rFonts w:ascii="Cambria Math" w:hAnsi="Cambria Math"/>
                      <w:sz w:val="28"/>
                      <w:szCs w:val="28"/>
                    </w:rPr>
                    <m:t>і=1</m:t>
                  </m:r>
                </m:sub>
                <m:sup>
                  <m:r>
                    <w:rPr>
                      <w:rFonts w:ascii="Cambria Math" w:hAnsi="Cambria Math"/>
                      <w:sz w:val="28"/>
                      <w:szCs w:val="28"/>
                      <w:lang w:val="en-US"/>
                    </w:rPr>
                    <m:t>n</m:t>
                  </m:r>
                </m:sup>
                <m:e>
                  <m:r>
                    <m:rPr>
                      <m:sty m:val="p"/>
                    </m:rPr>
                    <w:rPr>
                      <w:rFonts w:ascii="Cambria Math" w:hAnsi="Cambria Math"/>
                      <w:sz w:val="28"/>
                      <w:szCs w:val="28"/>
                    </w:rPr>
                    <m:t xml:space="preserve">ПРЦ </m:t>
                  </m:r>
                  <m:r>
                    <m:rPr>
                      <m:sty m:val="p"/>
                    </m:rPr>
                    <w:rPr>
                      <w:rFonts w:ascii="Cambria Math" w:hAnsi="Cambria Math"/>
                      <w:sz w:val="28"/>
                      <w:szCs w:val="28"/>
                      <w:vertAlign w:val="subscript"/>
                    </w:rPr>
                    <m:t>ДК1</m:t>
                  </m:r>
                  <m:r>
                    <m:rPr>
                      <m:sty m:val="p"/>
                    </m:rPr>
                    <w:rPr>
                      <w:rFonts w:ascii="Cambria Math" w:hAnsi="Cambria Math"/>
                      <w:sz w:val="28"/>
                      <w:szCs w:val="28"/>
                    </w:rPr>
                    <m:t xml:space="preserve"> </m:t>
                  </m:r>
                </m:e>
              </m:nary>
            </m:oMath>
          </w:p>
        </w:tc>
        <w:tc>
          <w:tcPr>
            <w:tcW w:w="2409" w:type="dxa"/>
            <w:vMerge w:val="restart"/>
            <w:vAlign w:val="center"/>
          </w:tcPr>
          <w:p w:rsidR="00AF13CA" w:rsidRPr="00BF7A1B" w:rsidRDefault="00AF13CA" w:rsidP="00E76DEC">
            <w:pPr>
              <w:tabs>
                <w:tab w:val="left" w:pos="544"/>
              </w:tabs>
              <w:ind w:left="-133" w:firstLine="28"/>
              <w:jc w:val="center"/>
              <w:rPr>
                <w:rFonts w:ascii="Times New Roman" w:hAnsi="Times New Roman" w:cs="Times New Roman"/>
                <w:sz w:val="28"/>
                <w:szCs w:val="28"/>
                <w:lang w:val="ru-RU"/>
              </w:rPr>
            </w:pPr>
            <w:r w:rsidRPr="00BF7A1B">
              <w:rPr>
                <w:rFonts w:ascii="Times New Roman" w:hAnsi="Times New Roman" w:cs="Times New Roman"/>
                <w:sz w:val="28"/>
                <w:szCs w:val="28"/>
                <w:lang w:val="ru-RU"/>
              </w:rPr>
              <w:t xml:space="preserve">  </w:t>
            </w:r>
            <w:r w:rsidR="0026251B" w:rsidRPr="00BF7A1B">
              <w:rPr>
                <w:rFonts w:ascii="Times New Roman" w:hAnsi="Times New Roman" w:cs="Times New Roman"/>
                <w:sz w:val="28"/>
                <w:szCs w:val="28"/>
                <w:lang w:val="ru-RU"/>
              </w:rPr>
              <w:t xml:space="preserve">                    </w:t>
            </w:r>
            <w:r w:rsidRPr="00BF7A1B">
              <w:rPr>
                <w:rFonts w:ascii="Times New Roman" w:hAnsi="Times New Roman" w:cs="Times New Roman"/>
                <w:sz w:val="28"/>
                <w:szCs w:val="28"/>
              </w:rPr>
              <w:t>(</w:t>
            </w:r>
            <w:r w:rsidR="00D60AF7" w:rsidRPr="00BF7A1B">
              <w:rPr>
                <w:rFonts w:ascii="Times New Roman" w:hAnsi="Times New Roman" w:cs="Times New Roman"/>
                <w:sz w:val="28"/>
                <w:szCs w:val="28"/>
              </w:rPr>
              <w:t>15</w:t>
            </w:r>
            <w:r w:rsidRPr="00BF7A1B">
              <w:rPr>
                <w:rFonts w:ascii="Times New Roman" w:hAnsi="Times New Roman" w:cs="Times New Roman"/>
                <w:sz w:val="28"/>
                <w:szCs w:val="28"/>
              </w:rPr>
              <w:t>)</w:t>
            </w:r>
            <w:r w:rsidR="00D43C2F" w:rsidRPr="00BF7A1B">
              <w:rPr>
                <w:rFonts w:ascii="Times New Roman" w:hAnsi="Times New Roman" w:cs="Times New Roman"/>
                <w:sz w:val="28"/>
                <w:szCs w:val="28"/>
              </w:rPr>
              <w:t>,</w:t>
            </w:r>
          </w:p>
        </w:tc>
      </w:tr>
      <w:tr w:rsidR="00AF13CA" w:rsidRPr="00BF7A1B" w:rsidTr="00E76DEC">
        <w:tc>
          <w:tcPr>
            <w:tcW w:w="1134" w:type="dxa"/>
            <w:vMerge/>
          </w:tcPr>
          <w:p w:rsidR="00AF13CA" w:rsidRPr="00BF7A1B" w:rsidRDefault="00AF13CA" w:rsidP="00121071">
            <w:pPr>
              <w:pStyle w:val="rvps2"/>
              <w:spacing w:before="0" w:beforeAutospacing="0" w:after="0" w:afterAutospacing="0"/>
              <w:rPr>
                <w:sz w:val="28"/>
                <w:szCs w:val="28"/>
              </w:rPr>
            </w:pPr>
          </w:p>
        </w:tc>
        <w:tc>
          <w:tcPr>
            <w:tcW w:w="1276" w:type="dxa"/>
            <w:vMerge/>
          </w:tcPr>
          <w:p w:rsidR="00AF13CA" w:rsidRPr="00BF7A1B" w:rsidRDefault="00AF13CA" w:rsidP="00121071">
            <w:pPr>
              <w:pStyle w:val="rvps2"/>
              <w:spacing w:before="0" w:beforeAutospacing="0" w:after="0" w:afterAutospacing="0"/>
              <w:rPr>
                <w:sz w:val="28"/>
                <w:szCs w:val="28"/>
              </w:rPr>
            </w:pPr>
          </w:p>
        </w:tc>
        <w:tc>
          <w:tcPr>
            <w:tcW w:w="1843" w:type="dxa"/>
            <w:tcBorders>
              <w:top w:val="single" w:sz="4" w:space="0" w:color="auto"/>
            </w:tcBorders>
          </w:tcPr>
          <w:p w:rsidR="00AF13CA" w:rsidRPr="00BF7A1B" w:rsidRDefault="00AF13CA" w:rsidP="00121071">
            <w:pPr>
              <w:pStyle w:val="rvps2"/>
              <w:spacing w:before="0" w:beforeAutospacing="0" w:after="0" w:afterAutospacing="0"/>
              <w:jc w:val="center"/>
              <w:rPr>
                <w:sz w:val="28"/>
                <w:szCs w:val="28"/>
                <w:lang w:val="ru-RU"/>
              </w:rPr>
            </w:pPr>
            <w:r w:rsidRPr="00BF7A1B">
              <w:rPr>
                <w:sz w:val="28"/>
                <w:szCs w:val="28"/>
              </w:rPr>
              <w:t>К1</w:t>
            </w:r>
          </w:p>
        </w:tc>
        <w:tc>
          <w:tcPr>
            <w:tcW w:w="2410" w:type="dxa"/>
            <w:vMerge/>
          </w:tcPr>
          <w:p w:rsidR="00AF13CA" w:rsidRPr="00BF7A1B" w:rsidRDefault="00AF13CA" w:rsidP="00121071">
            <w:pPr>
              <w:pStyle w:val="rvps2"/>
              <w:spacing w:before="0" w:beforeAutospacing="0" w:after="0" w:afterAutospacing="0"/>
              <w:rPr>
                <w:sz w:val="28"/>
                <w:szCs w:val="28"/>
              </w:rPr>
            </w:pPr>
          </w:p>
        </w:tc>
        <w:tc>
          <w:tcPr>
            <w:tcW w:w="2409" w:type="dxa"/>
            <w:vMerge/>
          </w:tcPr>
          <w:p w:rsidR="00AF13CA" w:rsidRPr="00BF7A1B" w:rsidRDefault="00AF13CA" w:rsidP="00121071">
            <w:pPr>
              <w:pStyle w:val="rvps2"/>
              <w:spacing w:before="0" w:beforeAutospacing="0" w:after="0" w:afterAutospacing="0"/>
              <w:rPr>
                <w:sz w:val="28"/>
                <w:szCs w:val="28"/>
              </w:rPr>
            </w:pPr>
          </w:p>
        </w:tc>
      </w:tr>
    </w:tbl>
    <w:p w:rsidR="00AF13CA" w:rsidRPr="00BF7A1B" w:rsidRDefault="00AF13CA" w:rsidP="00AF13CA">
      <w:pPr>
        <w:pStyle w:val="rvps2"/>
        <w:shd w:val="clear" w:color="auto" w:fill="FFFFFF"/>
        <w:spacing w:before="0" w:beforeAutospacing="0" w:after="0" w:afterAutospacing="0"/>
        <w:ind w:firstLine="448"/>
        <w:rPr>
          <w:sz w:val="28"/>
          <w:szCs w:val="28"/>
        </w:rPr>
      </w:pPr>
    </w:p>
    <w:p w:rsidR="00AF13CA" w:rsidRPr="00BF7A1B" w:rsidRDefault="00AF13CA" w:rsidP="00003C70">
      <w:pPr>
        <w:shd w:val="clear" w:color="auto" w:fill="FFFFFF" w:themeFill="background1"/>
        <w:tabs>
          <w:tab w:val="left" w:pos="121"/>
          <w:tab w:val="left" w:pos="851"/>
        </w:tabs>
        <w:spacing w:after="0" w:line="240" w:lineRule="auto"/>
        <w:rPr>
          <w:rFonts w:ascii="Times New Roman" w:eastAsia="Times New Roman" w:hAnsi="Times New Roman" w:cs="Times New Roman"/>
          <w:sz w:val="28"/>
          <w:szCs w:val="28"/>
          <w:lang w:eastAsia="ru-RU"/>
        </w:rPr>
      </w:pPr>
      <w:r w:rsidRPr="00BF7A1B">
        <w:rPr>
          <w:rFonts w:ascii="Times New Roman" w:hAnsi="Times New Roman" w:cs="Times New Roman"/>
          <w:sz w:val="28"/>
          <w:szCs w:val="28"/>
        </w:rPr>
        <w:t xml:space="preserve">де </w:t>
      </w:r>
      <w:r w:rsidR="00BE1F54" w:rsidRPr="00BF7A1B">
        <w:rPr>
          <w:rFonts w:ascii="Times New Roman" w:hAnsi="Times New Roman" w:cs="Times New Roman"/>
          <w:sz w:val="28"/>
          <w:szCs w:val="28"/>
        </w:rPr>
        <w:t xml:space="preserve">  </w:t>
      </w:r>
      <w:r w:rsidRPr="00BF7A1B">
        <w:rPr>
          <w:rFonts w:ascii="Times New Roman" w:eastAsia="Times New Roman" w:hAnsi="Times New Roman" w:cs="Times New Roman"/>
          <w:sz w:val="28"/>
          <w:szCs w:val="28"/>
          <w:lang w:eastAsia="ru-RU"/>
        </w:rPr>
        <w:t>ПР </w:t>
      </w:r>
      <w:r w:rsidRPr="00BF7A1B">
        <w:rPr>
          <w:rFonts w:ascii="Times New Roman" w:eastAsia="Times New Roman" w:hAnsi="Times New Roman" w:cs="Times New Roman"/>
          <w:sz w:val="28"/>
          <w:szCs w:val="28"/>
          <w:vertAlign w:val="subscript"/>
          <w:lang w:eastAsia="ru-RU"/>
        </w:rPr>
        <w:t xml:space="preserve">ЗР  </w:t>
      </w:r>
      <w:r w:rsidRPr="00BF7A1B">
        <w:rPr>
          <w:rFonts w:ascii="Times New Roman" w:eastAsia="Times New Roman" w:hAnsi="Times New Roman" w:cs="Times New Roman"/>
          <w:sz w:val="28"/>
          <w:szCs w:val="28"/>
          <w:lang w:eastAsia="ru-RU"/>
        </w:rPr>
        <w:t xml:space="preserve">– сума прибутку звітного року, відображена </w:t>
      </w:r>
      <w:r w:rsidR="009D7CF7" w:rsidRPr="00BF7A1B">
        <w:rPr>
          <w:rFonts w:ascii="Times New Roman" w:eastAsia="Times New Roman" w:hAnsi="Times New Roman" w:cs="Times New Roman"/>
          <w:sz w:val="28"/>
          <w:szCs w:val="28"/>
          <w:lang w:eastAsia="ru-RU"/>
        </w:rPr>
        <w:t xml:space="preserve">в </w:t>
      </w:r>
      <w:r w:rsidR="00765C20" w:rsidRPr="00BF7A1B">
        <w:rPr>
          <w:rFonts w:ascii="Times New Roman" w:eastAsia="Times New Roman" w:hAnsi="Times New Roman" w:cs="Times New Roman"/>
          <w:sz w:val="28"/>
          <w:szCs w:val="28"/>
          <w:lang w:eastAsia="ru-RU"/>
        </w:rPr>
        <w:t xml:space="preserve">перевіреній аудитором </w:t>
      </w:r>
      <w:r w:rsidRPr="00BF7A1B">
        <w:rPr>
          <w:rFonts w:ascii="Times New Roman" w:eastAsia="Times New Roman" w:hAnsi="Times New Roman" w:cs="Times New Roman"/>
          <w:sz w:val="28"/>
          <w:szCs w:val="28"/>
          <w:lang w:eastAsia="ru-RU"/>
        </w:rPr>
        <w:t>річній фінансовій звітності банку;</w:t>
      </w:r>
    </w:p>
    <w:p w:rsidR="00AF13CA" w:rsidRPr="00BF7A1B" w:rsidRDefault="00AF13CA" w:rsidP="004A2FFC">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і –</w:t>
      </w:r>
      <w:r w:rsidR="00EE5C2A"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порядковий номер </w:t>
      </w:r>
      <w:r w:rsidR="00D7084B" w:rsidRPr="00BF7A1B">
        <w:rPr>
          <w:rFonts w:ascii="Times New Roman" w:hAnsi="Times New Roman" w:cs="Times New Roman"/>
          <w:sz w:val="28"/>
          <w:szCs w:val="28"/>
        </w:rPr>
        <w:t>власного інструменту ДК1, який передбачає відновлення зобов’язань та</w:t>
      </w:r>
      <w:r w:rsidRPr="00BF7A1B">
        <w:rPr>
          <w:rFonts w:ascii="Times New Roman" w:hAnsi="Times New Roman" w:cs="Times New Roman"/>
          <w:sz w:val="28"/>
          <w:szCs w:val="28"/>
        </w:rPr>
        <w:t xml:space="preserve"> основна сума якого була списана;</w:t>
      </w:r>
    </w:p>
    <w:p w:rsidR="00AF13CA" w:rsidRPr="00BF7A1B" w:rsidRDefault="00AF13CA" w:rsidP="004A2FFC">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lang w:val="en-US"/>
        </w:rPr>
        <w:t>n</w:t>
      </w:r>
      <w:r w:rsidRPr="00BF7A1B">
        <w:rPr>
          <w:rFonts w:ascii="Times New Roman" w:hAnsi="Times New Roman" w:cs="Times New Roman"/>
          <w:sz w:val="28"/>
          <w:szCs w:val="28"/>
          <w:lang w:val="ru-RU"/>
        </w:rPr>
        <w:t xml:space="preserve"> – к</w:t>
      </w:r>
      <w:proofErr w:type="spellStart"/>
      <w:r w:rsidRPr="00BF7A1B">
        <w:rPr>
          <w:rFonts w:ascii="Times New Roman" w:hAnsi="Times New Roman" w:cs="Times New Roman"/>
          <w:sz w:val="28"/>
          <w:szCs w:val="28"/>
        </w:rPr>
        <w:t>ількість</w:t>
      </w:r>
      <w:proofErr w:type="spellEnd"/>
      <w:r w:rsidRPr="00BF7A1B">
        <w:rPr>
          <w:rFonts w:ascii="Times New Roman" w:hAnsi="Times New Roman" w:cs="Times New Roman"/>
          <w:sz w:val="28"/>
          <w:szCs w:val="28"/>
        </w:rPr>
        <w:t xml:space="preserve"> власних інструментів ДК1, </w:t>
      </w:r>
      <w:r w:rsidR="00D7084B" w:rsidRPr="00BF7A1B">
        <w:rPr>
          <w:rFonts w:ascii="Times New Roman" w:hAnsi="Times New Roman" w:cs="Times New Roman"/>
          <w:sz w:val="28"/>
          <w:szCs w:val="28"/>
        </w:rPr>
        <w:t xml:space="preserve">які передбачають відновлення зобов’язань та </w:t>
      </w:r>
      <w:r w:rsidRPr="00BF7A1B">
        <w:rPr>
          <w:rFonts w:ascii="Times New Roman" w:hAnsi="Times New Roman" w:cs="Times New Roman"/>
          <w:sz w:val="28"/>
          <w:szCs w:val="28"/>
        </w:rPr>
        <w:t>основна сума яких була списана;</w:t>
      </w:r>
    </w:p>
    <w:p w:rsidR="00AF13CA" w:rsidRPr="00BF7A1B" w:rsidRDefault="00AF13CA" w:rsidP="004A2FFC">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ОС ДК1 – </w:t>
      </w:r>
      <w:r w:rsidR="00230DEB" w:rsidRPr="00BF7A1B">
        <w:rPr>
          <w:rFonts w:ascii="Times New Roman" w:hAnsi="Times New Roman" w:cs="Times New Roman"/>
          <w:sz w:val="28"/>
          <w:szCs w:val="28"/>
        </w:rPr>
        <w:t>початкова</w:t>
      </w:r>
      <w:r w:rsidR="005D05CF"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основна сума </w:t>
      </w:r>
      <w:r w:rsidR="00230DEB" w:rsidRPr="00BF7A1B">
        <w:rPr>
          <w:rFonts w:ascii="Times New Roman" w:hAnsi="Times New Roman" w:cs="Times New Roman"/>
          <w:sz w:val="28"/>
          <w:szCs w:val="28"/>
        </w:rPr>
        <w:t xml:space="preserve">(до списання) </w:t>
      </w:r>
      <w:r w:rsidRPr="00BF7A1B">
        <w:rPr>
          <w:rFonts w:ascii="Times New Roman" w:hAnsi="Times New Roman" w:cs="Times New Roman"/>
          <w:sz w:val="28"/>
          <w:szCs w:val="28"/>
        </w:rPr>
        <w:t>і-го власного інструменту ДК1</w:t>
      </w:r>
      <w:r w:rsidR="005D05CF" w:rsidRPr="00BF7A1B">
        <w:rPr>
          <w:rFonts w:ascii="Times New Roman" w:hAnsi="Times New Roman" w:cs="Times New Roman"/>
          <w:sz w:val="28"/>
          <w:szCs w:val="28"/>
        </w:rPr>
        <w:t>, який передбачає відновлення зобов’язань</w:t>
      </w:r>
      <w:r w:rsidRPr="00BF7A1B">
        <w:rPr>
          <w:rFonts w:ascii="Times New Roman" w:hAnsi="Times New Roman" w:cs="Times New Roman"/>
          <w:sz w:val="28"/>
          <w:szCs w:val="28"/>
        </w:rPr>
        <w:t>;</w:t>
      </w:r>
    </w:p>
    <w:p w:rsidR="00980249" w:rsidRPr="00BF7A1B" w:rsidRDefault="00980249" w:rsidP="004A2FFC">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lastRenderedPageBreak/>
        <w:t xml:space="preserve">ПРЦ ДК1 – розмір </w:t>
      </w:r>
      <w:r w:rsidR="005D05CF" w:rsidRPr="00BF7A1B">
        <w:rPr>
          <w:rFonts w:ascii="Times New Roman" w:hAnsi="Times New Roman" w:cs="Times New Roman"/>
          <w:sz w:val="28"/>
          <w:szCs w:val="28"/>
        </w:rPr>
        <w:t xml:space="preserve">процентів, </w:t>
      </w:r>
      <w:r w:rsidRPr="00BF7A1B">
        <w:rPr>
          <w:rFonts w:ascii="Times New Roman" w:hAnsi="Times New Roman" w:cs="Times New Roman"/>
          <w:sz w:val="28"/>
          <w:szCs w:val="28"/>
        </w:rPr>
        <w:t xml:space="preserve">нарахованих на </w:t>
      </w:r>
      <w:r w:rsidR="005D05CF" w:rsidRPr="00BF7A1B">
        <w:rPr>
          <w:rFonts w:ascii="Times New Roman" w:hAnsi="Times New Roman" w:cs="Times New Roman"/>
          <w:sz w:val="28"/>
          <w:szCs w:val="28"/>
        </w:rPr>
        <w:t xml:space="preserve">залишкову </w:t>
      </w:r>
      <w:r w:rsidRPr="00BF7A1B">
        <w:rPr>
          <w:rFonts w:ascii="Times New Roman" w:hAnsi="Times New Roman" w:cs="Times New Roman"/>
          <w:sz w:val="28"/>
          <w:szCs w:val="28"/>
        </w:rPr>
        <w:t>основну суму</w:t>
      </w:r>
      <w:r w:rsidR="00230DEB" w:rsidRPr="00BF7A1B">
        <w:rPr>
          <w:rFonts w:ascii="Times New Roman" w:hAnsi="Times New Roman" w:cs="Times New Roman"/>
          <w:sz w:val="28"/>
          <w:szCs w:val="28"/>
        </w:rPr>
        <w:t xml:space="preserve"> (після списання)</w:t>
      </w:r>
      <w:r w:rsidRPr="00BF7A1B">
        <w:rPr>
          <w:rFonts w:ascii="Times New Roman" w:hAnsi="Times New Roman" w:cs="Times New Roman"/>
          <w:sz w:val="28"/>
          <w:szCs w:val="28"/>
        </w:rPr>
        <w:t xml:space="preserve"> власного інструменту ДК1</w:t>
      </w:r>
      <w:r w:rsidR="005D05CF" w:rsidRPr="00BF7A1B">
        <w:rPr>
          <w:rFonts w:ascii="Times New Roman" w:hAnsi="Times New Roman" w:cs="Times New Roman"/>
          <w:sz w:val="28"/>
          <w:szCs w:val="28"/>
        </w:rPr>
        <w:t>,</w:t>
      </w:r>
      <w:r w:rsidRPr="00BF7A1B">
        <w:rPr>
          <w:rFonts w:ascii="Times New Roman" w:hAnsi="Times New Roman" w:cs="Times New Roman"/>
          <w:sz w:val="28"/>
          <w:szCs w:val="28"/>
        </w:rPr>
        <w:t xml:space="preserve"> які підлягають сплаті</w:t>
      </w:r>
      <w:r w:rsidR="00516E09" w:rsidRPr="00BF7A1B">
        <w:rPr>
          <w:rFonts w:ascii="Times New Roman" w:hAnsi="Times New Roman" w:cs="Times New Roman"/>
          <w:sz w:val="28"/>
          <w:szCs w:val="28"/>
        </w:rPr>
        <w:t>.</w:t>
      </w:r>
    </w:p>
    <w:p w:rsidR="00385ABA" w:rsidRPr="00BF7A1B" w:rsidRDefault="00385ABA" w:rsidP="004A2FFC">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p>
    <w:p w:rsidR="00AF13CA" w:rsidRPr="00BF7A1B" w:rsidRDefault="00387857" w:rsidP="007B2319">
      <w:pPr>
        <w:pStyle w:val="rvps2"/>
        <w:shd w:val="clear" w:color="auto" w:fill="FFFFFF"/>
        <w:tabs>
          <w:tab w:val="left" w:pos="121"/>
        </w:tabs>
        <w:spacing w:before="0" w:beforeAutospacing="0" w:after="0" w:afterAutospacing="0"/>
        <w:ind w:firstLine="567"/>
        <w:rPr>
          <w:sz w:val="28"/>
          <w:szCs w:val="28"/>
        </w:rPr>
      </w:pPr>
      <w:r w:rsidRPr="00BF7A1B">
        <w:rPr>
          <w:sz w:val="28"/>
          <w:szCs w:val="28"/>
        </w:rPr>
        <w:t>114</w:t>
      </w:r>
      <w:r w:rsidR="00AF13CA" w:rsidRPr="00BF7A1B">
        <w:rPr>
          <w:sz w:val="28"/>
          <w:szCs w:val="28"/>
        </w:rPr>
        <w:t>.</w:t>
      </w:r>
      <w:r w:rsidR="00E95135" w:rsidRPr="00BF7A1B">
        <w:rPr>
          <w:sz w:val="28"/>
          <w:szCs w:val="28"/>
          <w:lang w:val="ru-RU"/>
        </w:rPr>
        <w:t> </w:t>
      </w:r>
      <w:r w:rsidR="00AF13CA" w:rsidRPr="00BF7A1B">
        <w:rPr>
          <w:sz w:val="28"/>
          <w:szCs w:val="28"/>
        </w:rPr>
        <w:t xml:space="preserve">Банк у разі </w:t>
      </w:r>
      <w:r w:rsidR="0082744A" w:rsidRPr="00BF7A1B">
        <w:rPr>
          <w:sz w:val="28"/>
          <w:szCs w:val="28"/>
        </w:rPr>
        <w:t xml:space="preserve">наявності кількох </w:t>
      </w:r>
      <w:r w:rsidR="00AF13CA" w:rsidRPr="00BF7A1B">
        <w:rPr>
          <w:sz w:val="28"/>
          <w:szCs w:val="28"/>
        </w:rPr>
        <w:t>власн</w:t>
      </w:r>
      <w:r w:rsidR="00D7084B" w:rsidRPr="00BF7A1B">
        <w:rPr>
          <w:sz w:val="28"/>
          <w:szCs w:val="28"/>
        </w:rPr>
        <w:t>и</w:t>
      </w:r>
      <w:r w:rsidR="0082744A" w:rsidRPr="00BF7A1B">
        <w:rPr>
          <w:sz w:val="28"/>
          <w:szCs w:val="28"/>
        </w:rPr>
        <w:t>х</w:t>
      </w:r>
      <w:r w:rsidR="00AF13CA" w:rsidRPr="00BF7A1B">
        <w:rPr>
          <w:sz w:val="28"/>
          <w:szCs w:val="28"/>
        </w:rPr>
        <w:t xml:space="preserve"> інструмент</w:t>
      </w:r>
      <w:r w:rsidR="0082744A" w:rsidRPr="00BF7A1B">
        <w:rPr>
          <w:sz w:val="28"/>
          <w:szCs w:val="28"/>
        </w:rPr>
        <w:t>ів</w:t>
      </w:r>
      <w:r w:rsidR="00AF13CA" w:rsidRPr="00BF7A1B">
        <w:rPr>
          <w:sz w:val="28"/>
          <w:szCs w:val="28"/>
        </w:rPr>
        <w:t xml:space="preserve"> ДК1, </w:t>
      </w:r>
      <w:r w:rsidR="0082744A" w:rsidRPr="00BF7A1B">
        <w:rPr>
          <w:sz w:val="28"/>
          <w:szCs w:val="28"/>
        </w:rPr>
        <w:t>які передбачають відновлення зобов’язань</w:t>
      </w:r>
      <w:r w:rsidR="00AF13CA" w:rsidRPr="00BF7A1B">
        <w:rPr>
          <w:sz w:val="28"/>
          <w:szCs w:val="28"/>
        </w:rPr>
        <w:t xml:space="preserve">, відновлює зобов’язання </w:t>
      </w:r>
      <w:r w:rsidR="00F22F0B" w:rsidRPr="00BF7A1B">
        <w:rPr>
          <w:sz w:val="28"/>
          <w:szCs w:val="28"/>
        </w:rPr>
        <w:t xml:space="preserve">в </w:t>
      </w:r>
      <w:r w:rsidR="0082744A" w:rsidRPr="00BF7A1B">
        <w:rPr>
          <w:sz w:val="28"/>
          <w:szCs w:val="28"/>
        </w:rPr>
        <w:t>розмірі</w:t>
      </w:r>
      <w:r w:rsidR="00F22F0B" w:rsidRPr="00BF7A1B">
        <w:rPr>
          <w:sz w:val="28"/>
          <w:szCs w:val="28"/>
        </w:rPr>
        <w:t>,</w:t>
      </w:r>
      <w:r w:rsidR="0082744A" w:rsidRPr="00BF7A1B">
        <w:rPr>
          <w:sz w:val="28"/>
          <w:szCs w:val="28"/>
        </w:rPr>
        <w:t xml:space="preserve"> </w:t>
      </w:r>
      <w:r w:rsidR="00AF13CA" w:rsidRPr="00BF7A1B">
        <w:rPr>
          <w:sz w:val="28"/>
          <w:szCs w:val="28"/>
        </w:rPr>
        <w:t>пропорційно</w:t>
      </w:r>
      <w:r w:rsidR="0082744A" w:rsidRPr="00BF7A1B">
        <w:rPr>
          <w:sz w:val="28"/>
          <w:szCs w:val="28"/>
        </w:rPr>
        <w:t>му</w:t>
      </w:r>
      <w:r w:rsidR="00AF13CA" w:rsidRPr="00BF7A1B">
        <w:rPr>
          <w:sz w:val="28"/>
          <w:szCs w:val="28"/>
        </w:rPr>
        <w:t xml:space="preserve"> до розміру </w:t>
      </w:r>
      <w:r w:rsidR="00121071" w:rsidRPr="00BF7A1B">
        <w:rPr>
          <w:sz w:val="28"/>
          <w:szCs w:val="28"/>
        </w:rPr>
        <w:t xml:space="preserve">повністю або частково </w:t>
      </w:r>
      <w:r w:rsidR="00AF13CA" w:rsidRPr="00BF7A1B">
        <w:rPr>
          <w:sz w:val="28"/>
          <w:szCs w:val="28"/>
        </w:rPr>
        <w:t xml:space="preserve">списаних основних сум </w:t>
      </w:r>
      <w:r w:rsidR="0082744A" w:rsidRPr="00BF7A1B">
        <w:rPr>
          <w:sz w:val="28"/>
          <w:szCs w:val="28"/>
        </w:rPr>
        <w:t>таких інструментів</w:t>
      </w:r>
      <w:r w:rsidR="00AF13CA" w:rsidRPr="00BF7A1B">
        <w:rPr>
          <w:sz w:val="28"/>
          <w:szCs w:val="28"/>
        </w:rPr>
        <w:t>.</w:t>
      </w:r>
    </w:p>
    <w:p w:rsidR="005D76CC" w:rsidRPr="00BF7A1B" w:rsidRDefault="005D76CC" w:rsidP="007B2319">
      <w:pPr>
        <w:pStyle w:val="rvps2"/>
        <w:shd w:val="clear" w:color="auto" w:fill="FFFFFF"/>
        <w:tabs>
          <w:tab w:val="left" w:pos="121"/>
        </w:tabs>
        <w:spacing w:before="0" w:beforeAutospacing="0" w:after="0" w:afterAutospacing="0"/>
        <w:ind w:firstLine="567"/>
        <w:rPr>
          <w:color w:val="0070C0"/>
          <w:sz w:val="28"/>
          <w:szCs w:val="28"/>
        </w:rPr>
      </w:pPr>
      <w:bookmarkStart w:id="191" w:name="n2858"/>
      <w:bookmarkStart w:id="192" w:name="n2059"/>
      <w:bookmarkStart w:id="193" w:name="n2058"/>
      <w:bookmarkStart w:id="194" w:name="n2060"/>
      <w:bookmarkStart w:id="195" w:name="n2063"/>
      <w:bookmarkEnd w:id="191"/>
      <w:bookmarkEnd w:id="192"/>
      <w:bookmarkEnd w:id="193"/>
      <w:bookmarkEnd w:id="194"/>
      <w:bookmarkEnd w:id="195"/>
    </w:p>
    <w:p w:rsidR="00B4035C" w:rsidRPr="00BF7A1B" w:rsidRDefault="00F5138F" w:rsidP="007B2319">
      <w:pPr>
        <w:pStyle w:val="rvps2"/>
        <w:shd w:val="clear" w:color="auto" w:fill="FFFFFF"/>
        <w:tabs>
          <w:tab w:val="left" w:pos="121"/>
        </w:tabs>
        <w:spacing w:before="0" w:beforeAutospacing="0" w:after="0" w:afterAutospacing="0"/>
        <w:ind w:firstLine="567"/>
        <w:jc w:val="center"/>
        <w:rPr>
          <w:sz w:val="28"/>
          <w:szCs w:val="28"/>
        </w:rPr>
      </w:pPr>
      <w:r w:rsidRPr="00BF7A1B">
        <w:rPr>
          <w:sz w:val="28"/>
          <w:szCs w:val="28"/>
        </w:rPr>
        <w:t xml:space="preserve">V. </w:t>
      </w:r>
      <w:r w:rsidR="00200B68" w:rsidRPr="00BF7A1B">
        <w:rPr>
          <w:sz w:val="28"/>
          <w:szCs w:val="28"/>
        </w:rPr>
        <w:t>П</w:t>
      </w:r>
      <w:r w:rsidR="008A1293" w:rsidRPr="00BF7A1B">
        <w:rPr>
          <w:sz w:val="28"/>
          <w:szCs w:val="28"/>
        </w:rPr>
        <w:t>орядок</w:t>
      </w:r>
      <w:r w:rsidR="00200B68" w:rsidRPr="00BF7A1B">
        <w:rPr>
          <w:sz w:val="28"/>
          <w:szCs w:val="28"/>
        </w:rPr>
        <w:t xml:space="preserve"> та умови</w:t>
      </w:r>
      <w:r w:rsidR="008A1293" w:rsidRPr="00BF7A1B">
        <w:rPr>
          <w:sz w:val="28"/>
          <w:szCs w:val="28"/>
        </w:rPr>
        <w:t xml:space="preserve"> п</w:t>
      </w:r>
      <w:r w:rsidRPr="00BF7A1B">
        <w:rPr>
          <w:sz w:val="28"/>
          <w:szCs w:val="28"/>
        </w:rPr>
        <w:t>огодження</w:t>
      </w:r>
      <w:r w:rsidR="00F22F0B" w:rsidRPr="00BF7A1B">
        <w:rPr>
          <w:sz w:val="28"/>
          <w:szCs w:val="28"/>
        </w:rPr>
        <w:t> </w:t>
      </w:r>
      <w:r w:rsidRPr="00BF7A1B">
        <w:rPr>
          <w:sz w:val="28"/>
          <w:szCs w:val="28"/>
        </w:rPr>
        <w:t>/</w:t>
      </w:r>
      <w:r w:rsidR="00F22F0B" w:rsidRPr="00BF7A1B">
        <w:rPr>
          <w:sz w:val="28"/>
          <w:szCs w:val="28"/>
        </w:rPr>
        <w:t> </w:t>
      </w:r>
      <w:r w:rsidRPr="00BF7A1B">
        <w:rPr>
          <w:sz w:val="28"/>
          <w:szCs w:val="28"/>
        </w:rPr>
        <w:t>надання дозвол</w:t>
      </w:r>
      <w:r w:rsidR="00010006" w:rsidRPr="00BF7A1B">
        <w:rPr>
          <w:sz w:val="28"/>
          <w:szCs w:val="28"/>
        </w:rPr>
        <w:t xml:space="preserve">у </w:t>
      </w:r>
    </w:p>
    <w:p w:rsidR="006316F8" w:rsidRPr="00BF7A1B" w:rsidRDefault="008A1293" w:rsidP="007B2319">
      <w:pPr>
        <w:pStyle w:val="rvps2"/>
        <w:shd w:val="clear" w:color="auto" w:fill="FFFFFF"/>
        <w:tabs>
          <w:tab w:val="left" w:pos="121"/>
        </w:tabs>
        <w:spacing w:before="0" w:beforeAutospacing="0" w:after="0" w:afterAutospacing="0"/>
        <w:ind w:firstLine="567"/>
        <w:jc w:val="center"/>
        <w:rPr>
          <w:sz w:val="28"/>
          <w:szCs w:val="28"/>
        </w:rPr>
      </w:pPr>
      <w:r w:rsidRPr="00BF7A1B">
        <w:rPr>
          <w:sz w:val="28"/>
          <w:szCs w:val="28"/>
        </w:rPr>
        <w:t xml:space="preserve">Національним банком </w:t>
      </w:r>
    </w:p>
    <w:p w:rsidR="00890FB3" w:rsidRPr="00BF7A1B" w:rsidRDefault="00890FB3" w:rsidP="007B2319">
      <w:pPr>
        <w:pStyle w:val="rvps2"/>
        <w:shd w:val="clear" w:color="auto" w:fill="FFFFFF"/>
        <w:tabs>
          <w:tab w:val="left" w:pos="121"/>
        </w:tabs>
        <w:spacing w:before="0" w:beforeAutospacing="0" w:after="0" w:afterAutospacing="0"/>
        <w:ind w:firstLine="567"/>
        <w:rPr>
          <w:sz w:val="28"/>
          <w:szCs w:val="28"/>
        </w:rPr>
      </w:pPr>
    </w:p>
    <w:p w:rsidR="002575A2" w:rsidRPr="00BF7A1B" w:rsidRDefault="00CD563A" w:rsidP="007B2319">
      <w:pPr>
        <w:pStyle w:val="rvps7"/>
        <w:tabs>
          <w:tab w:val="left" w:pos="121"/>
        </w:tabs>
        <w:spacing w:before="0" w:beforeAutospacing="0" w:after="0" w:afterAutospacing="0"/>
        <w:ind w:left="450" w:right="450" w:firstLine="567"/>
        <w:jc w:val="center"/>
        <w:rPr>
          <w:rStyle w:val="rvts15"/>
          <w:bCs/>
          <w:sz w:val="28"/>
          <w:szCs w:val="28"/>
        </w:rPr>
      </w:pPr>
      <w:r w:rsidRPr="00BF7A1B">
        <w:rPr>
          <w:rStyle w:val="rvts15"/>
          <w:bCs/>
          <w:sz w:val="28"/>
          <w:szCs w:val="28"/>
        </w:rPr>
        <w:t>17</w:t>
      </w:r>
      <w:r w:rsidR="00F5138F" w:rsidRPr="00BF7A1B">
        <w:rPr>
          <w:rStyle w:val="rvts15"/>
          <w:bCs/>
          <w:sz w:val="28"/>
          <w:szCs w:val="28"/>
        </w:rPr>
        <w:t xml:space="preserve">. Порядок </w:t>
      </w:r>
      <w:r w:rsidR="00200B68" w:rsidRPr="00BF7A1B">
        <w:rPr>
          <w:rStyle w:val="rvts15"/>
          <w:bCs/>
          <w:sz w:val="28"/>
          <w:szCs w:val="28"/>
        </w:rPr>
        <w:t xml:space="preserve">та умови </w:t>
      </w:r>
      <w:r w:rsidR="00CE20FF" w:rsidRPr="00BF7A1B">
        <w:rPr>
          <w:rStyle w:val="rvts15"/>
          <w:bCs/>
          <w:sz w:val="28"/>
          <w:szCs w:val="28"/>
        </w:rPr>
        <w:t>погодження</w:t>
      </w:r>
      <w:r w:rsidR="003B33A5" w:rsidRPr="00BF7A1B">
        <w:rPr>
          <w:rStyle w:val="rvts15"/>
          <w:bCs/>
          <w:sz w:val="28"/>
          <w:szCs w:val="28"/>
        </w:rPr>
        <w:t xml:space="preserve"> </w:t>
      </w:r>
    </w:p>
    <w:p w:rsidR="00F5138F" w:rsidRPr="00BF7A1B" w:rsidRDefault="00CE20FF" w:rsidP="007B2319">
      <w:pPr>
        <w:pStyle w:val="rvps7"/>
        <w:tabs>
          <w:tab w:val="left" w:pos="121"/>
        </w:tabs>
        <w:spacing w:before="0" w:beforeAutospacing="0" w:after="0" w:afterAutospacing="0"/>
        <w:ind w:left="450" w:right="450" w:firstLine="567"/>
        <w:jc w:val="center"/>
        <w:rPr>
          <w:rStyle w:val="rvts15"/>
          <w:bCs/>
          <w:sz w:val="28"/>
          <w:szCs w:val="28"/>
        </w:rPr>
      </w:pPr>
      <w:r w:rsidRPr="00BF7A1B">
        <w:rPr>
          <w:rStyle w:val="rvts15"/>
          <w:bCs/>
          <w:sz w:val="28"/>
          <w:szCs w:val="28"/>
        </w:rPr>
        <w:t xml:space="preserve">включення прибутку </w:t>
      </w:r>
      <w:r w:rsidR="003B33A5" w:rsidRPr="00BF7A1B">
        <w:rPr>
          <w:rStyle w:val="rvts15"/>
          <w:bCs/>
          <w:sz w:val="28"/>
          <w:szCs w:val="28"/>
        </w:rPr>
        <w:t xml:space="preserve">до </w:t>
      </w:r>
      <w:r w:rsidR="00B40A19" w:rsidRPr="00BF7A1B">
        <w:rPr>
          <w:rStyle w:val="rvts15"/>
          <w:bCs/>
          <w:sz w:val="28"/>
          <w:szCs w:val="28"/>
        </w:rPr>
        <w:t>капіталу банку</w:t>
      </w:r>
    </w:p>
    <w:p w:rsidR="008A1293" w:rsidRPr="00BF7A1B" w:rsidRDefault="008A1293" w:rsidP="007B2319">
      <w:pPr>
        <w:pStyle w:val="ad"/>
        <w:tabs>
          <w:tab w:val="left" w:pos="121"/>
        </w:tabs>
        <w:spacing w:before="0" w:beforeAutospacing="0" w:after="0" w:afterAutospacing="0"/>
        <w:ind w:firstLine="567"/>
        <w:rPr>
          <w:sz w:val="28"/>
          <w:szCs w:val="28"/>
        </w:rPr>
      </w:pPr>
    </w:p>
    <w:p w:rsidR="00F5138F" w:rsidRPr="00BF7A1B" w:rsidRDefault="001B03B0" w:rsidP="007B2319">
      <w:pPr>
        <w:pStyle w:val="ad"/>
        <w:tabs>
          <w:tab w:val="left" w:pos="121"/>
        </w:tabs>
        <w:spacing w:before="0" w:beforeAutospacing="0" w:after="0" w:afterAutospacing="0"/>
        <w:ind w:firstLine="567"/>
        <w:rPr>
          <w:rFonts w:eastAsia="Times New Roman"/>
          <w:sz w:val="28"/>
          <w:szCs w:val="28"/>
          <w:lang w:eastAsia="ru-RU"/>
        </w:rPr>
      </w:pPr>
      <w:r w:rsidRPr="00BF7A1B">
        <w:rPr>
          <w:sz w:val="28"/>
          <w:szCs w:val="28"/>
        </w:rPr>
        <w:t>115</w:t>
      </w:r>
      <w:r w:rsidR="00F5138F" w:rsidRPr="00BF7A1B">
        <w:rPr>
          <w:sz w:val="28"/>
          <w:szCs w:val="28"/>
        </w:rPr>
        <w:t>.</w:t>
      </w:r>
      <w:r w:rsidR="002575A2" w:rsidRPr="00BF7A1B">
        <w:rPr>
          <w:sz w:val="28"/>
          <w:szCs w:val="28"/>
        </w:rPr>
        <w:t xml:space="preserve"> </w:t>
      </w:r>
      <w:bookmarkStart w:id="196" w:name="n2876"/>
      <w:bookmarkStart w:id="197" w:name="n2877"/>
      <w:bookmarkEnd w:id="196"/>
      <w:bookmarkEnd w:id="197"/>
      <w:r w:rsidR="00F5138F" w:rsidRPr="00BF7A1B">
        <w:rPr>
          <w:rFonts w:eastAsia="Times New Roman"/>
          <w:sz w:val="28"/>
          <w:szCs w:val="28"/>
          <w:lang w:eastAsia="ru-RU"/>
        </w:rPr>
        <w:t xml:space="preserve">Банк </w:t>
      </w:r>
      <w:r w:rsidR="00931512" w:rsidRPr="00BF7A1B">
        <w:rPr>
          <w:rFonts w:eastAsia="Times New Roman"/>
          <w:sz w:val="28"/>
          <w:szCs w:val="28"/>
          <w:lang w:eastAsia="ru-RU"/>
        </w:rPr>
        <w:t>для погодження</w:t>
      </w:r>
      <w:r w:rsidR="00F5138F" w:rsidRPr="00BF7A1B">
        <w:rPr>
          <w:rFonts w:eastAsia="Times New Roman"/>
          <w:sz w:val="28"/>
          <w:szCs w:val="28"/>
          <w:lang w:eastAsia="ru-RU"/>
        </w:rPr>
        <w:t xml:space="preserve"> в</w:t>
      </w:r>
      <w:r w:rsidR="00F5138F" w:rsidRPr="00BF7A1B">
        <w:rPr>
          <w:sz w:val="28"/>
          <w:szCs w:val="28"/>
        </w:rPr>
        <w:t>ключення прибутку звітного року</w:t>
      </w:r>
      <w:r w:rsidR="004A4B53" w:rsidRPr="00BF7A1B">
        <w:rPr>
          <w:sz w:val="28"/>
          <w:szCs w:val="28"/>
        </w:rPr>
        <w:t> </w:t>
      </w:r>
      <w:r w:rsidR="00F5138F" w:rsidRPr="00BF7A1B">
        <w:rPr>
          <w:sz w:val="28"/>
          <w:szCs w:val="28"/>
        </w:rPr>
        <w:t>/</w:t>
      </w:r>
      <w:r w:rsidR="004A4B53" w:rsidRPr="00BF7A1B">
        <w:rPr>
          <w:sz w:val="28"/>
          <w:szCs w:val="28"/>
        </w:rPr>
        <w:t> </w:t>
      </w:r>
      <w:r w:rsidR="00F5138F" w:rsidRPr="00BF7A1B">
        <w:rPr>
          <w:sz w:val="28"/>
          <w:szCs w:val="28"/>
        </w:rPr>
        <w:t xml:space="preserve">прибутку </w:t>
      </w:r>
      <w:r w:rsidR="00F5138F" w:rsidRPr="00BF7A1B">
        <w:rPr>
          <w:rFonts w:eastAsia="Times New Roman"/>
          <w:sz w:val="28"/>
          <w:szCs w:val="28"/>
          <w:lang w:eastAsia="ru-RU"/>
        </w:rPr>
        <w:t>за проміжний звітний період</w:t>
      </w:r>
      <w:r w:rsidR="00F5138F" w:rsidRPr="00BF7A1B">
        <w:rPr>
          <w:sz w:val="28"/>
          <w:szCs w:val="28"/>
        </w:rPr>
        <w:t xml:space="preserve"> до </w:t>
      </w:r>
      <w:r w:rsidR="00B40A19" w:rsidRPr="00BF7A1B">
        <w:rPr>
          <w:sz w:val="28"/>
          <w:szCs w:val="28"/>
        </w:rPr>
        <w:t xml:space="preserve">капіталу банку </w:t>
      </w:r>
      <w:r w:rsidR="00F5138F" w:rsidRPr="00BF7A1B">
        <w:rPr>
          <w:sz w:val="28"/>
          <w:szCs w:val="28"/>
        </w:rPr>
        <w:t>подає</w:t>
      </w:r>
      <w:r w:rsidR="00F5138F" w:rsidRPr="00BF7A1B">
        <w:rPr>
          <w:rFonts w:eastAsia="Times New Roman"/>
          <w:sz w:val="28"/>
          <w:szCs w:val="28"/>
          <w:lang w:eastAsia="ru-RU"/>
        </w:rPr>
        <w:t xml:space="preserve"> до Національного банку</w:t>
      </w:r>
      <w:r w:rsidR="00DA16C5" w:rsidRPr="00BF7A1B">
        <w:rPr>
          <w:rFonts w:eastAsia="Times New Roman"/>
          <w:sz w:val="28"/>
          <w:szCs w:val="28"/>
          <w:lang w:eastAsia="ru-RU"/>
        </w:rPr>
        <w:t xml:space="preserve"> </w:t>
      </w:r>
      <w:r w:rsidR="00F5138F" w:rsidRPr="00BF7A1B">
        <w:rPr>
          <w:rFonts w:eastAsia="Times New Roman"/>
          <w:sz w:val="28"/>
          <w:szCs w:val="28"/>
          <w:lang w:eastAsia="ru-RU"/>
        </w:rPr>
        <w:t>такі</w:t>
      </w:r>
      <w:r w:rsidR="00DA16C5" w:rsidRPr="00BF7A1B">
        <w:rPr>
          <w:rFonts w:eastAsia="Times New Roman"/>
          <w:sz w:val="28"/>
          <w:szCs w:val="28"/>
          <w:lang w:eastAsia="ru-RU"/>
        </w:rPr>
        <w:t xml:space="preserve"> </w:t>
      </w:r>
      <w:r w:rsidR="00F5138F" w:rsidRPr="00BF7A1B">
        <w:rPr>
          <w:rFonts w:eastAsia="Times New Roman"/>
          <w:sz w:val="28"/>
          <w:szCs w:val="28"/>
          <w:lang w:eastAsia="ru-RU"/>
        </w:rPr>
        <w:t xml:space="preserve">документи: </w:t>
      </w:r>
    </w:p>
    <w:p w:rsidR="00F5138F" w:rsidRPr="00BF7A1B" w:rsidRDefault="00F5138F" w:rsidP="007B2319">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p>
    <w:p w:rsidR="00F5138F" w:rsidRPr="00BF7A1B" w:rsidRDefault="00F5138F" w:rsidP="007B2319">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1) клопотання про включення прибутку звітного року</w:t>
      </w:r>
      <w:r w:rsidR="004A4B53" w:rsidRPr="00BF7A1B">
        <w:rPr>
          <w:rFonts w:ascii="Times New Roman" w:hAnsi="Times New Roman" w:cs="Times New Roman"/>
          <w:sz w:val="28"/>
          <w:szCs w:val="28"/>
        </w:rPr>
        <w:t> </w:t>
      </w:r>
      <w:r w:rsidRPr="00BF7A1B">
        <w:rPr>
          <w:rFonts w:ascii="Times New Roman" w:hAnsi="Times New Roman" w:cs="Times New Roman"/>
          <w:sz w:val="28"/>
          <w:szCs w:val="28"/>
        </w:rPr>
        <w:t>/</w:t>
      </w:r>
      <w:r w:rsidR="004A4B53" w:rsidRPr="00BF7A1B">
        <w:rPr>
          <w:rFonts w:ascii="Times New Roman" w:hAnsi="Times New Roman" w:cs="Times New Roman"/>
          <w:sz w:val="28"/>
          <w:szCs w:val="28"/>
        </w:rPr>
        <w:t> </w:t>
      </w:r>
      <w:r w:rsidRPr="00BF7A1B">
        <w:rPr>
          <w:rFonts w:ascii="Times New Roman" w:hAnsi="Times New Roman" w:cs="Times New Roman"/>
          <w:sz w:val="28"/>
          <w:szCs w:val="28"/>
        </w:rPr>
        <w:t xml:space="preserve">прибутку </w:t>
      </w:r>
      <w:r w:rsidRPr="00BF7A1B">
        <w:rPr>
          <w:rFonts w:ascii="Times New Roman" w:eastAsia="Times New Roman" w:hAnsi="Times New Roman" w:cs="Times New Roman"/>
          <w:sz w:val="28"/>
          <w:szCs w:val="28"/>
          <w:lang w:eastAsia="ru-RU"/>
        </w:rPr>
        <w:t>за проміжний звітний період</w:t>
      </w:r>
      <w:r w:rsidRPr="00BF7A1B">
        <w:rPr>
          <w:rFonts w:ascii="Times New Roman" w:hAnsi="Times New Roman" w:cs="Times New Roman"/>
          <w:sz w:val="28"/>
          <w:szCs w:val="28"/>
        </w:rPr>
        <w:t xml:space="preserve"> до </w:t>
      </w:r>
      <w:r w:rsidR="00B40A19" w:rsidRPr="00BF7A1B">
        <w:rPr>
          <w:rFonts w:ascii="Times New Roman" w:hAnsi="Times New Roman" w:cs="Times New Roman"/>
          <w:sz w:val="28"/>
          <w:szCs w:val="28"/>
        </w:rPr>
        <w:t>капіталу банку</w:t>
      </w:r>
      <w:r w:rsidRPr="00BF7A1B">
        <w:rPr>
          <w:rFonts w:ascii="Times New Roman" w:hAnsi="Times New Roman" w:cs="Times New Roman"/>
          <w:sz w:val="28"/>
          <w:szCs w:val="28"/>
        </w:rPr>
        <w:t>;</w:t>
      </w:r>
    </w:p>
    <w:p w:rsidR="00F5138F" w:rsidRPr="00BF7A1B" w:rsidRDefault="00F5138F" w:rsidP="007B2319">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p>
    <w:p w:rsidR="00F5138F" w:rsidRPr="00BF7A1B" w:rsidRDefault="00F5138F" w:rsidP="007B2319">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2)</w:t>
      </w:r>
      <w:r w:rsidR="009C7F1C" w:rsidRPr="00BF7A1B">
        <w:rPr>
          <w:rFonts w:ascii="Times New Roman" w:hAnsi="Times New Roman" w:cs="Times New Roman"/>
          <w:sz w:val="28"/>
          <w:szCs w:val="28"/>
          <w:lang w:val="ru-RU"/>
        </w:rPr>
        <w:t> </w:t>
      </w:r>
      <w:r w:rsidRPr="00BF7A1B">
        <w:rPr>
          <w:rFonts w:ascii="Times New Roman" w:hAnsi="Times New Roman" w:cs="Times New Roman"/>
          <w:sz w:val="28"/>
          <w:szCs w:val="28"/>
        </w:rPr>
        <w:t xml:space="preserve">письмове запевнення про </w:t>
      </w:r>
      <w:r w:rsidRPr="00BF7A1B">
        <w:rPr>
          <w:rFonts w:ascii="Times New Roman" w:eastAsia="Times New Roman" w:hAnsi="Times New Roman" w:cs="Times New Roman"/>
          <w:sz w:val="28"/>
          <w:szCs w:val="28"/>
          <w:lang w:eastAsia="ru-RU"/>
        </w:rPr>
        <w:t xml:space="preserve">достовірність </w:t>
      </w:r>
      <w:r w:rsidRPr="00BF7A1B">
        <w:rPr>
          <w:rFonts w:ascii="Times New Roman" w:hAnsi="Times New Roman" w:cs="Times New Roman"/>
          <w:sz w:val="28"/>
          <w:szCs w:val="28"/>
        </w:rPr>
        <w:t>розрахунку суми прибутку звітного року</w:t>
      </w:r>
      <w:r w:rsidR="004A4B53" w:rsidRPr="00BF7A1B">
        <w:rPr>
          <w:rFonts w:ascii="Times New Roman" w:hAnsi="Times New Roman" w:cs="Times New Roman"/>
          <w:sz w:val="28"/>
          <w:szCs w:val="28"/>
        </w:rPr>
        <w:t> </w:t>
      </w:r>
      <w:r w:rsidRPr="00BF7A1B">
        <w:rPr>
          <w:rFonts w:ascii="Times New Roman" w:hAnsi="Times New Roman" w:cs="Times New Roman"/>
          <w:sz w:val="28"/>
          <w:szCs w:val="28"/>
        </w:rPr>
        <w:t>/</w:t>
      </w:r>
      <w:r w:rsidR="004A4B53" w:rsidRPr="00BF7A1B">
        <w:rPr>
          <w:rFonts w:ascii="Times New Roman" w:hAnsi="Times New Roman" w:cs="Times New Roman"/>
          <w:sz w:val="28"/>
          <w:szCs w:val="28"/>
        </w:rPr>
        <w:t> </w:t>
      </w:r>
      <w:r w:rsidRPr="00BF7A1B">
        <w:rPr>
          <w:rFonts w:ascii="Times New Roman" w:hAnsi="Times New Roman" w:cs="Times New Roman"/>
          <w:sz w:val="28"/>
          <w:szCs w:val="28"/>
        </w:rPr>
        <w:t xml:space="preserve">прибутку </w:t>
      </w:r>
      <w:r w:rsidRPr="00BF7A1B">
        <w:rPr>
          <w:rFonts w:ascii="Times New Roman" w:eastAsia="Times New Roman" w:hAnsi="Times New Roman" w:cs="Times New Roman"/>
          <w:sz w:val="28"/>
          <w:szCs w:val="28"/>
          <w:lang w:eastAsia="ru-RU"/>
        </w:rPr>
        <w:t>за проміжний звітний період</w:t>
      </w:r>
      <w:r w:rsidRPr="00BF7A1B">
        <w:rPr>
          <w:rFonts w:ascii="Times New Roman" w:hAnsi="Times New Roman" w:cs="Times New Roman"/>
          <w:sz w:val="28"/>
          <w:szCs w:val="28"/>
        </w:rPr>
        <w:t xml:space="preserve"> для включення </w:t>
      </w:r>
      <w:r w:rsidRPr="00BF7A1B">
        <w:rPr>
          <w:rFonts w:ascii="Times New Roman" w:eastAsia="Times New Roman" w:hAnsi="Times New Roman" w:cs="Times New Roman"/>
          <w:sz w:val="28"/>
          <w:szCs w:val="28"/>
          <w:lang w:eastAsia="ru-RU"/>
        </w:rPr>
        <w:t xml:space="preserve">до </w:t>
      </w:r>
      <w:r w:rsidR="00B40A19" w:rsidRPr="00BF7A1B">
        <w:rPr>
          <w:rFonts w:ascii="Times New Roman" w:eastAsia="Times New Roman" w:hAnsi="Times New Roman" w:cs="Times New Roman"/>
          <w:sz w:val="28"/>
          <w:szCs w:val="28"/>
          <w:lang w:eastAsia="ru-RU"/>
        </w:rPr>
        <w:t xml:space="preserve">капіталу банку </w:t>
      </w:r>
      <w:r w:rsidRPr="00BF7A1B">
        <w:rPr>
          <w:rFonts w:ascii="Times New Roman" w:hAnsi="Times New Roman" w:cs="Times New Roman"/>
          <w:sz w:val="28"/>
          <w:szCs w:val="28"/>
          <w:lang w:val="ru-RU"/>
        </w:rPr>
        <w:t xml:space="preserve"> </w:t>
      </w:r>
      <w:r w:rsidRPr="00BF7A1B">
        <w:rPr>
          <w:rFonts w:ascii="Times New Roman" w:hAnsi="Times New Roman" w:cs="Times New Roman"/>
          <w:sz w:val="28"/>
          <w:szCs w:val="28"/>
        </w:rPr>
        <w:t xml:space="preserve">за підписом голови правління та головного бухгалтера банку, </w:t>
      </w:r>
      <w:r w:rsidRPr="00BF7A1B">
        <w:rPr>
          <w:rFonts w:ascii="Times New Roman" w:eastAsia="Times New Roman" w:hAnsi="Times New Roman" w:cs="Times New Roman"/>
          <w:sz w:val="28"/>
          <w:szCs w:val="28"/>
          <w:lang w:eastAsia="ru-RU"/>
        </w:rPr>
        <w:t xml:space="preserve">складене за формою, наведеною </w:t>
      </w:r>
      <w:r w:rsidR="004A4B53" w:rsidRPr="00BF7A1B">
        <w:rPr>
          <w:rFonts w:ascii="Times New Roman" w:eastAsia="Times New Roman" w:hAnsi="Times New Roman" w:cs="Times New Roman"/>
          <w:sz w:val="28"/>
          <w:szCs w:val="28"/>
          <w:lang w:eastAsia="ru-RU"/>
        </w:rPr>
        <w:t xml:space="preserve">в </w:t>
      </w:r>
      <w:r w:rsidRPr="00BF7A1B">
        <w:rPr>
          <w:rFonts w:ascii="Times New Roman" w:hAnsi="Times New Roman" w:cs="Times New Roman"/>
          <w:bCs/>
          <w:sz w:val="28"/>
          <w:szCs w:val="28"/>
        </w:rPr>
        <w:t xml:space="preserve">додатку </w:t>
      </w:r>
      <w:r w:rsidR="00C847A5" w:rsidRPr="00BF7A1B">
        <w:rPr>
          <w:rFonts w:ascii="Times New Roman" w:hAnsi="Times New Roman" w:cs="Times New Roman"/>
          <w:bCs/>
          <w:sz w:val="28"/>
          <w:szCs w:val="28"/>
        </w:rPr>
        <w:t>3</w:t>
      </w:r>
      <w:r w:rsidRPr="00BF7A1B">
        <w:rPr>
          <w:rFonts w:ascii="Times New Roman" w:hAnsi="Times New Roman" w:cs="Times New Roman"/>
          <w:sz w:val="28"/>
          <w:szCs w:val="28"/>
        </w:rPr>
        <w:t xml:space="preserve"> до цього Положення; </w:t>
      </w:r>
    </w:p>
    <w:p w:rsidR="00F5138F" w:rsidRPr="00BF7A1B" w:rsidRDefault="00F5138F" w:rsidP="007B2319">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p>
    <w:p w:rsidR="00F5138F" w:rsidRPr="00BF7A1B" w:rsidRDefault="00F5138F" w:rsidP="007B2319">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3) аудиторський звіт, складений аудитором за результатами обов’язкового аудиту річної фінансової звітності банку</w:t>
      </w:r>
      <w:r w:rsidR="004A4B53" w:rsidRPr="00BF7A1B">
        <w:rPr>
          <w:rFonts w:ascii="Times New Roman" w:hAnsi="Times New Roman" w:cs="Times New Roman"/>
          <w:sz w:val="28"/>
          <w:szCs w:val="28"/>
        </w:rPr>
        <w:t> </w:t>
      </w:r>
      <w:r w:rsidRPr="00BF7A1B">
        <w:rPr>
          <w:rFonts w:ascii="Times New Roman" w:hAnsi="Times New Roman" w:cs="Times New Roman"/>
          <w:sz w:val="28"/>
          <w:szCs w:val="28"/>
        </w:rPr>
        <w:t>/</w:t>
      </w:r>
      <w:r w:rsidR="004A4B53" w:rsidRPr="00BF7A1B">
        <w:rPr>
          <w:rFonts w:ascii="Times New Roman" w:hAnsi="Times New Roman" w:cs="Times New Roman"/>
          <w:sz w:val="28"/>
          <w:szCs w:val="28"/>
        </w:rPr>
        <w:t> </w:t>
      </w:r>
      <w:r w:rsidRPr="00BF7A1B">
        <w:rPr>
          <w:rFonts w:ascii="Times New Roman" w:hAnsi="Times New Roman" w:cs="Times New Roman"/>
          <w:sz w:val="28"/>
          <w:szCs w:val="28"/>
        </w:rPr>
        <w:t xml:space="preserve">звіт (висновок) щодо огляду проміжної фінансової звітності банку, складений аудитором відповідно до вимог Міжнародного стандарту завдань з огляду 2410 “Огляд проміжної фінансової інформації, що виконується незалежним аудитором суб’єкта господарювання”; </w:t>
      </w:r>
    </w:p>
    <w:p w:rsidR="00F5138F" w:rsidRPr="00BF7A1B" w:rsidRDefault="00F5138F" w:rsidP="007B2319">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p>
    <w:p w:rsidR="00F5138F" w:rsidRPr="00BF7A1B" w:rsidRDefault="00F5138F" w:rsidP="007B2319">
      <w:pPr>
        <w:shd w:val="clear" w:color="auto" w:fill="FFFFFF" w:themeFill="background1"/>
        <w:tabs>
          <w:tab w:val="left" w:pos="121"/>
          <w:tab w:val="left" w:pos="851"/>
        </w:tabs>
        <w:spacing w:after="0" w:line="240" w:lineRule="auto"/>
        <w:ind w:firstLine="567"/>
        <w:rPr>
          <w:rFonts w:ascii="Times New Roman" w:hAnsi="Times New Roman" w:cs="Times New Roman"/>
          <w:strike/>
          <w:sz w:val="28"/>
          <w:szCs w:val="28"/>
        </w:rPr>
      </w:pPr>
      <w:r w:rsidRPr="00BF7A1B">
        <w:rPr>
          <w:rFonts w:ascii="Times New Roman" w:hAnsi="Times New Roman" w:cs="Times New Roman"/>
          <w:sz w:val="28"/>
          <w:szCs w:val="28"/>
        </w:rPr>
        <w:t>4)</w:t>
      </w:r>
      <w:r w:rsidR="009C7F1C" w:rsidRPr="00BF7A1B">
        <w:rPr>
          <w:rFonts w:ascii="Times New Roman" w:hAnsi="Times New Roman" w:cs="Times New Roman"/>
          <w:sz w:val="28"/>
          <w:szCs w:val="28"/>
          <w:lang w:val="ru-RU"/>
        </w:rPr>
        <w:t> </w:t>
      </w:r>
      <w:r w:rsidRPr="00BF7A1B">
        <w:rPr>
          <w:rFonts w:ascii="Times New Roman" w:hAnsi="Times New Roman" w:cs="Times New Roman"/>
          <w:sz w:val="28"/>
          <w:szCs w:val="28"/>
        </w:rPr>
        <w:t xml:space="preserve">інші документи, що підтверджують дані, на підставі яких здійснено розрахунок суми </w:t>
      </w:r>
      <w:r w:rsidRPr="00BF7A1B">
        <w:rPr>
          <w:rFonts w:ascii="Times New Roman" w:eastAsia="Times New Roman" w:hAnsi="Times New Roman" w:cs="Times New Roman"/>
          <w:sz w:val="28"/>
          <w:szCs w:val="28"/>
          <w:lang w:eastAsia="ru-RU"/>
        </w:rPr>
        <w:t>прибутку звітного року</w:t>
      </w:r>
      <w:r w:rsidR="004A4B53" w:rsidRPr="00BF7A1B">
        <w:rPr>
          <w:rFonts w:ascii="Times New Roman" w:eastAsia="Times New Roman" w:hAnsi="Times New Roman" w:cs="Times New Roman"/>
          <w:sz w:val="28"/>
          <w:szCs w:val="28"/>
          <w:lang w:eastAsia="ru-RU"/>
        </w:rPr>
        <w:t> </w:t>
      </w:r>
      <w:r w:rsidRPr="00BF7A1B">
        <w:rPr>
          <w:rFonts w:ascii="Times New Roman" w:hAnsi="Times New Roman" w:cs="Times New Roman"/>
          <w:sz w:val="28"/>
          <w:szCs w:val="28"/>
        </w:rPr>
        <w:t>/</w:t>
      </w:r>
      <w:r w:rsidR="004A4B53" w:rsidRPr="00BF7A1B">
        <w:rPr>
          <w:rFonts w:ascii="Times New Roman" w:hAnsi="Times New Roman" w:cs="Times New Roman"/>
          <w:sz w:val="28"/>
          <w:szCs w:val="28"/>
        </w:rPr>
        <w:t> </w:t>
      </w:r>
      <w:r w:rsidRPr="00BF7A1B">
        <w:rPr>
          <w:rFonts w:ascii="Times New Roman" w:hAnsi="Times New Roman" w:cs="Times New Roman"/>
          <w:sz w:val="28"/>
          <w:szCs w:val="28"/>
        </w:rPr>
        <w:t>прибутку</w:t>
      </w:r>
      <w:r w:rsidRPr="00BF7A1B">
        <w:rPr>
          <w:rFonts w:ascii="Times New Roman" w:eastAsia="Times New Roman" w:hAnsi="Times New Roman" w:cs="Times New Roman"/>
          <w:sz w:val="28"/>
          <w:szCs w:val="28"/>
          <w:lang w:eastAsia="ru-RU"/>
        </w:rPr>
        <w:t xml:space="preserve"> за проміжний звітний період</w:t>
      </w:r>
      <w:r w:rsidRPr="00BF7A1B">
        <w:rPr>
          <w:rFonts w:ascii="Times New Roman" w:hAnsi="Times New Roman" w:cs="Times New Roman"/>
          <w:sz w:val="28"/>
          <w:szCs w:val="28"/>
        </w:rPr>
        <w:t xml:space="preserve"> для включення </w:t>
      </w:r>
      <w:r w:rsidRPr="00BF7A1B">
        <w:rPr>
          <w:rFonts w:ascii="Times New Roman" w:eastAsia="Times New Roman" w:hAnsi="Times New Roman" w:cs="Times New Roman"/>
          <w:sz w:val="28"/>
          <w:szCs w:val="28"/>
          <w:lang w:eastAsia="ru-RU"/>
        </w:rPr>
        <w:t xml:space="preserve">до </w:t>
      </w:r>
      <w:r w:rsidR="00B40A19" w:rsidRPr="00BF7A1B">
        <w:rPr>
          <w:rFonts w:ascii="Times New Roman" w:hAnsi="Times New Roman" w:cs="Times New Roman"/>
          <w:sz w:val="28"/>
          <w:szCs w:val="28"/>
        </w:rPr>
        <w:t>капіталу банку</w:t>
      </w:r>
      <w:r w:rsidRPr="00BF7A1B">
        <w:rPr>
          <w:rFonts w:ascii="Times New Roman" w:hAnsi="Times New Roman" w:cs="Times New Roman"/>
          <w:sz w:val="28"/>
          <w:szCs w:val="28"/>
        </w:rPr>
        <w:t>.</w:t>
      </w:r>
    </w:p>
    <w:p w:rsidR="00F5138F" w:rsidRPr="00BF7A1B" w:rsidRDefault="00F5138F" w:rsidP="007B2319">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strike/>
          <w:sz w:val="28"/>
          <w:szCs w:val="28"/>
          <w:lang w:eastAsia="ru-RU"/>
        </w:rPr>
      </w:pPr>
    </w:p>
    <w:p w:rsidR="00F5138F" w:rsidRPr="00BF7A1B" w:rsidRDefault="001B03B0" w:rsidP="007B2319">
      <w:pPr>
        <w:tabs>
          <w:tab w:val="left" w:pos="121"/>
        </w:tabs>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116</w:t>
      </w:r>
      <w:r w:rsidR="00F5138F" w:rsidRPr="00BF7A1B">
        <w:rPr>
          <w:rFonts w:ascii="Times New Roman" w:eastAsia="Times New Roman" w:hAnsi="Times New Roman" w:cs="Times New Roman"/>
          <w:sz w:val="28"/>
          <w:szCs w:val="28"/>
          <w:lang w:eastAsia="ru-RU"/>
        </w:rPr>
        <w:t xml:space="preserve">. </w:t>
      </w:r>
      <w:r w:rsidR="00F5138F" w:rsidRPr="00BF7A1B">
        <w:rPr>
          <w:rFonts w:ascii="Times New Roman" w:hAnsi="Times New Roman" w:cs="Times New Roman"/>
          <w:sz w:val="28"/>
          <w:szCs w:val="28"/>
        </w:rPr>
        <w:t>Національний банк протягом 10 робочих днів із дня отримання повного пакет</w:t>
      </w:r>
      <w:r w:rsidR="004A4B53" w:rsidRPr="00BF7A1B">
        <w:rPr>
          <w:rFonts w:ascii="Times New Roman" w:hAnsi="Times New Roman" w:cs="Times New Roman"/>
          <w:sz w:val="28"/>
          <w:szCs w:val="28"/>
        </w:rPr>
        <w:t>а</w:t>
      </w:r>
      <w:r w:rsidR="00F5138F" w:rsidRPr="00BF7A1B">
        <w:rPr>
          <w:rFonts w:ascii="Times New Roman" w:hAnsi="Times New Roman" w:cs="Times New Roman"/>
          <w:sz w:val="28"/>
          <w:szCs w:val="28"/>
        </w:rPr>
        <w:t xml:space="preserve"> документів, </w:t>
      </w:r>
      <w:r w:rsidR="004A4B53" w:rsidRPr="00BF7A1B">
        <w:rPr>
          <w:rFonts w:ascii="Times New Roman" w:hAnsi="Times New Roman" w:cs="Times New Roman"/>
          <w:sz w:val="28"/>
          <w:szCs w:val="28"/>
        </w:rPr>
        <w:t xml:space="preserve">поданого </w:t>
      </w:r>
      <w:r w:rsidR="00F5138F" w:rsidRPr="00BF7A1B">
        <w:rPr>
          <w:rFonts w:ascii="Times New Roman" w:hAnsi="Times New Roman" w:cs="Times New Roman"/>
          <w:sz w:val="28"/>
          <w:szCs w:val="28"/>
        </w:rPr>
        <w:t xml:space="preserve">банком згідно з пунктом </w:t>
      </w:r>
      <w:r w:rsidR="00FB76F6" w:rsidRPr="00BF7A1B">
        <w:rPr>
          <w:rFonts w:ascii="Times New Roman" w:hAnsi="Times New Roman" w:cs="Times New Roman"/>
          <w:sz w:val="28"/>
          <w:szCs w:val="28"/>
        </w:rPr>
        <w:t>115</w:t>
      </w:r>
      <w:r w:rsidR="00F5138F" w:rsidRPr="00BF7A1B">
        <w:rPr>
          <w:rFonts w:ascii="Times New Roman" w:hAnsi="Times New Roman" w:cs="Times New Roman"/>
          <w:sz w:val="28"/>
          <w:szCs w:val="28"/>
        </w:rPr>
        <w:t xml:space="preserve"> глави </w:t>
      </w:r>
      <w:r w:rsidR="00AA7067" w:rsidRPr="00BF7A1B">
        <w:rPr>
          <w:rFonts w:ascii="Times New Roman" w:hAnsi="Times New Roman" w:cs="Times New Roman"/>
          <w:sz w:val="28"/>
          <w:szCs w:val="28"/>
        </w:rPr>
        <w:t>17</w:t>
      </w:r>
      <w:r w:rsidR="00F5138F" w:rsidRPr="00BF7A1B">
        <w:rPr>
          <w:rFonts w:ascii="Times New Roman" w:hAnsi="Times New Roman" w:cs="Times New Roman"/>
          <w:sz w:val="28"/>
          <w:szCs w:val="28"/>
        </w:rPr>
        <w:t xml:space="preserve"> розділу </w:t>
      </w:r>
      <w:r w:rsidR="002575A2" w:rsidRPr="00BF7A1B">
        <w:rPr>
          <w:rFonts w:ascii="Times New Roman" w:hAnsi="Times New Roman" w:cs="Times New Roman"/>
          <w:sz w:val="28"/>
          <w:szCs w:val="28"/>
          <w:lang w:val="en-US"/>
        </w:rPr>
        <w:t>V</w:t>
      </w:r>
      <w:r w:rsidR="00F5138F" w:rsidRPr="00BF7A1B">
        <w:rPr>
          <w:rFonts w:ascii="Times New Roman" w:hAnsi="Times New Roman" w:cs="Times New Roman"/>
          <w:sz w:val="28"/>
          <w:szCs w:val="28"/>
        </w:rPr>
        <w:t xml:space="preserve"> цього Положення </w:t>
      </w:r>
      <w:r w:rsidR="00200B68" w:rsidRPr="00BF7A1B">
        <w:rPr>
          <w:rFonts w:ascii="Times New Roman" w:hAnsi="Times New Roman" w:cs="Times New Roman"/>
          <w:sz w:val="28"/>
          <w:szCs w:val="28"/>
        </w:rPr>
        <w:t>з метою погодження</w:t>
      </w:r>
      <w:r w:rsidR="00200B68" w:rsidRPr="00BF7A1B">
        <w:rPr>
          <w:rFonts w:eastAsia="Times New Roman"/>
          <w:sz w:val="28"/>
          <w:szCs w:val="28"/>
          <w:lang w:eastAsia="ru-RU"/>
        </w:rPr>
        <w:t xml:space="preserve"> </w:t>
      </w:r>
      <w:r w:rsidR="00200B68" w:rsidRPr="00BF7A1B">
        <w:rPr>
          <w:rFonts w:ascii="Times New Roman" w:hAnsi="Times New Roman" w:cs="Times New Roman"/>
          <w:sz w:val="28"/>
          <w:szCs w:val="28"/>
        </w:rPr>
        <w:t>включення прибутку звітного року</w:t>
      </w:r>
      <w:r w:rsidR="004A4B53" w:rsidRPr="00BF7A1B">
        <w:t> </w:t>
      </w:r>
      <w:r w:rsidR="00200B68" w:rsidRPr="00BF7A1B">
        <w:rPr>
          <w:rFonts w:ascii="Times New Roman" w:hAnsi="Times New Roman" w:cs="Times New Roman"/>
          <w:sz w:val="28"/>
          <w:szCs w:val="28"/>
        </w:rPr>
        <w:t>/</w:t>
      </w:r>
      <w:r w:rsidR="004A4B53" w:rsidRPr="00BF7A1B">
        <w:t> </w:t>
      </w:r>
      <w:r w:rsidR="00200B68" w:rsidRPr="00BF7A1B">
        <w:rPr>
          <w:rFonts w:ascii="Times New Roman" w:hAnsi="Times New Roman" w:cs="Times New Roman"/>
          <w:sz w:val="28"/>
          <w:szCs w:val="28"/>
        </w:rPr>
        <w:t xml:space="preserve">прибутку за проміжний звітний період до </w:t>
      </w:r>
      <w:r w:rsidR="00B40A19" w:rsidRPr="00BF7A1B">
        <w:rPr>
          <w:rFonts w:ascii="Times New Roman" w:hAnsi="Times New Roman" w:cs="Times New Roman"/>
          <w:sz w:val="28"/>
          <w:szCs w:val="28"/>
        </w:rPr>
        <w:t>капіталу банку</w:t>
      </w:r>
      <w:r w:rsidR="00D646B8" w:rsidRPr="00BF7A1B">
        <w:rPr>
          <w:rFonts w:ascii="Times New Roman" w:hAnsi="Times New Roman" w:cs="Times New Roman"/>
          <w:sz w:val="28"/>
          <w:szCs w:val="28"/>
        </w:rPr>
        <w:t>,</w:t>
      </w:r>
      <w:r w:rsidR="00200B68" w:rsidRPr="00BF7A1B">
        <w:rPr>
          <w:rFonts w:ascii="Times New Roman" w:hAnsi="Times New Roman" w:cs="Times New Roman"/>
          <w:sz w:val="28"/>
          <w:szCs w:val="28"/>
        </w:rPr>
        <w:t xml:space="preserve"> </w:t>
      </w:r>
      <w:r w:rsidR="00F5138F" w:rsidRPr="00BF7A1B">
        <w:rPr>
          <w:rFonts w:ascii="Times New Roman" w:hAnsi="Times New Roman" w:cs="Times New Roman"/>
          <w:sz w:val="28"/>
          <w:szCs w:val="28"/>
        </w:rPr>
        <w:t>перевіряє дотримання</w:t>
      </w:r>
      <w:r w:rsidR="002575A2" w:rsidRPr="00BF7A1B">
        <w:rPr>
          <w:rFonts w:ascii="Times New Roman" w:hAnsi="Times New Roman" w:cs="Times New Roman"/>
          <w:sz w:val="28"/>
          <w:szCs w:val="28"/>
        </w:rPr>
        <w:t xml:space="preserve"> таких умов: </w:t>
      </w:r>
      <w:r w:rsidR="00F5138F" w:rsidRPr="00BF7A1B">
        <w:rPr>
          <w:rFonts w:ascii="Times New Roman" w:hAnsi="Times New Roman" w:cs="Times New Roman"/>
          <w:sz w:val="28"/>
          <w:szCs w:val="28"/>
        </w:rPr>
        <w:t xml:space="preserve"> </w:t>
      </w:r>
    </w:p>
    <w:p w:rsidR="00F5138F" w:rsidRPr="00BF7A1B" w:rsidRDefault="00F5138F" w:rsidP="007B2319">
      <w:pPr>
        <w:tabs>
          <w:tab w:val="left" w:pos="121"/>
        </w:tabs>
        <w:spacing w:after="0" w:line="240" w:lineRule="auto"/>
        <w:ind w:firstLine="567"/>
        <w:rPr>
          <w:rFonts w:ascii="Times New Roman" w:hAnsi="Times New Roman" w:cs="Times New Roman"/>
          <w:sz w:val="28"/>
          <w:szCs w:val="28"/>
        </w:rPr>
      </w:pPr>
    </w:p>
    <w:p w:rsidR="002575A2" w:rsidRPr="00BF7A1B" w:rsidRDefault="00F5138F" w:rsidP="007B2319">
      <w:pPr>
        <w:tabs>
          <w:tab w:val="left" w:pos="121"/>
        </w:tabs>
        <w:spacing w:after="0" w:line="240" w:lineRule="auto"/>
        <w:ind w:firstLine="567"/>
        <w:rPr>
          <w:rFonts w:ascii="Times New Roman" w:hAnsi="Times New Roman" w:cs="Times New Roman"/>
          <w:sz w:val="28"/>
          <w:szCs w:val="28"/>
          <w:lang w:val="ru-RU"/>
        </w:rPr>
      </w:pPr>
      <w:r w:rsidRPr="00BF7A1B">
        <w:rPr>
          <w:rFonts w:ascii="Times New Roman" w:hAnsi="Times New Roman" w:cs="Times New Roman"/>
          <w:sz w:val="28"/>
          <w:szCs w:val="28"/>
        </w:rPr>
        <w:t>1) </w:t>
      </w:r>
      <w:r w:rsidR="002575A2" w:rsidRPr="00BF7A1B">
        <w:rPr>
          <w:rFonts w:ascii="Times New Roman" w:hAnsi="Times New Roman" w:cs="Times New Roman"/>
          <w:sz w:val="28"/>
          <w:szCs w:val="28"/>
        </w:rPr>
        <w:t xml:space="preserve"> аудиторський звіт</w:t>
      </w:r>
      <w:r w:rsidR="00200B68" w:rsidRPr="00BF7A1B">
        <w:rPr>
          <w:rFonts w:ascii="Times New Roman" w:hAnsi="Times New Roman" w:cs="Times New Roman"/>
          <w:sz w:val="28"/>
          <w:szCs w:val="28"/>
        </w:rPr>
        <w:t xml:space="preserve"> (висновок)</w:t>
      </w:r>
      <w:r w:rsidR="002575A2" w:rsidRPr="00BF7A1B">
        <w:rPr>
          <w:rFonts w:ascii="Times New Roman" w:hAnsi="Times New Roman" w:cs="Times New Roman"/>
          <w:sz w:val="28"/>
          <w:szCs w:val="28"/>
        </w:rPr>
        <w:t>, складений аудитором за результатами</w:t>
      </w:r>
      <w:r w:rsidR="002575A2" w:rsidRPr="00BF7A1B">
        <w:rPr>
          <w:rFonts w:ascii="Times New Roman" w:hAnsi="Times New Roman" w:cs="Times New Roman"/>
          <w:sz w:val="28"/>
          <w:szCs w:val="28"/>
          <w:lang w:val="ru-RU"/>
        </w:rPr>
        <w:t>:</w:t>
      </w:r>
    </w:p>
    <w:p w:rsidR="00C82547" w:rsidRPr="00BF7A1B" w:rsidRDefault="002575A2" w:rsidP="007B2319">
      <w:pPr>
        <w:tabs>
          <w:tab w:val="left" w:pos="121"/>
        </w:tabs>
        <w:spacing w:after="0" w:line="240" w:lineRule="auto"/>
        <w:ind w:firstLine="567"/>
        <w:rPr>
          <w:rFonts w:ascii="Times New Roman" w:hAnsi="Times New Roman" w:cs="Times New Roman"/>
          <w:sz w:val="28"/>
          <w:szCs w:val="28"/>
          <w:lang w:val="ru-RU"/>
        </w:rPr>
      </w:pPr>
      <w:r w:rsidRPr="00BF7A1B">
        <w:rPr>
          <w:rFonts w:ascii="Times New Roman" w:hAnsi="Times New Roman" w:cs="Times New Roman"/>
          <w:sz w:val="28"/>
          <w:szCs w:val="28"/>
        </w:rPr>
        <w:lastRenderedPageBreak/>
        <w:t>обов’язкового аудиту рі</w:t>
      </w:r>
      <w:r w:rsidR="00C82547" w:rsidRPr="00BF7A1B">
        <w:rPr>
          <w:rFonts w:ascii="Times New Roman" w:hAnsi="Times New Roman" w:cs="Times New Roman"/>
          <w:sz w:val="28"/>
          <w:szCs w:val="28"/>
        </w:rPr>
        <w:t>чної фінансової звітності банку</w:t>
      </w:r>
      <w:r w:rsidR="00D57E15" w:rsidRPr="00BF7A1B">
        <w:rPr>
          <w:rFonts w:ascii="Times New Roman" w:hAnsi="Times New Roman" w:cs="Times New Roman"/>
          <w:sz w:val="28"/>
          <w:szCs w:val="28"/>
        </w:rPr>
        <w:t>,</w:t>
      </w:r>
      <w:r w:rsidR="00C82547" w:rsidRPr="00BF7A1B">
        <w:rPr>
          <w:rFonts w:ascii="Times New Roman" w:hAnsi="Times New Roman" w:cs="Times New Roman"/>
          <w:sz w:val="28"/>
          <w:szCs w:val="28"/>
        </w:rPr>
        <w:t xml:space="preserve"> </w:t>
      </w:r>
      <w:r w:rsidR="00C82547" w:rsidRPr="00BF7A1B">
        <w:rPr>
          <w:rFonts w:ascii="Times New Roman" w:hAnsi="Times New Roman" w:cs="Times New Roman"/>
          <w:sz w:val="28"/>
          <w:szCs w:val="28"/>
          <w:lang w:val="ru-RU"/>
        </w:rPr>
        <w:t xml:space="preserve">– </w:t>
      </w:r>
      <w:r w:rsidR="00C82547" w:rsidRPr="00BF7A1B">
        <w:rPr>
          <w:rFonts w:ascii="Times New Roman" w:hAnsi="Times New Roman" w:cs="Times New Roman"/>
          <w:sz w:val="28"/>
          <w:szCs w:val="28"/>
        </w:rPr>
        <w:t>містить немодифіковану думку аудитора</w:t>
      </w:r>
      <w:r w:rsidR="00C82547" w:rsidRPr="00BF7A1B">
        <w:rPr>
          <w:rFonts w:ascii="Times New Roman" w:hAnsi="Times New Roman" w:cs="Times New Roman"/>
          <w:sz w:val="28"/>
          <w:szCs w:val="28"/>
          <w:lang w:val="ru-RU"/>
        </w:rPr>
        <w:t>;</w:t>
      </w:r>
    </w:p>
    <w:p w:rsidR="00F5138F" w:rsidRPr="00BF7A1B" w:rsidRDefault="002575A2" w:rsidP="007B2319">
      <w:pPr>
        <w:tabs>
          <w:tab w:val="left" w:pos="12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огляду проміжної фінансової звітності банку</w:t>
      </w:r>
      <w:r w:rsidR="00D57E15" w:rsidRPr="00BF7A1B">
        <w:rPr>
          <w:rFonts w:ascii="Times New Roman" w:hAnsi="Times New Roman" w:cs="Times New Roman"/>
          <w:sz w:val="28"/>
          <w:szCs w:val="28"/>
        </w:rPr>
        <w:t>,</w:t>
      </w:r>
      <w:r w:rsidR="00C82547" w:rsidRPr="00BF7A1B">
        <w:rPr>
          <w:rFonts w:ascii="Times New Roman" w:hAnsi="Times New Roman" w:cs="Times New Roman"/>
          <w:sz w:val="28"/>
          <w:szCs w:val="28"/>
          <w:lang w:val="ru-RU"/>
        </w:rPr>
        <w:t xml:space="preserve"> – </w:t>
      </w:r>
      <w:r w:rsidR="00C82547" w:rsidRPr="00BF7A1B">
        <w:rPr>
          <w:rFonts w:ascii="Times New Roman" w:hAnsi="Times New Roman" w:cs="Times New Roman"/>
          <w:sz w:val="28"/>
          <w:szCs w:val="28"/>
        </w:rPr>
        <w:t>містить висновок про те,</w:t>
      </w:r>
      <w:r w:rsidR="006A45C6" w:rsidRPr="00BF7A1B">
        <w:rPr>
          <w:rFonts w:ascii="Times New Roman" w:hAnsi="Times New Roman" w:cs="Times New Roman"/>
          <w:sz w:val="28"/>
          <w:szCs w:val="28"/>
        </w:rPr>
        <w:t xml:space="preserve"> що</w:t>
      </w:r>
      <w:r w:rsidR="00D57E15" w:rsidRPr="00BF7A1B">
        <w:rPr>
          <w:rFonts w:ascii="Times New Roman" w:hAnsi="Times New Roman" w:cs="Times New Roman"/>
          <w:sz w:val="28"/>
          <w:szCs w:val="28"/>
        </w:rPr>
        <w:t xml:space="preserve"> немає</w:t>
      </w:r>
      <w:r w:rsidR="00C82547" w:rsidRPr="00BF7A1B">
        <w:rPr>
          <w:rFonts w:ascii="Times New Roman" w:hAnsi="Times New Roman" w:cs="Times New Roman"/>
          <w:sz w:val="28"/>
          <w:szCs w:val="28"/>
        </w:rPr>
        <w:t xml:space="preserve"> будь-як</w:t>
      </w:r>
      <w:r w:rsidR="00D57E15" w:rsidRPr="00BF7A1B">
        <w:rPr>
          <w:rFonts w:ascii="Times New Roman" w:hAnsi="Times New Roman" w:cs="Times New Roman"/>
          <w:sz w:val="28"/>
          <w:szCs w:val="28"/>
        </w:rPr>
        <w:t>ого</w:t>
      </w:r>
      <w:r w:rsidR="00C82547" w:rsidRPr="00BF7A1B">
        <w:rPr>
          <w:rFonts w:ascii="Times New Roman" w:hAnsi="Times New Roman" w:cs="Times New Roman"/>
          <w:sz w:val="28"/>
          <w:szCs w:val="28"/>
        </w:rPr>
        <w:t xml:space="preserve"> факт</w:t>
      </w:r>
      <w:r w:rsidR="00D57E15" w:rsidRPr="00BF7A1B">
        <w:rPr>
          <w:rFonts w:ascii="Times New Roman" w:hAnsi="Times New Roman" w:cs="Times New Roman"/>
          <w:sz w:val="28"/>
          <w:szCs w:val="28"/>
        </w:rPr>
        <w:t>у</w:t>
      </w:r>
      <w:r w:rsidR="00C82547" w:rsidRPr="00BF7A1B">
        <w:rPr>
          <w:rFonts w:ascii="Times New Roman" w:hAnsi="Times New Roman" w:cs="Times New Roman"/>
          <w:sz w:val="28"/>
          <w:szCs w:val="28"/>
        </w:rPr>
        <w:t>, що привернув увагу аудитора та дав йому підстави вважати, що проміжна фінансова звітність банку не складена в усіх суттєвих аспектах відповідно до МСФЗ</w:t>
      </w:r>
      <w:r w:rsidR="00F5138F" w:rsidRPr="00BF7A1B">
        <w:rPr>
          <w:rFonts w:ascii="Times New Roman" w:hAnsi="Times New Roman" w:cs="Times New Roman"/>
          <w:sz w:val="28"/>
          <w:szCs w:val="28"/>
        </w:rPr>
        <w:t>;</w:t>
      </w:r>
    </w:p>
    <w:p w:rsidR="00F5138F" w:rsidRPr="00BF7A1B" w:rsidRDefault="00F5138F" w:rsidP="007B2319">
      <w:pPr>
        <w:tabs>
          <w:tab w:val="left" w:pos="121"/>
        </w:tabs>
        <w:spacing w:after="0" w:line="240" w:lineRule="auto"/>
        <w:ind w:firstLine="567"/>
        <w:rPr>
          <w:rFonts w:ascii="Times New Roman" w:hAnsi="Times New Roman" w:cs="Times New Roman"/>
          <w:sz w:val="28"/>
          <w:szCs w:val="28"/>
        </w:rPr>
      </w:pPr>
    </w:p>
    <w:p w:rsidR="00F5138F" w:rsidRPr="00BF7A1B" w:rsidRDefault="00F5138F" w:rsidP="007B2319">
      <w:pPr>
        <w:tabs>
          <w:tab w:val="left" w:pos="121"/>
        </w:tabs>
        <w:spacing w:after="0" w:line="240" w:lineRule="auto"/>
        <w:ind w:firstLine="567"/>
        <w:rPr>
          <w:rFonts w:ascii="Times New Roman" w:eastAsia="Times New Roman" w:hAnsi="Times New Roman" w:cs="Times New Roman"/>
          <w:sz w:val="28"/>
          <w:szCs w:val="28"/>
          <w:lang w:eastAsia="ru-RU"/>
        </w:rPr>
      </w:pPr>
      <w:r w:rsidRPr="00BF7A1B">
        <w:rPr>
          <w:rFonts w:ascii="Times New Roman" w:hAnsi="Times New Roman" w:cs="Times New Roman"/>
          <w:sz w:val="28"/>
          <w:szCs w:val="28"/>
        </w:rPr>
        <w:t>2) розрахун</w:t>
      </w:r>
      <w:r w:rsidR="002575A2" w:rsidRPr="00BF7A1B">
        <w:rPr>
          <w:rFonts w:ascii="Times New Roman" w:hAnsi="Times New Roman" w:cs="Times New Roman"/>
          <w:sz w:val="28"/>
          <w:szCs w:val="28"/>
        </w:rPr>
        <w:t>о</w:t>
      </w:r>
      <w:r w:rsidRPr="00BF7A1B">
        <w:rPr>
          <w:rFonts w:ascii="Times New Roman" w:hAnsi="Times New Roman" w:cs="Times New Roman"/>
          <w:sz w:val="28"/>
          <w:szCs w:val="28"/>
        </w:rPr>
        <w:t xml:space="preserve">к суми прибутку </w:t>
      </w:r>
      <w:r w:rsidRPr="00BF7A1B">
        <w:rPr>
          <w:rFonts w:ascii="Times New Roman" w:eastAsia="Times New Roman" w:hAnsi="Times New Roman" w:cs="Times New Roman"/>
          <w:sz w:val="28"/>
          <w:szCs w:val="28"/>
          <w:lang w:eastAsia="ru-RU"/>
        </w:rPr>
        <w:t>звітного року</w:t>
      </w:r>
      <w:r w:rsidR="00D57E15" w:rsidRPr="00BF7A1B">
        <w:rPr>
          <w:rFonts w:ascii="Times New Roman" w:eastAsia="Times New Roman" w:hAnsi="Times New Roman" w:cs="Times New Roman"/>
          <w:sz w:val="28"/>
          <w:szCs w:val="28"/>
          <w:lang w:eastAsia="ru-RU"/>
        </w:rPr>
        <w:t> </w:t>
      </w:r>
      <w:r w:rsidRPr="00BF7A1B">
        <w:rPr>
          <w:rFonts w:ascii="Times New Roman" w:hAnsi="Times New Roman" w:cs="Times New Roman"/>
          <w:sz w:val="28"/>
          <w:szCs w:val="28"/>
        </w:rPr>
        <w:t>/</w:t>
      </w:r>
      <w:r w:rsidR="00D57E15" w:rsidRPr="00BF7A1B">
        <w:rPr>
          <w:rFonts w:ascii="Times New Roman" w:hAnsi="Times New Roman" w:cs="Times New Roman"/>
          <w:sz w:val="28"/>
          <w:szCs w:val="28"/>
        </w:rPr>
        <w:t> </w:t>
      </w:r>
      <w:r w:rsidRPr="00BF7A1B">
        <w:rPr>
          <w:rFonts w:ascii="Times New Roman" w:hAnsi="Times New Roman" w:cs="Times New Roman"/>
          <w:sz w:val="28"/>
          <w:szCs w:val="28"/>
        </w:rPr>
        <w:t xml:space="preserve">прибутку </w:t>
      </w:r>
      <w:r w:rsidRPr="00BF7A1B">
        <w:rPr>
          <w:rFonts w:ascii="Times New Roman" w:eastAsia="Times New Roman" w:hAnsi="Times New Roman" w:cs="Times New Roman"/>
          <w:sz w:val="28"/>
          <w:szCs w:val="28"/>
          <w:lang w:eastAsia="ru-RU"/>
        </w:rPr>
        <w:t>за проміжний звітний період</w:t>
      </w:r>
      <w:r w:rsidRPr="00BF7A1B">
        <w:rPr>
          <w:rFonts w:ascii="Times New Roman" w:hAnsi="Times New Roman" w:cs="Times New Roman"/>
          <w:sz w:val="28"/>
          <w:szCs w:val="28"/>
        </w:rPr>
        <w:t xml:space="preserve"> </w:t>
      </w:r>
      <w:r w:rsidRPr="00BF7A1B">
        <w:rPr>
          <w:rFonts w:ascii="Times New Roman" w:eastAsia="Times New Roman" w:hAnsi="Times New Roman" w:cs="Times New Roman"/>
          <w:sz w:val="28"/>
          <w:szCs w:val="28"/>
          <w:lang w:eastAsia="ru-RU"/>
        </w:rPr>
        <w:t xml:space="preserve">для включення до </w:t>
      </w:r>
      <w:r w:rsidR="00B40A19" w:rsidRPr="00BF7A1B">
        <w:rPr>
          <w:rFonts w:ascii="Times New Roman" w:hAnsi="Times New Roman" w:cs="Times New Roman"/>
          <w:sz w:val="28"/>
          <w:szCs w:val="28"/>
        </w:rPr>
        <w:t>капіталу банку</w:t>
      </w:r>
      <w:r w:rsidR="002575A2" w:rsidRPr="00BF7A1B">
        <w:rPr>
          <w:rFonts w:ascii="Times New Roman" w:eastAsia="Times New Roman" w:hAnsi="Times New Roman" w:cs="Times New Roman"/>
          <w:sz w:val="28"/>
          <w:szCs w:val="28"/>
          <w:lang w:eastAsia="ru-RU"/>
        </w:rPr>
        <w:t xml:space="preserve"> </w:t>
      </w:r>
      <w:r w:rsidR="00640638" w:rsidRPr="00BF7A1B">
        <w:rPr>
          <w:rFonts w:ascii="Times New Roman" w:eastAsia="Times New Roman" w:hAnsi="Times New Roman" w:cs="Times New Roman"/>
          <w:sz w:val="28"/>
          <w:szCs w:val="28"/>
          <w:lang w:eastAsia="ru-RU"/>
        </w:rPr>
        <w:t xml:space="preserve">відповідає </w:t>
      </w:r>
      <w:r w:rsidR="002575A2" w:rsidRPr="00BF7A1B">
        <w:rPr>
          <w:rFonts w:ascii="Times New Roman" w:eastAsia="Times New Roman" w:hAnsi="Times New Roman" w:cs="Times New Roman"/>
          <w:sz w:val="28"/>
          <w:szCs w:val="28"/>
          <w:lang w:eastAsia="ru-RU"/>
        </w:rPr>
        <w:t xml:space="preserve">вимогам, </w:t>
      </w:r>
      <w:r w:rsidR="00D57E15" w:rsidRPr="00BF7A1B">
        <w:rPr>
          <w:rFonts w:ascii="Times New Roman" w:eastAsia="Times New Roman" w:hAnsi="Times New Roman" w:cs="Times New Roman"/>
          <w:sz w:val="28"/>
          <w:szCs w:val="28"/>
          <w:lang w:eastAsia="ru-RU"/>
        </w:rPr>
        <w:t>у</w:t>
      </w:r>
      <w:r w:rsidR="002575A2" w:rsidRPr="00BF7A1B">
        <w:rPr>
          <w:rFonts w:ascii="Times New Roman" w:eastAsia="Times New Roman" w:hAnsi="Times New Roman" w:cs="Times New Roman"/>
          <w:sz w:val="28"/>
          <w:szCs w:val="28"/>
          <w:lang w:eastAsia="ru-RU"/>
        </w:rPr>
        <w:t xml:space="preserve">становленим у </w:t>
      </w:r>
      <w:r w:rsidR="00AD6719" w:rsidRPr="00BF7A1B">
        <w:rPr>
          <w:rFonts w:ascii="Times New Roman" w:eastAsia="Times New Roman" w:hAnsi="Times New Roman" w:cs="Times New Roman"/>
          <w:sz w:val="28"/>
          <w:szCs w:val="28"/>
          <w:lang w:eastAsia="ru-RU"/>
        </w:rPr>
        <w:t>главах 5,</w:t>
      </w:r>
      <w:r w:rsidR="00640638" w:rsidRPr="00BF7A1B">
        <w:rPr>
          <w:rFonts w:ascii="Times New Roman" w:eastAsia="Times New Roman" w:hAnsi="Times New Roman" w:cs="Times New Roman"/>
          <w:sz w:val="28"/>
          <w:szCs w:val="28"/>
          <w:lang w:eastAsia="ru-RU"/>
        </w:rPr>
        <w:t xml:space="preserve"> 6 </w:t>
      </w:r>
      <w:r w:rsidR="002575A2" w:rsidRPr="00BF7A1B">
        <w:rPr>
          <w:rFonts w:ascii="Times New Roman" w:eastAsia="Times New Roman" w:hAnsi="Times New Roman" w:cs="Times New Roman"/>
          <w:sz w:val="28"/>
          <w:szCs w:val="28"/>
          <w:lang w:eastAsia="ru-RU"/>
        </w:rPr>
        <w:t>розділу ІІ цього Положення</w:t>
      </w:r>
      <w:r w:rsidRPr="00BF7A1B">
        <w:rPr>
          <w:rFonts w:ascii="Times New Roman" w:eastAsia="Times New Roman" w:hAnsi="Times New Roman" w:cs="Times New Roman"/>
          <w:sz w:val="28"/>
          <w:szCs w:val="28"/>
          <w:lang w:eastAsia="ru-RU"/>
        </w:rPr>
        <w:t>;</w:t>
      </w:r>
    </w:p>
    <w:p w:rsidR="00B75A77" w:rsidRPr="00BF7A1B" w:rsidRDefault="00B75A77" w:rsidP="007B2319">
      <w:pPr>
        <w:tabs>
          <w:tab w:val="left" w:pos="121"/>
        </w:tabs>
        <w:spacing w:after="0" w:line="240" w:lineRule="auto"/>
        <w:ind w:firstLine="567"/>
        <w:rPr>
          <w:rFonts w:ascii="Times New Roman" w:eastAsia="Times New Roman" w:hAnsi="Times New Roman" w:cs="Times New Roman"/>
          <w:sz w:val="28"/>
          <w:szCs w:val="28"/>
          <w:lang w:eastAsia="ru-RU"/>
        </w:rPr>
      </w:pPr>
    </w:p>
    <w:p w:rsidR="00F5138F" w:rsidRPr="00BF7A1B" w:rsidRDefault="00F5138F" w:rsidP="007B2319">
      <w:pPr>
        <w:tabs>
          <w:tab w:val="left" w:pos="12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3) </w:t>
      </w:r>
      <w:r w:rsidR="004F485E" w:rsidRPr="00BF7A1B">
        <w:rPr>
          <w:rFonts w:ascii="Times New Roman" w:eastAsia="Times New Roman" w:hAnsi="Times New Roman" w:cs="Times New Roman"/>
          <w:sz w:val="28"/>
          <w:szCs w:val="28"/>
          <w:lang w:eastAsia="ru-RU"/>
        </w:rPr>
        <w:t xml:space="preserve">надані банком документи </w:t>
      </w:r>
      <w:r w:rsidR="00640638" w:rsidRPr="00BF7A1B">
        <w:rPr>
          <w:rFonts w:ascii="Times New Roman" w:hAnsi="Times New Roman" w:cs="Times New Roman"/>
          <w:sz w:val="28"/>
          <w:szCs w:val="28"/>
        </w:rPr>
        <w:t xml:space="preserve">підтверджують дані, на підставі яких здійснено розрахунок суми </w:t>
      </w:r>
      <w:r w:rsidR="00640638" w:rsidRPr="00BF7A1B">
        <w:rPr>
          <w:rFonts w:ascii="Times New Roman" w:eastAsia="Times New Roman" w:hAnsi="Times New Roman" w:cs="Times New Roman"/>
          <w:sz w:val="28"/>
          <w:szCs w:val="28"/>
          <w:lang w:eastAsia="ru-RU"/>
        </w:rPr>
        <w:t>прибутку звітного року</w:t>
      </w:r>
      <w:r w:rsidR="00D57E15" w:rsidRPr="00BF7A1B">
        <w:rPr>
          <w:rFonts w:ascii="Times New Roman" w:eastAsia="Times New Roman" w:hAnsi="Times New Roman" w:cs="Times New Roman"/>
          <w:sz w:val="28"/>
          <w:szCs w:val="28"/>
          <w:lang w:eastAsia="ru-RU"/>
        </w:rPr>
        <w:t> </w:t>
      </w:r>
      <w:r w:rsidR="00640638" w:rsidRPr="00BF7A1B">
        <w:rPr>
          <w:rFonts w:ascii="Times New Roman" w:hAnsi="Times New Roman" w:cs="Times New Roman"/>
          <w:sz w:val="28"/>
          <w:szCs w:val="28"/>
        </w:rPr>
        <w:t>/</w:t>
      </w:r>
      <w:r w:rsidR="00D57E15" w:rsidRPr="00BF7A1B">
        <w:rPr>
          <w:rFonts w:ascii="Times New Roman" w:hAnsi="Times New Roman" w:cs="Times New Roman"/>
          <w:sz w:val="28"/>
          <w:szCs w:val="28"/>
        </w:rPr>
        <w:t> </w:t>
      </w:r>
      <w:r w:rsidR="00640638" w:rsidRPr="00BF7A1B">
        <w:rPr>
          <w:rFonts w:ascii="Times New Roman" w:hAnsi="Times New Roman" w:cs="Times New Roman"/>
          <w:sz w:val="28"/>
          <w:szCs w:val="28"/>
        </w:rPr>
        <w:t>прибутку</w:t>
      </w:r>
      <w:r w:rsidR="00640638" w:rsidRPr="00BF7A1B">
        <w:rPr>
          <w:rFonts w:ascii="Times New Roman" w:eastAsia="Times New Roman" w:hAnsi="Times New Roman" w:cs="Times New Roman"/>
          <w:sz w:val="28"/>
          <w:szCs w:val="28"/>
          <w:lang w:eastAsia="ru-RU"/>
        </w:rPr>
        <w:t xml:space="preserve"> за проміжний звітний період</w:t>
      </w:r>
      <w:r w:rsidR="00640638" w:rsidRPr="00BF7A1B">
        <w:rPr>
          <w:rFonts w:ascii="Times New Roman" w:hAnsi="Times New Roman" w:cs="Times New Roman"/>
          <w:sz w:val="28"/>
          <w:szCs w:val="28"/>
        </w:rPr>
        <w:t xml:space="preserve"> для включення </w:t>
      </w:r>
      <w:r w:rsidR="00640638" w:rsidRPr="00BF7A1B">
        <w:rPr>
          <w:rFonts w:ascii="Times New Roman" w:eastAsia="Times New Roman" w:hAnsi="Times New Roman" w:cs="Times New Roman"/>
          <w:sz w:val="28"/>
          <w:szCs w:val="28"/>
          <w:lang w:eastAsia="ru-RU"/>
        </w:rPr>
        <w:t xml:space="preserve">до </w:t>
      </w:r>
      <w:r w:rsidR="00B40A19" w:rsidRPr="00BF7A1B">
        <w:rPr>
          <w:rFonts w:ascii="Times New Roman" w:hAnsi="Times New Roman" w:cs="Times New Roman"/>
          <w:sz w:val="28"/>
          <w:szCs w:val="28"/>
        </w:rPr>
        <w:t>капіталу банку</w:t>
      </w:r>
      <w:r w:rsidR="00640638" w:rsidRPr="00BF7A1B">
        <w:rPr>
          <w:rFonts w:ascii="Times New Roman" w:eastAsia="Times New Roman" w:hAnsi="Times New Roman" w:cs="Times New Roman"/>
          <w:sz w:val="28"/>
          <w:szCs w:val="28"/>
          <w:lang w:eastAsia="ru-RU"/>
        </w:rPr>
        <w:t>.</w:t>
      </w:r>
    </w:p>
    <w:p w:rsidR="00F5138F" w:rsidRPr="00BF7A1B" w:rsidRDefault="00F5138F" w:rsidP="007B2319">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 </w:t>
      </w:r>
    </w:p>
    <w:p w:rsidR="00FD0E1B" w:rsidRPr="00BF7A1B" w:rsidRDefault="001B03B0" w:rsidP="007B2319">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117</w:t>
      </w:r>
      <w:r w:rsidR="00640638" w:rsidRPr="00BF7A1B">
        <w:rPr>
          <w:rFonts w:ascii="Times New Roman" w:hAnsi="Times New Roman" w:cs="Times New Roman"/>
          <w:sz w:val="28"/>
          <w:szCs w:val="28"/>
        </w:rPr>
        <w:t>.</w:t>
      </w:r>
      <w:r w:rsidR="00F5138F" w:rsidRPr="00BF7A1B">
        <w:rPr>
          <w:rFonts w:ascii="Times New Roman" w:hAnsi="Times New Roman" w:cs="Times New Roman"/>
          <w:sz w:val="28"/>
          <w:szCs w:val="28"/>
        </w:rPr>
        <w:t xml:space="preserve"> Національний банк у разі</w:t>
      </w:r>
      <w:r w:rsidR="00E952B8" w:rsidRPr="00BF7A1B">
        <w:rPr>
          <w:rFonts w:ascii="Times New Roman" w:hAnsi="Times New Roman" w:cs="Times New Roman"/>
          <w:sz w:val="28"/>
          <w:szCs w:val="28"/>
          <w:lang w:val="ru-RU"/>
        </w:rPr>
        <w:t xml:space="preserve"> </w:t>
      </w:r>
      <w:proofErr w:type="spellStart"/>
      <w:r w:rsidR="00E952B8" w:rsidRPr="00BF7A1B">
        <w:rPr>
          <w:rFonts w:ascii="Times New Roman" w:hAnsi="Times New Roman" w:cs="Times New Roman"/>
          <w:sz w:val="28"/>
          <w:szCs w:val="28"/>
          <w:lang w:val="ru-RU"/>
        </w:rPr>
        <w:t>встановлення</w:t>
      </w:r>
      <w:proofErr w:type="spellEnd"/>
      <w:r w:rsidR="00E952B8" w:rsidRPr="00BF7A1B">
        <w:rPr>
          <w:rFonts w:ascii="Times New Roman" w:hAnsi="Times New Roman" w:cs="Times New Roman"/>
          <w:sz w:val="28"/>
          <w:szCs w:val="28"/>
          <w:lang w:val="ru-RU"/>
        </w:rPr>
        <w:t xml:space="preserve"> </w:t>
      </w:r>
      <w:r w:rsidR="00F5138F" w:rsidRPr="00BF7A1B">
        <w:rPr>
          <w:rFonts w:ascii="Times New Roman" w:hAnsi="Times New Roman" w:cs="Times New Roman"/>
          <w:sz w:val="28"/>
          <w:szCs w:val="28"/>
        </w:rPr>
        <w:t xml:space="preserve">недотримання </w:t>
      </w:r>
      <w:r w:rsidR="00D269C6" w:rsidRPr="00BF7A1B">
        <w:rPr>
          <w:rFonts w:ascii="Times New Roman" w:hAnsi="Times New Roman" w:cs="Times New Roman"/>
          <w:sz w:val="28"/>
          <w:szCs w:val="28"/>
        </w:rPr>
        <w:t xml:space="preserve">вимог  </w:t>
      </w:r>
      <w:r w:rsidR="00AA7067" w:rsidRPr="00BF7A1B">
        <w:rPr>
          <w:rFonts w:ascii="Times New Roman" w:hAnsi="Times New Roman" w:cs="Times New Roman"/>
          <w:sz w:val="28"/>
          <w:szCs w:val="28"/>
        </w:rPr>
        <w:t>пункт</w:t>
      </w:r>
      <w:r w:rsidR="00E952B8" w:rsidRPr="00BF7A1B">
        <w:rPr>
          <w:rFonts w:ascii="Times New Roman" w:hAnsi="Times New Roman" w:cs="Times New Roman"/>
          <w:sz w:val="28"/>
          <w:szCs w:val="28"/>
        </w:rPr>
        <w:t>у</w:t>
      </w:r>
      <w:r w:rsidR="00AA7067" w:rsidRPr="00BF7A1B">
        <w:rPr>
          <w:rFonts w:ascii="Times New Roman" w:hAnsi="Times New Roman" w:cs="Times New Roman"/>
          <w:sz w:val="28"/>
          <w:szCs w:val="28"/>
        </w:rPr>
        <w:t xml:space="preserve"> </w:t>
      </w:r>
      <w:r w:rsidR="001F2FE7" w:rsidRPr="00BF7A1B">
        <w:rPr>
          <w:rFonts w:ascii="Times New Roman" w:hAnsi="Times New Roman" w:cs="Times New Roman"/>
          <w:sz w:val="28"/>
          <w:szCs w:val="28"/>
        </w:rPr>
        <w:t>116</w:t>
      </w:r>
      <w:r w:rsidR="00AA7067" w:rsidRPr="00BF7A1B">
        <w:rPr>
          <w:rFonts w:ascii="Times New Roman" w:hAnsi="Times New Roman" w:cs="Times New Roman"/>
          <w:sz w:val="28"/>
          <w:szCs w:val="28"/>
        </w:rPr>
        <w:t xml:space="preserve"> глави 17</w:t>
      </w:r>
      <w:r w:rsidR="00640638" w:rsidRPr="00BF7A1B">
        <w:rPr>
          <w:rFonts w:ascii="Times New Roman" w:hAnsi="Times New Roman" w:cs="Times New Roman"/>
          <w:sz w:val="28"/>
          <w:szCs w:val="28"/>
        </w:rPr>
        <w:t xml:space="preserve"> розділу </w:t>
      </w:r>
      <w:r w:rsidR="00640638" w:rsidRPr="00BF7A1B">
        <w:rPr>
          <w:rFonts w:ascii="Times New Roman" w:hAnsi="Times New Roman" w:cs="Times New Roman"/>
          <w:sz w:val="28"/>
          <w:szCs w:val="28"/>
          <w:lang w:val="en-US"/>
        </w:rPr>
        <w:t>V</w:t>
      </w:r>
      <w:r w:rsidR="00640638" w:rsidRPr="00BF7A1B">
        <w:rPr>
          <w:rFonts w:ascii="Times New Roman" w:hAnsi="Times New Roman" w:cs="Times New Roman"/>
          <w:sz w:val="28"/>
          <w:szCs w:val="28"/>
          <w:lang w:val="ru-RU"/>
        </w:rPr>
        <w:t xml:space="preserve"> </w:t>
      </w:r>
      <w:proofErr w:type="spellStart"/>
      <w:r w:rsidR="00640638" w:rsidRPr="00BF7A1B">
        <w:rPr>
          <w:rFonts w:ascii="Times New Roman" w:hAnsi="Times New Roman" w:cs="Times New Roman"/>
          <w:sz w:val="28"/>
          <w:szCs w:val="28"/>
          <w:lang w:val="ru-RU"/>
        </w:rPr>
        <w:t>цього</w:t>
      </w:r>
      <w:proofErr w:type="spellEnd"/>
      <w:r w:rsidR="00640638" w:rsidRPr="00BF7A1B">
        <w:rPr>
          <w:rFonts w:ascii="Times New Roman" w:hAnsi="Times New Roman" w:cs="Times New Roman"/>
          <w:sz w:val="28"/>
          <w:szCs w:val="28"/>
          <w:lang w:val="ru-RU"/>
        </w:rPr>
        <w:t xml:space="preserve"> </w:t>
      </w:r>
      <w:proofErr w:type="spellStart"/>
      <w:r w:rsidR="00640638" w:rsidRPr="00BF7A1B">
        <w:rPr>
          <w:rFonts w:ascii="Times New Roman" w:hAnsi="Times New Roman" w:cs="Times New Roman"/>
          <w:sz w:val="28"/>
          <w:szCs w:val="28"/>
          <w:lang w:val="ru-RU"/>
        </w:rPr>
        <w:t>Положення</w:t>
      </w:r>
      <w:proofErr w:type="spellEnd"/>
      <w:r w:rsidR="00E952B8" w:rsidRPr="00BF7A1B">
        <w:rPr>
          <w:rFonts w:ascii="Times New Roman" w:hAnsi="Times New Roman" w:cs="Times New Roman"/>
          <w:sz w:val="28"/>
          <w:szCs w:val="28"/>
          <w:lang w:val="ru-RU"/>
        </w:rPr>
        <w:t xml:space="preserve"> </w:t>
      </w:r>
      <w:r w:rsidR="00120C58" w:rsidRPr="00BF7A1B">
        <w:rPr>
          <w:rFonts w:ascii="Times New Roman" w:hAnsi="Times New Roman" w:cs="Times New Roman"/>
          <w:sz w:val="28"/>
          <w:szCs w:val="28"/>
        </w:rPr>
        <w:t>за результатами розгляду</w:t>
      </w:r>
      <w:r w:rsidR="00E952B8" w:rsidRPr="00BF7A1B">
        <w:rPr>
          <w:rFonts w:ascii="Times New Roman" w:hAnsi="Times New Roman" w:cs="Times New Roman"/>
          <w:sz w:val="28"/>
          <w:szCs w:val="28"/>
        </w:rPr>
        <w:t xml:space="preserve"> пакет</w:t>
      </w:r>
      <w:r w:rsidR="00D269C6" w:rsidRPr="00BF7A1B">
        <w:rPr>
          <w:rFonts w:ascii="Times New Roman" w:hAnsi="Times New Roman" w:cs="Times New Roman"/>
          <w:sz w:val="28"/>
          <w:szCs w:val="28"/>
        </w:rPr>
        <w:t>а</w:t>
      </w:r>
      <w:r w:rsidR="00E952B8" w:rsidRPr="00BF7A1B">
        <w:rPr>
          <w:rFonts w:ascii="Times New Roman" w:hAnsi="Times New Roman" w:cs="Times New Roman"/>
          <w:sz w:val="28"/>
          <w:szCs w:val="28"/>
        </w:rPr>
        <w:t xml:space="preserve"> документів</w:t>
      </w:r>
      <w:r w:rsidR="00120C58" w:rsidRPr="00BF7A1B">
        <w:rPr>
          <w:rFonts w:ascii="Times New Roman" w:hAnsi="Times New Roman" w:cs="Times New Roman"/>
          <w:sz w:val="28"/>
          <w:szCs w:val="28"/>
        </w:rPr>
        <w:t xml:space="preserve"> банку</w:t>
      </w:r>
      <w:r w:rsidR="00E952B8" w:rsidRPr="00BF7A1B">
        <w:rPr>
          <w:rFonts w:ascii="Times New Roman" w:hAnsi="Times New Roman" w:cs="Times New Roman"/>
          <w:sz w:val="28"/>
          <w:szCs w:val="28"/>
        </w:rPr>
        <w:t xml:space="preserve"> </w:t>
      </w:r>
      <w:r w:rsidR="00F5138F" w:rsidRPr="00BF7A1B">
        <w:rPr>
          <w:rFonts w:ascii="Times New Roman" w:hAnsi="Times New Roman" w:cs="Times New Roman"/>
          <w:sz w:val="28"/>
          <w:szCs w:val="28"/>
        </w:rPr>
        <w:t>повертає поданий пакет документів із обґрунтованими зауваженнями.</w:t>
      </w:r>
    </w:p>
    <w:p w:rsidR="00F16EDC" w:rsidRPr="00BF7A1B" w:rsidRDefault="00F16EDC" w:rsidP="007B2319">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Націона</w:t>
      </w:r>
      <w:r w:rsidR="00DE4018" w:rsidRPr="00BF7A1B">
        <w:rPr>
          <w:rFonts w:ascii="Times New Roman" w:hAnsi="Times New Roman" w:cs="Times New Roman"/>
          <w:sz w:val="28"/>
          <w:szCs w:val="28"/>
        </w:rPr>
        <w:t>льний банк не повертає документів</w:t>
      </w:r>
      <w:r w:rsidRPr="00BF7A1B">
        <w:rPr>
          <w:rFonts w:ascii="Times New Roman" w:hAnsi="Times New Roman" w:cs="Times New Roman"/>
          <w:sz w:val="28"/>
          <w:szCs w:val="28"/>
        </w:rPr>
        <w:t>, пода</w:t>
      </w:r>
      <w:r w:rsidR="00DE4018" w:rsidRPr="00BF7A1B">
        <w:rPr>
          <w:rFonts w:ascii="Times New Roman" w:hAnsi="Times New Roman" w:cs="Times New Roman"/>
          <w:sz w:val="28"/>
          <w:szCs w:val="28"/>
        </w:rPr>
        <w:t>них банком у формі електронних документів</w:t>
      </w:r>
      <w:r w:rsidRPr="00BF7A1B">
        <w:rPr>
          <w:rFonts w:ascii="Times New Roman" w:hAnsi="Times New Roman" w:cs="Times New Roman"/>
          <w:sz w:val="28"/>
          <w:szCs w:val="28"/>
        </w:rPr>
        <w:t>, електронних копій документів, та про наявні зауваження повідомляє банк письмово.</w:t>
      </w:r>
    </w:p>
    <w:p w:rsidR="00F5138F" w:rsidRPr="00BF7A1B" w:rsidRDefault="00F5138F" w:rsidP="007B2319">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Банк у разі повторного подання до Національного банку пакет</w:t>
      </w:r>
      <w:r w:rsidR="00D269C6" w:rsidRPr="00BF7A1B">
        <w:rPr>
          <w:rFonts w:ascii="Times New Roman" w:eastAsia="Times New Roman" w:hAnsi="Times New Roman" w:cs="Times New Roman"/>
          <w:sz w:val="28"/>
          <w:szCs w:val="28"/>
          <w:lang w:eastAsia="ru-RU"/>
        </w:rPr>
        <w:t>а</w:t>
      </w:r>
      <w:r w:rsidRPr="00BF7A1B">
        <w:rPr>
          <w:rFonts w:ascii="Times New Roman" w:eastAsia="Times New Roman" w:hAnsi="Times New Roman" w:cs="Times New Roman"/>
          <w:sz w:val="28"/>
          <w:szCs w:val="28"/>
          <w:lang w:eastAsia="ru-RU"/>
        </w:rPr>
        <w:t xml:space="preserve"> документів</w:t>
      </w:r>
      <w:r w:rsidR="00527E0E" w:rsidRPr="00BF7A1B">
        <w:rPr>
          <w:rFonts w:ascii="Times New Roman" w:eastAsia="Times New Roman" w:hAnsi="Times New Roman" w:cs="Times New Roman"/>
          <w:sz w:val="28"/>
          <w:szCs w:val="28"/>
          <w:lang w:eastAsia="ru-RU"/>
        </w:rPr>
        <w:t>, подання додаткових документів у формі електронного документ</w:t>
      </w:r>
      <w:r w:rsidR="00D269C6" w:rsidRPr="00BF7A1B">
        <w:rPr>
          <w:rFonts w:ascii="Times New Roman" w:eastAsia="Times New Roman" w:hAnsi="Times New Roman" w:cs="Times New Roman"/>
          <w:sz w:val="28"/>
          <w:szCs w:val="28"/>
          <w:lang w:eastAsia="ru-RU"/>
        </w:rPr>
        <w:t>а</w:t>
      </w:r>
      <w:r w:rsidR="00352DBE" w:rsidRPr="00BF7A1B">
        <w:rPr>
          <w:rFonts w:ascii="Times New Roman" w:eastAsia="Times New Roman" w:hAnsi="Times New Roman" w:cs="Times New Roman"/>
          <w:sz w:val="28"/>
          <w:szCs w:val="28"/>
          <w:lang w:eastAsia="ru-RU"/>
        </w:rPr>
        <w:t xml:space="preserve">, </w:t>
      </w:r>
      <w:r w:rsidR="00352DBE" w:rsidRPr="00BF7A1B">
        <w:rPr>
          <w:rFonts w:ascii="Times New Roman" w:hAnsi="Times New Roman" w:cs="Times New Roman"/>
          <w:sz w:val="28"/>
          <w:szCs w:val="28"/>
        </w:rPr>
        <w:t>електронних копій документів</w:t>
      </w:r>
      <w:r w:rsidRPr="00BF7A1B">
        <w:rPr>
          <w:rFonts w:ascii="Times New Roman" w:eastAsia="Times New Roman" w:hAnsi="Times New Roman" w:cs="Times New Roman"/>
          <w:sz w:val="28"/>
          <w:szCs w:val="28"/>
          <w:lang w:eastAsia="ru-RU"/>
        </w:rPr>
        <w:t xml:space="preserve"> разом </w:t>
      </w:r>
      <w:r w:rsidR="00D269C6" w:rsidRPr="00BF7A1B">
        <w:rPr>
          <w:rFonts w:ascii="Times New Roman" w:eastAsia="Times New Roman" w:hAnsi="Times New Roman" w:cs="Times New Roman"/>
          <w:sz w:val="28"/>
          <w:szCs w:val="28"/>
          <w:lang w:eastAsia="ru-RU"/>
        </w:rPr>
        <w:t>і</w:t>
      </w:r>
      <w:r w:rsidRPr="00BF7A1B">
        <w:rPr>
          <w:rFonts w:ascii="Times New Roman" w:eastAsia="Times New Roman" w:hAnsi="Times New Roman" w:cs="Times New Roman"/>
          <w:sz w:val="28"/>
          <w:szCs w:val="28"/>
          <w:lang w:eastAsia="ru-RU"/>
        </w:rPr>
        <w:t xml:space="preserve">з документами надає інформацію про усунення зауважень Національного банку. </w:t>
      </w:r>
    </w:p>
    <w:p w:rsidR="00E727F0" w:rsidRPr="00BF7A1B" w:rsidRDefault="00F5138F" w:rsidP="007B2319">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Національний банк розглядає повторно поданий пакет документів</w:t>
      </w:r>
      <w:r w:rsidR="00527E0E" w:rsidRPr="00BF7A1B">
        <w:rPr>
          <w:rFonts w:ascii="Times New Roman" w:hAnsi="Times New Roman" w:cs="Times New Roman"/>
          <w:sz w:val="28"/>
          <w:szCs w:val="28"/>
        </w:rPr>
        <w:t>, додатков</w:t>
      </w:r>
      <w:r w:rsidR="00352DBE" w:rsidRPr="00BF7A1B">
        <w:rPr>
          <w:rFonts w:ascii="Times New Roman" w:hAnsi="Times New Roman" w:cs="Times New Roman"/>
          <w:sz w:val="28"/>
          <w:szCs w:val="28"/>
        </w:rPr>
        <w:t>о подані</w:t>
      </w:r>
      <w:r w:rsidR="00527E0E" w:rsidRPr="00BF7A1B">
        <w:rPr>
          <w:rFonts w:ascii="Times New Roman" w:hAnsi="Times New Roman" w:cs="Times New Roman"/>
          <w:sz w:val="28"/>
          <w:szCs w:val="28"/>
        </w:rPr>
        <w:t xml:space="preserve"> документи </w:t>
      </w:r>
      <w:r w:rsidRPr="00BF7A1B">
        <w:rPr>
          <w:rFonts w:ascii="Times New Roman" w:hAnsi="Times New Roman" w:cs="Times New Roman"/>
          <w:sz w:val="28"/>
          <w:szCs w:val="28"/>
        </w:rPr>
        <w:t xml:space="preserve"> протягом 10 робочих днів із дня </w:t>
      </w:r>
      <w:r w:rsidR="00DD55BB" w:rsidRPr="00BF7A1B">
        <w:rPr>
          <w:rFonts w:ascii="Times New Roman" w:hAnsi="Times New Roman" w:cs="Times New Roman"/>
          <w:sz w:val="28"/>
          <w:szCs w:val="28"/>
        </w:rPr>
        <w:t xml:space="preserve">їх </w:t>
      </w:r>
      <w:r w:rsidRPr="00BF7A1B">
        <w:rPr>
          <w:rFonts w:ascii="Times New Roman" w:hAnsi="Times New Roman" w:cs="Times New Roman"/>
          <w:sz w:val="28"/>
          <w:szCs w:val="28"/>
        </w:rPr>
        <w:t xml:space="preserve">отримання. </w:t>
      </w:r>
    </w:p>
    <w:p w:rsidR="00536EA7" w:rsidRPr="00BF7A1B" w:rsidRDefault="00536EA7" w:rsidP="007B2319">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p>
    <w:p w:rsidR="00E727F0" w:rsidRPr="00BF7A1B" w:rsidRDefault="001B03B0" w:rsidP="007B2319">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val="ru-RU" w:eastAsia="ru-RU"/>
        </w:rPr>
        <w:t>118</w:t>
      </w:r>
      <w:r w:rsidR="00F5138F" w:rsidRPr="00BF7A1B">
        <w:rPr>
          <w:rFonts w:ascii="Times New Roman" w:eastAsia="Times New Roman" w:hAnsi="Times New Roman" w:cs="Times New Roman"/>
          <w:sz w:val="28"/>
          <w:szCs w:val="28"/>
          <w:lang w:eastAsia="ru-RU"/>
        </w:rPr>
        <w:t xml:space="preserve">. </w:t>
      </w:r>
      <w:r w:rsidR="00E952B8" w:rsidRPr="00BF7A1B">
        <w:rPr>
          <w:rFonts w:ascii="Times New Roman" w:hAnsi="Times New Roman" w:cs="Times New Roman"/>
          <w:sz w:val="28"/>
          <w:szCs w:val="28"/>
        </w:rPr>
        <w:t xml:space="preserve">Включення до </w:t>
      </w:r>
      <w:r w:rsidR="00B40A19" w:rsidRPr="00BF7A1B">
        <w:rPr>
          <w:rFonts w:ascii="Times New Roman" w:hAnsi="Times New Roman" w:cs="Times New Roman"/>
          <w:sz w:val="28"/>
          <w:szCs w:val="28"/>
        </w:rPr>
        <w:t>капіталу банку</w:t>
      </w:r>
      <w:r w:rsidR="00E952B8" w:rsidRPr="00BF7A1B">
        <w:rPr>
          <w:rFonts w:ascii="Times New Roman" w:hAnsi="Times New Roman" w:cs="Times New Roman"/>
          <w:sz w:val="28"/>
          <w:szCs w:val="28"/>
        </w:rPr>
        <w:t xml:space="preserve"> прибутку звітного року</w:t>
      </w:r>
      <w:r w:rsidR="00D269C6" w:rsidRPr="00BF7A1B">
        <w:rPr>
          <w:rFonts w:ascii="Times New Roman" w:hAnsi="Times New Roman" w:cs="Times New Roman"/>
          <w:sz w:val="28"/>
          <w:szCs w:val="28"/>
        </w:rPr>
        <w:t> </w:t>
      </w:r>
      <w:r w:rsidR="00E952B8" w:rsidRPr="00BF7A1B">
        <w:rPr>
          <w:rFonts w:ascii="Times New Roman" w:hAnsi="Times New Roman" w:cs="Times New Roman"/>
          <w:sz w:val="28"/>
          <w:szCs w:val="28"/>
        </w:rPr>
        <w:t>/</w:t>
      </w:r>
      <w:r w:rsidR="00D269C6" w:rsidRPr="00BF7A1B">
        <w:rPr>
          <w:rFonts w:ascii="Times New Roman" w:hAnsi="Times New Roman" w:cs="Times New Roman"/>
          <w:sz w:val="28"/>
          <w:szCs w:val="28"/>
        </w:rPr>
        <w:t> </w:t>
      </w:r>
      <w:r w:rsidR="00E952B8" w:rsidRPr="00BF7A1B">
        <w:rPr>
          <w:rFonts w:ascii="Times New Roman" w:hAnsi="Times New Roman" w:cs="Times New Roman"/>
          <w:sz w:val="28"/>
          <w:szCs w:val="28"/>
        </w:rPr>
        <w:t>прибутку за проміжний звітний період вважається погодженим</w:t>
      </w:r>
      <w:r w:rsidR="00D269C6" w:rsidRPr="00BF7A1B">
        <w:rPr>
          <w:rFonts w:ascii="Times New Roman" w:hAnsi="Times New Roman" w:cs="Times New Roman"/>
          <w:sz w:val="28"/>
          <w:szCs w:val="28"/>
        </w:rPr>
        <w:t xml:space="preserve">, якщо </w:t>
      </w:r>
      <w:r w:rsidR="00627B47" w:rsidRPr="00BF7A1B">
        <w:rPr>
          <w:rFonts w:ascii="Times New Roman" w:hAnsi="Times New Roman" w:cs="Times New Roman"/>
          <w:sz w:val="28"/>
          <w:szCs w:val="28"/>
        </w:rPr>
        <w:t xml:space="preserve">до поданих банком документів </w:t>
      </w:r>
      <w:r w:rsidR="00D269C6" w:rsidRPr="00BF7A1B">
        <w:rPr>
          <w:rFonts w:ascii="Times New Roman" w:hAnsi="Times New Roman" w:cs="Times New Roman"/>
          <w:sz w:val="28"/>
          <w:szCs w:val="28"/>
        </w:rPr>
        <w:t xml:space="preserve">немає </w:t>
      </w:r>
      <w:r w:rsidR="006973F9" w:rsidRPr="00BF7A1B">
        <w:rPr>
          <w:rFonts w:ascii="Times New Roman" w:hAnsi="Times New Roman" w:cs="Times New Roman"/>
          <w:sz w:val="28"/>
          <w:szCs w:val="28"/>
        </w:rPr>
        <w:t>письмових</w:t>
      </w:r>
      <w:r w:rsidR="00F5138F" w:rsidRPr="00BF7A1B">
        <w:rPr>
          <w:rFonts w:ascii="Times New Roman" w:hAnsi="Times New Roman" w:cs="Times New Roman"/>
          <w:sz w:val="28"/>
          <w:szCs w:val="28"/>
        </w:rPr>
        <w:t xml:space="preserve"> зауважень Національного банку</w:t>
      </w:r>
      <w:r w:rsidR="00127C96" w:rsidRPr="00BF7A1B">
        <w:rPr>
          <w:rFonts w:ascii="Times New Roman" w:hAnsi="Times New Roman" w:cs="Times New Roman"/>
          <w:sz w:val="28"/>
          <w:szCs w:val="28"/>
        </w:rPr>
        <w:t xml:space="preserve"> </w:t>
      </w:r>
      <w:r w:rsidR="00E952B8" w:rsidRPr="00BF7A1B">
        <w:rPr>
          <w:rFonts w:ascii="Times New Roman" w:hAnsi="Times New Roman" w:cs="Times New Roman"/>
          <w:sz w:val="28"/>
          <w:szCs w:val="28"/>
        </w:rPr>
        <w:t xml:space="preserve">згідно з пунктом </w:t>
      </w:r>
      <w:r w:rsidR="00400DF9" w:rsidRPr="00BF7A1B">
        <w:rPr>
          <w:rFonts w:ascii="Times New Roman" w:hAnsi="Times New Roman" w:cs="Times New Roman"/>
          <w:sz w:val="28"/>
          <w:szCs w:val="28"/>
        </w:rPr>
        <w:t>117</w:t>
      </w:r>
      <w:r w:rsidR="00E952B8" w:rsidRPr="00BF7A1B">
        <w:rPr>
          <w:rFonts w:ascii="Times New Roman" w:hAnsi="Times New Roman" w:cs="Times New Roman"/>
          <w:sz w:val="28"/>
          <w:szCs w:val="28"/>
        </w:rPr>
        <w:t xml:space="preserve"> глави 17 розділу V цього Положення</w:t>
      </w:r>
      <w:r w:rsidR="00F50DDC" w:rsidRPr="00BF7A1B">
        <w:rPr>
          <w:rFonts w:ascii="Times New Roman" w:hAnsi="Times New Roman" w:cs="Times New Roman"/>
          <w:sz w:val="28"/>
          <w:szCs w:val="28"/>
        </w:rPr>
        <w:t>.</w:t>
      </w:r>
      <w:r w:rsidR="005B3CF8" w:rsidRPr="00BF7A1B">
        <w:rPr>
          <w:rFonts w:ascii="Times New Roman" w:hAnsi="Times New Roman" w:cs="Times New Roman"/>
          <w:sz w:val="28"/>
          <w:szCs w:val="28"/>
        </w:rPr>
        <w:t xml:space="preserve"> </w:t>
      </w:r>
    </w:p>
    <w:p w:rsidR="00F50DDC" w:rsidRPr="00BF7A1B" w:rsidRDefault="00F50DDC" w:rsidP="007B2319">
      <w:pPr>
        <w:shd w:val="clear" w:color="auto" w:fill="FFFFFF" w:themeFill="background1"/>
        <w:tabs>
          <w:tab w:val="left" w:pos="121"/>
          <w:tab w:val="left" w:pos="851"/>
        </w:tabs>
        <w:spacing w:after="0" w:line="240" w:lineRule="auto"/>
        <w:ind w:firstLine="567"/>
        <w:rPr>
          <w:rFonts w:ascii="Times New Roman" w:hAnsi="Times New Roman" w:cs="Times New Roman"/>
          <w:strike/>
          <w:sz w:val="28"/>
          <w:szCs w:val="28"/>
        </w:rPr>
      </w:pPr>
    </w:p>
    <w:p w:rsidR="00F5138F" w:rsidRPr="00BF7A1B" w:rsidRDefault="00E952B8" w:rsidP="007B2319">
      <w:pPr>
        <w:pStyle w:val="rvps7"/>
        <w:tabs>
          <w:tab w:val="left" w:pos="121"/>
        </w:tabs>
        <w:spacing w:before="0" w:beforeAutospacing="0" w:after="0" w:afterAutospacing="0"/>
        <w:ind w:left="450" w:right="450" w:firstLine="567"/>
        <w:jc w:val="center"/>
        <w:rPr>
          <w:rStyle w:val="rvts15"/>
          <w:bCs/>
          <w:sz w:val="28"/>
          <w:szCs w:val="28"/>
        </w:rPr>
      </w:pPr>
      <w:r w:rsidRPr="00BF7A1B">
        <w:rPr>
          <w:rStyle w:val="rvts15"/>
          <w:bCs/>
          <w:sz w:val="28"/>
          <w:szCs w:val="28"/>
        </w:rPr>
        <w:t>18</w:t>
      </w:r>
      <w:r w:rsidR="00F5138F" w:rsidRPr="00BF7A1B">
        <w:rPr>
          <w:rStyle w:val="rvts15"/>
          <w:bCs/>
          <w:sz w:val="28"/>
          <w:szCs w:val="28"/>
        </w:rPr>
        <w:t xml:space="preserve">. Порядок </w:t>
      </w:r>
      <w:r w:rsidR="009C3CCD" w:rsidRPr="00BF7A1B">
        <w:rPr>
          <w:rStyle w:val="rvts15"/>
          <w:bCs/>
          <w:sz w:val="28"/>
          <w:szCs w:val="28"/>
        </w:rPr>
        <w:t xml:space="preserve">та умови </w:t>
      </w:r>
      <w:r w:rsidR="00010006" w:rsidRPr="00BF7A1B">
        <w:rPr>
          <w:rStyle w:val="rvts15"/>
          <w:bCs/>
          <w:sz w:val="28"/>
          <w:szCs w:val="28"/>
        </w:rPr>
        <w:t xml:space="preserve">надання </w:t>
      </w:r>
      <w:r w:rsidR="00F5138F" w:rsidRPr="00BF7A1B">
        <w:rPr>
          <w:rStyle w:val="rvts15"/>
          <w:bCs/>
          <w:sz w:val="28"/>
          <w:szCs w:val="28"/>
        </w:rPr>
        <w:t xml:space="preserve">дозволу на включення </w:t>
      </w:r>
      <w:r w:rsidR="00F5138F" w:rsidRPr="00BF7A1B">
        <w:rPr>
          <w:rStyle w:val="rvts15"/>
          <w:bCs/>
          <w:sz w:val="28"/>
          <w:szCs w:val="28"/>
        </w:rPr>
        <w:br/>
        <w:t xml:space="preserve">фінансової допомоги до </w:t>
      </w:r>
      <w:r w:rsidR="00B40A19" w:rsidRPr="00BF7A1B">
        <w:rPr>
          <w:rStyle w:val="rvts15"/>
          <w:bCs/>
          <w:sz w:val="28"/>
          <w:szCs w:val="28"/>
          <w:lang w:val="ru-RU"/>
        </w:rPr>
        <w:t>кап</w:t>
      </w:r>
      <w:proofErr w:type="spellStart"/>
      <w:r w:rsidR="00B40A19" w:rsidRPr="00BF7A1B">
        <w:rPr>
          <w:rStyle w:val="rvts15"/>
          <w:bCs/>
          <w:sz w:val="28"/>
          <w:szCs w:val="28"/>
        </w:rPr>
        <w:t>італу</w:t>
      </w:r>
      <w:proofErr w:type="spellEnd"/>
      <w:r w:rsidR="00B40A19" w:rsidRPr="00BF7A1B">
        <w:rPr>
          <w:rStyle w:val="rvts15"/>
          <w:bCs/>
          <w:sz w:val="28"/>
          <w:szCs w:val="28"/>
        </w:rPr>
        <w:t xml:space="preserve"> банку</w:t>
      </w:r>
      <w:r w:rsidR="00F5138F" w:rsidRPr="00BF7A1B">
        <w:rPr>
          <w:rStyle w:val="rvts15"/>
          <w:bCs/>
          <w:sz w:val="28"/>
          <w:szCs w:val="28"/>
        </w:rPr>
        <w:t xml:space="preserve"> </w:t>
      </w:r>
      <w:r w:rsidR="000E7840" w:rsidRPr="00BF7A1B">
        <w:rPr>
          <w:rStyle w:val="rvts15"/>
          <w:bCs/>
          <w:sz w:val="28"/>
          <w:szCs w:val="28"/>
        </w:rPr>
        <w:t xml:space="preserve"> </w:t>
      </w:r>
    </w:p>
    <w:p w:rsidR="00F5138F" w:rsidRPr="00BF7A1B" w:rsidRDefault="00F5138F" w:rsidP="007B2319">
      <w:pPr>
        <w:pStyle w:val="rvps2"/>
        <w:shd w:val="clear" w:color="auto" w:fill="FFFFFF"/>
        <w:tabs>
          <w:tab w:val="left" w:pos="121"/>
        </w:tabs>
        <w:spacing w:before="0" w:beforeAutospacing="0" w:after="0" w:afterAutospacing="0"/>
        <w:ind w:firstLine="567"/>
        <w:rPr>
          <w:sz w:val="18"/>
          <w:szCs w:val="18"/>
        </w:rPr>
      </w:pPr>
    </w:p>
    <w:p w:rsidR="00F5138F" w:rsidRPr="00BF7A1B" w:rsidRDefault="00400DF9" w:rsidP="007B2319">
      <w:pPr>
        <w:pStyle w:val="rvps2"/>
        <w:shd w:val="clear" w:color="auto" w:fill="FFFFFF"/>
        <w:tabs>
          <w:tab w:val="left" w:pos="121"/>
        </w:tabs>
        <w:spacing w:before="0" w:beforeAutospacing="0" w:after="0" w:afterAutospacing="0"/>
        <w:ind w:firstLine="567"/>
        <w:rPr>
          <w:sz w:val="28"/>
          <w:szCs w:val="28"/>
        </w:rPr>
      </w:pPr>
      <w:r w:rsidRPr="00BF7A1B">
        <w:rPr>
          <w:sz w:val="28"/>
          <w:szCs w:val="28"/>
        </w:rPr>
        <w:t>119</w:t>
      </w:r>
      <w:r w:rsidR="00F5138F" w:rsidRPr="00BF7A1B">
        <w:rPr>
          <w:sz w:val="28"/>
          <w:szCs w:val="28"/>
        </w:rPr>
        <w:t xml:space="preserve">. Банк для отримання дозволу на включення фінансової допомоги до </w:t>
      </w:r>
      <w:r w:rsidR="00B40A19" w:rsidRPr="00BF7A1B">
        <w:rPr>
          <w:sz w:val="28"/>
          <w:szCs w:val="28"/>
        </w:rPr>
        <w:t>капіталу банку</w:t>
      </w:r>
      <w:r w:rsidR="00F5138F" w:rsidRPr="00BF7A1B">
        <w:rPr>
          <w:sz w:val="28"/>
          <w:szCs w:val="28"/>
        </w:rPr>
        <w:t xml:space="preserve"> подає до Національного банку такі документи:</w:t>
      </w:r>
    </w:p>
    <w:p w:rsidR="00F5138F" w:rsidRPr="00BF7A1B" w:rsidRDefault="00F5138F" w:rsidP="007B2319">
      <w:pPr>
        <w:pStyle w:val="rvps2"/>
        <w:shd w:val="clear" w:color="auto" w:fill="FFFFFF"/>
        <w:tabs>
          <w:tab w:val="left" w:pos="121"/>
        </w:tabs>
        <w:spacing w:before="0" w:beforeAutospacing="0" w:after="0" w:afterAutospacing="0"/>
        <w:ind w:firstLine="567"/>
        <w:rPr>
          <w:sz w:val="18"/>
          <w:szCs w:val="18"/>
          <w:lang w:val="ru-RU"/>
        </w:rPr>
      </w:pPr>
    </w:p>
    <w:p w:rsidR="00F5138F" w:rsidRPr="00BF7A1B" w:rsidRDefault="00F5138F" w:rsidP="007B2319">
      <w:pPr>
        <w:pStyle w:val="rvps2"/>
        <w:shd w:val="clear" w:color="auto" w:fill="FFFFFF"/>
        <w:tabs>
          <w:tab w:val="left" w:pos="121"/>
        </w:tabs>
        <w:spacing w:before="0" w:beforeAutospacing="0" w:after="0" w:afterAutospacing="0"/>
        <w:ind w:firstLine="567"/>
        <w:rPr>
          <w:sz w:val="28"/>
          <w:szCs w:val="28"/>
        </w:rPr>
      </w:pPr>
      <w:r w:rsidRPr="00BF7A1B">
        <w:rPr>
          <w:sz w:val="28"/>
          <w:szCs w:val="28"/>
        </w:rPr>
        <w:t xml:space="preserve">1) клопотання про надання дозволу на включення фінансової допомоги  до </w:t>
      </w:r>
      <w:r w:rsidR="00B40A19" w:rsidRPr="00BF7A1B">
        <w:rPr>
          <w:sz w:val="28"/>
          <w:szCs w:val="28"/>
        </w:rPr>
        <w:t>капіталу банку</w:t>
      </w:r>
      <w:r w:rsidRPr="00BF7A1B">
        <w:rPr>
          <w:sz w:val="28"/>
          <w:szCs w:val="28"/>
        </w:rPr>
        <w:t>;</w:t>
      </w:r>
    </w:p>
    <w:p w:rsidR="00F5138F" w:rsidRPr="00BF7A1B" w:rsidRDefault="00F5138F" w:rsidP="007B2319">
      <w:pPr>
        <w:pStyle w:val="rvps2"/>
        <w:shd w:val="clear" w:color="auto" w:fill="FFFFFF"/>
        <w:tabs>
          <w:tab w:val="left" w:pos="121"/>
        </w:tabs>
        <w:spacing w:before="0" w:beforeAutospacing="0" w:after="0" w:afterAutospacing="0"/>
        <w:ind w:firstLine="567"/>
        <w:rPr>
          <w:sz w:val="18"/>
          <w:szCs w:val="18"/>
          <w:lang w:val="ru-RU"/>
        </w:rPr>
      </w:pPr>
    </w:p>
    <w:p w:rsidR="00F5138F" w:rsidRPr="00BF7A1B" w:rsidRDefault="00F5138F" w:rsidP="007B2319">
      <w:pPr>
        <w:pStyle w:val="rvps2"/>
        <w:shd w:val="clear" w:color="auto" w:fill="FFFFFF"/>
        <w:tabs>
          <w:tab w:val="left" w:pos="121"/>
        </w:tabs>
        <w:spacing w:before="0" w:beforeAutospacing="0" w:after="0" w:afterAutospacing="0"/>
        <w:ind w:firstLine="567"/>
        <w:rPr>
          <w:sz w:val="28"/>
          <w:szCs w:val="28"/>
        </w:rPr>
      </w:pPr>
      <w:r w:rsidRPr="00BF7A1B">
        <w:rPr>
          <w:sz w:val="28"/>
          <w:szCs w:val="28"/>
        </w:rPr>
        <w:lastRenderedPageBreak/>
        <w:t xml:space="preserve">2) документи, що підтверджують виникнення </w:t>
      </w:r>
      <w:r w:rsidR="00D269C6" w:rsidRPr="00BF7A1B">
        <w:rPr>
          <w:sz w:val="28"/>
          <w:szCs w:val="28"/>
        </w:rPr>
        <w:t xml:space="preserve">в </w:t>
      </w:r>
      <w:r w:rsidRPr="00BF7A1B">
        <w:rPr>
          <w:sz w:val="28"/>
          <w:szCs w:val="28"/>
        </w:rPr>
        <w:t xml:space="preserve">банку </w:t>
      </w:r>
      <w:proofErr w:type="spellStart"/>
      <w:r w:rsidRPr="00BF7A1B">
        <w:rPr>
          <w:sz w:val="28"/>
          <w:szCs w:val="28"/>
        </w:rPr>
        <w:t>зобов</w:t>
      </w:r>
      <w:proofErr w:type="spellEnd"/>
      <w:r w:rsidR="00190E41" w:rsidRPr="00BF7A1B">
        <w:rPr>
          <w:sz w:val="28"/>
          <w:szCs w:val="28"/>
          <w:lang w:val="ru-RU"/>
        </w:rPr>
        <w:t>’</w:t>
      </w:r>
      <w:proofErr w:type="spellStart"/>
      <w:r w:rsidRPr="00BF7A1B">
        <w:rPr>
          <w:sz w:val="28"/>
          <w:szCs w:val="28"/>
        </w:rPr>
        <w:t>язань</w:t>
      </w:r>
      <w:proofErr w:type="spellEnd"/>
      <w:r w:rsidRPr="00BF7A1B">
        <w:rPr>
          <w:sz w:val="28"/>
          <w:szCs w:val="28"/>
        </w:rPr>
        <w:t xml:space="preserve"> перед акціонером, які були прощені цим акціонером, крім </w:t>
      </w:r>
      <w:proofErr w:type="spellStart"/>
      <w:r w:rsidRPr="00BF7A1B">
        <w:rPr>
          <w:sz w:val="28"/>
          <w:szCs w:val="28"/>
        </w:rPr>
        <w:t>зобов</w:t>
      </w:r>
      <w:r w:rsidR="00D269C6" w:rsidRPr="00BF7A1B">
        <w:rPr>
          <w:sz w:val="28"/>
          <w:szCs w:val="28"/>
        </w:rPr>
        <w:t>ʼ</w:t>
      </w:r>
      <w:r w:rsidRPr="00BF7A1B">
        <w:rPr>
          <w:sz w:val="28"/>
          <w:szCs w:val="28"/>
        </w:rPr>
        <w:t>язань</w:t>
      </w:r>
      <w:proofErr w:type="spellEnd"/>
      <w:r w:rsidRPr="00BF7A1B">
        <w:rPr>
          <w:sz w:val="28"/>
          <w:szCs w:val="28"/>
        </w:rPr>
        <w:t xml:space="preserve"> за </w:t>
      </w:r>
      <w:proofErr w:type="spellStart"/>
      <w:r w:rsidRPr="00BF7A1B">
        <w:rPr>
          <w:sz w:val="28"/>
          <w:szCs w:val="28"/>
        </w:rPr>
        <w:t>субординованим</w:t>
      </w:r>
      <w:proofErr w:type="spellEnd"/>
      <w:r w:rsidRPr="00BF7A1B">
        <w:rPr>
          <w:sz w:val="28"/>
          <w:szCs w:val="28"/>
        </w:rPr>
        <w:t xml:space="preserve"> боргом, інструментом з умовами списання</w:t>
      </w:r>
      <w:r w:rsidR="00D269C6" w:rsidRPr="00BF7A1B">
        <w:rPr>
          <w:sz w:val="28"/>
          <w:szCs w:val="28"/>
        </w:rPr>
        <w:t> </w:t>
      </w:r>
      <w:r w:rsidRPr="00BF7A1B">
        <w:rPr>
          <w:sz w:val="28"/>
          <w:szCs w:val="28"/>
        </w:rPr>
        <w:t>/</w:t>
      </w:r>
      <w:r w:rsidR="00D269C6" w:rsidRPr="00BF7A1B">
        <w:rPr>
          <w:sz w:val="28"/>
          <w:szCs w:val="28"/>
        </w:rPr>
        <w:t> </w:t>
      </w:r>
      <w:r w:rsidRPr="00BF7A1B">
        <w:rPr>
          <w:sz w:val="28"/>
          <w:szCs w:val="28"/>
        </w:rPr>
        <w:t>конверсії;</w:t>
      </w:r>
    </w:p>
    <w:p w:rsidR="00F5138F" w:rsidRPr="00BF7A1B" w:rsidRDefault="00F5138F" w:rsidP="007B2319">
      <w:pPr>
        <w:pStyle w:val="rvps2"/>
        <w:shd w:val="clear" w:color="auto" w:fill="FFFFFF"/>
        <w:tabs>
          <w:tab w:val="left" w:pos="121"/>
        </w:tabs>
        <w:spacing w:before="0" w:beforeAutospacing="0" w:after="0" w:afterAutospacing="0"/>
        <w:ind w:firstLine="567"/>
        <w:rPr>
          <w:sz w:val="12"/>
          <w:szCs w:val="12"/>
        </w:rPr>
      </w:pPr>
    </w:p>
    <w:p w:rsidR="00F5138F" w:rsidRPr="00BF7A1B" w:rsidRDefault="00F5138F" w:rsidP="007B2319">
      <w:pPr>
        <w:pStyle w:val="rvps2"/>
        <w:shd w:val="clear" w:color="auto" w:fill="FFFFFF"/>
        <w:tabs>
          <w:tab w:val="left" w:pos="121"/>
        </w:tabs>
        <w:spacing w:before="0" w:beforeAutospacing="0" w:after="0" w:afterAutospacing="0"/>
        <w:ind w:firstLine="567"/>
        <w:rPr>
          <w:sz w:val="18"/>
          <w:szCs w:val="18"/>
          <w:lang w:val="ru-RU"/>
        </w:rPr>
      </w:pPr>
    </w:p>
    <w:p w:rsidR="00F5138F" w:rsidRPr="00BF7A1B" w:rsidRDefault="00F5138F" w:rsidP="007B2319">
      <w:pPr>
        <w:pStyle w:val="rvps2"/>
        <w:shd w:val="clear" w:color="auto" w:fill="FFFFFF"/>
        <w:tabs>
          <w:tab w:val="left" w:pos="121"/>
        </w:tabs>
        <w:spacing w:before="0" w:beforeAutospacing="0" w:after="0" w:afterAutospacing="0"/>
        <w:ind w:firstLine="567"/>
        <w:rPr>
          <w:sz w:val="28"/>
          <w:szCs w:val="28"/>
          <w:lang w:val="ru-RU"/>
        </w:rPr>
      </w:pPr>
      <w:r w:rsidRPr="00BF7A1B">
        <w:rPr>
          <w:sz w:val="28"/>
          <w:szCs w:val="28"/>
        </w:rPr>
        <w:t>3) документи</w:t>
      </w:r>
      <w:r w:rsidR="00D269C6" w:rsidRPr="00BF7A1B">
        <w:rPr>
          <w:sz w:val="28"/>
          <w:szCs w:val="28"/>
        </w:rPr>
        <w:t> </w:t>
      </w:r>
      <w:r w:rsidRPr="00BF7A1B">
        <w:rPr>
          <w:sz w:val="28"/>
          <w:szCs w:val="28"/>
        </w:rPr>
        <w:t>/</w:t>
      </w:r>
      <w:r w:rsidR="00D269C6" w:rsidRPr="00BF7A1B">
        <w:rPr>
          <w:sz w:val="28"/>
          <w:szCs w:val="28"/>
        </w:rPr>
        <w:t> </w:t>
      </w:r>
      <w:r w:rsidRPr="00BF7A1B">
        <w:rPr>
          <w:sz w:val="28"/>
          <w:szCs w:val="28"/>
        </w:rPr>
        <w:t xml:space="preserve">копії документів щодо фінансової допомоги, на підставі яких банк дійшов висновку про її відповідність </w:t>
      </w:r>
      <w:r w:rsidR="00D269C6" w:rsidRPr="00BF7A1B">
        <w:rPr>
          <w:sz w:val="28"/>
          <w:szCs w:val="28"/>
        </w:rPr>
        <w:t>у</w:t>
      </w:r>
      <w:r w:rsidRPr="00BF7A1B">
        <w:rPr>
          <w:sz w:val="28"/>
          <w:szCs w:val="28"/>
        </w:rPr>
        <w:t>становленим у цьому Положенні вимогам, уключаючи</w:t>
      </w:r>
      <w:r w:rsidRPr="00BF7A1B">
        <w:rPr>
          <w:sz w:val="28"/>
          <w:szCs w:val="28"/>
          <w:lang w:val="ru-RU"/>
        </w:rPr>
        <w:t>:</w:t>
      </w:r>
    </w:p>
    <w:p w:rsidR="00F5138F" w:rsidRPr="00BF7A1B" w:rsidRDefault="00F5138F" w:rsidP="007B2319">
      <w:pPr>
        <w:pStyle w:val="rvps2"/>
        <w:shd w:val="clear" w:color="auto" w:fill="FFFFFF"/>
        <w:tabs>
          <w:tab w:val="left" w:pos="121"/>
        </w:tabs>
        <w:spacing w:before="0" w:beforeAutospacing="0" w:after="0" w:afterAutospacing="0"/>
        <w:ind w:firstLine="567"/>
        <w:rPr>
          <w:sz w:val="28"/>
          <w:szCs w:val="28"/>
        </w:rPr>
      </w:pPr>
      <w:r w:rsidRPr="00BF7A1B">
        <w:rPr>
          <w:sz w:val="28"/>
          <w:szCs w:val="28"/>
        </w:rPr>
        <w:t>докуме</w:t>
      </w:r>
      <w:r w:rsidR="00F50DDC" w:rsidRPr="00BF7A1B">
        <w:rPr>
          <w:sz w:val="28"/>
          <w:szCs w:val="28"/>
        </w:rPr>
        <w:t xml:space="preserve">нти для ідентифікації акціонера </w:t>
      </w:r>
      <w:r w:rsidRPr="00BF7A1B">
        <w:rPr>
          <w:sz w:val="28"/>
          <w:szCs w:val="28"/>
        </w:rPr>
        <w:t>– якщо</w:t>
      </w:r>
      <w:r w:rsidR="00421DC4" w:rsidRPr="00BF7A1B">
        <w:rPr>
          <w:sz w:val="28"/>
          <w:szCs w:val="28"/>
        </w:rPr>
        <w:t xml:space="preserve"> </w:t>
      </w:r>
      <w:r w:rsidR="00A34586" w:rsidRPr="00BF7A1B">
        <w:rPr>
          <w:sz w:val="28"/>
          <w:szCs w:val="28"/>
        </w:rPr>
        <w:t xml:space="preserve">до </w:t>
      </w:r>
      <w:r w:rsidR="00421DC4" w:rsidRPr="00BF7A1B">
        <w:rPr>
          <w:sz w:val="28"/>
          <w:szCs w:val="28"/>
        </w:rPr>
        <w:t>Національн</w:t>
      </w:r>
      <w:r w:rsidR="00A34586" w:rsidRPr="00BF7A1B">
        <w:rPr>
          <w:sz w:val="28"/>
          <w:szCs w:val="28"/>
        </w:rPr>
        <w:t>ого</w:t>
      </w:r>
      <w:r w:rsidR="00421DC4" w:rsidRPr="00BF7A1B">
        <w:rPr>
          <w:sz w:val="28"/>
          <w:szCs w:val="28"/>
        </w:rPr>
        <w:t xml:space="preserve"> банк</w:t>
      </w:r>
      <w:r w:rsidR="00A34586" w:rsidRPr="00BF7A1B">
        <w:rPr>
          <w:sz w:val="28"/>
          <w:szCs w:val="28"/>
        </w:rPr>
        <w:t xml:space="preserve">у не подавалися документи, визначені </w:t>
      </w:r>
      <w:r w:rsidR="00D269C6" w:rsidRPr="00BF7A1B">
        <w:rPr>
          <w:sz w:val="28"/>
          <w:szCs w:val="28"/>
        </w:rPr>
        <w:t xml:space="preserve">в </w:t>
      </w:r>
      <w:r w:rsidR="00A34586" w:rsidRPr="00BF7A1B">
        <w:rPr>
          <w:sz w:val="28"/>
          <w:szCs w:val="28"/>
        </w:rPr>
        <w:t>глав</w:t>
      </w:r>
      <w:r w:rsidR="00D269C6" w:rsidRPr="00BF7A1B">
        <w:rPr>
          <w:sz w:val="28"/>
          <w:szCs w:val="28"/>
        </w:rPr>
        <w:t>і</w:t>
      </w:r>
      <w:r w:rsidR="00A34586" w:rsidRPr="00BF7A1B">
        <w:rPr>
          <w:sz w:val="28"/>
          <w:szCs w:val="28"/>
        </w:rPr>
        <w:t xml:space="preserve"> 4 розділу І Положення № 149 для</w:t>
      </w:r>
      <w:r w:rsidRPr="00BF7A1B">
        <w:rPr>
          <w:sz w:val="28"/>
          <w:szCs w:val="28"/>
        </w:rPr>
        <w:t xml:space="preserve"> ідентифікаці</w:t>
      </w:r>
      <w:r w:rsidR="00A34586" w:rsidRPr="00BF7A1B">
        <w:rPr>
          <w:sz w:val="28"/>
          <w:szCs w:val="28"/>
        </w:rPr>
        <w:t>ї</w:t>
      </w:r>
      <w:r w:rsidRPr="00BF7A1B">
        <w:rPr>
          <w:sz w:val="28"/>
          <w:szCs w:val="28"/>
        </w:rPr>
        <w:t xml:space="preserve"> </w:t>
      </w:r>
      <w:r w:rsidR="00F36A1C" w:rsidRPr="00BF7A1B">
        <w:rPr>
          <w:sz w:val="28"/>
          <w:szCs w:val="28"/>
        </w:rPr>
        <w:t>акціонера</w:t>
      </w:r>
      <w:r w:rsidRPr="00BF7A1B">
        <w:rPr>
          <w:sz w:val="28"/>
          <w:szCs w:val="28"/>
        </w:rPr>
        <w:t xml:space="preserve">; </w:t>
      </w:r>
    </w:p>
    <w:p w:rsidR="00E2589A" w:rsidRPr="00BF7A1B" w:rsidRDefault="006D7327" w:rsidP="007B2319">
      <w:pPr>
        <w:pStyle w:val="rvps2"/>
        <w:shd w:val="clear" w:color="auto" w:fill="FFFFFF"/>
        <w:tabs>
          <w:tab w:val="left" w:pos="121"/>
        </w:tabs>
        <w:spacing w:before="0" w:beforeAutospacing="0" w:after="0" w:afterAutospacing="0"/>
        <w:ind w:firstLine="567"/>
        <w:rPr>
          <w:sz w:val="28"/>
          <w:szCs w:val="28"/>
        </w:rPr>
      </w:pPr>
      <w:r w:rsidRPr="00BF7A1B">
        <w:rPr>
          <w:sz w:val="28"/>
          <w:szCs w:val="28"/>
        </w:rPr>
        <w:t>документи</w:t>
      </w:r>
      <w:r w:rsidR="00F5138F" w:rsidRPr="00BF7A1B">
        <w:rPr>
          <w:sz w:val="28"/>
          <w:szCs w:val="28"/>
        </w:rPr>
        <w:t xml:space="preserve">, що підтверджують відповідність джерел походження коштів за фінансовою допомогою встановленим у </w:t>
      </w:r>
      <w:r w:rsidR="009C3CCD" w:rsidRPr="00BF7A1B">
        <w:rPr>
          <w:sz w:val="28"/>
          <w:szCs w:val="28"/>
        </w:rPr>
        <w:t xml:space="preserve">підпункті 2 пункту </w:t>
      </w:r>
      <w:r w:rsidR="00D57ED7" w:rsidRPr="00BF7A1B">
        <w:rPr>
          <w:sz w:val="28"/>
          <w:szCs w:val="28"/>
        </w:rPr>
        <w:t>26</w:t>
      </w:r>
      <w:r w:rsidR="009C3CCD" w:rsidRPr="00BF7A1B">
        <w:rPr>
          <w:sz w:val="28"/>
          <w:szCs w:val="28"/>
        </w:rPr>
        <w:t xml:space="preserve"> глави 5 розділу ІІ цього</w:t>
      </w:r>
      <w:r w:rsidR="00F5138F" w:rsidRPr="00BF7A1B">
        <w:rPr>
          <w:sz w:val="28"/>
          <w:szCs w:val="28"/>
        </w:rPr>
        <w:t xml:space="preserve"> Положенн</w:t>
      </w:r>
      <w:r w:rsidR="009C3CCD" w:rsidRPr="00BF7A1B">
        <w:rPr>
          <w:sz w:val="28"/>
          <w:szCs w:val="28"/>
        </w:rPr>
        <w:t>я</w:t>
      </w:r>
      <w:r w:rsidR="00F36A1C" w:rsidRPr="00BF7A1B">
        <w:rPr>
          <w:sz w:val="28"/>
          <w:szCs w:val="28"/>
        </w:rPr>
        <w:t xml:space="preserve"> </w:t>
      </w:r>
      <w:r w:rsidR="00862AA3" w:rsidRPr="00BF7A1B">
        <w:rPr>
          <w:sz w:val="28"/>
          <w:szCs w:val="28"/>
        </w:rPr>
        <w:t>вимогам.</w:t>
      </w:r>
      <w:r w:rsidR="00F501DB" w:rsidRPr="00BF7A1B">
        <w:rPr>
          <w:sz w:val="28"/>
          <w:szCs w:val="28"/>
        </w:rPr>
        <w:t xml:space="preserve"> </w:t>
      </w:r>
    </w:p>
    <w:p w:rsidR="00F5138F" w:rsidRPr="00BF7A1B" w:rsidRDefault="00F5138F" w:rsidP="007B2319">
      <w:pPr>
        <w:pStyle w:val="rvps2"/>
        <w:shd w:val="clear" w:color="auto" w:fill="FFFFFF"/>
        <w:tabs>
          <w:tab w:val="left" w:pos="121"/>
        </w:tabs>
        <w:spacing w:before="0" w:beforeAutospacing="0" w:after="0" w:afterAutospacing="0"/>
        <w:ind w:firstLine="567"/>
        <w:rPr>
          <w:sz w:val="28"/>
          <w:szCs w:val="28"/>
        </w:rPr>
      </w:pPr>
    </w:p>
    <w:p w:rsidR="00AB24E1" w:rsidRPr="00BF7A1B" w:rsidRDefault="00400DF9" w:rsidP="007B2319">
      <w:pPr>
        <w:tabs>
          <w:tab w:val="left" w:pos="121"/>
        </w:tabs>
        <w:autoSpaceDE w:val="0"/>
        <w:autoSpaceDN w:val="0"/>
        <w:adjustRightInd w:val="0"/>
        <w:spacing w:after="0" w:line="240" w:lineRule="auto"/>
        <w:ind w:firstLine="567"/>
        <w:rPr>
          <w:rFonts w:ascii="Times New Roman" w:eastAsia="Times New Roman" w:hAnsi="Times New Roman" w:cs="Times New Roman"/>
          <w:bCs/>
          <w:sz w:val="18"/>
          <w:szCs w:val="18"/>
          <w:lang w:eastAsia="uk-UA"/>
        </w:rPr>
      </w:pPr>
      <w:r w:rsidRPr="00BF7A1B">
        <w:rPr>
          <w:rFonts w:ascii="Times New Roman" w:eastAsia="Times New Roman" w:hAnsi="Times New Roman" w:cs="Times New Roman"/>
          <w:bCs/>
          <w:sz w:val="28"/>
          <w:szCs w:val="28"/>
          <w:lang w:eastAsia="uk-UA"/>
        </w:rPr>
        <w:t>120</w:t>
      </w:r>
      <w:r w:rsidR="00F5138F" w:rsidRPr="00BF7A1B">
        <w:rPr>
          <w:rFonts w:ascii="Times New Roman" w:eastAsia="Times New Roman" w:hAnsi="Times New Roman" w:cs="Times New Roman"/>
          <w:bCs/>
          <w:sz w:val="28"/>
          <w:szCs w:val="28"/>
          <w:lang w:eastAsia="uk-UA"/>
        </w:rPr>
        <w:t>.</w:t>
      </w:r>
      <w:r w:rsidR="00F50DDC" w:rsidRPr="00BF7A1B">
        <w:rPr>
          <w:rFonts w:ascii="Times New Roman" w:eastAsia="Times New Roman" w:hAnsi="Times New Roman" w:cs="Times New Roman"/>
          <w:bCs/>
          <w:sz w:val="18"/>
          <w:szCs w:val="18"/>
          <w:lang w:eastAsia="uk-UA"/>
        </w:rPr>
        <w:t xml:space="preserve"> </w:t>
      </w:r>
      <w:r w:rsidR="00AB24E1" w:rsidRPr="00BF7A1B">
        <w:rPr>
          <w:rFonts w:ascii="Times New Roman" w:hAnsi="Times New Roman" w:cs="Times New Roman"/>
          <w:sz w:val="28"/>
          <w:szCs w:val="28"/>
        </w:rPr>
        <w:t xml:space="preserve">Банк визначає обсяг документів та інформації, </w:t>
      </w:r>
      <w:r w:rsidR="00D269C6" w:rsidRPr="00BF7A1B">
        <w:rPr>
          <w:rFonts w:ascii="Times New Roman" w:hAnsi="Times New Roman" w:cs="Times New Roman"/>
          <w:sz w:val="28"/>
          <w:szCs w:val="28"/>
        </w:rPr>
        <w:t xml:space="preserve">потрібних </w:t>
      </w:r>
      <w:r w:rsidR="00AB24E1" w:rsidRPr="00BF7A1B">
        <w:rPr>
          <w:rFonts w:ascii="Times New Roman" w:hAnsi="Times New Roman" w:cs="Times New Roman"/>
          <w:sz w:val="28"/>
          <w:szCs w:val="28"/>
        </w:rPr>
        <w:t xml:space="preserve">для подання до Національного банку з метою підтвердження відповідності фінансової допомоги </w:t>
      </w:r>
      <w:r w:rsidR="009C3CCD" w:rsidRPr="00BF7A1B">
        <w:rPr>
          <w:rFonts w:ascii="Times New Roman" w:hAnsi="Times New Roman" w:cs="Times New Roman"/>
          <w:sz w:val="28"/>
          <w:szCs w:val="28"/>
        </w:rPr>
        <w:t xml:space="preserve">вимогам, </w:t>
      </w:r>
      <w:r w:rsidR="00D269C6" w:rsidRPr="00BF7A1B">
        <w:rPr>
          <w:rFonts w:ascii="Times New Roman" w:hAnsi="Times New Roman" w:cs="Times New Roman"/>
          <w:sz w:val="28"/>
          <w:szCs w:val="28"/>
        </w:rPr>
        <w:t>у</w:t>
      </w:r>
      <w:r w:rsidR="00AB24E1" w:rsidRPr="00BF7A1B">
        <w:rPr>
          <w:rFonts w:ascii="Times New Roman" w:hAnsi="Times New Roman" w:cs="Times New Roman"/>
          <w:sz w:val="28"/>
          <w:szCs w:val="28"/>
        </w:rPr>
        <w:t xml:space="preserve">становленим у </w:t>
      </w:r>
      <w:r w:rsidR="009C3CCD" w:rsidRPr="00BF7A1B">
        <w:rPr>
          <w:rFonts w:ascii="Times New Roman" w:hAnsi="Times New Roman" w:cs="Times New Roman"/>
          <w:sz w:val="28"/>
          <w:szCs w:val="28"/>
        </w:rPr>
        <w:t xml:space="preserve">пункті </w:t>
      </w:r>
      <w:r w:rsidR="00045414" w:rsidRPr="00BF7A1B">
        <w:rPr>
          <w:rFonts w:ascii="Times New Roman" w:hAnsi="Times New Roman" w:cs="Times New Roman"/>
          <w:sz w:val="28"/>
          <w:szCs w:val="28"/>
        </w:rPr>
        <w:t>26</w:t>
      </w:r>
      <w:r w:rsidR="009C3CCD" w:rsidRPr="00BF7A1B">
        <w:rPr>
          <w:rFonts w:ascii="Times New Roman" w:hAnsi="Times New Roman" w:cs="Times New Roman"/>
          <w:sz w:val="28"/>
          <w:szCs w:val="28"/>
        </w:rPr>
        <w:t xml:space="preserve"> глави 5 розділу ІІ </w:t>
      </w:r>
      <w:r w:rsidR="00AB24E1" w:rsidRPr="00BF7A1B">
        <w:rPr>
          <w:rFonts w:ascii="Times New Roman" w:hAnsi="Times New Roman" w:cs="Times New Roman"/>
          <w:sz w:val="28"/>
          <w:szCs w:val="28"/>
        </w:rPr>
        <w:t>цьо</w:t>
      </w:r>
      <w:r w:rsidR="009C3CCD" w:rsidRPr="00BF7A1B">
        <w:rPr>
          <w:rFonts w:ascii="Times New Roman" w:hAnsi="Times New Roman" w:cs="Times New Roman"/>
          <w:sz w:val="28"/>
          <w:szCs w:val="28"/>
        </w:rPr>
        <w:t>го</w:t>
      </w:r>
      <w:r w:rsidR="00AB24E1" w:rsidRPr="00BF7A1B">
        <w:rPr>
          <w:rFonts w:ascii="Times New Roman" w:hAnsi="Times New Roman" w:cs="Times New Roman"/>
          <w:sz w:val="28"/>
          <w:szCs w:val="28"/>
        </w:rPr>
        <w:t xml:space="preserve"> Положен</w:t>
      </w:r>
      <w:r w:rsidR="005F32A9" w:rsidRPr="00BF7A1B">
        <w:rPr>
          <w:rFonts w:ascii="Times New Roman" w:hAnsi="Times New Roman" w:cs="Times New Roman"/>
          <w:sz w:val="28"/>
          <w:szCs w:val="28"/>
        </w:rPr>
        <w:t>н</w:t>
      </w:r>
      <w:r w:rsidR="009C3CCD" w:rsidRPr="00BF7A1B">
        <w:rPr>
          <w:rFonts w:ascii="Times New Roman" w:hAnsi="Times New Roman" w:cs="Times New Roman"/>
          <w:sz w:val="28"/>
          <w:szCs w:val="28"/>
        </w:rPr>
        <w:t>я</w:t>
      </w:r>
      <w:r w:rsidR="001417BD" w:rsidRPr="00BF7A1B">
        <w:rPr>
          <w:rFonts w:ascii="Times New Roman" w:hAnsi="Times New Roman" w:cs="Times New Roman"/>
          <w:sz w:val="28"/>
          <w:szCs w:val="28"/>
        </w:rPr>
        <w:t>,</w:t>
      </w:r>
      <w:r w:rsidR="00AB24E1" w:rsidRPr="00BF7A1B">
        <w:rPr>
          <w:rFonts w:ascii="Times New Roman" w:hAnsi="Times New Roman" w:cs="Times New Roman"/>
          <w:sz w:val="28"/>
          <w:szCs w:val="28"/>
        </w:rPr>
        <w:t xml:space="preserve"> </w:t>
      </w:r>
      <w:r w:rsidR="00B91C04" w:rsidRPr="00BF7A1B">
        <w:rPr>
          <w:rFonts w:ascii="Times New Roman" w:hAnsi="Times New Roman" w:cs="Times New Roman"/>
          <w:sz w:val="28"/>
          <w:szCs w:val="28"/>
        </w:rPr>
        <w:t>на власний розсуд з урахуванням особливостей, визначених</w:t>
      </w:r>
      <w:r w:rsidR="00D269C6" w:rsidRPr="00BF7A1B">
        <w:rPr>
          <w:rFonts w:ascii="Times New Roman" w:hAnsi="Times New Roman" w:cs="Times New Roman"/>
          <w:sz w:val="28"/>
          <w:szCs w:val="28"/>
        </w:rPr>
        <w:t xml:space="preserve"> у</w:t>
      </w:r>
      <w:r w:rsidR="00B91C04" w:rsidRPr="00BF7A1B">
        <w:rPr>
          <w:rFonts w:ascii="Times New Roman" w:hAnsi="Times New Roman" w:cs="Times New Roman"/>
          <w:sz w:val="28"/>
          <w:szCs w:val="28"/>
        </w:rPr>
        <w:t xml:space="preserve"> пункт</w:t>
      </w:r>
      <w:r w:rsidR="00F36A1C" w:rsidRPr="00BF7A1B">
        <w:rPr>
          <w:rFonts w:ascii="Times New Roman" w:hAnsi="Times New Roman" w:cs="Times New Roman"/>
          <w:sz w:val="28"/>
          <w:szCs w:val="28"/>
        </w:rPr>
        <w:t>а</w:t>
      </w:r>
      <w:r w:rsidR="00D269C6" w:rsidRPr="00BF7A1B">
        <w:rPr>
          <w:rFonts w:ascii="Times New Roman" w:hAnsi="Times New Roman" w:cs="Times New Roman"/>
          <w:sz w:val="28"/>
          <w:szCs w:val="28"/>
        </w:rPr>
        <w:t>х</w:t>
      </w:r>
      <w:r w:rsidR="00F36A1C" w:rsidRPr="00BF7A1B">
        <w:rPr>
          <w:rFonts w:ascii="Times New Roman" w:hAnsi="Times New Roman" w:cs="Times New Roman"/>
          <w:sz w:val="28"/>
          <w:szCs w:val="28"/>
        </w:rPr>
        <w:t xml:space="preserve"> </w:t>
      </w:r>
      <w:r w:rsidR="00CF49D7" w:rsidRPr="00BF7A1B">
        <w:rPr>
          <w:rFonts w:ascii="Times New Roman" w:hAnsi="Times New Roman" w:cs="Times New Roman"/>
          <w:sz w:val="28"/>
          <w:szCs w:val="28"/>
        </w:rPr>
        <w:t>147</w:t>
      </w:r>
      <w:r w:rsidR="001417BD" w:rsidRPr="00BF7A1B">
        <w:rPr>
          <w:rFonts w:ascii="Times New Roman" w:hAnsi="Times New Roman" w:cs="Times New Roman"/>
          <w:sz w:val="28"/>
          <w:szCs w:val="28"/>
        </w:rPr>
        <w:t xml:space="preserve">, </w:t>
      </w:r>
      <w:r w:rsidR="00780250" w:rsidRPr="00BF7A1B">
        <w:rPr>
          <w:rFonts w:ascii="Times New Roman" w:hAnsi="Times New Roman" w:cs="Times New Roman"/>
          <w:sz w:val="28"/>
          <w:szCs w:val="28"/>
        </w:rPr>
        <w:t>14</w:t>
      </w:r>
      <w:r w:rsidR="001417BD" w:rsidRPr="00BF7A1B">
        <w:rPr>
          <w:rFonts w:ascii="Times New Roman" w:hAnsi="Times New Roman" w:cs="Times New Roman"/>
          <w:sz w:val="28"/>
          <w:szCs w:val="28"/>
        </w:rPr>
        <w:t>8</w:t>
      </w:r>
      <w:r w:rsidR="00175C2B" w:rsidRPr="00BF7A1B">
        <w:rPr>
          <w:rFonts w:ascii="Times New Roman" w:hAnsi="Times New Roman" w:cs="Times New Roman"/>
          <w:sz w:val="28"/>
          <w:szCs w:val="28"/>
        </w:rPr>
        <w:t xml:space="preserve"> </w:t>
      </w:r>
      <w:r w:rsidR="00F36A1C" w:rsidRPr="00BF7A1B">
        <w:rPr>
          <w:rFonts w:ascii="Times New Roman" w:hAnsi="Times New Roman" w:cs="Times New Roman"/>
          <w:sz w:val="28"/>
          <w:szCs w:val="28"/>
        </w:rPr>
        <w:t>глави 21</w:t>
      </w:r>
      <w:r w:rsidR="009C3CCD" w:rsidRPr="00BF7A1B">
        <w:rPr>
          <w:rFonts w:ascii="Times New Roman" w:hAnsi="Times New Roman" w:cs="Times New Roman"/>
          <w:sz w:val="28"/>
          <w:szCs w:val="28"/>
        </w:rPr>
        <w:t xml:space="preserve"> розділу </w:t>
      </w:r>
      <w:r w:rsidR="009C3CCD" w:rsidRPr="00BF7A1B">
        <w:rPr>
          <w:rFonts w:ascii="Times New Roman" w:hAnsi="Times New Roman" w:cs="Times New Roman"/>
          <w:sz w:val="28"/>
          <w:szCs w:val="28"/>
          <w:lang w:val="en-US"/>
        </w:rPr>
        <w:t>V</w:t>
      </w:r>
      <w:r w:rsidR="009C3CCD" w:rsidRPr="00BF7A1B">
        <w:rPr>
          <w:rFonts w:ascii="Times New Roman" w:hAnsi="Times New Roman" w:cs="Times New Roman"/>
          <w:sz w:val="28"/>
          <w:szCs w:val="28"/>
        </w:rPr>
        <w:t xml:space="preserve"> цього Положення</w:t>
      </w:r>
      <w:r w:rsidR="00127C96" w:rsidRPr="00BF7A1B">
        <w:rPr>
          <w:rFonts w:ascii="Times New Roman" w:hAnsi="Times New Roman" w:cs="Times New Roman"/>
          <w:sz w:val="28"/>
          <w:szCs w:val="28"/>
        </w:rPr>
        <w:t>.</w:t>
      </w:r>
      <w:r w:rsidR="009C3CCD" w:rsidRPr="00BF7A1B">
        <w:rPr>
          <w:rFonts w:ascii="Times New Roman" w:hAnsi="Times New Roman" w:cs="Times New Roman"/>
          <w:sz w:val="28"/>
          <w:szCs w:val="28"/>
        </w:rPr>
        <w:t xml:space="preserve"> </w:t>
      </w:r>
      <w:r w:rsidR="005F32A9" w:rsidRPr="00BF7A1B">
        <w:rPr>
          <w:rFonts w:ascii="Times New Roman" w:hAnsi="Times New Roman" w:cs="Times New Roman"/>
          <w:sz w:val="28"/>
          <w:szCs w:val="28"/>
        </w:rPr>
        <w:t xml:space="preserve"> </w:t>
      </w:r>
    </w:p>
    <w:p w:rsidR="00E2589A" w:rsidRPr="00BF7A1B" w:rsidRDefault="005F32A9" w:rsidP="007B2319">
      <w:pPr>
        <w:pStyle w:val="rvps2"/>
        <w:shd w:val="clear" w:color="auto" w:fill="FFFFFF"/>
        <w:tabs>
          <w:tab w:val="left" w:pos="121"/>
        </w:tabs>
        <w:spacing w:before="0" w:beforeAutospacing="0" w:after="0" w:afterAutospacing="0"/>
        <w:ind w:firstLine="567"/>
        <w:rPr>
          <w:i/>
          <w:sz w:val="28"/>
          <w:szCs w:val="28"/>
        </w:rPr>
      </w:pPr>
      <w:r w:rsidRPr="00BF7A1B">
        <w:rPr>
          <w:sz w:val="28"/>
          <w:szCs w:val="28"/>
        </w:rPr>
        <w:t>Національний</w:t>
      </w:r>
      <w:r w:rsidR="00AB24E1" w:rsidRPr="00BF7A1B">
        <w:rPr>
          <w:sz w:val="28"/>
          <w:szCs w:val="28"/>
        </w:rPr>
        <w:t xml:space="preserve"> банк </w:t>
      </w:r>
      <w:r w:rsidRPr="00BF7A1B">
        <w:rPr>
          <w:sz w:val="28"/>
          <w:szCs w:val="28"/>
        </w:rPr>
        <w:t xml:space="preserve">здійснює розгляд поданих банком документів щодо підтвердження джерел походження коштів за фінансовою допомогою згідно з пунктами </w:t>
      </w:r>
      <w:r w:rsidR="0014607A" w:rsidRPr="00BF7A1B">
        <w:rPr>
          <w:sz w:val="28"/>
          <w:szCs w:val="28"/>
          <w:lang w:val="ru-RU"/>
        </w:rPr>
        <w:t>150</w:t>
      </w:r>
      <w:r w:rsidR="00175C2B" w:rsidRPr="00BF7A1B">
        <w:rPr>
          <w:sz w:val="28"/>
          <w:szCs w:val="28"/>
        </w:rPr>
        <w:t>–</w:t>
      </w:r>
      <w:r w:rsidR="0014607A" w:rsidRPr="00BF7A1B">
        <w:rPr>
          <w:sz w:val="28"/>
          <w:szCs w:val="28"/>
          <w:lang w:val="ru-RU"/>
        </w:rPr>
        <w:t>153</w:t>
      </w:r>
      <w:r w:rsidR="00175C2B" w:rsidRPr="00BF7A1B">
        <w:rPr>
          <w:sz w:val="28"/>
          <w:szCs w:val="28"/>
        </w:rPr>
        <w:t xml:space="preserve"> </w:t>
      </w:r>
      <w:r w:rsidRPr="00BF7A1B">
        <w:rPr>
          <w:sz w:val="28"/>
          <w:szCs w:val="28"/>
        </w:rPr>
        <w:t>глави</w:t>
      </w:r>
      <w:r w:rsidR="00F36A1C" w:rsidRPr="00BF7A1B">
        <w:rPr>
          <w:sz w:val="28"/>
          <w:szCs w:val="28"/>
        </w:rPr>
        <w:t xml:space="preserve"> 21 розділу </w:t>
      </w:r>
      <w:r w:rsidR="00F36A1C" w:rsidRPr="00BF7A1B">
        <w:rPr>
          <w:sz w:val="28"/>
          <w:szCs w:val="28"/>
          <w:lang w:val="en-US"/>
        </w:rPr>
        <w:t>V</w:t>
      </w:r>
      <w:r w:rsidR="00F36A1C" w:rsidRPr="00BF7A1B">
        <w:rPr>
          <w:sz w:val="28"/>
          <w:szCs w:val="28"/>
        </w:rPr>
        <w:t xml:space="preserve"> цього Положення</w:t>
      </w:r>
      <w:r w:rsidR="006D7327" w:rsidRPr="00BF7A1B">
        <w:rPr>
          <w:i/>
          <w:sz w:val="28"/>
          <w:szCs w:val="28"/>
        </w:rPr>
        <w:t>.</w:t>
      </w:r>
      <w:r w:rsidR="00BE2D68" w:rsidRPr="00BF7A1B">
        <w:rPr>
          <w:i/>
          <w:sz w:val="28"/>
          <w:szCs w:val="28"/>
        </w:rPr>
        <w:t xml:space="preserve"> </w:t>
      </w:r>
    </w:p>
    <w:p w:rsidR="004A5423" w:rsidRPr="00BF7A1B" w:rsidRDefault="004A5423" w:rsidP="007B2319">
      <w:pPr>
        <w:pStyle w:val="rvps2"/>
        <w:shd w:val="clear" w:color="auto" w:fill="FFFFFF"/>
        <w:tabs>
          <w:tab w:val="left" w:pos="121"/>
        </w:tabs>
        <w:spacing w:before="0" w:beforeAutospacing="0" w:after="0" w:afterAutospacing="0"/>
        <w:ind w:firstLine="567"/>
        <w:rPr>
          <w:sz w:val="28"/>
          <w:szCs w:val="28"/>
        </w:rPr>
      </w:pPr>
    </w:p>
    <w:p w:rsidR="00F5138F" w:rsidRPr="00BF7A1B" w:rsidRDefault="00400DF9" w:rsidP="007B2319">
      <w:pPr>
        <w:tabs>
          <w:tab w:val="left" w:pos="121"/>
          <w:tab w:val="left" w:pos="851"/>
        </w:tabs>
        <w:autoSpaceDE w:val="0"/>
        <w:autoSpaceDN w:val="0"/>
        <w:adjustRightInd w:val="0"/>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121</w:t>
      </w:r>
      <w:r w:rsidR="00F5138F" w:rsidRPr="00BF7A1B">
        <w:rPr>
          <w:rFonts w:ascii="Times New Roman" w:hAnsi="Times New Roman" w:cs="Times New Roman"/>
          <w:sz w:val="28"/>
          <w:szCs w:val="28"/>
        </w:rPr>
        <w:t>. Банк м</w:t>
      </w:r>
      <w:r w:rsidR="006D7327" w:rsidRPr="00BF7A1B">
        <w:rPr>
          <w:rFonts w:ascii="Times New Roman" w:hAnsi="Times New Roman" w:cs="Times New Roman"/>
          <w:sz w:val="28"/>
          <w:szCs w:val="28"/>
        </w:rPr>
        <w:t xml:space="preserve">ає право не подавати документи, </w:t>
      </w:r>
      <w:r w:rsidR="005F32A9" w:rsidRPr="00BF7A1B">
        <w:rPr>
          <w:rFonts w:ascii="Times New Roman" w:hAnsi="Times New Roman" w:cs="Times New Roman"/>
          <w:sz w:val="28"/>
          <w:szCs w:val="28"/>
        </w:rPr>
        <w:t xml:space="preserve">що підтверджують відповідність джерел походження </w:t>
      </w:r>
      <w:r w:rsidR="00127C96" w:rsidRPr="00BF7A1B">
        <w:rPr>
          <w:rFonts w:ascii="Times New Roman" w:hAnsi="Times New Roman" w:cs="Times New Roman"/>
          <w:sz w:val="28"/>
          <w:szCs w:val="28"/>
        </w:rPr>
        <w:t xml:space="preserve">коштів </w:t>
      </w:r>
      <w:r w:rsidR="005F32A9" w:rsidRPr="00BF7A1B">
        <w:rPr>
          <w:rFonts w:ascii="Times New Roman" w:hAnsi="Times New Roman" w:cs="Times New Roman"/>
          <w:sz w:val="28"/>
          <w:szCs w:val="28"/>
        </w:rPr>
        <w:t>за фінансовою допомогою,</w:t>
      </w:r>
      <w:r w:rsidR="00F5138F" w:rsidRPr="00BF7A1B">
        <w:rPr>
          <w:rFonts w:ascii="Times New Roman" w:hAnsi="Times New Roman" w:cs="Times New Roman"/>
          <w:sz w:val="28"/>
          <w:szCs w:val="28"/>
        </w:rPr>
        <w:t xml:space="preserve"> якщо такі документи </w:t>
      </w:r>
      <w:r w:rsidR="000C13A0" w:rsidRPr="00BF7A1B">
        <w:rPr>
          <w:rFonts w:ascii="Times New Roman" w:hAnsi="Times New Roman" w:cs="Times New Roman"/>
          <w:sz w:val="28"/>
          <w:szCs w:val="28"/>
        </w:rPr>
        <w:t>банк по</w:t>
      </w:r>
      <w:r w:rsidR="00F5138F" w:rsidRPr="00BF7A1B">
        <w:rPr>
          <w:rFonts w:ascii="Times New Roman" w:hAnsi="Times New Roman" w:cs="Times New Roman"/>
          <w:sz w:val="28"/>
          <w:szCs w:val="28"/>
        </w:rPr>
        <w:t>дава</w:t>
      </w:r>
      <w:r w:rsidR="000C13A0" w:rsidRPr="00BF7A1B">
        <w:rPr>
          <w:rFonts w:ascii="Times New Roman" w:hAnsi="Times New Roman" w:cs="Times New Roman"/>
          <w:sz w:val="28"/>
          <w:szCs w:val="28"/>
        </w:rPr>
        <w:t>в</w:t>
      </w:r>
      <w:r w:rsidR="00F5138F" w:rsidRPr="00BF7A1B">
        <w:rPr>
          <w:rFonts w:ascii="Times New Roman" w:hAnsi="Times New Roman" w:cs="Times New Roman"/>
          <w:sz w:val="28"/>
          <w:szCs w:val="28"/>
        </w:rPr>
        <w:t xml:space="preserve"> до Національного банку для отримання дозволу на включення власного інструменту ДК1</w:t>
      </w:r>
      <w:r w:rsidR="000C13A0" w:rsidRPr="00BF7A1B">
        <w:rPr>
          <w:rFonts w:ascii="Times New Roman" w:hAnsi="Times New Roman" w:cs="Times New Roman"/>
          <w:sz w:val="28"/>
          <w:szCs w:val="28"/>
        </w:rPr>
        <w:t> </w:t>
      </w:r>
      <w:r w:rsidR="00F5138F" w:rsidRPr="00BF7A1B">
        <w:rPr>
          <w:rFonts w:ascii="Times New Roman" w:hAnsi="Times New Roman" w:cs="Times New Roman"/>
          <w:sz w:val="28"/>
          <w:szCs w:val="28"/>
        </w:rPr>
        <w:t>/</w:t>
      </w:r>
      <w:r w:rsidR="000C13A0" w:rsidRPr="00BF7A1B">
        <w:rPr>
          <w:rFonts w:ascii="Times New Roman" w:hAnsi="Times New Roman" w:cs="Times New Roman"/>
          <w:sz w:val="28"/>
          <w:szCs w:val="28"/>
        </w:rPr>
        <w:t> </w:t>
      </w:r>
      <w:r w:rsidR="00F5138F" w:rsidRPr="00BF7A1B">
        <w:rPr>
          <w:rFonts w:ascii="Times New Roman" w:hAnsi="Times New Roman" w:cs="Times New Roman"/>
          <w:sz w:val="28"/>
          <w:szCs w:val="28"/>
        </w:rPr>
        <w:t>К2 до капіталу банку</w:t>
      </w:r>
      <w:r w:rsidR="005F32A9" w:rsidRPr="00BF7A1B">
        <w:rPr>
          <w:rFonts w:ascii="Times New Roman" w:hAnsi="Times New Roman" w:cs="Times New Roman"/>
          <w:sz w:val="28"/>
          <w:szCs w:val="28"/>
        </w:rPr>
        <w:t xml:space="preserve">, зобов’язання за якими прощені, </w:t>
      </w:r>
      <w:r w:rsidR="00F5138F" w:rsidRPr="00BF7A1B">
        <w:rPr>
          <w:rFonts w:ascii="Times New Roman" w:hAnsi="Times New Roman" w:cs="Times New Roman"/>
          <w:sz w:val="28"/>
          <w:szCs w:val="28"/>
        </w:rPr>
        <w:t>документи є дійсними, а інформація, яка в них міститься, є актуальною, про що зазначається в клопотанні банку</w:t>
      </w:r>
      <w:r w:rsidR="00F36A1C" w:rsidRPr="00BF7A1B">
        <w:rPr>
          <w:rFonts w:ascii="Times New Roman" w:hAnsi="Times New Roman" w:cs="Times New Roman"/>
          <w:sz w:val="28"/>
          <w:szCs w:val="28"/>
        </w:rPr>
        <w:t>.</w:t>
      </w:r>
    </w:p>
    <w:p w:rsidR="00F5138F" w:rsidRPr="00BF7A1B" w:rsidRDefault="00F5138F" w:rsidP="007B2319">
      <w:pPr>
        <w:pStyle w:val="rvps2"/>
        <w:shd w:val="clear" w:color="auto" w:fill="FFFFFF"/>
        <w:tabs>
          <w:tab w:val="left" w:pos="121"/>
        </w:tabs>
        <w:spacing w:before="0" w:beforeAutospacing="0" w:after="0" w:afterAutospacing="0"/>
        <w:ind w:firstLine="567"/>
        <w:rPr>
          <w:sz w:val="28"/>
          <w:szCs w:val="28"/>
        </w:rPr>
      </w:pPr>
    </w:p>
    <w:p w:rsidR="007A1988" w:rsidRPr="00BF7A1B" w:rsidRDefault="00400DF9" w:rsidP="007B2319">
      <w:pPr>
        <w:pStyle w:val="rvps2"/>
        <w:shd w:val="clear" w:color="auto" w:fill="FFFFFF"/>
        <w:tabs>
          <w:tab w:val="left" w:pos="121"/>
        </w:tabs>
        <w:spacing w:before="0" w:beforeAutospacing="0" w:after="0" w:afterAutospacing="0"/>
        <w:ind w:firstLine="567"/>
        <w:rPr>
          <w:sz w:val="28"/>
          <w:szCs w:val="28"/>
        </w:rPr>
      </w:pPr>
      <w:r w:rsidRPr="00BF7A1B">
        <w:rPr>
          <w:sz w:val="28"/>
          <w:szCs w:val="28"/>
        </w:rPr>
        <w:t>122</w:t>
      </w:r>
      <w:r w:rsidR="0004061E" w:rsidRPr="00BF7A1B">
        <w:rPr>
          <w:sz w:val="28"/>
          <w:szCs w:val="28"/>
        </w:rPr>
        <w:t>.</w:t>
      </w:r>
      <w:r w:rsidR="00F5138F" w:rsidRPr="00BF7A1B">
        <w:rPr>
          <w:sz w:val="28"/>
          <w:szCs w:val="28"/>
        </w:rPr>
        <w:t xml:space="preserve"> Національний банк протягом 30 робочих днів із дня отримання повного пакет</w:t>
      </w:r>
      <w:r w:rsidR="000C13A0" w:rsidRPr="00BF7A1B">
        <w:rPr>
          <w:sz w:val="28"/>
          <w:szCs w:val="28"/>
        </w:rPr>
        <w:t>а</w:t>
      </w:r>
      <w:r w:rsidR="00F5138F" w:rsidRPr="00BF7A1B">
        <w:rPr>
          <w:sz w:val="28"/>
          <w:szCs w:val="28"/>
        </w:rPr>
        <w:t xml:space="preserve"> документів </w:t>
      </w:r>
      <w:r w:rsidR="0004061E" w:rsidRPr="00BF7A1B">
        <w:rPr>
          <w:sz w:val="28"/>
          <w:szCs w:val="28"/>
        </w:rPr>
        <w:t xml:space="preserve">перевіряє дотримання </w:t>
      </w:r>
      <w:r w:rsidR="00F5138F" w:rsidRPr="00BF7A1B">
        <w:rPr>
          <w:sz w:val="28"/>
          <w:szCs w:val="28"/>
        </w:rPr>
        <w:t xml:space="preserve">вимог, </w:t>
      </w:r>
      <w:r w:rsidR="000C13A0" w:rsidRPr="00BF7A1B">
        <w:rPr>
          <w:sz w:val="28"/>
          <w:szCs w:val="28"/>
        </w:rPr>
        <w:t>у</w:t>
      </w:r>
      <w:r w:rsidR="00F5138F" w:rsidRPr="00BF7A1B">
        <w:rPr>
          <w:sz w:val="28"/>
          <w:szCs w:val="28"/>
        </w:rPr>
        <w:t xml:space="preserve">становлених </w:t>
      </w:r>
      <w:r w:rsidR="000C13A0" w:rsidRPr="00BF7A1B">
        <w:rPr>
          <w:sz w:val="28"/>
          <w:szCs w:val="28"/>
        </w:rPr>
        <w:t xml:space="preserve">у </w:t>
      </w:r>
      <w:r w:rsidR="00F5138F" w:rsidRPr="00BF7A1B">
        <w:rPr>
          <w:sz w:val="28"/>
          <w:szCs w:val="28"/>
        </w:rPr>
        <w:t>пункт</w:t>
      </w:r>
      <w:r w:rsidR="000C13A0" w:rsidRPr="00BF7A1B">
        <w:rPr>
          <w:sz w:val="28"/>
          <w:szCs w:val="28"/>
        </w:rPr>
        <w:t>і</w:t>
      </w:r>
      <w:r w:rsidR="00F5138F" w:rsidRPr="00BF7A1B">
        <w:rPr>
          <w:sz w:val="28"/>
          <w:szCs w:val="28"/>
        </w:rPr>
        <w:t xml:space="preserve"> </w:t>
      </w:r>
      <w:r w:rsidR="00045414" w:rsidRPr="00BF7A1B">
        <w:rPr>
          <w:sz w:val="28"/>
          <w:szCs w:val="28"/>
        </w:rPr>
        <w:t>26</w:t>
      </w:r>
      <w:r w:rsidR="00F5138F" w:rsidRPr="00BF7A1B">
        <w:rPr>
          <w:sz w:val="28"/>
          <w:szCs w:val="28"/>
        </w:rPr>
        <w:t xml:space="preserve"> глави 5 розділу ІІ цього Положення</w:t>
      </w:r>
      <w:r w:rsidR="00A34586" w:rsidRPr="00BF7A1B">
        <w:rPr>
          <w:sz w:val="28"/>
          <w:szCs w:val="28"/>
        </w:rPr>
        <w:t xml:space="preserve">, та за результатами такої перевірки Комітет з питань нагляду та регулювання діяльності банків, </w:t>
      </w:r>
      <w:proofErr w:type="spellStart"/>
      <w:r w:rsidR="00A34586" w:rsidRPr="00BF7A1B">
        <w:rPr>
          <w:sz w:val="28"/>
          <w:szCs w:val="28"/>
        </w:rPr>
        <w:t>оверсайту</w:t>
      </w:r>
      <w:proofErr w:type="spellEnd"/>
      <w:r w:rsidR="00A34586" w:rsidRPr="00BF7A1B">
        <w:rPr>
          <w:sz w:val="28"/>
          <w:szCs w:val="28"/>
        </w:rPr>
        <w:t xml:space="preserve"> платіжної інфраструктури (далі – Комітет з питань нагляду) приймає одне з таких</w:t>
      </w:r>
      <w:r w:rsidR="008F1ADE" w:rsidRPr="00BF7A1B">
        <w:rPr>
          <w:sz w:val="28"/>
          <w:szCs w:val="28"/>
        </w:rPr>
        <w:t xml:space="preserve"> рішень</w:t>
      </w:r>
      <w:r w:rsidR="00A34586" w:rsidRPr="00BF7A1B">
        <w:rPr>
          <w:sz w:val="28"/>
          <w:szCs w:val="28"/>
        </w:rPr>
        <w:t>:</w:t>
      </w:r>
    </w:p>
    <w:p w:rsidR="00F36A1C" w:rsidRPr="00BF7A1B" w:rsidRDefault="00F36A1C" w:rsidP="007B2319">
      <w:pPr>
        <w:pStyle w:val="rvps2"/>
        <w:shd w:val="clear" w:color="auto" w:fill="FFFFFF"/>
        <w:tabs>
          <w:tab w:val="left" w:pos="121"/>
        </w:tabs>
        <w:spacing w:before="0" w:beforeAutospacing="0" w:after="0" w:afterAutospacing="0"/>
        <w:ind w:firstLine="567"/>
        <w:rPr>
          <w:strike/>
          <w:sz w:val="28"/>
          <w:szCs w:val="28"/>
        </w:rPr>
      </w:pPr>
    </w:p>
    <w:p w:rsidR="00A34586" w:rsidRPr="00BF7A1B" w:rsidRDefault="00A34586" w:rsidP="007B2319">
      <w:pPr>
        <w:pStyle w:val="rvps2"/>
        <w:shd w:val="clear" w:color="auto" w:fill="FFFFFF"/>
        <w:tabs>
          <w:tab w:val="left" w:pos="121"/>
        </w:tabs>
        <w:spacing w:before="0" w:beforeAutospacing="0" w:after="0" w:afterAutospacing="0"/>
        <w:ind w:firstLine="567"/>
        <w:rPr>
          <w:sz w:val="28"/>
          <w:szCs w:val="28"/>
        </w:rPr>
      </w:pPr>
      <w:r w:rsidRPr="00BF7A1B">
        <w:rPr>
          <w:sz w:val="28"/>
          <w:szCs w:val="28"/>
        </w:rPr>
        <w:t>1)</w:t>
      </w:r>
      <w:r w:rsidR="009C7F1C" w:rsidRPr="00BF7A1B">
        <w:rPr>
          <w:sz w:val="28"/>
          <w:szCs w:val="28"/>
          <w:lang w:val="ru-RU"/>
        </w:rPr>
        <w:t> </w:t>
      </w:r>
      <w:r w:rsidR="00F36A1C" w:rsidRPr="00BF7A1B">
        <w:rPr>
          <w:sz w:val="28"/>
          <w:szCs w:val="28"/>
        </w:rPr>
        <w:t>про надання дозволу на включення фінансової допомоги до капіталу банку</w:t>
      </w:r>
      <w:r w:rsidR="00F5138F" w:rsidRPr="00BF7A1B">
        <w:rPr>
          <w:sz w:val="28"/>
          <w:szCs w:val="28"/>
        </w:rPr>
        <w:t xml:space="preserve">  – </w:t>
      </w:r>
      <w:r w:rsidR="00076A9C" w:rsidRPr="00BF7A1B">
        <w:rPr>
          <w:sz w:val="28"/>
          <w:szCs w:val="28"/>
        </w:rPr>
        <w:t xml:space="preserve">за умови дотримання вимог, </w:t>
      </w:r>
      <w:r w:rsidR="000C13A0" w:rsidRPr="00BF7A1B">
        <w:rPr>
          <w:sz w:val="28"/>
          <w:szCs w:val="28"/>
        </w:rPr>
        <w:t>у</w:t>
      </w:r>
      <w:r w:rsidR="00076A9C" w:rsidRPr="00BF7A1B">
        <w:rPr>
          <w:sz w:val="28"/>
          <w:szCs w:val="28"/>
        </w:rPr>
        <w:t xml:space="preserve">становлених </w:t>
      </w:r>
      <w:r w:rsidR="000C13A0" w:rsidRPr="00BF7A1B">
        <w:rPr>
          <w:sz w:val="28"/>
          <w:szCs w:val="28"/>
        </w:rPr>
        <w:t xml:space="preserve">у </w:t>
      </w:r>
      <w:r w:rsidR="00F36A1C" w:rsidRPr="00BF7A1B">
        <w:rPr>
          <w:sz w:val="28"/>
          <w:szCs w:val="28"/>
        </w:rPr>
        <w:t>пункт</w:t>
      </w:r>
      <w:r w:rsidR="000C13A0" w:rsidRPr="00BF7A1B">
        <w:rPr>
          <w:sz w:val="28"/>
          <w:szCs w:val="28"/>
        </w:rPr>
        <w:t>і</w:t>
      </w:r>
      <w:r w:rsidR="00076A9C" w:rsidRPr="00BF7A1B">
        <w:rPr>
          <w:sz w:val="28"/>
          <w:szCs w:val="28"/>
        </w:rPr>
        <w:t xml:space="preserve"> </w:t>
      </w:r>
      <w:r w:rsidR="00045414" w:rsidRPr="00BF7A1B">
        <w:rPr>
          <w:sz w:val="28"/>
          <w:szCs w:val="28"/>
        </w:rPr>
        <w:t>26</w:t>
      </w:r>
      <w:r w:rsidR="004A4F1D" w:rsidRPr="00BF7A1B">
        <w:rPr>
          <w:sz w:val="28"/>
          <w:szCs w:val="28"/>
        </w:rPr>
        <w:t xml:space="preserve"> </w:t>
      </w:r>
      <w:r w:rsidR="00076A9C" w:rsidRPr="00BF7A1B">
        <w:rPr>
          <w:sz w:val="28"/>
          <w:szCs w:val="28"/>
        </w:rPr>
        <w:t>глави 5 розділу ІІ цього Положення</w:t>
      </w:r>
      <w:r w:rsidRPr="00BF7A1B">
        <w:rPr>
          <w:sz w:val="28"/>
          <w:szCs w:val="28"/>
        </w:rPr>
        <w:t>;</w:t>
      </w:r>
    </w:p>
    <w:p w:rsidR="007A1988" w:rsidRPr="00BF7A1B" w:rsidRDefault="007A1988" w:rsidP="007B2319">
      <w:pPr>
        <w:pStyle w:val="rvps2"/>
        <w:shd w:val="clear" w:color="auto" w:fill="FFFFFF"/>
        <w:tabs>
          <w:tab w:val="left" w:pos="121"/>
        </w:tabs>
        <w:spacing w:before="0" w:beforeAutospacing="0" w:after="0" w:afterAutospacing="0"/>
        <w:ind w:firstLine="567"/>
        <w:rPr>
          <w:sz w:val="28"/>
          <w:szCs w:val="28"/>
        </w:rPr>
      </w:pPr>
    </w:p>
    <w:p w:rsidR="00E2589A" w:rsidRPr="00BF7A1B" w:rsidRDefault="00A34586" w:rsidP="007B2319">
      <w:pPr>
        <w:pStyle w:val="rvps2"/>
        <w:tabs>
          <w:tab w:val="left" w:pos="121"/>
        </w:tabs>
        <w:spacing w:before="0" w:beforeAutospacing="0" w:after="0" w:afterAutospacing="0"/>
        <w:ind w:firstLine="567"/>
        <w:rPr>
          <w:sz w:val="28"/>
          <w:szCs w:val="28"/>
        </w:rPr>
      </w:pPr>
      <w:r w:rsidRPr="00BF7A1B">
        <w:rPr>
          <w:sz w:val="28"/>
          <w:szCs w:val="28"/>
        </w:rPr>
        <w:t xml:space="preserve">2) </w:t>
      </w:r>
      <w:r w:rsidR="005C2EF1" w:rsidRPr="00BF7A1B">
        <w:rPr>
          <w:sz w:val="28"/>
          <w:szCs w:val="28"/>
        </w:rPr>
        <w:t xml:space="preserve">про відмову в наданні банку дозволу на включення фінансової допомоги до капіталу банку </w:t>
      </w:r>
      <w:r w:rsidRPr="00BF7A1B">
        <w:rPr>
          <w:sz w:val="28"/>
          <w:szCs w:val="28"/>
        </w:rPr>
        <w:t>– в інших випадках.</w:t>
      </w:r>
      <w:r w:rsidR="000C331F" w:rsidRPr="00BF7A1B">
        <w:rPr>
          <w:sz w:val="28"/>
          <w:szCs w:val="28"/>
        </w:rPr>
        <w:t xml:space="preserve"> </w:t>
      </w:r>
    </w:p>
    <w:p w:rsidR="006973F9" w:rsidRPr="00BF7A1B" w:rsidRDefault="006973F9" w:rsidP="007B2319">
      <w:pPr>
        <w:pStyle w:val="rvps2"/>
        <w:shd w:val="clear" w:color="auto" w:fill="FFFFFF"/>
        <w:tabs>
          <w:tab w:val="left" w:pos="121"/>
        </w:tabs>
        <w:spacing w:before="0" w:beforeAutospacing="0" w:after="0" w:afterAutospacing="0"/>
        <w:ind w:firstLine="567"/>
        <w:rPr>
          <w:sz w:val="28"/>
          <w:szCs w:val="28"/>
        </w:rPr>
      </w:pPr>
    </w:p>
    <w:p w:rsidR="00FD0E1B" w:rsidRPr="00BF7A1B" w:rsidRDefault="00400DF9" w:rsidP="007B2319">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lastRenderedPageBreak/>
        <w:t>123</w:t>
      </w:r>
      <w:r w:rsidR="00B91C04" w:rsidRPr="00BF7A1B">
        <w:rPr>
          <w:rFonts w:ascii="Times New Roman" w:hAnsi="Times New Roman" w:cs="Times New Roman"/>
          <w:sz w:val="28"/>
          <w:szCs w:val="28"/>
        </w:rPr>
        <w:t xml:space="preserve">. </w:t>
      </w:r>
      <w:r w:rsidR="006973F9" w:rsidRPr="00BF7A1B">
        <w:rPr>
          <w:rFonts w:ascii="Times New Roman" w:hAnsi="Times New Roman" w:cs="Times New Roman"/>
          <w:sz w:val="28"/>
          <w:szCs w:val="28"/>
        </w:rPr>
        <w:t xml:space="preserve">Національний банк у разі </w:t>
      </w:r>
      <w:r w:rsidR="000C13A0" w:rsidRPr="00BF7A1B">
        <w:rPr>
          <w:rFonts w:ascii="Times New Roman" w:hAnsi="Times New Roman" w:cs="Times New Roman"/>
          <w:sz w:val="28"/>
          <w:szCs w:val="28"/>
        </w:rPr>
        <w:t>по</w:t>
      </w:r>
      <w:r w:rsidR="006973F9" w:rsidRPr="00BF7A1B">
        <w:rPr>
          <w:rFonts w:ascii="Times New Roman" w:hAnsi="Times New Roman" w:cs="Times New Roman"/>
          <w:sz w:val="28"/>
          <w:szCs w:val="28"/>
        </w:rPr>
        <w:t>дання банком неповного пакета документів відповідно до вимог</w:t>
      </w:r>
      <w:r w:rsidR="00F36A1C" w:rsidRPr="00BF7A1B">
        <w:rPr>
          <w:rFonts w:ascii="Times New Roman" w:hAnsi="Times New Roman" w:cs="Times New Roman"/>
          <w:sz w:val="28"/>
          <w:szCs w:val="28"/>
        </w:rPr>
        <w:t xml:space="preserve"> пунктів</w:t>
      </w:r>
      <w:r w:rsidR="000C13A0" w:rsidRPr="00BF7A1B">
        <w:rPr>
          <w:rFonts w:ascii="Times New Roman" w:hAnsi="Times New Roman" w:cs="Times New Roman"/>
          <w:sz w:val="28"/>
          <w:szCs w:val="28"/>
        </w:rPr>
        <w:t xml:space="preserve"> </w:t>
      </w:r>
      <w:r w:rsidR="00A836C1" w:rsidRPr="00BF7A1B">
        <w:rPr>
          <w:rFonts w:ascii="Times New Roman" w:hAnsi="Times New Roman" w:cs="Times New Roman"/>
          <w:sz w:val="28"/>
          <w:szCs w:val="28"/>
        </w:rPr>
        <w:t>119</w:t>
      </w:r>
      <w:r w:rsidR="00420A0D" w:rsidRPr="00BF7A1B">
        <w:rPr>
          <w:rFonts w:ascii="Times New Roman" w:hAnsi="Times New Roman" w:cs="Times New Roman"/>
          <w:sz w:val="28"/>
          <w:szCs w:val="28"/>
        </w:rPr>
        <w:t>–</w:t>
      </w:r>
      <w:r w:rsidR="00A836C1" w:rsidRPr="00BF7A1B">
        <w:rPr>
          <w:rFonts w:ascii="Times New Roman" w:hAnsi="Times New Roman" w:cs="Times New Roman"/>
          <w:sz w:val="28"/>
          <w:szCs w:val="28"/>
        </w:rPr>
        <w:t>121</w:t>
      </w:r>
      <w:r w:rsidR="003826FC" w:rsidRPr="00BF7A1B">
        <w:rPr>
          <w:rFonts w:ascii="Times New Roman" w:hAnsi="Times New Roman" w:cs="Times New Roman"/>
          <w:sz w:val="28"/>
          <w:szCs w:val="28"/>
        </w:rPr>
        <w:t xml:space="preserve"> </w:t>
      </w:r>
      <w:r w:rsidR="006973F9" w:rsidRPr="00BF7A1B">
        <w:rPr>
          <w:rFonts w:ascii="Times New Roman" w:hAnsi="Times New Roman" w:cs="Times New Roman"/>
          <w:sz w:val="28"/>
          <w:szCs w:val="28"/>
        </w:rPr>
        <w:t xml:space="preserve">глави </w:t>
      </w:r>
      <w:r w:rsidR="00D03879" w:rsidRPr="00BF7A1B">
        <w:rPr>
          <w:rFonts w:ascii="Times New Roman" w:hAnsi="Times New Roman" w:cs="Times New Roman"/>
          <w:sz w:val="28"/>
          <w:szCs w:val="28"/>
        </w:rPr>
        <w:t>1</w:t>
      </w:r>
      <w:r w:rsidR="00F36A1C" w:rsidRPr="00BF7A1B">
        <w:rPr>
          <w:rFonts w:ascii="Times New Roman" w:hAnsi="Times New Roman" w:cs="Times New Roman"/>
          <w:sz w:val="28"/>
          <w:szCs w:val="28"/>
        </w:rPr>
        <w:t>8</w:t>
      </w:r>
      <w:r w:rsidR="00D03879" w:rsidRPr="00BF7A1B">
        <w:rPr>
          <w:rFonts w:ascii="Times New Roman" w:hAnsi="Times New Roman" w:cs="Times New Roman"/>
          <w:sz w:val="28"/>
          <w:szCs w:val="28"/>
        </w:rPr>
        <w:t xml:space="preserve"> </w:t>
      </w:r>
      <w:r w:rsidR="006973F9" w:rsidRPr="00BF7A1B">
        <w:rPr>
          <w:rFonts w:ascii="Times New Roman" w:hAnsi="Times New Roman" w:cs="Times New Roman"/>
          <w:sz w:val="28"/>
          <w:szCs w:val="28"/>
        </w:rPr>
        <w:t xml:space="preserve">розділу </w:t>
      </w:r>
      <w:r w:rsidR="00D03879" w:rsidRPr="00BF7A1B">
        <w:rPr>
          <w:rFonts w:ascii="Times New Roman" w:hAnsi="Times New Roman" w:cs="Times New Roman"/>
          <w:sz w:val="28"/>
          <w:szCs w:val="28"/>
          <w:lang w:val="en-US"/>
        </w:rPr>
        <w:t>V</w:t>
      </w:r>
      <w:r w:rsidR="00CD20C8" w:rsidRPr="00BF7A1B">
        <w:rPr>
          <w:rFonts w:ascii="Times New Roman" w:hAnsi="Times New Roman" w:cs="Times New Roman"/>
          <w:sz w:val="28"/>
          <w:szCs w:val="28"/>
          <w:lang w:val="ru-RU"/>
        </w:rPr>
        <w:t xml:space="preserve"> </w:t>
      </w:r>
      <w:r w:rsidR="006973F9" w:rsidRPr="00BF7A1B">
        <w:rPr>
          <w:rFonts w:ascii="Times New Roman" w:hAnsi="Times New Roman" w:cs="Times New Roman"/>
          <w:sz w:val="28"/>
          <w:szCs w:val="28"/>
        </w:rPr>
        <w:t xml:space="preserve">цього Положення або </w:t>
      </w:r>
      <w:r w:rsidR="000C13A0" w:rsidRPr="00BF7A1B">
        <w:rPr>
          <w:rFonts w:ascii="Times New Roman" w:hAnsi="Times New Roman" w:cs="Times New Roman"/>
          <w:sz w:val="28"/>
          <w:szCs w:val="28"/>
        </w:rPr>
        <w:t xml:space="preserve">в </w:t>
      </w:r>
      <w:r w:rsidR="006973F9" w:rsidRPr="00BF7A1B">
        <w:rPr>
          <w:rFonts w:ascii="Times New Roman" w:hAnsi="Times New Roman" w:cs="Times New Roman"/>
          <w:sz w:val="28"/>
          <w:szCs w:val="28"/>
        </w:rPr>
        <w:t>разі наявності зауважень до поданого пакет</w:t>
      </w:r>
      <w:r w:rsidR="000C13A0" w:rsidRPr="00BF7A1B">
        <w:rPr>
          <w:rFonts w:ascii="Times New Roman" w:hAnsi="Times New Roman" w:cs="Times New Roman"/>
          <w:sz w:val="28"/>
          <w:szCs w:val="28"/>
        </w:rPr>
        <w:t>а</w:t>
      </w:r>
      <w:r w:rsidR="006973F9" w:rsidRPr="00BF7A1B">
        <w:rPr>
          <w:rFonts w:ascii="Times New Roman" w:hAnsi="Times New Roman" w:cs="Times New Roman"/>
          <w:sz w:val="28"/>
          <w:szCs w:val="28"/>
        </w:rPr>
        <w:t xml:space="preserve"> документів, за виключенням документів щодо підтвердження джерел походження коштів </w:t>
      </w:r>
      <w:r w:rsidR="00B91C04" w:rsidRPr="00BF7A1B">
        <w:rPr>
          <w:rFonts w:ascii="Times New Roman" w:hAnsi="Times New Roman" w:cs="Times New Roman"/>
          <w:sz w:val="28"/>
          <w:szCs w:val="28"/>
        </w:rPr>
        <w:t>фінансової допомоги</w:t>
      </w:r>
      <w:r w:rsidR="006973F9" w:rsidRPr="00BF7A1B">
        <w:rPr>
          <w:rFonts w:ascii="Times New Roman" w:hAnsi="Times New Roman" w:cs="Times New Roman"/>
          <w:sz w:val="28"/>
          <w:szCs w:val="28"/>
        </w:rPr>
        <w:t>, повертає банку доку</w:t>
      </w:r>
      <w:r w:rsidR="00954988" w:rsidRPr="00BF7A1B">
        <w:rPr>
          <w:rFonts w:ascii="Times New Roman" w:hAnsi="Times New Roman" w:cs="Times New Roman"/>
          <w:sz w:val="28"/>
          <w:szCs w:val="28"/>
        </w:rPr>
        <w:t>менти на доопрацювання протягом</w:t>
      </w:r>
      <w:r w:rsidR="006973F9" w:rsidRPr="00BF7A1B">
        <w:rPr>
          <w:rFonts w:ascii="Times New Roman" w:hAnsi="Times New Roman" w:cs="Times New Roman"/>
          <w:sz w:val="28"/>
          <w:szCs w:val="28"/>
        </w:rPr>
        <w:t xml:space="preserve"> 25 робочих днів </w:t>
      </w:r>
      <w:r w:rsidR="000C13A0" w:rsidRPr="00BF7A1B">
        <w:rPr>
          <w:rFonts w:ascii="Times New Roman" w:hAnsi="Times New Roman" w:cs="Times New Roman"/>
          <w:sz w:val="28"/>
          <w:szCs w:val="28"/>
        </w:rPr>
        <w:t>і</w:t>
      </w:r>
      <w:r w:rsidR="00E21D2F" w:rsidRPr="00BF7A1B">
        <w:rPr>
          <w:rFonts w:ascii="Times New Roman" w:hAnsi="Times New Roman" w:cs="Times New Roman"/>
          <w:sz w:val="28"/>
          <w:szCs w:val="28"/>
        </w:rPr>
        <w:t>з дня їх отримання і обґрунтованими зауваженнями.</w:t>
      </w:r>
    </w:p>
    <w:p w:rsidR="00811A31" w:rsidRPr="00BF7A1B" w:rsidRDefault="00811A31" w:rsidP="00811A31">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Національний банк не повертає документів, поданих банком у формі електронних документів, електронних копій документів, та про наявні зауваження повідомляє банк письмово.</w:t>
      </w:r>
    </w:p>
    <w:p w:rsidR="00E2589A" w:rsidRPr="00BF7A1B" w:rsidRDefault="006973F9" w:rsidP="007B2319">
      <w:pPr>
        <w:pStyle w:val="rvps2"/>
        <w:shd w:val="clear" w:color="auto" w:fill="FFFFFF"/>
        <w:tabs>
          <w:tab w:val="left" w:pos="121"/>
        </w:tabs>
        <w:spacing w:before="0" w:beforeAutospacing="0" w:after="0" w:afterAutospacing="0"/>
        <w:ind w:firstLine="567"/>
        <w:rPr>
          <w:sz w:val="28"/>
          <w:szCs w:val="28"/>
        </w:rPr>
      </w:pPr>
      <w:r w:rsidRPr="00BF7A1B">
        <w:rPr>
          <w:sz w:val="28"/>
          <w:szCs w:val="28"/>
        </w:rPr>
        <w:t>Банк у разі повторного подання до Національного банку пакет</w:t>
      </w:r>
      <w:r w:rsidR="000C13A0" w:rsidRPr="00BF7A1B">
        <w:rPr>
          <w:sz w:val="28"/>
          <w:szCs w:val="28"/>
        </w:rPr>
        <w:t>а</w:t>
      </w:r>
      <w:r w:rsidRPr="00BF7A1B">
        <w:rPr>
          <w:sz w:val="28"/>
          <w:szCs w:val="28"/>
        </w:rPr>
        <w:t xml:space="preserve"> документів</w:t>
      </w:r>
      <w:r w:rsidR="00627B47" w:rsidRPr="00BF7A1B">
        <w:rPr>
          <w:sz w:val="28"/>
          <w:szCs w:val="28"/>
        </w:rPr>
        <w:t xml:space="preserve">, </w:t>
      </w:r>
      <w:r w:rsidR="00627B47" w:rsidRPr="00BF7A1B">
        <w:rPr>
          <w:sz w:val="28"/>
          <w:szCs w:val="28"/>
          <w:lang w:eastAsia="ru-RU"/>
        </w:rPr>
        <w:t xml:space="preserve">подання додаткових документів </w:t>
      </w:r>
      <w:r w:rsidRPr="00BF7A1B">
        <w:rPr>
          <w:sz w:val="28"/>
          <w:szCs w:val="28"/>
        </w:rPr>
        <w:t xml:space="preserve">разом </w:t>
      </w:r>
      <w:r w:rsidR="000C13A0" w:rsidRPr="00BF7A1B">
        <w:rPr>
          <w:sz w:val="28"/>
          <w:szCs w:val="28"/>
        </w:rPr>
        <w:t>і</w:t>
      </w:r>
      <w:r w:rsidRPr="00BF7A1B">
        <w:rPr>
          <w:sz w:val="28"/>
          <w:szCs w:val="28"/>
        </w:rPr>
        <w:t>з документами надає інформацію про усунені зауваження Національного банку.</w:t>
      </w:r>
      <w:r w:rsidR="00104EE3" w:rsidRPr="00BF7A1B">
        <w:rPr>
          <w:sz w:val="28"/>
          <w:szCs w:val="28"/>
        </w:rPr>
        <w:t xml:space="preserve"> </w:t>
      </w:r>
    </w:p>
    <w:p w:rsidR="00CE20FF" w:rsidRPr="00BF7A1B" w:rsidRDefault="00CE20FF" w:rsidP="00693CDA">
      <w:pPr>
        <w:shd w:val="clear" w:color="auto" w:fill="FFFFFF" w:themeFill="background1"/>
        <w:tabs>
          <w:tab w:val="left" w:pos="121"/>
          <w:tab w:val="left" w:pos="851"/>
        </w:tabs>
        <w:spacing w:after="0" w:line="240" w:lineRule="auto"/>
        <w:ind w:firstLine="567"/>
        <w:jc w:val="center"/>
        <w:rPr>
          <w:rFonts w:ascii="Times New Roman" w:hAnsi="Times New Roman" w:cs="Times New Roman"/>
          <w:bCs/>
          <w:sz w:val="28"/>
          <w:szCs w:val="28"/>
        </w:rPr>
      </w:pPr>
    </w:p>
    <w:p w:rsidR="00CE20FF" w:rsidRPr="00BF7A1B" w:rsidRDefault="00892765" w:rsidP="007B2319">
      <w:pPr>
        <w:shd w:val="clear" w:color="auto" w:fill="FFFFFF" w:themeFill="background1"/>
        <w:tabs>
          <w:tab w:val="left" w:pos="0"/>
          <w:tab w:val="left" w:pos="851"/>
        </w:tabs>
        <w:spacing w:after="0" w:line="240" w:lineRule="auto"/>
        <w:ind w:firstLine="567"/>
        <w:jc w:val="center"/>
        <w:rPr>
          <w:rFonts w:ascii="Times New Roman" w:hAnsi="Times New Roman" w:cs="Times New Roman"/>
          <w:bCs/>
          <w:sz w:val="28"/>
          <w:szCs w:val="28"/>
        </w:rPr>
      </w:pPr>
      <w:r w:rsidRPr="00BF7A1B">
        <w:rPr>
          <w:rFonts w:ascii="Times New Roman" w:hAnsi="Times New Roman" w:cs="Times New Roman"/>
          <w:bCs/>
          <w:sz w:val="28"/>
          <w:szCs w:val="28"/>
          <w:lang w:val="ru-RU"/>
        </w:rPr>
        <w:t>19</w:t>
      </w:r>
      <w:r w:rsidR="00CE20FF" w:rsidRPr="00BF7A1B">
        <w:rPr>
          <w:rFonts w:ascii="Times New Roman" w:hAnsi="Times New Roman" w:cs="Times New Roman"/>
          <w:bCs/>
          <w:sz w:val="28"/>
          <w:szCs w:val="28"/>
        </w:rPr>
        <w:t xml:space="preserve">. </w:t>
      </w:r>
      <w:r w:rsidR="00B91C04" w:rsidRPr="00BF7A1B">
        <w:rPr>
          <w:rFonts w:ascii="Times New Roman" w:hAnsi="Times New Roman" w:cs="Times New Roman"/>
          <w:bCs/>
          <w:sz w:val="28"/>
          <w:szCs w:val="28"/>
        </w:rPr>
        <w:t>Порядок</w:t>
      </w:r>
      <w:r w:rsidR="00CE20FF" w:rsidRPr="00BF7A1B">
        <w:rPr>
          <w:rFonts w:ascii="Times New Roman" w:hAnsi="Times New Roman" w:cs="Times New Roman"/>
          <w:bCs/>
          <w:sz w:val="28"/>
          <w:szCs w:val="28"/>
        </w:rPr>
        <w:t xml:space="preserve"> </w:t>
      </w:r>
      <w:r w:rsidR="0004061E" w:rsidRPr="00BF7A1B">
        <w:rPr>
          <w:rFonts w:ascii="Times New Roman" w:hAnsi="Times New Roman" w:cs="Times New Roman"/>
          <w:bCs/>
          <w:sz w:val="28"/>
          <w:szCs w:val="28"/>
        </w:rPr>
        <w:t xml:space="preserve">та умови </w:t>
      </w:r>
      <w:r w:rsidR="00CE20FF" w:rsidRPr="00BF7A1B">
        <w:rPr>
          <w:rFonts w:ascii="Times New Roman" w:hAnsi="Times New Roman" w:cs="Times New Roman"/>
          <w:bCs/>
          <w:sz w:val="28"/>
          <w:szCs w:val="28"/>
        </w:rPr>
        <w:t>погодження</w:t>
      </w:r>
      <w:r w:rsidR="00175C2B" w:rsidRPr="00BF7A1B">
        <w:rPr>
          <w:rFonts w:ascii="Times New Roman" w:hAnsi="Times New Roman" w:cs="Times New Roman"/>
          <w:bCs/>
          <w:sz w:val="28"/>
          <w:szCs w:val="28"/>
          <w:lang w:val="ru-RU"/>
        </w:rPr>
        <w:t xml:space="preserve"> на</w:t>
      </w:r>
      <w:r w:rsidR="00CE20FF" w:rsidRPr="00BF7A1B">
        <w:rPr>
          <w:rFonts w:ascii="Times New Roman" w:hAnsi="Times New Roman" w:cs="Times New Roman"/>
          <w:bCs/>
          <w:sz w:val="28"/>
          <w:szCs w:val="28"/>
        </w:rPr>
        <w:t xml:space="preserve"> включення </w:t>
      </w:r>
    </w:p>
    <w:p w:rsidR="00CE20FF" w:rsidRPr="00BF7A1B" w:rsidRDefault="00CE20FF" w:rsidP="007B2319">
      <w:pPr>
        <w:shd w:val="clear" w:color="auto" w:fill="FFFFFF" w:themeFill="background1"/>
        <w:tabs>
          <w:tab w:val="left" w:pos="0"/>
          <w:tab w:val="left" w:pos="851"/>
        </w:tabs>
        <w:spacing w:after="0" w:line="240" w:lineRule="auto"/>
        <w:ind w:firstLine="567"/>
        <w:jc w:val="center"/>
        <w:rPr>
          <w:rFonts w:ascii="Times New Roman" w:hAnsi="Times New Roman" w:cs="Times New Roman"/>
          <w:bCs/>
          <w:sz w:val="28"/>
          <w:szCs w:val="28"/>
        </w:rPr>
      </w:pPr>
      <w:r w:rsidRPr="00BF7A1B">
        <w:rPr>
          <w:rFonts w:ascii="Times New Roman" w:hAnsi="Times New Roman" w:cs="Times New Roman"/>
          <w:bCs/>
          <w:sz w:val="28"/>
          <w:szCs w:val="28"/>
        </w:rPr>
        <w:t xml:space="preserve">власних інструментів ОК1, ДК1 та К2 до капіталу банку </w:t>
      </w:r>
    </w:p>
    <w:p w:rsidR="00CE20FF" w:rsidRPr="00BF7A1B" w:rsidRDefault="00CE20FF" w:rsidP="007B2319">
      <w:pPr>
        <w:pStyle w:val="rvps2"/>
        <w:shd w:val="clear" w:color="auto" w:fill="FFFFFF"/>
        <w:tabs>
          <w:tab w:val="left" w:pos="0"/>
          <w:tab w:val="left" w:pos="851"/>
        </w:tabs>
        <w:spacing w:before="0" w:beforeAutospacing="0" w:after="0" w:afterAutospacing="0"/>
        <w:ind w:firstLine="567"/>
        <w:rPr>
          <w:sz w:val="28"/>
          <w:szCs w:val="28"/>
        </w:rPr>
      </w:pPr>
    </w:p>
    <w:p w:rsidR="00CE20FF" w:rsidRPr="00BF7A1B" w:rsidRDefault="00934489" w:rsidP="006A45C6">
      <w:pPr>
        <w:pStyle w:val="rvps2"/>
        <w:shd w:val="clear" w:color="auto" w:fill="FFFFFF"/>
        <w:tabs>
          <w:tab w:val="left" w:pos="0"/>
          <w:tab w:val="left" w:pos="851"/>
        </w:tabs>
        <w:spacing w:before="0" w:beforeAutospacing="0" w:after="0" w:afterAutospacing="0"/>
        <w:ind w:firstLine="567"/>
        <w:rPr>
          <w:sz w:val="28"/>
          <w:szCs w:val="28"/>
        </w:rPr>
      </w:pPr>
      <w:r w:rsidRPr="00BF7A1B">
        <w:rPr>
          <w:sz w:val="28"/>
          <w:szCs w:val="28"/>
          <w:lang w:val="ru-RU"/>
        </w:rPr>
        <w:t>124</w:t>
      </w:r>
      <w:r w:rsidR="00CE20FF" w:rsidRPr="00BF7A1B">
        <w:rPr>
          <w:sz w:val="28"/>
          <w:szCs w:val="28"/>
        </w:rPr>
        <w:t xml:space="preserve">. Банк </w:t>
      </w:r>
      <w:r w:rsidR="00931512" w:rsidRPr="00BF7A1B">
        <w:rPr>
          <w:sz w:val="28"/>
          <w:szCs w:val="28"/>
        </w:rPr>
        <w:t>для</w:t>
      </w:r>
      <w:r w:rsidR="00CE20FF" w:rsidRPr="00BF7A1B">
        <w:rPr>
          <w:sz w:val="28"/>
          <w:szCs w:val="28"/>
        </w:rPr>
        <w:t xml:space="preserve"> погодження включення власних інструментів ОК1</w:t>
      </w:r>
      <w:r w:rsidR="000C13A0" w:rsidRPr="00BF7A1B">
        <w:t> </w:t>
      </w:r>
      <w:r w:rsidR="00CE20FF" w:rsidRPr="00BF7A1B">
        <w:rPr>
          <w:sz w:val="28"/>
          <w:szCs w:val="28"/>
        </w:rPr>
        <w:t>/</w:t>
      </w:r>
      <w:r w:rsidR="000C13A0" w:rsidRPr="00BF7A1B">
        <w:rPr>
          <w:sz w:val="28"/>
          <w:szCs w:val="28"/>
        </w:rPr>
        <w:t> </w:t>
      </w:r>
      <w:r w:rsidR="00CE20FF" w:rsidRPr="00BF7A1B">
        <w:rPr>
          <w:sz w:val="28"/>
          <w:szCs w:val="28"/>
        </w:rPr>
        <w:t>ДК1</w:t>
      </w:r>
      <w:r w:rsidR="000C13A0" w:rsidRPr="00BF7A1B">
        <w:rPr>
          <w:sz w:val="28"/>
          <w:szCs w:val="28"/>
        </w:rPr>
        <w:t> </w:t>
      </w:r>
      <w:r w:rsidR="00CE20FF" w:rsidRPr="00BF7A1B">
        <w:rPr>
          <w:sz w:val="28"/>
          <w:szCs w:val="28"/>
        </w:rPr>
        <w:t>/</w:t>
      </w:r>
      <w:r w:rsidR="000C13A0" w:rsidRPr="00BF7A1B">
        <w:rPr>
          <w:sz w:val="28"/>
          <w:szCs w:val="28"/>
        </w:rPr>
        <w:t> </w:t>
      </w:r>
      <w:r w:rsidR="00CE20FF" w:rsidRPr="00BF7A1B">
        <w:rPr>
          <w:sz w:val="28"/>
          <w:szCs w:val="28"/>
        </w:rPr>
        <w:t>К2 до капіталу подає до Національного банку</w:t>
      </w:r>
      <w:r w:rsidR="006A45C6" w:rsidRPr="00BF7A1B">
        <w:rPr>
          <w:sz w:val="28"/>
          <w:szCs w:val="28"/>
        </w:rPr>
        <w:t xml:space="preserve"> </w:t>
      </w:r>
      <w:r w:rsidR="00892765" w:rsidRPr="00BF7A1B">
        <w:rPr>
          <w:sz w:val="28"/>
          <w:szCs w:val="28"/>
        </w:rPr>
        <w:t>такі документи</w:t>
      </w:r>
      <w:r w:rsidR="00CE20FF" w:rsidRPr="00BF7A1B">
        <w:rPr>
          <w:sz w:val="28"/>
          <w:szCs w:val="28"/>
        </w:rPr>
        <w:t>:</w:t>
      </w:r>
    </w:p>
    <w:p w:rsidR="00CE20FF" w:rsidRPr="00BF7A1B" w:rsidRDefault="00CE20FF" w:rsidP="006A45C6">
      <w:pPr>
        <w:pStyle w:val="rvps2"/>
        <w:shd w:val="clear" w:color="auto" w:fill="FFFFFF"/>
        <w:tabs>
          <w:tab w:val="left" w:pos="0"/>
          <w:tab w:val="left" w:pos="851"/>
        </w:tabs>
        <w:spacing w:before="0" w:beforeAutospacing="0" w:after="0" w:afterAutospacing="0"/>
        <w:ind w:firstLine="567"/>
        <w:rPr>
          <w:sz w:val="28"/>
          <w:szCs w:val="28"/>
        </w:rPr>
      </w:pPr>
    </w:p>
    <w:p w:rsidR="00CE20FF" w:rsidRPr="00BF7A1B" w:rsidRDefault="00CE20FF" w:rsidP="006A45C6">
      <w:pPr>
        <w:pStyle w:val="rvps2"/>
        <w:shd w:val="clear" w:color="auto" w:fill="FFFFFF"/>
        <w:tabs>
          <w:tab w:val="left" w:pos="0"/>
          <w:tab w:val="left" w:pos="851"/>
          <w:tab w:val="left" w:pos="993"/>
        </w:tabs>
        <w:spacing w:before="0" w:beforeAutospacing="0" w:after="0" w:afterAutospacing="0"/>
        <w:ind w:firstLine="567"/>
        <w:rPr>
          <w:sz w:val="28"/>
          <w:szCs w:val="28"/>
        </w:rPr>
      </w:pPr>
      <w:r w:rsidRPr="00BF7A1B">
        <w:rPr>
          <w:sz w:val="28"/>
          <w:szCs w:val="28"/>
        </w:rPr>
        <w:t>1) клопотання про включення власного інструменту ОК1</w:t>
      </w:r>
      <w:r w:rsidR="000C13A0" w:rsidRPr="00BF7A1B">
        <w:rPr>
          <w:sz w:val="28"/>
          <w:szCs w:val="28"/>
        </w:rPr>
        <w:t> </w:t>
      </w:r>
      <w:r w:rsidRPr="00BF7A1B">
        <w:rPr>
          <w:sz w:val="28"/>
          <w:szCs w:val="28"/>
        </w:rPr>
        <w:t>/</w:t>
      </w:r>
      <w:r w:rsidR="000C13A0" w:rsidRPr="00BF7A1B">
        <w:t> </w:t>
      </w:r>
      <w:r w:rsidRPr="00BF7A1B">
        <w:rPr>
          <w:sz w:val="28"/>
          <w:szCs w:val="28"/>
        </w:rPr>
        <w:t>ДК</w:t>
      </w:r>
      <w:r w:rsidR="00CC7F1B" w:rsidRPr="00BF7A1B">
        <w:rPr>
          <w:sz w:val="28"/>
          <w:szCs w:val="28"/>
        </w:rPr>
        <w:t>1</w:t>
      </w:r>
      <w:r w:rsidR="000C13A0" w:rsidRPr="00BF7A1B">
        <w:rPr>
          <w:sz w:val="28"/>
          <w:szCs w:val="28"/>
        </w:rPr>
        <w:t> </w:t>
      </w:r>
      <w:r w:rsidRPr="00BF7A1B">
        <w:rPr>
          <w:sz w:val="28"/>
          <w:szCs w:val="28"/>
        </w:rPr>
        <w:t>/</w:t>
      </w:r>
      <w:r w:rsidR="000C13A0" w:rsidRPr="00BF7A1B">
        <w:rPr>
          <w:sz w:val="28"/>
          <w:szCs w:val="28"/>
        </w:rPr>
        <w:t> </w:t>
      </w:r>
      <w:r w:rsidRPr="00BF7A1B">
        <w:rPr>
          <w:sz w:val="28"/>
          <w:szCs w:val="28"/>
        </w:rPr>
        <w:t xml:space="preserve">К2 до капіталу із запевненням, що власний інструмент </w:t>
      </w:r>
      <w:r w:rsidR="00CC7F1B" w:rsidRPr="00BF7A1B">
        <w:rPr>
          <w:sz w:val="28"/>
          <w:szCs w:val="28"/>
        </w:rPr>
        <w:t>ОК1</w:t>
      </w:r>
      <w:r w:rsidR="000C13A0" w:rsidRPr="00BF7A1B">
        <w:rPr>
          <w:sz w:val="28"/>
          <w:szCs w:val="28"/>
        </w:rPr>
        <w:t> </w:t>
      </w:r>
      <w:r w:rsidR="00CC7F1B" w:rsidRPr="00BF7A1B">
        <w:rPr>
          <w:sz w:val="28"/>
          <w:szCs w:val="28"/>
        </w:rPr>
        <w:t>/</w:t>
      </w:r>
      <w:r w:rsidR="000C13A0" w:rsidRPr="00BF7A1B">
        <w:rPr>
          <w:sz w:val="28"/>
          <w:szCs w:val="28"/>
        </w:rPr>
        <w:t> </w:t>
      </w:r>
      <w:r w:rsidR="00CC7F1B" w:rsidRPr="00BF7A1B">
        <w:rPr>
          <w:sz w:val="28"/>
          <w:szCs w:val="28"/>
        </w:rPr>
        <w:t>ДК1</w:t>
      </w:r>
      <w:r w:rsidR="000C13A0" w:rsidRPr="00BF7A1B">
        <w:t> </w:t>
      </w:r>
      <w:r w:rsidR="00CC7F1B" w:rsidRPr="00BF7A1B">
        <w:rPr>
          <w:sz w:val="28"/>
          <w:szCs w:val="28"/>
        </w:rPr>
        <w:t>/</w:t>
      </w:r>
      <w:r w:rsidR="000C13A0" w:rsidRPr="00BF7A1B">
        <w:rPr>
          <w:sz w:val="28"/>
          <w:szCs w:val="28"/>
        </w:rPr>
        <w:t> </w:t>
      </w:r>
      <w:r w:rsidR="00CC7F1B" w:rsidRPr="00BF7A1B">
        <w:rPr>
          <w:sz w:val="28"/>
          <w:szCs w:val="28"/>
        </w:rPr>
        <w:t xml:space="preserve">К2 </w:t>
      </w:r>
      <w:r w:rsidRPr="00BF7A1B">
        <w:rPr>
          <w:sz w:val="28"/>
          <w:szCs w:val="28"/>
        </w:rPr>
        <w:t xml:space="preserve">відповідає вимогам, </w:t>
      </w:r>
      <w:r w:rsidR="000C13A0" w:rsidRPr="00BF7A1B">
        <w:rPr>
          <w:sz w:val="28"/>
          <w:szCs w:val="28"/>
        </w:rPr>
        <w:t>у</w:t>
      </w:r>
      <w:r w:rsidRPr="00BF7A1B">
        <w:rPr>
          <w:sz w:val="28"/>
          <w:szCs w:val="28"/>
        </w:rPr>
        <w:t xml:space="preserve">становленим у главі </w:t>
      </w:r>
      <w:r w:rsidR="00892765" w:rsidRPr="00BF7A1B">
        <w:rPr>
          <w:sz w:val="28"/>
          <w:szCs w:val="28"/>
        </w:rPr>
        <w:t xml:space="preserve">14 </w:t>
      </w:r>
      <w:r w:rsidRPr="00BF7A1B">
        <w:rPr>
          <w:sz w:val="28"/>
          <w:szCs w:val="28"/>
        </w:rPr>
        <w:t>розділу IV цього Положення</w:t>
      </w:r>
      <w:r w:rsidR="000C3FC6" w:rsidRPr="00BF7A1B">
        <w:rPr>
          <w:sz w:val="28"/>
          <w:szCs w:val="28"/>
        </w:rPr>
        <w:t xml:space="preserve"> до </w:t>
      </w:r>
      <w:r w:rsidR="005438F6" w:rsidRPr="00BF7A1B">
        <w:rPr>
          <w:sz w:val="28"/>
          <w:szCs w:val="28"/>
        </w:rPr>
        <w:t>таких</w:t>
      </w:r>
      <w:r w:rsidR="00BC79F5" w:rsidRPr="00BF7A1B">
        <w:rPr>
          <w:sz w:val="28"/>
          <w:szCs w:val="28"/>
        </w:rPr>
        <w:t xml:space="preserve"> інструмент</w:t>
      </w:r>
      <w:r w:rsidR="005438F6" w:rsidRPr="00BF7A1B">
        <w:rPr>
          <w:sz w:val="28"/>
          <w:szCs w:val="28"/>
        </w:rPr>
        <w:t>ів;</w:t>
      </w:r>
      <w:r w:rsidR="00BC79F5" w:rsidRPr="00BF7A1B">
        <w:rPr>
          <w:sz w:val="28"/>
          <w:szCs w:val="28"/>
        </w:rPr>
        <w:t xml:space="preserve"> </w:t>
      </w:r>
    </w:p>
    <w:p w:rsidR="00CE20FF" w:rsidRPr="00BF7A1B" w:rsidRDefault="00CE20FF" w:rsidP="006A45C6">
      <w:pPr>
        <w:pStyle w:val="rvps2"/>
        <w:shd w:val="clear" w:color="auto" w:fill="FFFFFF"/>
        <w:tabs>
          <w:tab w:val="left" w:pos="0"/>
          <w:tab w:val="left" w:pos="851"/>
          <w:tab w:val="left" w:pos="993"/>
        </w:tabs>
        <w:spacing w:before="0" w:beforeAutospacing="0" w:after="0" w:afterAutospacing="0"/>
        <w:ind w:firstLine="567"/>
        <w:rPr>
          <w:sz w:val="28"/>
          <w:szCs w:val="28"/>
        </w:rPr>
      </w:pPr>
    </w:p>
    <w:p w:rsidR="008D5BE1" w:rsidRPr="00BF7A1B" w:rsidRDefault="00CE20FF" w:rsidP="006A45C6">
      <w:pPr>
        <w:pStyle w:val="rvps2"/>
        <w:shd w:val="clear" w:color="auto" w:fill="FFFFFF"/>
        <w:tabs>
          <w:tab w:val="left" w:pos="0"/>
          <w:tab w:val="left" w:pos="709"/>
          <w:tab w:val="left" w:pos="851"/>
        </w:tabs>
        <w:spacing w:before="0" w:beforeAutospacing="0" w:after="0" w:afterAutospacing="0"/>
        <w:ind w:firstLine="567"/>
        <w:rPr>
          <w:sz w:val="28"/>
          <w:szCs w:val="28"/>
        </w:rPr>
      </w:pPr>
      <w:r w:rsidRPr="00BF7A1B">
        <w:rPr>
          <w:sz w:val="28"/>
          <w:szCs w:val="28"/>
        </w:rPr>
        <w:t xml:space="preserve">2) інформацію про відповідність власного інструменту капіталу встановленим </w:t>
      </w:r>
      <w:r w:rsidR="00892765" w:rsidRPr="00BF7A1B">
        <w:rPr>
          <w:sz w:val="28"/>
          <w:szCs w:val="28"/>
        </w:rPr>
        <w:t>у главі 14</w:t>
      </w:r>
      <w:r w:rsidR="00931512" w:rsidRPr="00BF7A1B">
        <w:rPr>
          <w:sz w:val="28"/>
          <w:szCs w:val="28"/>
        </w:rPr>
        <w:t xml:space="preserve"> розділу IV цього Положення </w:t>
      </w:r>
      <w:r w:rsidRPr="00BF7A1B">
        <w:rPr>
          <w:sz w:val="28"/>
          <w:szCs w:val="28"/>
        </w:rPr>
        <w:t>вимогам за формою, визначеною</w:t>
      </w:r>
      <w:r w:rsidR="003D4935" w:rsidRPr="00BF7A1B">
        <w:rPr>
          <w:sz w:val="28"/>
          <w:szCs w:val="28"/>
          <w:lang w:val="ru-RU"/>
        </w:rPr>
        <w:t xml:space="preserve"> </w:t>
      </w:r>
      <w:r w:rsidR="00A84C22" w:rsidRPr="00BF7A1B">
        <w:rPr>
          <w:sz w:val="28"/>
          <w:szCs w:val="28"/>
          <w:lang w:val="ru-RU"/>
        </w:rPr>
        <w:t>в</w:t>
      </w:r>
      <w:r w:rsidR="00A84C22" w:rsidRPr="00BF7A1B">
        <w:rPr>
          <w:sz w:val="28"/>
          <w:szCs w:val="28"/>
        </w:rPr>
        <w:t xml:space="preserve"> </w:t>
      </w:r>
      <w:hyperlink r:id="rId29" w:anchor="n2080" w:history="1">
        <w:r w:rsidRPr="00BF7A1B">
          <w:rPr>
            <w:rStyle w:val="af"/>
            <w:color w:val="auto"/>
            <w:sz w:val="28"/>
            <w:szCs w:val="28"/>
            <w:u w:val="none"/>
          </w:rPr>
          <w:t xml:space="preserve">додатку </w:t>
        </w:r>
      </w:hyperlink>
      <w:r w:rsidR="00C847A5" w:rsidRPr="00BF7A1B">
        <w:rPr>
          <w:rStyle w:val="af"/>
          <w:color w:val="auto"/>
          <w:sz w:val="28"/>
          <w:szCs w:val="28"/>
          <w:u w:val="none"/>
        </w:rPr>
        <w:t>4</w:t>
      </w:r>
      <w:r w:rsidR="00120C58" w:rsidRPr="00BF7A1B">
        <w:rPr>
          <w:sz w:val="28"/>
          <w:szCs w:val="28"/>
        </w:rPr>
        <w:t xml:space="preserve"> </w:t>
      </w:r>
      <w:r w:rsidRPr="00BF7A1B">
        <w:rPr>
          <w:sz w:val="28"/>
          <w:szCs w:val="28"/>
        </w:rPr>
        <w:t>до цього Положення;</w:t>
      </w:r>
    </w:p>
    <w:p w:rsidR="008D5BE1" w:rsidRPr="00BF7A1B" w:rsidRDefault="008D5BE1" w:rsidP="006A45C6">
      <w:pPr>
        <w:pStyle w:val="rvps2"/>
        <w:shd w:val="clear" w:color="auto" w:fill="FFFFFF"/>
        <w:tabs>
          <w:tab w:val="left" w:pos="0"/>
          <w:tab w:val="left" w:pos="709"/>
          <w:tab w:val="left" w:pos="851"/>
        </w:tabs>
        <w:spacing w:before="0" w:beforeAutospacing="0" w:after="0" w:afterAutospacing="0"/>
        <w:ind w:firstLine="567"/>
        <w:rPr>
          <w:sz w:val="28"/>
          <w:szCs w:val="28"/>
        </w:rPr>
      </w:pPr>
    </w:p>
    <w:p w:rsidR="00CE20FF" w:rsidRPr="00BF7A1B" w:rsidRDefault="00CE20FF" w:rsidP="00C532CE">
      <w:pPr>
        <w:pStyle w:val="rvps2"/>
        <w:shd w:val="clear" w:color="auto" w:fill="FFFFFF"/>
        <w:tabs>
          <w:tab w:val="left" w:pos="0"/>
          <w:tab w:val="left" w:pos="709"/>
          <w:tab w:val="left" w:pos="851"/>
        </w:tabs>
        <w:spacing w:before="0" w:beforeAutospacing="0" w:after="0" w:afterAutospacing="0"/>
        <w:ind w:firstLine="567"/>
        <w:rPr>
          <w:sz w:val="28"/>
          <w:szCs w:val="28"/>
        </w:rPr>
      </w:pPr>
      <w:r w:rsidRPr="00BF7A1B">
        <w:rPr>
          <w:sz w:val="28"/>
          <w:szCs w:val="28"/>
        </w:rPr>
        <w:t>3) </w:t>
      </w:r>
      <w:r w:rsidR="004F485E" w:rsidRPr="00BF7A1B">
        <w:rPr>
          <w:sz w:val="28"/>
          <w:szCs w:val="28"/>
        </w:rPr>
        <w:t>документи</w:t>
      </w:r>
      <w:r w:rsidR="000C13A0" w:rsidRPr="00BF7A1B">
        <w:rPr>
          <w:sz w:val="28"/>
          <w:szCs w:val="28"/>
        </w:rPr>
        <w:t> </w:t>
      </w:r>
      <w:r w:rsidR="004F485E" w:rsidRPr="00BF7A1B">
        <w:rPr>
          <w:sz w:val="28"/>
          <w:szCs w:val="28"/>
        </w:rPr>
        <w:t>/</w:t>
      </w:r>
      <w:r w:rsidR="000C13A0" w:rsidRPr="00BF7A1B">
        <w:rPr>
          <w:sz w:val="28"/>
          <w:szCs w:val="28"/>
        </w:rPr>
        <w:t> </w:t>
      </w:r>
      <w:r w:rsidRPr="00BF7A1B">
        <w:rPr>
          <w:sz w:val="28"/>
          <w:szCs w:val="28"/>
        </w:rPr>
        <w:t>копії документів щодо власного інструменту капіталу</w:t>
      </w:r>
      <w:r w:rsidR="00731786" w:rsidRPr="00BF7A1B">
        <w:rPr>
          <w:sz w:val="28"/>
          <w:szCs w:val="28"/>
        </w:rPr>
        <w:t>,</w:t>
      </w:r>
      <w:r w:rsidRPr="00BF7A1B">
        <w:rPr>
          <w:sz w:val="28"/>
          <w:szCs w:val="28"/>
        </w:rPr>
        <w:t xml:space="preserve"> на підставі яких банк дійшов висновку про</w:t>
      </w:r>
      <w:r w:rsidRPr="00BF7A1B">
        <w:rPr>
          <w:sz w:val="28"/>
          <w:szCs w:val="28"/>
          <w:lang w:val="ru-RU"/>
        </w:rPr>
        <w:t xml:space="preserve"> </w:t>
      </w:r>
      <w:r w:rsidRPr="00BF7A1B">
        <w:rPr>
          <w:sz w:val="28"/>
          <w:szCs w:val="28"/>
        </w:rPr>
        <w:t xml:space="preserve">його відповідність </w:t>
      </w:r>
      <w:r w:rsidR="000C13A0" w:rsidRPr="00BF7A1B">
        <w:rPr>
          <w:sz w:val="28"/>
          <w:szCs w:val="28"/>
        </w:rPr>
        <w:t>у</w:t>
      </w:r>
      <w:r w:rsidRPr="00BF7A1B">
        <w:rPr>
          <w:sz w:val="28"/>
          <w:szCs w:val="28"/>
        </w:rPr>
        <w:t xml:space="preserve">становленим </w:t>
      </w:r>
      <w:r w:rsidR="00120C58" w:rsidRPr="00BF7A1B">
        <w:rPr>
          <w:sz w:val="28"/>
          <w:szCs w:val="28"/>
        </w:rPr>
        <w:t>у главі 14</w:t>
      </w:r>
      <w:r w:rsidR="00931512" w:rsidRPr="00BF7A1B">
        <w:rPr>
          <w:sz w:val="28"/>
          <w:szCs w:val="28"/>
        </w:rPr>
        <w:t xml:space="preserve"> розділу IV цього Положення </w:t>
      </w:r>
      <w:r w:rsidRPr="00BF7A1B">
        <w:rPr>
          <w:sz w:val="28"/>
          <w:szCs w:val="28"/>
        </w:rPr>
        <w:t>вимогам</w:t>
      </w:r>
      <w:r w:rsidR="000C3FC6" w:rsidRPr="00BF7A1B">
        <w:rPr>
          <w:sz w:val="28"/>
          <w:szCs w:val="28"/>
        </w:rPr>
        <w:t xml:space="preserve"> до такого інструменту</w:t>
      </w:r>
      <w:r w:rsidRPr="00BF7A1B">
        <w:rPr>
          <w:sz w:val="28"/>
          <w:szCs w:val="28"/>
        </w:rPr>
        <w:t>.</w:t>
      </w:r>
    </w:p>
    <w:p w:rsidR="005B6132" w:rsidRPr="00BF7A1B" w:rsidRDefault="005B6132" w:rsidP="007B2319">
      <w:pPr>
        <w:pStyle w:val="rvps2"/>
        <w:shd w:val="clear" w:color="auto" w:fill="FFFFFF"/>
        <w:tabs>
          <w:tab w:val="left" w:pos="0"/>
          <w:tab w:val="left" w:pos="851"/>
          <w:tab w:val="left" w:pos="993"/>
        </w:tabs>
        <w:spacing w:before="0" w:beforeAutospacing="0" w:after="0" w:afterAutospacing="0"/>
        <w:ind w:left="-142" w:firstLine="567"/>
        <w:rPr>
          <w:sz w:val="28"/>
          <w:szCs w:val="28"/>
        </w:rPr>
      </w:pPr>
    </w:p>
    <w:p w:rsidR="005B6132" w:rsidRPr="00BF7A1B" w:rsidRDefault="00934489" w:rsidP="007B2319">
      <w:pPr>
        <w:pStyle w:val="rvps2"/>
        <w:shd w:val="clear" w:color="auto" w:fill="FFFFFF"/>
        <w:tabs>
          <w:tab w:val="left" w:pos="0"/>
        </w:tabs>
        <w:spacing w:before="0" w:beforeAutospacing="0" w:after="0" w:afterAutospacing="0"/>
        <w:ind w:firstLine="567"/>
        <w:rPr>
          <w:sz w:val="28"/>
          <w:szCs w:val="28"/>
          <w:lang w:val="ru-RU"/>
        </w:rPr>
      </w:pPr>
      <w:r w:rsidRPr="00BF7A1B">
        <w:rPr>
          <w:sz w:val="28"/>
          <w:szCs w:val="28"/>
          <w:lang w:val="ru-RU"/>
        </w:rPr>
        <w:t>125</w:t>
      </w:r>
      <w:r w:rsidR="005B6132" w:rsidRPr="00BF7A1B">
        <w:rPr>
          <w:sz w:val="28"/>
          <w:szCs w:val="28"/>
        </w:rPr>
        <w:t>.</w:t>
      </w:r>
      <w:r w:rsidR="009C7F1C" w:rsidRPr="00BF7A1B">
        <w:rPr>
          <w:sz w:val="28"/>
          <w:szCs w:val="28"/>
          <w:lang w:val="ru-RU"/>
        </w:rPr>
        <w:t> </w:t>
      </w:r>
      <w:r w:rsidR="005B6132" w:rsidRPr="00BF7A1B">
        <w:rPr>
          <w:sz w:val="28"/>
          <w:szCs w:val="28"/>
        </w:rPr>
        <w:t>Банк має право не подавати документи</w:t>
      </w:r>
      <w:r w:rsidR="000C13A0" w:rsidRPr="00BF7A1B">
        <w:rPr>
          <w:sz w:val="28"/>
          <w:szCs w:val="28"/>
        </w:rPr>
        <w:t> </w:t>
      </w:r>
      <w:r w:rsidR="005B6132" w:rsidRPr="00BF7A1B">
        <w:rPr>
          <w:sz w:val="28"/>
          <w:szCs w:val="28"/>
        </w:rPr>
        <w:t>/</w:t>
      </w:r>
      <w:r w:rsidR="000C13A0" w:rsidRPr="00BF7A1B">
        <w:rPr>
          <w:sz w:val="28"/>
          <w:szCs w:val="28"/>
        </w:rPr>
        <w:t> </w:t>
      </w:r>
      <w:r w:rsidR="005B6132" w:rsidRPr="00BF7A1B">
        <w:rPr>
          <w:sz w:val="28"/>
          <w:szCs w:val="28"/>
        </w:rPr>
        <w:t>копії документ</w:t>
      </w:r>
      <w:r w:rsidR="000C13A0" w:rsidRPr="00BF7A1B">
        <w:rPr>
          <w:sz w:val="28"/>
          <w:szCs w:val="28"/>
        </w:rPr>
        <w:t>ів</w:t>
      </w:r>
      <w:r w:rsidR="005B6132" w:rsidRPr="00BF7A1B">
        <w:rPr>
          <w:sz w:val="28"/>
          <w:szCs w:val="28"/>
        </w:rPr>
        <w:t>, ви</w:t>
      </w:r>
      <w:r w:rsidR="00D03879" w:rsidRPr="00BF7A1B">
        <w:rPr>
          <w:sz w:val="28"/>
          <w:szCs w:val="28"/>
        </w:rPr>
        <w:t xml:space="preserve">значені </w:t>
      </w:r>
      <w:r w:rsidR="000C13A0" w:rsidRPr="00BF7A1B">
        <w:rPr>
          <w:sz w:val="28"/>
          <w:szCs w:val="28"/>
        </w:rPr>
        <w:t xml:space="preserve">в </w:t>
      </w:r>
      <w:r w:rsidR="00D03879" w:rsidRPr="00BF7A1B">
        <w:rPr>
          <w:sz w:val="28"/>
          <w:szCs w:val="28"/>
        </w:rPr>
        <w:t xml:space="preserve">підпункті 3 пункту </w:t>
      </w:r>
      <w:r w:rsidR="00183987" w:rsidRPr="00BF7A1B">
        <w:rPr>
          <w:sz w:val="28"/>
          <w:szCs w:val="28"/>
        </w:rPr>
        <w:t>124</w:t>
      </w:r>
      <w:r w:rsidR="00120C58" w:rsidRPr="00BF7A1B">
        <w:rPr>
          <w:sz w:val="28"/>
          <w:szCs w:val="28"/>
        </w:rPr>
        <w:t xml:space="preserve"> глави 19</w:t>
      </w:r>
      <w:r w:rsidR="005B6132" w:rsidRPr="00BF7A1B">
        <w:rPr>
          <w:sz w:val="28"/>
          <w:szCs w:val="28"/>
        </w:rPr>
        <w:t xml:space="preserve"> розділу </w:t>
      </w:r>
      <w:r w:rsidR="005B6132" w:rsidRPr="00BF7A1B">
        <w:rPr>
          <w:sz w:val="28"/>
          <w:szCs w:val="28"/>
          <w:lang w:val="en-US"/>
        </w:rPr>
        <w:t>V</w:t>
      </w:r>
      <w:r w:rsidR="005B6132" w:rsidRPr="00BF7A1B">
        <w:rPr>
          <w:sz w:val="28"/>
          <w:szCs w:val="28"/>
          <w:lang w:val="ru-RU"/>
        </w:rPr>
        <w:t xml:space="preserve"> </w:t>
      </w:r>
      <w:proofErr w:type="spellStart"/>
      <w:r w:rsidR="005B6132" w:rsidRPr="00BF7A1B">
        <w:rPr>
          <w:sz w:val="28"/>
          <w:szCs w:val="28"/>
          <w:lang w:val="ru-RU"/>
        </w:rPr>
        <w:t>цього</w:t>
      </w:r>
      <w:proofErr w:type="spellEnd"/>
      <w:r w:rsidR="005B6132" w:rsidRPr="00BF7A1B">
        <w:rPr>
          <w:sz w:val="28"/>
          <w:szCs w:val="28"/>
          <w:lang w:val="ru-RU"/>
        </w:rPr>
        <w:t xml:space="preserve"> </w:t>
      </w:r>
      <w:proofErr w:type="spellStart"/>
      <w:r w:rsidR="005B6132" w:rsidRPr="00BF7A1B">
        <w:rPr>
          <w:sz w:val="28"/>
          <w:szCs w:val="28"/>
          <w:lang w:val="ru-RU"/>
        </w:rPr>
        <w:t>Положення</w:t>
      </w:r>
      <w:proofErr w:type="spellEnd"/>
      <w:r w:rsidR="00862AA3" w:rsidRPr="00BF7A1B">
        <w:rPr>
          <w:sz w:val="28"/>
          <w:szCs w:val="28"/>
        </w:rPr>
        <w:t xml:space="preserve">, якщо такі документи </w:t>
      </w:r>
      <w:r w:rsidR="00D03879" w:rsidRPr="00BF7A1B">
        <w:rPr>
          <w:sz w:val="28"/>
          <w:szCs w:val="28"/>
          <w:lang w:val="ru-RU"/>
        </w:rPr>
        <w:t xml:space="preserve">банк </w:t>
      </w:r>
      <w:proofErr w:type="spellStart"/>
      <w:r w:rsidR="000C13A0" w:rsidRPr="00BF7A1B">
        <w:rPr>
          <w:sz w:val="28"/>
          <w:szCs w:val="28"/>
        </w:rPr>
        <w:t>по</w:t>
      </w:r>
      <w:r w:rsidR="00862AA3" w:rsidRPr="00BF7A1B">
        <w:rPr>
          <w:sz w:val="28"/>
          <w:szCs w:val="28"/>
        </w:rPr>
        <w:t>да</w:t>
      </w:r>
      <w:proofErr w:type="spellEnd"/>
      <w:r w:rsidR="00862AA3" w:rsidRPr="00BF7A1B">
        <w:rPr>
          <w:sz w:val="28"/>
          <w:szCs w:val="28"/>
          <w:lang w:val="ru-RU"/>
        </w:rPr>
        <w:t>в</w:t>
      </w:r>
      <w:r w:rsidR="005B6132" w:rsidRPr="00BF7A1B">
        <w:rPr>
          <w:sz w:val="28"/>
          <w:szCs w:val="28"/>
        </w:rPr>
        <w:t xml:space="preserve"> до Національного банку для</w:t>
      </w:r>
      <w:r w:rsidR="00862AA3" w:rsidRPr="00BF7A1B">
        <w:rPr>
          <w:sz w:val="28"/>
          <w:szCs w:val="28"/>
        </w:rPr>
        <w:t xml:space="preserve"> погодження змін до статуту банку, пов’язаних зі збільшенням його статутного капіталу за рахунок додаткових внесків,</w:t>
      </w:r>
      <w:r w:rsidR="005B6132" w:rsidRPr="00BF7A1B">
        <w:rPr>
          <w:sz w:val="28"/>
          <w:szCs w:val="28"/>
        </w:rPr>
        <w:t xml:space="preserve"> отримання дозволу</w:t>
      </w:r>
      <w:r w:rsidR="00862AA3" w:rsidRPr="00BF7A1B">
        <w:rPr>
          <w:sz w:val="28"/>
          <w:szCs w:val="28"/>
        </w:rPr>
        <w:t xml:space="preserve"> Національного банку</w:t>
      </w:r>
      <w:r w:rsidR="005B6132" w:rsidRPr="00BF7A1B">
        <w:rPr>
          <w:sz w:val="28"/>
          <w:szCs w:val="28"/>
        </w:rPr>
        <w:t xml:space="preserve"> на включення інструменту з умовами списання</w:t>
      </w:r>
      <w:r w:rsidR="000C13A0" w:rsidRPr="00BF7A1B">
        <w:rPr>
          <w:sz w:val="28"/>
          <w:szCs w:val="28"/>
        </w:rPr>
        <w:t> </w:t>
      </w:r>
      <w:r w:rsidR="005B6132" w:rsidRPr="00BF7A1B">
        <w:rPr>
          <w:sz w:val="28"/>
          <w:szCs w:val="28"/>
        </w:rPr>
        <w:t>/</w:t>
      </w:r>
      <w:r w:rsidR="000C13A0" w:rsidRPr="00BF7A1B">
        <w:rPr>
          <w:sz w:val="28"/>
          <w:szCs w:val="28"/>
        </w:rPr>
        <w:t> </w:t>
      </w:r>
      <w:r w:rsidR="005B6132" w:rsidRPr="00BF7A1B">
        <w:rPr>
          <w:sz w:val="28"/>
          <w:szCs w:val="28"/>
        </w:rPr>
        <w:t xml:space="preserve">конверсії, </w:t>
      </w:r>
      <w:proofErr w:type="spellStart"/>
      <w:r w:rsidR="005B6132" w:rsidRPr="00BF7A1B">
        <w:rPr>
          <w:sz w:val="28"/>
          <w:szCs w:val="28"/>
        </w:rPr>
        <w:t>субординованого</w:t>
      </w:r>
      <w:proofErr w:type="spellEnd"/>
      <w:r w:rsidR="005B6132" w:rsidRPr="00BF7A1B">
        <w:rPr>
          <w:sz w:val="28"/>
          <w:szCs w:val="28"/>
        </w:rPr>
        <w:t xml:space="preserve"> боргу до капіталу банку</w:t>
      </w:r>
      <w:r w:rsidR="00120C58" w:rsidRPr="00BF7A1B">
        <w:rPr>
          <w:sz w:val="28"/>
          <w:szCs w:val="28"/>
        </w:rPr>
        <w:t>, за умови, що такі</w:t>
      </w:r>
      <w:r w:rsidR="00862AA3" w:rsidRPr="00BF7A1B">
        <w:rPr>
          <w:sz w:val="28"/>
          <w:szCs w:val="28"/>
        </w:rPr>
        <w:t xml:space="preserve"> </w:t>
      </w:r>
      <w:r w:rsidR="005B6132" w:rsidRPr="00BF7A1B">
        <w:rPr>
          <w:sz w:val="28"/>
          <w:szCs w:val="28"/>
        </w:rPr>
        <w:t>документи є дійсними, а інформація, яка в них міститься, є актуальною, про що зазначається в клопотанні банку.</w:t>
      </w:r>
      <w:r w:rsidR="00030658" w:rsidRPr="00BF7A1B">
        <w:rPr>
          <w:sz w:val="28"/>
          <w:szCs w:val="28"/>
          <w:lang w:val="ru-RU"/>
        </w:rPr>
        <w:t xml:space="preserve"> </w:t>
      </w:r>
    </w:p>
    <w:p w:rsidR="005B6132" w:rsidRPr="00BF7A1B" w:rsidRDefault="005B6132" w:rsidP="007B2319">
      <w:pPr>
        <w:pStyle w:val="rvps2"/>
        <w:shd w:val="clear" w:color="auto" w:fill="FFFFFF"/>
        <w:tabs>
          <w:tab w:val="left" w:pos="0"/>
        </w:tabs>
        <w:spacing w:before="0" w:beforeAutospacing="0" w:after="0" w:afterAutospacing="0"/>
        <w:ind w:firstLine="567"/>
        <w:rPr>
          <w:sz w:val="28"/>
          <w:szCs w:val="28"/>
        </w:rPr>
      </w:pPr>
    </w:p>
    <w:p w:rsidR="007F411C" w:rsidRPr="00BF7A1B" w:rsidRDefault="00934489" w:rsidP="007B2319">
      <w:pPr>
        <w:shd w:val="clear" w:color="auto" w:fill="FFFFFF" w:themeFill="background1"/>
        <w:tabs>
          <w:tab w:val="left" w:pos="0"/>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lang w:val="ru-RU"/>
        </w:rPr>
        <w:t>126</w:t>
      </w:r>
      <w:r w:rsidR="00CE20FF" w:rsidRPr="00BF7A1B">
        <w:rPr>
          <w:rFonts w:ascii="Times New Roman" w:hAnsi="Times New Roman" w:cs="Times New Roman"/>
          <w:sz w:val="28"/>
          <w:szCs w:val="28"/>
        </w:rPr>
        <w:t xml:space="preserve">. Національний банк протягом 20 робочих днів </w:t>
      </w:r>
      <w:r w:rsidR="007F411C" w:rsidRPr="00BF7A1B">
        <w:rPr>
          <w:rFonts w:ascii="Times New Roman" w:hAnsi="Times New Roman" w:cs="Times New Roman"/>
          <w:sz w:val="28"/>
          <w:szCs w:val="28"/>
        </w:rPr>
        <w:t>і</w:t>
      </w:r>
      <w:r w:rsidR="00CE20FF" w:rsidRPr="00BF7A1B">
        <w:rPr>
          <w:rFonts w:ascii="Times New Roman" w:hAnsi="Times New Roman" w:cs="Times New Roman"/>
          <w:sz w:val="28"/>
          <w:szCs w:val="28"/>
        </w:rPr>
        <w:t xml:space="preserve">з </w:t>
      </w:r>
      <w:r w:rsidR="007F411C" w:rsidRPr="00BF7A1B">
        <w:rPr>
          <w:rFonts w:ascii="Times New Roman" w:hAnsi="Times New Roman" w:cs="Times New Roman"/>
          <w:sz w:val="28"/>
          <w:szCs w:val="28"/>
        </w:rPr>
        <w:t>дня отримання повного пакет</w:t>
      </w:r>
      <w:r w:rsidR="000C13A0" w:rsidRPr="00BF7A1B">
        <w:rPr>
          <w:rFonts w:ascii="Times New Roman" w:hAnsi="Times New Roman" w:cs="Times New Roman"/>
          <w:sz w:val="28"/>
          <w:szCs w:val="28"/>
        </w:rPr>
        <w:t>а</w:t>
      </w:r>
      <w:r w:rsidR="007F411C" w:rsidRPr="00BF7A1B">
        <w:rPr>
          <w:rFonts w:ascii="Times New Roman" w:hAnsi="Times New Roman" w:cs="Times New Roman"/>
          <w:sz w:val="28"/>
          <w:szCs w:val="28"/>
        </w:rPr>
        <w:t xml:space="preserve"> документів, </w:t>
      </w:r>
      <w:r w:rsidR="000C13A0" w:rsidRPr="00BF7A1B">
        <w:rPr>
          <w:rFonts w:ascii="Times New Roman" w:hAnsi="Times New Roman" w:cs="Times New Roman"/>
          <w:sz w:val="28"/>
          <w:szCs w:val="28"/>
        </w:rPr>
        <w:t xml:space="preserve">поданого </w:t>
      </w:r>
      <w:r w:rsidR="007F411C" w:rsidRPr="00BF7A1B">
        <w:rPr>
          <w:rFonts w:ascii="Times New Roman" w:hAnsi="Times New Roman" w:cs="Times New Roman"/>
          <w:sz w:val="28"/>
          <w:szCs w:val="28"/>
        </w:rPr>
        <w:t xml:space="preserve">банком </w:t>
      </w:r>
      <w:r w:rsidR="00CE20FF" w:rsidRPr="00BF7A1B">
        <w:rPr>
          <w:rFonts w:ascii="Times New Roman" w:hAnsi="Times New Roman" w:cs="Times New Roman"/>
          <w:sz w:val="28"/>
          <w:szCs w:val="28"/>
        </w:rPr>
        <w:t>згідно з пункт</w:t>
      </w:r>
      <w:r w:rsidR="005B6132" w:rsidRPr="00BF7A1B">
        <w:rPr>
          <w:rFonts w:ascii="Times New Roman" w:hAnsi="Times New Roman" w:cs="Times New Roman"/>
          <w:sz w:val="28"/>
          <w:szCs w:val="28"/>
        </w:rPr>
        <w:t>а</w:t>
      </w:r>
      <w:r w:rsidR="00CE20FF" w:rsidRPr="00BF7A1B">
        <w:rPr>
          <w:rFonts w:ascii="Times New Roman" w:hAnsi="Times New Roman" w:cs="Times New Roman"/>
          <w:sz w:val="28"/>
          <w:szCs w:val="28"/>
        </w:rPr>
        <w:t>м</w:t>
      </w:r>
      <w:r w:rsidR="005B6132" w:rsidRPr="00BF7A1B">
        <w:rPr>
          <w:rFonts w:ascii="Times New Roman" w:hAnsi="Times New Roman" w:cs="Times New Roman"/>
          <w:sz w:val="28"/>
          <w:szCs w:val="28"/>
        </w:rPr>
        <w:t>и</w:t>
      </w:r>
      <w:r w:rsidR="00CE20FF" w:rsidRPr="00BF7A1B">
        <w:rPr>
          <w:rFonts w:ascii="Times New Roman" w:hAnsi="Times New Roman" w:cs="Times New Roman"/>
          <w:sz w:val="28"/>
          <w:szCs w:val="28"/>
        </w:rPr>
        <w:t xml:space="preserve"> </w:t>
      </w:r>
      <w:r w:rsidR="000F22CE" w:rsidRPr="00BF7A1B">
        <w:rPr>
          <w:rFonts w:ascii="Times New Roman" w:hAnsi="Times New Roman" w:cs="Times New Roman"/>
          <w:sz w:val="28"/>
          <w:szCs w:val="28"/>
        </w:rPr>
        <w:t>124</w:t>
      </w:r>
      <w:r w:rsidR="00175C2B" w:rsidRPr="00BF7A1B">
        <w:rPr>
          <w:rFonts w:ascii="Times New Roman" w:hAnsi="Times New Roman" w:cs="Times New Roman"/>
          <w:sz w:val="28"/>
          <w:szCs w:val="28"/>
        </w:rPr>
        <w:t xml:space="preserve">, </w:t>
      </w:r>
      <w:r w:rsidR="000F22CE" w:rsidRPr="00BF7A1B">
        <w:rPr>
          <w:rFonts w:ascii="Times New Roman" w:hAnsi="Times New Roman" w:cs="Times New Roman"/>
          <w:sz w:val="28"/>
          <w:szCs w:val="28"/>
        </w:rPr>
        <w:t>125</w:t>
      </w:r>
      <w:r w:rsidR="00CE20FF" w:rsidRPr="00BF7A1B">
        <w:rPr>
          <w:rFonts w:ascii="Times New Roman" w:hAnsi="Times New Roman" w:cs="Times New Roman"/>
          <w:sz w:val="28"/>
          <w:szCs w:val="28"/>
        </w:rPr>
        <w:t xml:space="preserve"> глави </w:t>
      </w:r>
      <w:r w:rsidR="00120C58" w:rsidRPr="00BF7A1B">
        <w:rPr>
          <w:rFonts w:ascii="Times New Roman" w:hAnsi="Times New Roman" w:cs="Times New Roman"/>
          <w:sz w:val="28"/>
          <w:szCs w:val="28"/>
        </w:rPr>
        <w:t>19</w:t>
      </w:r>
      <w:r w:rsidR="004F485E" w:rsidRPr="00BF7A1B">
        <w:rPr>
          <w:rFonts w:ascii="Times New Roman" w:hAnsi="Times New Roman" w:cs="Times New Roman"/>
          <w:sz w:val="28"/>
          <w:szCs w:val="28"/>
        </w:rPr>
        <w:t xml:space="preserve"> </w:t>
      </w:r>
      <w:r w:rsidR="00CE20FF" w:rsidRPr="00BF7A1B">
        <w:rPr>
          <w:rFonts w:ascii="Times New Roman" w:hAnsi="Times New Roman" w:cs="Times New Roman"/>
          <w:sz w:val="28"/>
          <w:szCs w:val="28"/>
        </w:rPr>
        <w:t xml:space="preserve">розділу </w:t>
      </w:r>
      <w:r w:rsidR="00CE20FF" w:rsidRPr="00BF7A1B">
        <w:rPr>
          <w:rFonts w:ascii="Times New Roman" w:hAnsi="Times New Roman" w:cs="Times New Roman"/>
          <w:sz w:val="28"/>
          <w:szCs w:val="28"/>
        </w:rPr>
        <w:lastRenderedPageBreak/>
        <w:t>V цього Положення</w:t>
      </w:r>
      <w:r w:rsidR="007F411C" w:rsidRPr="00BF7A1B">
        <w:rPr>
          <w:rFonts w:ascii="Times New Roman" w:hAnsi="Times New Roman" w:cs="Times New Roman"/>
          <w:sz w:val="28"/>
          <w:szCs w:val="28"/>
        </w:rPr>
        <w:t xml:space="preserve"> з метою погодження включення власних інструментів ОК1</w:t>
      </w:r>
      <w:r w:rsidR="000C13A0" w:rsidRPr="00BF7A1B">
        <w:t> </w:t>
      </w:r>
      <w:r w:rsidR="007F411C" w:rsidRPr="00BF7A1B">
        <w:rPr>
          <w:rFonts w:ascii="Times New Roman" w:hAnsi="Times New Roman" w:cs="Times New Roman"/>
          <w:sz w:val="28"/>
          <w:szCs w:val="28"/>
        </w:rPr>
        <w:t>/</w:t>
      </w:r>
      <w:r w:rsidR="000C13A0" w:rsidRPr="00BF7A1B">
        <w:rPr>
          <w:rFonts w:ascii="Times New Roman" w:hAnsi="Times New Roman" w:cs="Times New Roman"/>
          <w:sz w:val="28"/>
          <w:szCs w:val="28"/>
        </w:rPr>
        <w:t> </w:t>
      </w:r>
      <w:r w:rsidR="007F411C" w:rsidRPr="00BF7A1B">
        <w:rPr>
          <w:rFonts w:ascii="Times New Roman" w:hAnsi="Times New Roman" w:cs="Times New Roman"/>
          <w:sz w:val="28"/>
          <w:szCs w:val="28"/>
        </w:rPr>
        <w:t>ДК1</w:t>
      </w:r>
      <w:r w:rsidR="000C13A0" w:rsidRPr="00BF7A1B">
        <w:rPr>
          <w:rFonts w:ascii="Times New Roman" w:hAnsi="Times New Roman" w:cs="Times New Roman"/>
          <w:sz w:val="28"/>
          <w:szCs w:val="28"/>
        </w:rPr>
        <w:t> </w:t>
      </w:r>
      <w:r w:rsidR="007F411C" w:rsidRPr="00BF7A1B">
        <w:rPr>
          <w:rFonts w:ascii="Times New Roman" w:hAnsi="Times New Roman" w:cs="Times New Roman"/>
          <w:sz w:val="28"/>
          <w:szCs w:val="28"/>
        </w:rPr>
        <w:t>/</w:t>
      </w:r>
      <w:r w:rsidR="000C13A0" w:rsidRPr="00BF7A1B">
        <w:rPr>
          <w:rFonts w:ascii="Times New Roman" w:hAnsi="Times New Roman" w:cs="Times New Roman"/>
          <w:sz w:val="28"/>
          <w:szCs w:val="28"/>
        </w:rPr>
        <w:t> </w:t>
      </w:r>
      <w:r w:rsidR="007F411C" w:rsidRPr="00BF7A1B">
        <w:rPr>
          <w:rFonts w:ascii="Times New Roman" w:hAnsi="Times New Roman" w:cs="Times New Roman"/>
          <w:sz w:val="28"/>
          <w:szCs w:val="28"/>
        </w:rPr>
        <w:t>К2 до капіталу,</w:t>
      </w:r>
      <w:r w:rsidR="00CE20FF" w:rsidRPr="00BF7A1B">
        <w:rPr>
          <w:rFonts w:ascii="Times New Roman" w:hAnsi="Times New Roman" w:cs="Times New Roman"/>
          <w:sz w:val="28"/>
          <w:szCs w:val="28"/>
        </w:rPr>
        <w:t xml:space="preserve"> перевіряє </w:t>
      </w:r>
      <w:r w:rsidR="007F411C" w:rsidRPr="00BF7A1B">
        <w:rPr>
          <w:rFonts w:ascii="Times New Roman" w:hAnsi="Times New Roman" w:cs="Times New Roman"/>
          <w:sz w:val="28"/>
          <w:szCs w:val="28"/>
        </w:rPr>
        <w:t xml:space="preserve">дотримання встановлених у главі 14 розділу </w:t>
      </w:r>
      <w:r w:rsidR="007F411C" w:rsidRPr="00BF7A1B">
        <w:rPr>
          <w:rFonts w:ascii="Times New Roman" w:hAnsi="Times New Roman" w:cs="Times New Roman"/>
          <w:sz w:val="28"/>
          <w:szCs w:val="28"/>
          <w:lang w:val="en-US"/>
        </w:rPr>
        <w:t>IV</w:t>
      </w:r>
      <w:r w:rsidR="007F411C" w:rsidRPr="00BF7A1B">
        <w:rPr>
          <w:rFonts w:ascii="Times New Roman" w:hAnsi="Times New Roman" w:cs="Times New Roman"/>
          <w:sz w:val="28"/>
          <w:szCs w:val="28"/>
        </w:rPr>
        <w:t xml:space="preserve"> цього Положення вимог </w:t>
      </w:r>
      <w:r w:rsidR="00FA2223" w:rsidRPr="00BF7A1B">
        <w:rPr>
          <w:rFonts w:ascii="Times New Roman" w:hAnsi="Times New Roman" w:cs="Times New Roman"/>
          <w:sz w:val="28"/>
          <w:szCs w:val="28"/>
        </w:rPr>
        <w:t xml:space="preserve">до таких </w:t>
      </w:r>
      <w:r w:rsidR="00CE20FF" w:rsidRPr="00BF7A1B">
        <w:rPr>
          <w:rFonts w:ascii="Times New Roman" w:hAnsi="Times New Roman" w:cs="Times New Roman"/>
          <w:sz w:val="28"/>
          <w:szCs w:val="28"/>
        </w:rPr>
        <w:t>інструмент</w:t>
      </w:r>
      <w:r w:rsidR="00FA2223" w:rsidRPr="00BF7A1B">
        <w:rPr>
          <w:rFonts w:ascii="Times New Roman" w:hAnsi="Times New Roman" w:cs="Times New Roman"/>
          <w:sz w:val="28"/>
          <w:szCs w:val="28"/>
        </w:rPr>
        <w:t>ів</w:t>
      </w:r>
      <w:r w:rsidR="007F411C" w:rsidRPr="00BF7A1B">
        <w:rPr>
          <w:rFonts w:ascii="Times New Roman" w:hAnsi="Times New Roman" w:cs="Times New Roman"/>
          <w:sz w:val="28"/>
          <w:szCs w:val="28"/>
        </w:rPr>
        <w:t>.</w:t>
      </w:r>
      <w:r w:rsidR="00030658" w:rsidRPr="00BF7A1B">
        <w:rPr>
          <w:rFonts w:ascii="Times New Roman" w:hAnsi="Times New Roman" w:cs="Times New Roman"/>
          <w:sz w:val="28"/>
          <w:szCs w:val="28"/>
          <w:lang w:val="ru-RU"/>
        </w:rPr>
        <w:t xml:space="preserve"> П</w:t>
      </w:r>
      <w:proofErr w:type="spellStart"/>
      <w:r w:rsidR="00D542CF" w:rsidRPr="00BF7A1B">
        <w:rPr>
          <w:rFonts w:ascii="Times New Roman" w:hAnsi="Times New Roman" w:cs="Times New Roman"/>
          <w:sz w:val="28"/>
          <w:szCs w:val="28"/>
        </w:rPr>
        <w:t>еревірка</w:t>
      </w:r>
      <w:proofErr w:type="spellEnd"/>
      <w:r w:rsidR="00D542CF" w:rsidRPr="00BF7A1B">
        <w:rPr>
          <w:rFonts w:ascii="Times New Roman" w:hAnsi="Times New Roman" w:cs="Times New Roman"/>
          <w:sz w:val="28"/>
          <w:szCs w:val="28"/>
        </w:rPr>
        <w:t xml:space="preserve"> джерел походження коштів за власним інструментом ОК1</w:t>
      </w:r>
      <w:r w:rsidR="000C13A0" w:rsidRPr="00BF7A1B">
        <w:rPr>
          <w:rFonts w:ascii="Times New Roman" w:hAnsi="Times New Roman" w:cs="Times New Roman"/>
          <w:sz w:val="28"/>
          <w:szCs w:val="28"/>
        </w:rPr>
        <w:t> </w:t>
      </w:r>
      <w:r w:rsidR="00D542CF" w:rsidRPr="00BF7A1B">
        <w:rPr>
          <w:rFonts w:ascii="Times New Roman" w:hAnsi="Times New Roman" w:cs="Times New Roman"/>
          <w:sz w:val="28"/>
          <w:szCs w:val="28"/>
        </w:rPr>
        <w:t>/</w:t>
      </w:r>
      <w:r w:rsidR="000C13A0" w:rsidRPr="00BF7A1B">
        <w:rPr>
          <w:rFonts w:ascii="Times New Roman" w:hAnsi="Times New Roman" w:cs="Times New Roman"/>
          <w:sz w:val="28"/>
          <w:szCs w:val="28"/>
        </w:rPr>
        <w:t> </w:t>
      </w:r>
      <w:r w:rsidR="00D542CF" w:rsidRPr="00BF7A1B">
        <w:rPr>
          <w:rFonts w:ascii="Times New Roman" w:hAnsi="Times New Roman" w:cs="Times New Roman"/>
          <w:sz w:val="28"/>
          <w:szCs w:val="28"/>
        </w:rPr>
        <w:t>ДК1</w:t>
      </w:r>
      <w:r w:rsidR="000C13A0" w:rsidRPr="00BF7A1B">
        <w:rPr>
          <w:rFonts w:ascii="Times New Roman" w:hAnsi="Times New Roman" w:cs="Times New Roman"/>
          <w:sz w:val="28"/>
          <w:szCs w:val="28"/>
        </w:rPr>
        <w:t> </w:t>
      </w:r>
      <w:r w:rsidR="00D542CF" w:rsidRPr="00BF7A1B">
        <w:rPr>
          <w:rFonts w:ascii="Times New Roman" w:hAnsi="Times New Roman" w:cs="Times New Roman"/>
          <w:sz w:val="28"/>
          <w:szCs w:val="28"/>
        </w:rPr>
        <w:t>/</w:t>
      </w:r>
      <w:r w:rsidR="000C13A0" w:rsidRPr="00BF7A1B">
        <w:t> </w:t>
      </w:r>
      <w:r w:rsidR="00D542CF" w:rsidRPr="00BF7A1B">
        <w:rPr>
          <w:rFonts w:ascii="Times New Roman" w:hAnsi="Times New Roman" w:cs="Times New Roman"/>
          <w:sz w:val="28"/>
          <w:szCs w:val="28"/>
        </w:rPr>
        <w:t>К2</w:t>
      </w:r>
      <w:r w:rsidR="00030658" w:rsidRPr="00BF7A1B">
        <w:rPr>
          <w:rFonts w:ascii="Times New Roman" w:hAnsi="Times New Roman" w:cs="Times New Roman"/>
          <w:sz w:val="28"/>
          <w:szCs w:val="28"/>
        </w:rPr>
        <w:t xml:space="preserve">, який </w:t>
      </w:r>
      <w:r w:rsidR="000C13A0" w:rsidRPr="00BF7A1B">
        <w:rPr>
          <w:rFonts w:ascii="Times New Roman" w:hAnsi="Times New Roman" w:cs="Times New Roman"/>
          <w:sz w:val="28"/>
          <w:szCs w:val="28"/>
        </w:rPr>
        <w:t>в</w:t>
      </w:r>
      <w:r w:rsidR="00030658" w:rsidRPr="00BF7A1B">
        <w:rPr>
          <w:rFonts w:ascii="Times New Roman" w:hAnsi="Times New Roman" w:cs="Times New Roman"/>
          <w:sz w:val="28"/>
          <w:szCs w:val="28"/>
        </w:rPr>
        <w:t xml:space="preserve">ключався до розрахунку </w:t>
      </w:r>
      <w:r w:rsidR="00FB27EC" w:rsidRPr="00BF7A1B">
        <w:rPr>
          <w:rFonts w:ascii="Times New Roman" w:hAnsi="Times New Roman" w:cs="Times New Roman"/>
          <w:sz w:val="28"/>
          <w:szCs w:val="28"/>
        </w:rPr>
        <w:t xml:space="preserve">регулятивного </w:t>
      </w:r>
      <w:r w:rsidR="00030658" w:rsidRPr="00BF7A1B">
        <w:rPr>
          <w:rFonts w:ascii="Times New Roman" w:hAnsi="Times New Roman" w:cs="Times New Roman"/>
          <w:sz w:val="28"/>
          <w:szCs w:val="28"/>
        </w:rPr>
        <w:t>капіталу до 04 серпня 2024 року (включно),</w:t>
      </w:r>
      <w:r w:rsidR="00030658" w:rsidRPr="00BF7A1B">
        <w:rPr>
          <w:rFonts w:ascii="Times New Roman" w:hAnsi="Times New Roman" w:cs="Times New Roman"/>
          <w:sz w:val="28"/>
          <w:szCs w:val="28"/>
          <w:lang w:val="ru-RU"/>
        </w:rPr>
        <w:t xml:space="preserve"> </w:t>
      </w:r>
      <w:r w:rsidR="00D542CF" w:rsidRPr="00BF7A1B">
        <w:rPr>
          <w:rFonts w:ascii="Times New Roman" w:hAnsi="Times New Roman" w:cs="Times New Roman"/>
          <w:sz w:val="28"/>
          <w:szCs w:val="28"/>
        </w:rPr>
        <w:t>не проводиться</w:t>
      </w:r>
      <w:r w:rsidR="00030658" w:rsidRPr="00BF7A1B">
        <w:rPr>
          <w:rFonts w:ascii="Times New Roman" w:hAnsi="Times New Roman" w:cs="Times New Roman"/>
          <w:sz w:val="28"/>
          <w:szCs w:val="28"/>
        </w:rPr>
        <w:t>.</w:t>
      </w:r>
    </w:p>
    <w:p w:rsidR="007F411C" w:rsidRPr="00BF7A1B" w:rsidRDefault="007F411C" w:rsidP="007B2319">
      <w:pPr>
        <w:shd w:val="clear" w:color="auto" w:fill="FFFFFF" w:themeFill="background1"/>
        <w:tabs>
          <w:tab w:val="left" w:pos="0"/>
          <w:tab w:val="left" w:pos="851"/>
        </w:tabs>
        <w:spacing w:after="0" w:line="240" w:lineRule="auto"/>
        <w:ind w:firstLine="567"/>
        <w:rPr>
          <w:rFonts w:ascii="Times New Roman" w:hAnsi="Times New Roman" w:cs="Times New Roman"/>
          <w:sz w:val="28"/>
          <w:szCs w:val="28"/>
        </w:rPr>
      </w:pPr>
    </w:p>
    <w:p w:rsidR="00352DBE" w:rsidRPr="00BF7A1B" w:rsidRDefault="00934489" w:rsidP="007B2319">
      <w:pPr>
        <w:shd w:val="clear" w:color="auto" w:fill="FFFFFF" w:themeFill="background1"/>
        <w:tabs>
          <w:tab w:val="left" w:pos="0"/>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lang w:val="ru-RU"/>
        </w:rPr>
        <w:t>127</w:t>
      </w:r>
      <w:r w:rsidR="007F411C" w:rsidRPr="00BF7A1B">
        <w:rPr>
          <w:rFonts w:ascii="Times New Roman" w:hAnsi="Times New Roman" w:cs="Times New Roman"/>
          <w:sz w:val="28"/>
          <w:szCs w:val="28"/>
        </w:rPr>
        <w:t>.</w:t>
      </w:r>
      <w:r w:rsidR="009C7F1C" w:rsidRPr="00BF7A1B">
        <w:rPr>
          <w:rFonts w:ascii="Times New Roman" w:hAnsi="Times New Roman" w:cs="Times New Roman"/>
          <w:sz w:val="28"/>
          <w:szCs w:val="28"/>
          <w:lang w:val="ru-RU"/>
        </w:rPr>
        <w:t> </w:t>
      </w:r>
      <w:r w:rsidR="007F411C" w:rsidRPr="00BF7A1B">
        <w:rPr>
          <w:rFonts w:ascii="Times New Roman" w:hAnsi="Times New Roman" w:cs="Times New Roman"/>
          <w:sz w:val="28"/>
          <w:szCs w:val="28"/>
        </w:rPr>
        <w:t xml:space="preserve">Національний банк у разі встановлення </w:t>
      </w:r>
      <w:r w:rsidR="00CE20FF" w:rsidRPr="00BF7A1B">
        <w:rPr>
          <w:rFonts w:ascii="Times New Roman" w:hAnsi="Times New Roman" w:cs="Times New Roman"/>
          <w:sz w:val="28"/>
          <w:szCs w:val="28"/>
        </w:rPr>
        <w:t>недотримання</w:t>
      </w:r>
      <w:r w:rsidR="007F411C" w:rsidRPr="00BF7A1B">
        <w:rPr>
          <w:rFonts w:ascii="Times New Roman" w:hAnsi="Times New Roman" w:cs="Times New Roman"/>
          <w:sz w:val="28"/>
          <w:szCs w:val="28"/>
        </w:rPr>
        <w:t xml:space="preserve"> вимог глави 14 розділу </w:t>
      </w:r>
      <w:r w:rsidR="007F411C" w:rsidRPr="00BF7A1B">
        <w:rPr>
          <w:rFonts w:ascii="Times New Roman" w:hAnsi="Times New Roman" w:cs="Times New Roman"/>
          <w:sz w:val="28"/>
          <w:szCs w:val="28"/>
          <w:lang w:val="en-US"/>
        </w:rPr>
        <w:t>IV</w:t>
      </w:r>
      <w:r w:rsidR="007F411C" w:rsidRPr="00BF7A1B">
        <w:rPr>
          <w:rFonts w:ascii="Times New Roman" w:hAnsi="Times New Roman" w:cs="Times New Roman"/>
          <w:sz w:val="28"/>
          <w:szCs w:val="28"/>
        </w:rPr>
        <w:t xml:space="preserve"> цього Положення щодо власного інструменту ОК1</w:t>
      </w:r>
      <w:r w:rsidR="000C13A0" w:rsidRPr="00BF7A1B">
        <w:rPr>
          <w:rFonts w:ascii="Times New Roman" w:hAnsi="Times New Roman" w:cs="Times New Roman"/>
          <w:sz w:val="28"/>
          <w:szCs w:val="28"/>
        </w:rPr>
        <w:t> </w:t>
      </w:r>
      <w:r w:rsidR="007F411C" w:rsidRPr="00BF7A1B">
        <w:rPr>
          <w:rFonts w:ascii="Times New Roman" w:hAnsi="Times New Roman" w:cs="Times New Roman"/>
          <w:sz w:val="28"/>
          <w:szCs w:val="28"/>
        </w:rPr>
        <w:t>/</w:t>
      </w:r>
      <w:r w:rsidR="000C13A0" w:rsidRPr="00BF7A1B">
        <w:rPr>
          <w:rFonts w:ascii="Times New Roman" w:hAnsi="Times New Roman" w:cs="Times New Roman"/>
          <w:sz w:val="28"/>
          <w:szCs w:val="28"/>
        </w:rPr>
        <w:t> </w:t>
      </w:r>
      <w:r w:rsidR="007F411C" w:rsidRPr="00BF7A1B">
        <w:rPr>
          <w:rFonts w:ascii="Times New Roman" w:hAnsi="Times New Roman" w:cs="Times New Roman"/>
          <w:sz w:val="28"/>
          <w:szCs w:val="28"/>
        </w:rPr>
        <w:t>ДК1</w:t>
      </w:r>
      <w:r w:rsidR="000C13A0" w:rsidRPr="00BF7A1B">
        <w:rPr>
          <w:rFonts w:ascii="Times New Roman" w:hAnsi="Times New Roman" w:cs="Times New Roman"/>
          <w:sz w:val="28"/>
          <w:szCs w:val="28"/>
        </w:rPr>
        <w:t> </w:t>
      </w:r>
      <w:r w:rsidR="007F411C" w:rsidRPr="00BF7A1B">
        <w:rPr>
          <w:rFonts w:ascii="Times New Roman" w:hAnsi="Times New Roman" w:cs="Times New Roman"/>
          <w:sz w:val="28"/>
          <w:szCs w:val="28"/>
        </w:rPr>
        <w:t>/</w:t>
      </w:r>
      <w:r w:rsidR="000C13A0" w:rsidRPr="00BF7A1B">
        <w:rPr>
          <w:rFonts w:ascii="Times New Roman" w:hAnsi="Times New Roman" w:cs="Times New Roman"/>
          <w:sz w:val="28"/>
          <w:szCs w:val="28"/>
        </w:rPr>
        <w:t> </w:t>
      </w:r>
      <w:r w:rsidR="007F411C" w:rsidRPr="00BF7A1B">
        <w:rPr>
          <w:rFonts w:ascii="Times New Roman" w:hAnsi="Times New Roman" w:cs="Times New Roman"/>
          <w:sz w:val="28"/>
          <w:szCs w:val="28"/>
        </w:rPr>
        <w:t>К2</w:t>
      </w:r>
      <w:r w:rsidR="00CE20FF" w:rsidRPr="00BF7A1B">
        <w:rPr>
          <w:rFonts w:ascii="Times New Roman" w:hAnsi="Times New Roman" w:cs="Times New Roman"/>
          <w:sz w:val="28"/>
          <w:szCs w:val="28"/>
        </w:rPr>
        <w:t xml:space="preserve"> повертає </w:t>
      </w:r>
      <w:r w:rsidR="007F411C" w:rsidRPr="00BF7A1B">
        <w:rPr>
          <w:rFonts w:ascii="Times New Roman" w:hAnsi="Times New Roman" w:cs="Times New Roman"/>
          <w:sz w:val="28"/>
          <w:szCs w:val="28"/>
        </w:rPr>
        <w:t>поданий</w:t>
      </w:r>
      <w:r w:rsidR="00CE20FF" w:rsidRPr="00BF7A1B">
        <w:rPr>
          <w:rFonts w:ascii="Times New Roman" w:hAnsi="Times New Roman" w:cs="Times New Roman"/>
          <w:sz w:val="28"/>
          <w:szCs w:val="28"/>
        </w:rPr>
        <w:t xml:space="preserve"> пакет документів </w:t>
      </w:r>
      <w:r w:rsidR="007F411C" w:rsidRPr="00BF7A1B">
        <w:rPr>
          <w:rFonts w:ascii="Times New Roman" w:hAnsi="Times New Roman" w:cs="Times New Roman"/>
          <w:sz w:val="28"/>
          <w:szCs w:val="28"/>
        </w:rPr>
        <w:t xml:space="preserve">банку </w:t>
      </w:r>
      <w:r w:rsidR="00CE20FF" w:rsidRPr="00BF7A1B">
        <w:rPr>
          <w:rFonts w:ascii="Times New Roman" w:hAnsi="Times New Roman" w:cs="Times New Roman"/>
          <w:sz w:val="28"/>
          <w:szCs w:val="28"/>
        </w:rPr>
        <w:t xml:space="preserve">з обґрунтованими зауваженнями. </w:t>
      </w:r>
    </w:p>
    <w:p w:rsidR="00811A31" w:rsidRPr="00BF7A1B" w:rsidRDefault="00811A31" w:rsidP="00811A31">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Національний банк не повертає документів, поданих банком у формі електронних документів, електронних копій документів, та про наявні зауваження повідомляє банк письмово.</w:t>
      </w:r>
    </w:p>
    <w:p w:rsidR="00CE20FF" w:rsidRPr="00BF7A1B" w:rsidRDefault="00CE20FF" w:rsidP="007B2319">
      <w:pPr>
        <w:shd w:val="clear" w:color="auto" w:fill="FFFFFF" w:themeFill="background1"/>
        <w:tabs>
          <w:tab w:val="left" w:pos="0"/>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Банк у разі повторного подання до Національного банку пакет</w:t>
      </w:r>
      <w:r w:rsidR="000C13A0" w:rsidRPr="00BF7A1B">
        <w:rPr>
          <w:rFonts w:ascii="Times New Roman" w:eastAsia="Times New Roman" w:hAnsi="Times New Roman" w:cs="Times New Roman"/>
          <w:sz w:val="28"/>
          <w:szCs w:val="28"/>
          <w:lang w:eastAsia="ru-RU"/>
        </w:rPr>
        <w:t>а</w:t>
      </w:r>
      <w:r w:rsidRPr="00BF7A1B">
        <w:rPr>
          <w:rFonts w:ascii="Times New Roman" w:eastAsia="Times New Roman" w:hAnsi="Times New Roman" w:cs="Times New Roman"/>
          <w:sz w:val="28"/>
          <w:szCs w:val="28"/>
          <w:lang w:eastAsia="ru-RU"/>
        </w:rPr>
        <w:t xml:space="preserve"> документів</w:t>
      </w:r>
      <w:r w:rsidR="00627B47" w:rsidRPr="00BF7A1B">
        <w:rPr>
          <w:rFonts w:ascii="Times New Roman" w:eastAsia="Times New Roman" w:hAnsi="Times New Roman" w:cs="Times New Roman"/>
          <w:sz w:val="28"/>
          <w:szCs w:val="28"/>
          <w:lang w:eastAsia="ru-RU"/>
        </w:rPr>
        <w:t xml:space="preserve">, подання додаткових документів </w:t>
      </w:r>
      <w:r w:rsidRPr="00BF7A1B">
        <w:rPr>
          <w:rFonts w:ascii="Times New Roman" w:eastAsia="Times New Roman" w:hAnsi="Times New Roman" w:cs="Times New Roman"/>
          <w:sz w:val="28"/>
          <w:szCs w:val="28"/>
          <w:lang w:eastAsia="ru-RU"/>
        </w:rPr>
        <w:t xml:space="preserve">разом </w:t>
      </w:r>
      <w:r w:rsidR="000C13A0" w:rsidRPr="00BF7A1B">
        <w:rPr>
          <w:rFonts w:ascii="Times New Roman" w:eastAsia="Times New Roman" w:hAnsi="Times New Roman" w:cs="Times New Roman"/>
          <w:sz w:val="28"/>
          <w:szCs w:val="28"/>
          <w:lang w:eastAsia="ru-RU"/>
        </w:rPr>
        <w:t>і</w:t>
      </w:r>
      <w:r w:rsidRPr="00BF7A1B">
        <w:rPr>
          <w:rFonts w:ascii="Times New Roman" w:eastAsia="Times New Roman" w:hAnsi="Times New Roman" w:cs="Times New Roman"/>
          <w:sz w:val="28"/>
          <w:szCs w:val="28"/>
          <w:lang w:eastAsia="ru-RU"/>
        </w:rPr>
        <w:t xml:space="preserve">з документами надає інформацію про усунені зауваження Національного банку. </w:t>
      </w:r>
    </w:p>
    <w:p w:rsidR="00CE20FF" w:rsidRPr="00BF7A1B" w:rsidRDefault="00CE20FF" w:rsidP="007B2319">
      <w:pPr>
        <w:shd w:val="clear" w:color="auto" w:fill="FFFFFF" w:themeFill="background1"/>
        <w:tabs>
          <w:tab w:val="left" w:pos="0"/>
          <w:tab w:val="left" w:pos="851"/>
        </w:tabs>
        <w:spacing w:after="0" w:line="240" w:lineRule="auto"/>
        <w:ind w:firstLine="567"/>
        <w:rPr>
          <w:rFonts w:ascii="Times New Roman" w:hAnsi="Times New Roman" w:cs="Times New Roman"/>
          <w:sz w:val="28"/>
          <w:szCs w:val="28"/>
          <w:lang w:val="ru-RU"/>
        </w:rPr>
      </w:pPr>
      <w:r w:rsidRPr="00BF7A1B">
        <w:rPr>
          <w:rFonts w:ascii="Times New Roman" w:hAnsi="Times New Roman" w:cs="Times New Roman"/>
          <w:sz w:val="28"/>
          <w:szCs w:val="28"/>
        </w:rPr>
        <w:t>Національний банк розглядає повторно поданий повний пакет документів</w:t>
      </w:r>
      <w:r w:rsidR="00627B47" w:rsidRPr="00BF7A1B">
        <w:rPr>
          <w:rFonts w:ascii="Times New Roman" w:hAnsi="Times New Roman" w:cs="Times New Roman"/>
          <w:sz w:val="28"/>
          <w:szCs w:val="28"/>
        </w:rPr>
        <w:t xml:space="preserve">, додатково подані документи </w:t>
      </w:r>
      <w:r w:rsidRPr="00BF7A1B">
        <w:rPr>
          <w:rFonts w:ascii="Times New Roman" w:hAnsi="Times New Roman" w:cs="Times New Roman"/>
          <w:sz w:val="28"/>
          <w:szCs w:val="28"/>
        </w:rPr>
        <w:t xml:space="preserve">протягом </w:t>
      </w:r>
      <w:r w:rsidR="00627B47" w:rsidRPr="00BF7A1B">
        <w:rPr>
          <w:rFonts w:ascii="Times New Roman" w:hAnsi="Times New Roman" w:cs="Times New Roman"/>
          <w:sz w:val="28"/>
          <w:szCs w:val="28"/>
        </w:rPr>
        <w:t xml:space="preserve">10 </w:t>
      </w:r>
      <w:r w:rsidRPr="00BF7A1B">
        <w:rPr>
          <w:rFonts w:ascii="Times New Roman" w:hAnsi="Times New Roman" w:cs="Times New Roman"/>
          <w:sz w:val="28"/>
          <w:szCs w:val="28"/>
        </w:rPr>
        <w:t xml:space="preserve">робочих днів із дня його отримання. </w:t>
      </w:r>
    </w:p>
    <w:p w:rsidR="00E2589A" w:rsidRPr="00BF7A1B" w:rsidRDefault="00E2589A" w:rsidP="007B2319">
      <w:pPr>
        <w:pStyle w:val="rvps2"/>
        <w:shd w:val="clear" w:color="auto" w:fill="FFFFFF"/>
        <w:tabs>
          <w:tab w:val="left" w:pos="0"/>
        </w:tabs>
        <w:spacing w:before="0" w:beforeAutospacing="0" w:after="0" w:afterAutospacing="0"/>
        <w:ind w:firstLine="567"/>
        <w:rPr>
          <w:sz w:val="28"/>
          <w:szCs w:val="28"/>
        </w:rPr>
      </w:pPr>
    </w:p>
    <w:p w:rsidR="00E2589A" w:rsidRPr="00BF7A1B" w:rsidRDefault="00934489" w:rsidP="007B2319">
      <w:pPr>
        <w:pStyle w:val="rvps2"/>
        <w:shd w:val="clear" w:color="auto" w:fill="FFFFFF"/>
        <w:tabs>
          <w:tab w:val="left" w:pos="0"/>
        </w:tabs>
        <w:spacing w:before="0" w:beforeAutospacing="0" w:after="0" w:afterAutospacing="0"/>
        <w:ind w:firstLine="567"/>
        <w:rPr>
          <w:color w:val="0070C0"/>
          <w:sz w:val="28"/>
          <w:szCs w:val="28"/>
        </w:rPr>
      </w:pPr>
      <w:r w:rsidRPr="00BF7A1B">
        <w:rPr>
          <w:sz w:val="28"/>
          <w:szCs w:val="28"/>
          <w:lang w:val="ru-RU"/>
        </w:rPr>
        <w:t>128</w:t>
      </w:r>
      <w:r w:rsidR="00CE20FF" w:rsidRPr="00BF7A1B">
        <w:rPr>
          <w:sz w:val="28"/>
          <w:szCs w:val="28"/>
        </w:rPr>
        <w:t>.</w:t>
      </w:r>
      <w:r w:rsidR="009C7F1C" w:rsidRPr="00BF7A1B">
        <w:rPr>
          <w:sz w:val="28"/>
          <w:szCs w:val="28"/>
          <w:lang w:val="ru-RU"/>
        </w:rPr>
        <w:t> </w:t>
      </w:r>
      <w:r w:rsidR="007F411C" w:rsidRPr="00BF7A1B">
        <w:rPr>
          <w:sz w:val="28"/>
          <w:szCs w:val="28"/>
        </w:rPr>
        <w:t>Включення власного інструменту ОК1</w:t>
      </w:r>
      <w:r w:rsidR="000C13A0" w:rsidRPr="00BF7A1B">
        <w:t> </w:t>
      </w:r>
      <w:r w:rsidR="007F411C" w:rsidRPr="00BF7A1B">
        <w:rPr>
          <w:sz w:val="28"/>
          <w:szCs w:val="28"/>
        </w:rPr>
        <w:t>/</w:t>
      </w:r>
      <w:r w:rsidR="000C13A0" w:rsidRPr="00BF7A1B">
        <w:rPr>
          <w:sz w:val="28"/>
          <w:szCs w:val="28"/>
        </w:rPr>
        <w:t> </w:t>
      </w:r>
      <w:r w:rsidR="007F411C" w:rsidRPr="00BF7A1B">
        <w:rPr>
          <w:sz w:val="28"/>
          <w:szCs w:val="28"/>
        </w:rPr>
        <w:t>ДК1</w:t>
      </w:r>
      <w:r w:rsidR="000C13A0" w:rsidRPr="00BF7A1B">
        <w:rPr>
          <w:sz w:val="28"/>
          <w:szCs w:val="28"/>
        </w:rPr>
        <w:t> </w:t>
      </w:r>
      <w:r w:rsidR="007F411C" w:rsidRPr="00BF7A1B">
        <w:rPr>
          <w:sz w:val="28"/>
          <w:szCs w:val="28"/>
        </w:rPr>
        <w:t>/</w:t>
      </w:r>
      <w:r w:rsidR="000C13A0" w:rsidRPr="00BF7A1B">
        <w:rPr>
          <w:sz w:val="28"/>
          <w:szCs w:val="28"/>
        </w:rPr>
        <w:t> </w:t>
      </w:r>
      <w:r w:rsidR="007F411C" w:rsidRPr="00BF7A1B">
        <w:rPr>
          <w:sz w:val="28"/>
          <w:szCs w:val="28"/>
        </w:rPr>
        <w:t>К2 до капіталу банку вважається погодженим</w:t>
      </w:r>
      <w:r w:rsidR="000C13A0" w:rsidRPr="00BF7A1B">
        <w:rPr>
          <w:sz w:val="28"/>
          <w:szCs w:val="28"/>
        </w:rPr>
        <w:t>, якщо</w:t>
      </w:r>
      <w:r w:rsidR="007F411C" w:rsidRPr="00BF7A1B">
        <w:rPr>
          <w:sz w:val="28"/>
          <w:szCs w:val="28"/>
        </w:rPr>
        <w:t xml:space="preserve"> </w:t>
      </w:r>
      <w:r w:rsidR="003E5409" w:rsidRPr="00BF7A1B">
        <w:rPr>
          <w:sz w:val="28"/>
          <w:szCs w:val="28"/>
        </w:rPr>
        <w:t xml:space="preserve">до поданих банком документів </w:t>
      </w:r>
      <w:r w:rsidR="000C13A0" w:rsidRPr="00BF7A1B">
        <w:rPr>
          <w:sz w:val="28"/>
          <w:szCs w:val="28"/>
        </w:rPr>
        <w:t xml:space="preserve">немає </w:t>
      </w:r>
      <w:r w:rsidR="007F411C" w:rsidRPr="00BF7A1B">
        <w:rPr>
          <w:sz w:val="28"/>
          <w:szCs w:val="28"/>
        </w:rPr>
        <w:t>письмових зауважень Національного банку</w:t>
      </w:r>
      <w:r w:rsidR="006422CC" w:rsidRPr="00BF7A1B">
        <w:rPr>
          <w:sz w:val="28"/>
          <w:szCs w:val="28"/>
        </w:rPr>
        <w:t xml:space="preserve"> </w:t>
      </w:r>
      <w:r w:rsidR="007F411C" w:rsidRPr="00BF7A1B">
        <w:rPr>
          <w:sz w:val="28"/>
          <w:szCs w:val="28"/>
        </w:rPr>
        <w:t xml:space="preserve">згідно з пунктом </w:t>
      </w:r>
      <w:r w:rsidR="000F22CE" w:rsidRPr="00BF7A1B">
        <w:rPr>
          <w:sz w:val="28"/>
          <w:szCs w:val="28"/>
        </w:rPr>
        <w:t>127</w:t>
      </w:r>
      <w:r w:rsidR="007F411C" w:rsidRPr="00BF7A1B">
        <w:rPr>
          <w:sz w:val="28"/>
          <w:szCs w:val="28"/>
        </w:rPr>
        <w:t xml:space="preserve"> глави 19 розділу </w:t>
      </w:r>
      <w:r w:rsidR="007F411C" w:rsidRPr="00BF7A1B">
        <w:rPr>
          <w:sz w:val="28"/>
          <w:szCs w:val="28"/>
          <w:lang w:val="en-US"/>
        </w:rPr>
        <w:t>V</w:t>
      </w:r>
      <w:r w:rsidR="007F411C" w:rsidRPr="00BF7A1B">
        <w:rPr>
          <w:sz w:val="28"/>
          <w:szCs w:val="28"/>
          <w:lang w:val="ru-RU"/>
        </w:rPr>
        <w:t xml:space="preserve"> </w:t>
      </w:r>
      <w:proofErr w:type="spellStart"/>
      <w:r w:rsidR="007F411C" w:rsidRPr="00BF7A1B">
        <w:rPr>
          <w:sz w:val="28"/>
          <w:szCs w:val="28"/>
          <w:lang w:val="ru-RU"/>
        </w:rPr>
        <w:t>цього</w:t>
      </w:r>
      <w:proofErr w:type="spellEnd"/>
      <w:r w:rsidR="007F411C" w:rsidRPr="00BF7A1B">
        <w:rPr>
          <w:sz w:val="28"/>
          <w:szCs w:val="28"/>
          <w:lang w:val="ru-RU"/>
        </w:rPr>
        <w:t xml:space="preserve"> </w:t>
      </w:r>
      <w:proofErr w:type="spellStart"/>
      <w:r w:rsidR="007F411C" w:rsidRPr="00BF7A1B">
        <w:rPr>
          <w:sz w:val="28"/>
          <w:szCs w:val="28"/>
          <w:lang w:val="ru-RU"/>
        </w:rPr>
        <w:t>Положення</w:t>
      </w:r>
      <w:proofErr w:type="spellEnd"/>
      <w:r w:rsidR="007F411C" w:rsidRPr="00BF7A1B">
        <w:rPr>
          <w:sz w:val="28"/>
          <w:szCs w:val="28"/>
          <w:lang w:val="ru-RU"/>
        </w:rPr>
        <w:t>.</w:t>
      </w:r>
      <w:r w:rsidR="000E63FF" w:rsidRPr="00BF7A1B">
        <w:rPr>
          <w:sz w:val="28"/>
          <w:szCs w:val="28"/>
          <w:lang w:val="ru-RU"/>
        </w:rPr>
        <w:t xml:space="preserve"> </w:t>
      </w:r>
    </w:p>
    <w:p w:rsidR="005F32A9" w:rsidRPr="00BF7A1B" w:rsidRDefault="005F32A9" w:rsidP="007B2319">
      <w:pPr>
        <w:shd w:val="clear" w:color="auto" w:fill="FFFFFF" w:themeFill="background1"/>
        <w:tabs>
          <w:tab w:val="left" w:pos="0"/>
          <w:tab w:val="left" w:pos="851"/>
        </w:tabs>
        <w:spacing w:after="0" w:line="240" w:lineRule="auto"/>
        <w:ind w:firstLine="567"/>
        <w:rPr>
          <w:rFonts w:ascii="Times New Roman" w:hAnsi="Times New Roman" w:cs="Times New Roman"/>
          <w:sz w:val="28"/>
          <w:szCs w:val="28"/>
        </w:rPr>
      </w:pPr>
    </w:p>
    <w:p w:rsidR="005F32A9" w:rsidRPr="00BF7A1B" w:rsidRDefault="0004061E" w:rsidP="007B2319">
      <w:pPr>
        <w:shd w:val="clear" w:color="auto" w:fill="FFFFFF" w:themeFill="background1"/>
        <w:tabs>
          <w:tab w:val="left" w:pos="0"/>
          <w:tab w:val="left" w:pos="851"/>
        </w:tabs>
        <w:spacing w:after="0" w:line="240" w:lineRule="auto"/>
        <w:ind w:firstLine="567"/>
        <w:jc w:val="center"/>
        <w:rPr>
          <w:rFonts w:ascii="Times New Roman" w:hAnsi="Times New Roman" w:cs="Times New Roman"/>
          <w:bCs/>
          <w:sz w:val="28"/>
          <w:szCs w:val="28"/>
        </w:rPr>
      </w:pPr>
      <w:r w:rsidRPr="00BF7A1B">
        <w:rPr>
          <w:rFonts w:ascii="Times New Roman" w:hAnsi="Times New Roman" w:cs="Times New Roman"/>
          <w:bCs/>
          <w:sz w:val="28"/>
          <w:szCs w:val="28"/>
        </w:rPr>
        <w:t>2</w:t>
      </w:r>
      <w:r w:rsidR="00F37742" w:rsidRPr="00BF7A1B">
        <w:rPr>
          <w:rFonts w:ascii="Times New Roman" w:hAnsi="Times New Roman" w:cs="Times New Roman"/>
          <w:bCs/>
          <w:sz w:val="28"/>
          <w:szCs w:val="28"/>
          <w:lang w:val="ru-RU"/>
        </w:rPr>
        <w:t>0</w:t>
      </w:r>
      <w:r w:rsidR="005F32A9" w:rsidRPr="00BF7A1B">
        <w:rPr>
          <w:rFonts w:ascii="Times New Roman" w:hAnsi="Times New Roman" w:cs="Times New Roman"/>
          <w:bCs/>
          <w:sz w:val="28"/>
          <w:szCs w:val="28"/>
        </w:rPr>
        <w:t>.</w:t>
      </w:r>
      <w:r w:rsidR="005F32A9" w:rsidRPr="00BF7A1B">
        <w:rPr>
          <w:sz w:val="28"/>
          <w:szCs w:val="28"/>
        </w:rPr>
        <w:t xml:space="preserve"> </w:t>
      </w:r>
      <w:r w:rsidR="00010006" w:rsidRPr="00BF7A1B">
        <w:rPr>
          <w:rFonts w:ascii="Times New Roman" w:hAnsi="Times New Roman" w:cs="Times New Roman"/>
          <w:bCs/>
          <w:sz w:val="28"/>
          <w:szCs w:val="28"/>
        </w:rPr>
        <w:t>Порядок</w:t>
      </w:r>
      <w:r w:rsidRPr="00BF7A1B">
        <w:rPr>
          <w:rFonts w:ascii="Times New Roman" w:hAnsi="Times New Roman" w:cs="Times New Roman"/>
          <w:bCs/>
          <w:sz w:val="28"/>
          <w:szCs w:val="28"/>
        </w:rPr>
        <w:t xml:space="preserve"> та умови</w:t>
      </w:r>
      <w:r w:rsidR="00010006" w:rsidRPr="00BF7A1B">
        <w:rPr>
          <w:rFonts w:ascii="Times New Roman" w:hAnsi="Times New Roman" w:cs="Times New Roman"/>
          <w:bCs/>
          <w:sz w:val="28"/>
          <w:szCs w:val="28"/>
        </w:rPr>
        <w:t xml:space="preserve"> надання </w:t>
      </w:r>
      <w:r w:rsidR="005F32A9" w:rsidRPr="00BF7A1B">
        <w:rPr>
          <w:rFonts w:ascii="Times New Roman" w:hAnsi="Times New Roman" w:cs="Times New Roman"/>
          <w:bCs/>
          <w:sz w:val="28"/>
          <w:szCs w:val="28"/>
        </w:rPr>
        <w:t xml:space="preserve">дозволу на включення </w:t>
      </w:r>
    </w:p>
    <w:p w:rsidR="003E61ED" w:rsidRPr="00BF7A1B" w:rsidRDefault="006923EF" w:rsidP="007B2319">
      <w:pPr>
        <w:shd w:val="clear" w:color="auto" w:fill="FFFFFF" w:themeFill="background1"/>
        <w:tabs>
          <w:tab w:val="left" w:pos="0"/>
          <w:tab w:val="left" w:pos="851"/>
        </w:tabs>
        <w:spacing w:after="0" w:line="240" w:lineRule="auto"/>
        <w:ind w:firstLine="567"/>
        <w:jc w:val="center"/>
        <w:rPr>
          <w:rFonts w:ascii="Times New Roman" w:hAnsi="Times New Roman" w:cs="Times New Roman"/>
          <w:bCs/>
          <w:sz w:val="28"/>
          <w:szCs w:val="28"/>
        </w:rPr>
      </w:pPr>
      <w:r w:rsidRPr="00BF7A1B">
        <w:rPr>
          <w:rFonts w:ascii="Times New Roman" w:hAnsi="Times New Roman" w:cs="Times New Roman"/>
          <w:bCs/>
          <w:sz w:val="28"/>
          <w:szCs w:val="28"/>
        </w:rPr>
        <w:t xml:space="preserve">до капіталу </w:t>
      </w:r>
      <w:r w:rsidR="005F32A9" w:rsidRPr="00BF7A1B">
        <w:rPr>
          <w:rFonts w:ascii="Times New Roman" w:hAnsi="Times New Roman" w:cs="Times New Roman"/>
          <w:bCs/>
          <w:sz w:val="28"/>
          <w:szCs w:val="28"/>
        </w:rPr>
        <w:t>власн</w:t>
      </w:r>
      <w:r w:rsidRPr="00BF7A1B">
        <w:rPr>
          <w:rFonts w:ascii="Times New Roman" w:hAnsi="Times New Roman" w:cs="Times New Roman"/>
          <w:bCs/>
          <w:sz w:val="28"/>
          <w:szCs w:val="28"/>
        </w:rPr>
        <w:t>ого</w:t>
      </w:r>
      <w:r w:rsidR="005F32A9" w:rsidRPr="00BF7A1B">
        <w:rPr>
          <w:rFonts w:ascii="Times New Roman" w:hAnsi="Times New Roman" w:cs="Times New Roman"/>
          <w:bCs/>
          <w:sz w:val="28"/>
          <w:szCs w:val="28"/>
        </w:rPr>
        <w:t xml:space="preserve"> інструмент</w:t>
      </w:r>
      <w:r w:rsidRPr="00BF7A1B">
        <w:rPr>
          <w:rFonts w:ascii="Times New Roman" w:hAnsi="Times New Roman" w:cs="Times New Roman"/>
          <w:bCs/>
          <w:sz w:val="28"/>
          <w:szCs w:val="28"/>
        </w:rPr>
        <w:t>у</w:t>
      </w:r>
      <w:r w:rsidR="005F32A9" w:rsidRPr="00BF7A1B">
        <w:rPr>
          <w:rFonts w:ascii="Times New Roman" w:hAnsi="Times New Roman" w:cs="Times New Roman"/>
          <w:bCs/>
          <w:sz w:val="28"/>
          <w:szCs w:val="28"/>
        </w:rPr>
        <w:t xml:space="preserve">  ДК1</w:t>
      </w:r>
      <w:r w:rsidRPr="00BF7A1B">
        <w:rPr>
          <w:rFonts w:ascii="Times New Roman" w:hAnsi="Times New Roman" w:cs="Times New Roman"/>
          <w:bCs/>
          <w:sz w:val="28"/>
          <w:szCs w:val="28"/>
        </w:rPr>
        <w:t> /</w:t>
      </w:r>
      <w:r w:rsidR="005F32A9" w:rsidRPr="00BF7A1B">
        <w:rPr>
          <w:rFonts w:ascii="Times New Roman" w:hAnsi="Times New Roman" w:cs="Times New Roman"/>
          <w:bCs/>
          <w:sz w:val="28"/>
          <w:szCs w:val="28"/>
        </w:rPr>
        <w:t xml:space="preserve"> К2</w:t>
      </w:r>
    </w:p>
    <w:p w:rsidR="005F32A9" w:rsidRPr="00BF7A1B" w:rsidRDefault="006923EF" w:rsidP="003E61ED">
      <w:pPr>
        <w:shd w:val="clear" w:color="auto" w:fill="FFFFFF" w:themeFill="background1"/>
        <w:tabs>
          <w:tab w:val="left" w:pos="0"/>
          <w:tab w:val="left" w:pos="851"/>
        </w:tabs>
        <w:spacing w:after="0" w:line="240" w:lineRule="auto"/>
        <w:ind w:firstLine="567"/>
        <w:jc w:val="center"/>
        <w:rPr>
          <w:rFonts w:ascii="Times New Roman" w:hAnsi="Times New Roman" w:cs="Times New Roman"/>
          <w:bCs/>
          <w:sz w:val="28"/>
          <w:szCs w:val="28"/>
        </w:rPr>
      </w:pPr>
      <w:r w:rsidRPr="00BF7A1B">
        <w:rPr>
          <w:rFonts w:ascii="Times New Roman" w:hAnsi="Times New Roman" w:cs="Times New Roman"/>
          <w:bCs/>
          <w:sz w:val="28"/>
          <w:szCs w:val="28"/>
        </w:rPr>
        <w:t xml:space="preserve"> у формі</w:t>
      </w:r>
      <w:r w:rsidR="003E61ED" w:rsidRPr="00BF7A1B">
        <w:rPr>
          <w:rFonts w:ascii="Times New Roman" w:hAnsi="Times New Roman" w:cs="Times New Roman"/>
          <w:bCs/>
          <w:sz w:val="28"/>
          <w:szCs w:val="28"/>
        </w:rPr>
        <w:t xml:space="preserve"> </w:t>
      </w:r>
      <w:proofErr w:type="spellStart"/>
      <w:r w:rsidRPr="00BF7A1B">
        <w:rPr>
          <w:rFonts w:ascii="Times New Roman" w:hAnsi="Times New Roman" w:cs="Times New Roman"/>
          <w:bCs/>
          <w:sz w:val="28"/>
          <w:szCs w:val="28"/>
        </w:rPr>
        <w:t>субординованого</w:t>
      </w:r>
      <w:proofErr w:type="spellEnd"/>
      <w:r w:rsidRPr="00BF7A1B">
        <w:rPr>
          <w:rFonts w:ascii="Times New Roman" w:hAnsi="Times New Roman" w:cs="Times New Roman"/>
          <w:bCs/>
          <w:sz w:val="28"/>
          <w:szCs w:val="28"/>
        </w:rPr>
        <w:t xml:space="preserve"> боргу</w:t>
      </w:r>
      <w:r w:rsidR="005F32A9" w:rsidRPr="00BF7A1B">
        <w:rPr>
          <w:rFonts w:ascii="Times New Roman" w:hAnsi="Times New Roman" w:cs="Times New Roman"/>
          <w:bCs/>
          <w:sz w:val="28"/>
          <w:szCs w:val="28"/>
        </w:rPr>
        <w:t xml:space="preserve"> </w:t>
      </w:r>
    </w:p>
    <w:p w:rsidR="00E2589A" w:rsidRPr="00BF7A1B" w:rsidRDefault="00E2589A" w:rsidP="007B2319">
      <w:pPr>
        <w:shd w:val="clear" w:color="auto" w:fill="FFFFFF" w:themeFill="background1"/>
        <w:tabs>
          <w:tab w:val="left" w:pos="0"/>
          <w:tab w:val="left" w:pos="851"/>
        </w:tabs>
        <w:spacing w:after="0" w:line="240" w:lineRule="auto"/>
        <w:ind w:firstLine="567"/>
        <w:jc w:val="center"/>
        <w:rPr>
          <w:rFonts w:ascii="Times New Roman" w:hAnsi="Times New Roman" w:cs="Times New Roman"/>
          <w:bCs/>
          <w:sz w:val="28"/>
          <w:szCs w:val="28"/>
        </w:rPr>
      </w:pPr>
    </w:p>
    <w:p w:rsidR="00CE20FF" w:rsidRPr="00BF7A1B" w:rsidRDefault="00346B69"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lang w:val="ru-RU"/>
        </w:rPr>
        <w:t>129</w:t>
      </w:r>
      <w:r w:rsidR="00CE20FF" w:rsidRPr="00BF7A1B">
        <w:rPr>
          <w:sz w:val="28"/>
          <w:szCs w:val="28"/>
        </w:rPr>
        <w:t>.</w:t>
      </w:r>
      <w:r w:rsidR="009C7F1C" w:rsidRPr="00BF7A1B">
        <w:rPr>
          <w:sz w:val="28"/>
          <w:szCs w:val="28"/>
          <w:lang w:val="ru-RU"/>
        </w:rPr>
        <w:t> </w:t>
      </w:r>
      <w:r w:rsidR="00CE20FF" w:rsidRPr="00BF7A1B">
        <w:rPr>
          <w:sz w:val="28"/>
          <w:szCs w:val="28"/>
        </w:rPr>
        <w:t>Банк для отримання дозволу на включення власного інструменту ДК1</w:t>
      </w:r>
      <w:r w:rsidR="0055719F" w:rsidRPr="00BF7A1B">
        <w:rPr>
          <w:sz w:val="28"/>
          <w:szCs w:val="28"/>
        </w:rPr>
        <w:t> </w:t>
      </w:r>
      <w:r w:rsidR="00CE20FF" w:rsidRPr="00BF7A1B">
        <w:rPr>
          <w:sz w:val="28"/>
          <w:szCs w:val="28"/>
        </w:rPr>
        <w:t>/</w:t>
      </w:r>
      <w:r w:rsidR="0055719F" w:rsidRPr="00BF7A1B">
        <w:rPr>
          <w:sz w:val="28"/>
          <w:szCs w:val="28"/>
        </w:rPr>
        <w:t> </w:t>
      </w:r>
      <w:r w:rsidR="00CE20FF" w:rsidRPr="00BF7A1B">
        <w:rPr>
          <w:sz w:val="28"/>
          <w:szCs w:val="28"/>
        </w:rPr>
        <w:t>К2</w:t>
      </w:r>
      <w:r w:rsidR="00655766" w:rsidRPr="00BF7A1B">
        <w:rPr>
          <w:sz w:val="28"/>
          <w:szCs w:val="28"/>
        </w:rPr>
        <w:t xml:space="preserve"> у формі </w:t>
      </w:r>
      <w:proofErr w:type="spellStart"/>
      <w:r w:rsidR="00655766" w:rsidRPr="00BF7A1B">
        <w:rPr>
          <w:sz w:val="28"/>
          <w:szCs w:val="28"/>
        </w:rPr>
        <w:t>субординованого</w:t>
      </w:r>
      <w:proofErr w:type="spellEnd"/>
      <w:r w:rsidR="00655766" w:rsidRPr="00BF7A1B">
        <w:rPr>
          <w:sz w:val="28"/>
          <w:szCs w:val="28"/>
        </w:rPr>
        <w:t xml:space="preserve"> боргу</w:t>
      </w:r>
      <w:r w:rsidR="00CE20FF" w:rsidRPr="00BF7A1B">
        <w:rPr>
          <w:sz w:val="28"/>
          <w:szCs w:val="28"/>
        </w:rPr>
        <w:t xml:space="preserve"> до капіталу банку (далі </w:t>
      </w:r>
      <w:r w:rsidR="006E58FD" w:rsidRPr="00BF7A1B">
        <w:rPr>
          <w:sz w:val="28"/>
          <w:szCs w:val="28"/>
        </w:rPr>
        <w:t>–</w:t>
      </w:r>
      <w:r w:rsidR="00CE20FF" w:rsidRPr="00BF7A1B">
        <w:rPr>
          <w:sz w:val="28"/>
          <w:szCs w:val="28"/>
        </w:rPr>
        <w:t xml:space="preserve"> Дозвіл на включення власного інструменту капіталу) подає до Національного банку</w:t>
      </w:r>
      <w:r w:rsidR="00DA4513" w:rsidRPr="00BF7A1B">
        <w:rPr>
          <w:sz w:val="28"/>
          <w:szCs w:val="28"/>
        </w:rPr>
        <w:t xml:space="preserve"> </w:t>
      </w:r>
      <w:r w:rsidR="00CE20FF" w:rsidRPr="00BF7A1B">
        <w:rPr>
          <w:sz w:val="28"/>
          <w:szCs w:val="28"/>
        </w:rPr>
        <w:t>такі документи:</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1) клопотання про отримання Дозволу на включення</w:t>
      </w:r>
      <w:r w:rsidR="000F3663" w:rsidRPr="00BF7A1B">
        <w:rPr>
          <w:sz w:val="28"/>
          <w:szCs w:val="28"/>
        </w:rPr>
        <w:t xml:space="preserve"> власного інструменту капіталу</w:t>
      </w:r>
      <w:r w:rsidRPr="00BF7A1B">
        <w:rPr>
          <w:sz w:val="28"/>
          <w:szCs w:val="28"/>
        </w:rPr>
        <w:t xml:space="preserve"> з обґрунтуванням розміру процентної ставки за інструментом та запевненням, що:</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власний інструмент ДК1</w:t>
      </w:r>
      <w:r w:rsidR="00CC43B9" w:rsidRPr="00BF7A1B">
        <w:t> </w:t>
      </w:r>
      <w:r w:rsidRPr="00BF7A1B">
        <w:rPr>
          <w:sz w:val="28"/>
          <w:szCs w:val="28"/>
        </w:rPr>
        <w:t>/</w:t>
      </w:r>
      <w:r w:rsidR="00CC43B9" w:rsidRPr="00BF7A1B">
        <w:rPr>
          <w:sz w:val="28"/>
          <w:szCs w:val="28"/>
        </w:rPr>
        <w:t> </w:t>
      </w:r>
      <w:r w:rsidRPr="00BF7A1B">
        <w:rPr>
          <w:sz w:val="28"/>
          <w:szCs w:val="28"/>
        </w:rPr>
        <w:t xml:space="preserve">К2 відповідає встановленим </w:t>
      </w:r>
      <w:r w:rsidR="00931512" w:rsidRPr="00BF7A1B">
        <w:rPr>
          <w:sz w:val="28"/>
          <w:szCs w:val="28"/>
        </w:rPr>
        <w:t>у главі 1</w:t>
      </w:r>
      <w:r w:rsidR="00F37742" w:rsidRPr="00BF7A1B">
        <w:rPr>
          <w:sz w:val="28"/>
          <w:szCs w:val="28"/>
          <w:lang w:val="ru-RU"/>
        </w:rPr>
        <w:t>4</w:t>
      </w:r>
      <w:r w:rsidR="00931512" w:rsidRPr="00BF7A1B">
        <w:rPr>
          <w:sz w:val="28"/>
          <w:szCs w:val="28"/>
        </w:rPr>
        <w:t xml:space="preserve"> розділу IV цього Положення </w:t>
      </w:r>
      <w:r w:rsidRPr="00BF7A1B">
        <w:rPr>
          <w:sz w:val="28"/>
          <w:szCs w:val="28"/>
        </w:rPr>
        <w:t>вимогам</w:t>
      </w:r>
      <w:r w:rsidR="00BC79F5" w:rsidRPr="00BF7A1B">
        <w:rPr>
          <w:sz w:val="28"/>
          <w:szCs w:val="28"/>
        </w:rPr>
        <w:t xml:space="preserve"> </w:t>
      </w:r>
      <w:r w:rsidR="00700722" w:rsidRPr="00BF7A1B">
        <w:rPr>
          <w:sz w:val="28"/>
          <w:szCs w:val="28"/>
        </w:rPr>
        <w:t>до такого інструменту</w:t>
      </w:r>
      <w:r w:rsidRPr="00BF7A1B">
        <w:rPr>
          <w:sz w:val="28"/>
          <w:szCs w:val="28"/>
        </w:rPr>
        <w:t>;</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установчі документи банку, укладені ним договори та інші правочини не містять юридичних та процедурних положень</w:t>
      </w:r>
      <w:r w:rsidR="00CC43B9" w:rsidRPr="00BF7A1B">
        <w:rPr>
          <w:sz w:val="28"/>
          <w:szCs w:val="28"/>
        </w:rPr>
        <w:t> </w:t>
      </w:r>
      <w:r w:rsidRPr="00BF7A1B">
        <w:rPr>
          <w:sz w:val="28"/>
          <w:szCs w:val="28"/>
        </w:rPr>
        <w:t>/</w:t>
      </w:r>
      <w:r w:rsidR="00CC43B9" w:rsidRPr="00BF7A1B">
        <w:rPr>
          <w:sz w:val="28"/>
          <w:szCs w:val="28"/>
        </w:rPr>
        <w:t> </w:t>
      </w:r>
      <w:r w:rsidRPr="00BF7A1B">
        <w:rPr>
          <w:sz w:val="28"/>
          <w:szCs w:val="28"/>
        </w:rPr>
        <w:t>умов, які можуть перешкоджати здійсненню списання</w:t>
      </w:r>
      <w:r w:rsidR="00CC43B9" w:rsidRPr="00BF7A1B">
        <w:rPr>
          <w:sz w:val="28"/>
          <w:szCs w:val="28"/>
        </w:rPr>
        <w:t> </w:t>
      </w:r>
      <w:r w:rsidRPr="00BF7A1B">
        <w:rPr>
          <w:sz w:val="28"/>
          <w:szCs w:val="28"/>
        </w:rPr>
        <w:t>/</w:t>
      </w:r>
      <w:r w:rsidR="00CC43B9" w:rsidRPr="00BF7A1B">
        <w:rPr>
          <w:sz w:val="28"/>
          <w:szCs w:val="28"/>
        </w:rPr>
        <w:t> </w:t>
      </w:r>
      <w:r w:rsidRPr="00BF7A1B">
        <w:rPr>
          <w:sz w:val="28"/>
          <w:szCs w:val="28"/>
        </w:rPr>
        <w:t>конверсії власного інструменту ДК1</w:t>
      </w:r>
      <w:r w:rsidR="00CC43B9" w:rsidRPr="00BF7A1B">
        <w:rPr>
          <w:sz w:val="28"/>
          <w:szCs w:val="28"/>
        </w:rPr>
        <w:t>,</w:t>
      </w:r>
      <w:r w:rsidRPr="00BF7A1B">
        <w:rPr>
          <w:sz w:val="28"/>
          <w:szCs w:val="28"/>
        </w:rPr>
        <w:t xml:space="preserve"> – для отримання дозволу на включення власного інструменту ДК1</w:t>
      </w:r>
      <w:r w:rsidR="00F37742" w:rsidRPr="00BF7A1B">
        <w:rPr>
          <w:sz w:val="28"/>
          <w:szCs w:val="28"/>
          <w:lang w:val="ru-RU"/>
        </w:rPr>
        <w:t xml:space="preserve"> з </w:t>
      </w:r>
      <w:proofErr w:type="spellStart"/>
      <w:r w:rsidR="00F37742" w:rsidRPr="00BF7A1B">
        <w:rPr>
          <w:sz w:val="28"/>
          <w:szCs w:val="28"/>
          <w:lang w:val="ru-RU"/>
        </w:rPr>
        <w:t>умовами</w:t>
      </w:r>
      <w:proofErr w:type="spellEnd"/>
      <w:r w:rsidR="00F37742" w:rsidRPr="00BF7A1B">
        <w:rPr>
          <w:sz w:val="28"/>
          <w:szCs w:val="28"/>
          <w:lang w:val="ru-RU"/>
        </w:rPr>
        <w:t xml:space="preserve"> </w:t>
      </w:r>
      <w:proofErr w:type="spellStart"/>
      <w:r w:rsidR="00F37742" w:rsidRPr="00BF7A1B">
        <w:rPr>
          <w:sz w:val="28"/>
          <w:szCs w:val="28"/>
          <w:lang w:val="ru-RU"/>
        </w:rPr>
        <w:t>конверсії</w:t>
      </w:r>
      <w:proofErr w:type="spellEnd"/>
      <w:r w:rsidRPr="00BF7A1B">
        <w:rPr>
          <w:sz w:val="28"/>
          <w:szCs w:val="28"/>
        </w:rPr>
        <w:t>;</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 w:val="left" w:pos="709"/>
          <w:tab w:val="left" w:pos="851"/>
        </w:tabs>
        <w:spacing w:before="0" w:beforeAutospacing="0" w:after="0" w:afterAutospacing="0"/>
        <w:ind w:firstLine="567"/>
        <w:rPr>
          <w:sz w:val="28"/>
          <w:szCs w:val="28"/>
        </w:rPr>
      </w:pPr>
      <w:r w:rsidRPr="00BF7A1B">
        <w:rPr>
          <w:sz w:val="28"/>
          <w:szCs w:val="28"/>
        </w:rPr>
        <w:lastRenderedPageBreak/>
        <w:t>2) інформацію про відповідність власного інструменту ДК1</w:t>
      </w:r>
      <w:r w:rsidR="00CC43B9" w:rsidRPr="00BF7A1B">
        <w:rPr>
          <w:sz w:val="28"/>
          <w:szCs w:val="28"/>
        </w:rPr>
        <w:t> </w:t>
      </w:r>
      <w:r w:rsidRPr="00BF7A1B">
        <w:rPr>
          <w:sz w:val="28"/>
          <w:szCs w:val="28"/>
        </w:rPr>
        <w:t>/</w:t>
      </w:r>
      <w:r w:rsidR="00CC43B9" w:rsidRPr="00BF7A1B">
        <w:t> </w:t>
      </w:r>
      <w:r w:rsidRPr="00BF7A1B">
        <w:rPr>
          <w:sz w:val="28"/>
          <w:szCs w:val="28"/>
        </w:rPr>
        <w:t xml:space="preserve">К2 </w:t>
      </w:r>
      <w:r w:rsidR="00CC43B9" w:rsidRPr="00BF7A1B">
        <w:rPr>
          <w:sz w:val="28"/>
          <w:szCs w:val="28"/>
        </w:rPr>
        <w:t>у</w:t>
      </w:r>
      <w:r w:rsidRPr="00BF7A1B">
        <w:rPr>
          <w:sz w:val="28"/>
          <w:szCs w:val="28"/>
        </w:rPr>
        <w:t xml:space="preserve">становленим </w:t>
      </w:r>
      <w:r w:rsidR="00F37742" w:rsidRPr="00BF7A1B">
        <w:rPr>
          <w:sz w:val="28"/>
          <w:szCs w:val="28"/>
        </w:rPr>
        <w:t>у главі 14</w:t>
      </w:r>
      <w:r w:rsidR="00931512" w:rsidRPr="00BF7A1B">
        <w:rPr>
          <w:sz w:val="28"/>
          <w:szCs w:val="28"/>
        </w:rPr>
        <w:t xml:space="preserve"> розділу IV цього Положення </w:t>
      </w:r>
      <w:r w:rsidRPr="00BF7A1B">
        <w:rPr>
          <w:sz w:val="28"/>
          <w:szCs w:val="28"/>
        </w:rPr>
        <w:t xml:space="preserve">вимогам </w:t>
      </w:r>
      <w:r w:rsidR="00DB20DF" w:rsidRPr="00BF7A1B">
        <w:rPr>
          <w:sz w:val="28"/>
          <w:szCs w:val="28"/>
        </w:rPr>
        <w:t xml:space="preserve">до такого інструменту </w:t>
      </w:r>
      <w:r w:rsidRPr="00BF7A1B">
        <w:rPr>
          <w:sz w:val="28"/>
          <w:szCs w:val="28"/>
        </w:rPr>
        <w:t>за формою, визначеною</w:t>
      </w:r>
      <w:r w:rsidR="006E58FD" w:rsidRPr="00BF7A1B">
        <w:rPr>
          <w:sz w:val="28"/>
          <w:szCs w:val="28"/>
        </w:rPr>
        <w:t xml:space="preserve"> </w:t>
      </w:r>
      <w:r w:rsidR="00CC43B9" w:rsidRPr="00BF7A1B">
        <w:rPr>
          <w:sz w:val="28"/>
          <w:szCs w:val="28"/>
        </w:rPr>
        <w:t xml:space="preserve">в </w:t>
      </w:r>
      <w:hyperlink r:id="rId30" w:anchor="n2080" w:history="1">
        <w:r w:rsidRPr="00BF7A1B">
          <w:rPr>
            <w:rStyle w:val="af"/>
            <w:color w:val="auto"/>
            <w:sz w:val="28"/>
            <w:szCs w:val="28"/>
            <w:u w:val="none"/>
          </w:rPr>
          <w:t xml:space="preserve">додатку </w:t>
        </w:r>
      </w:hyperlink>
      <w:r w:rsidR="00C847A5" w:rsidRPr="00BF7A1B">
        <w:rPr>
          <w:rStyle w:val="af"/>
          <w:color w:val="auto"/>
          <w:sz w:val="28"/>
          <w:szCs w:val="28"/>
          <w:u w:val="none"/>
        </w:rPr>
        <w:t>4</w:t>
      </w:r>
      <w:r w:rsidRPr="00BF7A1B">
        <w:rPr>
          <w:sz w:val="28"/>
          <w:szCs w:val="28"/>
        </w:rPr>
        <w:t xml:space="preserve"> до цього Положення;</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lang w:val="ru-RU"/>
        </w:rPr>
      </w:pPr>
      <w:r w:rsidRPr="00BF7A1B">
        <w:rPr>
          <w:sz w:val="28"/>
          <w:szCs w:val="28"/>
        </w:rPr>
        <w:t>3) документи</w:t>
      </w:r>
      <w:r w:rsidR="00CC43B9" w:rsidRPr="00BF7A1B">
        <w:t> </w:t>
      </w:r>
      <w:r w:rsidRPr="00BF7A1B">
        <w:rPr>
          <w:sz w:val="28"/>
          <w:szCs w:val="28"/>
        </w:rPr>
        <w:t>/</w:t>
      </w:r>
      <w:r w:rsidR="00CC43B9" w:rsidRPr="00BF7A1B">
        <w:rPr>
          <w:sz w:val="28"/>
          <w:szCs w:val="28"/>
        </w:rPr>
        <w:t> </w:t>
      </w:r>
      <w:r w:rsidRPr="00BF7A1B">
        <w:rPr>
          <w:sz w:val="28"/>
          <w:szCs w:val="28"/>
        </w:rPr>
        <w:t>копії документів щодо власного інструменту ДК1</w:t>
      </w:r>
      <w:r w:rsidR="00CC43B9" w:rsidRPr="00BF7A1B">
        <w:rPr>
          <w:sz w:val="28"/>
          <w:szCs w:val="28"/>
        </w:rPr>
        <w:t> </w:t>
      </w:r>
      <w:r w:rsidRPr="00BF7A1B">
        <w:rPr>
          <w:sz w:val="28"/>
          <w:szCs w:val="28"/>
        </w:rPr>
        <w:t>/</w:t>
      </w:r>
      <w:r w:rsidR="00CC43B9" w:rsidRPr="00BF7A1B">
        <w:rPr>
          <w:sz w:val="28"/>
          <w:szCs w:val="28"/>
        </w:rPr>
        <w:t> </w:t>
      </w:r>
      <w:r w:rsidRPr="00BF7A1B">
        <w:rPr>
          <w:sz w:val="28"/>
          <w:szCs w:val="28"/>
        </w:rPr>
        <w:t xml:space="preserve">К2, на підставі яких банк дійшов висновку про його відповідність </w:t>
      </w:r>
      <w:r w:rsidR="00CC43B9" w:rsidRPr="00BF7A1B">
        <w:rPr>
          <w:sz w:val="28"/>
          <w:szCs w:val="28"/>
        </w:rPr>
        <w:t>у</w:t>
      </w:r>
      <w:r w:rsidRPr="00BF7A1B">
        <w:rPr>
          <w:sz w:val="28"/>
          <w:szCs w:val="28"/>
        </w:rPr>
        <w:t xml:space="preserve">становленим </w:t>
      </w:r>
      <w:r w:rsidR="00931512" w:rsidRPr="00BF7A1B">
        <w:rPr>
          <w:sz w:val="28"/>
          <w:szCs w:val="28"/>
        </w:rPr>
        <w:t>у главі 1</w:t>
      </w:r>
      <w:r w:rsidR="00F37742" w:rsidRPr="00BF7A1B">
        <w:rPr>
          <w:sz w:val="28"/>
          <w:szCs w:val="28"/>
          <w:lang w:val="ru-RU"/>
        </w:rPr>
        <w:t>4</w:t>
      </w:r>
      <w:r w:rsidR="00931512" w:rsidRPr="00BF7A1B">
        <w:rPr>
          <w:sz w:val="28"/>
          <w:szCs w:val="28"/>
        </w:rPr>
        <w:t xml:space="preserve"> розділу IV цього Положення </w:t>
      </w:r>
      <w:r w:rsidRPr="00BF7A1B">
        <w:rPr>
          <w:sz w:val="28"/>
          <w:szCs w:val="28"/>
        </w:rPr>
        <w:t xml:space="preserve">вимогам, </w:t>
      </w:r>
      <w:r w:rsidR="00CC43B9" w:rsidRPr="00BF7A1B">
        <w:rPr>
          <w:sz w:val="28"/>
          <w:szCs w:val="28"/>
        </w:rPr>
        <w:t>в</w:t>
      </w:r>
      <w:r w:rsidRPr="00BF7A1B">
        <w:rPr>
          <w:sz w:val="28"/>
          <w:szCs w:val="28"/>
        </w:rPr>
        <w:t>ключаючи</w:t>
      </w:r>
      <w:r w:rsidRPr="00BF7A1B">
        <w:rPr>
          <w:sz w:val="28"/>
          <w:szCs w:val="28"/>
          <w:lang w:val="ru-RU"/>
        </w:rPr>
        <w:t>:</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 xml:space="preserve">документи для ідентифікації інвестора; </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 xml:space="preserve">документи, що підтверджують відповідність джерел походження коштів </w:t>
      </w:r>
      <w:r w:rsidR="00931512" w:rsidRPr="00BF7A1B">
        <w:rPr>
          <w:sz w:val="28"/>
          <w:szCs w:val="28"/>
        </w:rPr>
        <w:t xml:space="preserve">інвестора </w:t>
      </w:r>
      <w:r w:rsidRPr="00BF7A1B">
        <w:rPr>
          <w:sz w:val="28"/>
          <w:szCs w:val="28"/>
        </w:rPr>
        <w:t>за власним інструментом ДК1</w:t>
      </w:r>
      <w:r w:rsidR="00CC43B9" w:rsidRPr="00BF7A1B">
        <w:t> </w:t>
      </w:r>
      <w:r w:rsidRPr="00BF7A1B">
        <w:rPr>
          <w:sz w:val="28"/>
          <w:szCs w:val="28"/>
        </w:rPr>
        <w:t>/</w:t>
      </w:r>
      <w:r w:rsidR="00CC43B9" w:rsidRPr="00BF7A1B">
        <w:rPr>
          <w:sz w:val="28"/>
          <w:szCs w:val="28"/>
        </w:rPr>
        <w:t> </w:t>
      </w:r>
      <w:r w:rsidRPr="00BF7A1B">
        <w:rPr>
          <w:sz w:val="28"/>
          <w:szCs w:val="28"/>
        </w:rPr>
        <w:t xml:space="preserve">К2 </w:t>
      </w:r>
      <w:r w:rsidR="00CC43B9" w:rsidRPr="00BF7A1B">
        <w:rPr>
          <w:sz w:val="28"/>
          <w:szCs w:val="28"/>
        </w:rPr>
        <w:t>у</w:t>
      </w:r>
      <w:r w:rsidRPr="00BF7A1B">
        <w:rPr>
          <w:sz w:val="28"/>
          <w:szCs w:val="28"/>
        </w:rPr>
        <w:t>становленим у</w:t>
      </w:r>
      <w:r w:rsidR="00F37742" w:rsidRPr="00BF7A1B">
        <w:rPr>
          <w:sz w:val="28"/>
          <w:szCs w:val="28"/>
        </w:rPr>
        <w:t xml:space="preserve"> главі 14</w:t>
      </w:r>
      <w:r w:rsidR="00931512" w:rsidRPr="00BF7A1B">
        <w:rPr>
          <w:sz w:val="28"/>
          <w:szCs w:val="28"/>
        </w:rPr>
        <w:t xml:space="preserve"> розділу IV цього Положення</w:t>
      </w:r>
      <w:r w:rsidR="00F37742" w:rsidRPr="00BF7A1B">
        <w:rPr>
          <w:sz w:val="28"/>
          <w:szCs w:val="28"/>
        </w:rPr>
        <w:t xml:space="preserve"> </w:t>
      </w:r>
      <w:r w:rsidR="00862AA3" w:rsidRPr="00BF7A1B">
        <w:rPr>
          <w:sz w:val="28"/>
          <w:szCs w:val="28"/>
        </w:rPr>
        <w:t>вимогам</w:t>
      </w:r>
      <w:r w:rsidRPr="00BF7A1B">
        <w:rPr>
          <w:sz w:val="28"/>
          <w:szCs w:val="28"/>
        </w:rPr>
        <w:t>;</w:t>
      </w:r>
    </w:p>
    <w:p w:rsidR="00E2589A"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відомості про структуру власності інвестора</w:t>
      </w:r>
      <w:r w:rsidR="00CC43B9" w:rsidRPr="00BF7A1B">
        <w:rPr>
          <w:sz w:val="28"/>
          <w:szCs w:val="28"/>
        </w:rPr>
        <w:t xml:space="preserve"> ‒ </w:t>
      </w:r>
      <w:r w:rsidRPr="00BF7A1B">
        <w:rPr>
          <w:sz w:val="28"/>
          <w:szCs w:val="28"/>
        </w:rPr>
        <w:t xml:space="preserve">юридичної особи, які дають змогу визначити </w:t>
      </w:r>
      <w:r w:rsidR="00CC43B9" w:rsidRPr="00BF7A1B">
        <w:rPr>
          <w:sz w:val="28"/>
          <w:szCs w:val="28"/>
        </w:rPr>
        <w:t>в</w:t>
      </w:r>
      <w:r w:rsidRPr="00BF7A1B">
        <w:rPr>
          <w:sz w:val="28"/>
          <w:szCs w:val="28"/>
        </w:rPr>
        <w:t>сіх власників істотної участі в інвесторі</w:t>
      </w:r>
      <w:r w:rsidR="00CC43B9" w:rsidRPr="00BF7A1B">
        <w:rPr>
          <w:sz w:val="28"/>
          <w:szCs w:val="28"/>
        </w:rPr>
        <w:t xml:space="preserve"> ‒ </w:t>
      </w:r>
      <w:r w:rsidRPr="00BF7A1B">
        <w:rPr>
          <w:sz w:val="28"/>
          <w:szCs w:val="28"/>
        </w:rPr>
        <w:t>юридичній особі;</w:t>
      </w:r>
    </w:p>
    <w:p w:rsidR="00FB3587" w:rsidRPr="00BF7A1B" w:rsidRDefault="00FB3587" w:rsidP="007B2319">
      <w:pPr>
        <w:pStyle w:val="rvps2"/>
        <w:shd w:val="clear" w:color="auto" w:fill="FFFFFF"/>
        <w:tabs>
          <w:tab w:val="left" w:pos="0"/>
        </w:tabs>
        <w:spacing w:before="0" w:beforeAutospacing="0" w:after="0" w:afterAutospacing="0"/>
        <w:ind w:firstLine="567"/>
        <w:rPr>
          <w:color w:val="C45911" w:themeColor="accent2" w:themeShade="BF"/>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4) копії документів, які підтверджують надходження</w:t>
      </w:r>
      <w:r w:rsidR="00CC43B9" w:rsidRPr="00BF7A1B">
        <w:rPr>
          <w:sz w:val="28"/>
          <w:szCs w:val="28"/>
        </w:rPr>
        <w:t> </w:t>
      </w:r>
      <w:r w:rsidRPr="00BF7A1B">
        <w:rPr>
          <w:sz w:val="28"/>
          <w:szCs w:val="28"/>
        </w:rPr>
        <w:t>/</w:t>
      </w:r>
      <w:r w:rsidR="00CC43B9" w:rsidRPr="00BF7A1B">
        <w:rPr>
          <w:sz w:val="28"/>
          <w:szCs w:val="28"/>
        </w:rPr>
        <w:t> </w:t>
      </w:r>
      <w:r w:rsidRPr="00BF7A1B">
        <w:rPr>
          <w:sz w:val="28"/>
          <w:szCs w:val="28"/>
        </w:rPr>
        <w:t>зарахування коштів до банку на балансовий рахунок з обліку власного інструменту ДК1</w:t>
      </w:r>
      <w:r w:rsidR="00CC43B9" w:rsidRPr="00BF7A1B">
        <w:rPr>
          <w:sz w:val="28"/>
          <w:szCs w:val="28"/>
        </w:rPr>
        <w:t> </w:t>
      </w:r>
      <w:r w:rsidRPr="00BF7A1B">
        <w:rPr>
          <w:sz w:val="28"/>
          <w:szCs w:val="28"/>
        </w:rPr>
        <w:t>/</w:t>
      </w:r>
      <w:r w:rsidR="00CC43B9" w:rsidRPr="00BF7A1B">
        <w:rPr>
          <w:sz w:val="28"/>
          <w:szCs w:val="28"/>
        </w:rPr>
        <w:t> </w:t>
      </w:r>
      <w:r w:rsidRPr="00BF7A1B">
        <w:rPr>
          <w:sz w:val="28"/>
          <w:szCs w:val="28"/>
        </w:rPr>
        <w:t>К2;</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931512"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5</w:t>
      </w:r>
      <w:r w:rsidR="00CE20FF" w:rsidRPr="00BF7A1B">
        <w:rPr>
          <w:sz w:val="28"/>
          <w:szCs w:val="28"/>
        </w:rPr>
        <w:t>) список пов’язаних з інвестором осіб.</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346B69"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130</w:t>
      </w:r>
      <w:r w:rsidR="00CE20FF" w:rsidRPr="00BF7A1B">
        <w:rPr>
          <w:sz w:val="28"/>
          <w:szCs w:val="28"/>
        </w:rPr>
        <w:t>. Банк для отримання Дозволу на включення власного інструменту ДК1 з умовами конверсії, крім випадків, коли інвестором є міжнародна фінансова установа, додатково до документів, зазначених у</w:t>
      </w:r>
      <w:r w:rsidR="00CC43B9" w:rsidRPr="00BF7A1B">
        <w:rPr>
          <w:sz w:val="28"/>
          <w:szCs w:val="28"/>
        </w:rPr>
        <w:t xml:space="preserve"> </w:t>
      </w:r>
      <w:hyperlink r:id="rId31" w:anchor="n1936" w:history="1">
        <w:r w:rsidR="00CE20FF" w:rsidRPr="00BF7A1B">
          <w:rPr>
            <w:sz w:val="28"/>
            <w:szCs w:val="28"/>
          </w:rPr>
          <w:t xml:space="preserve">пункті </w:t>
        </w:r>
      </w:hyperlink>
      <w:r w:rsidR="000869EF" w:rsidRPr="00BF7A1B">
        <w:rPr>
          <w:sz w:val="28"/>
          <w:szCs w:val="28"/>
        </w:rPr>
        <w:t>129</w:t>
      </w:r>
      <w:r w:rsidR="00CC43B9" w:rsidRPr="00BF7A1B">
        <w:rPr>
          <w:sz w:val="28"/>
          <w:szCs w:val="28"/>
        </w:rPr>
        <w:t xml:space="preserve"> </w:t>
      </w:r>
      <w:r w:rsidR="00CE20FF" w:rsidRPr="00BF7A1B">
        <w:rPr>
          <w:sz w:val="28"/>
          <w:szCs w:val="28"/>
        </w:rPr>
        <w:t xml:space="preserve">глави </w:t>
      </w:r>
      <w:r w:rsidR="00931512" w:rsidRPr="00BF7A1B">
        <w:rPr>
          <w:sz w:val="28"/>
          <w:szCs w:val="28"/>
        </w:rPr>
        <w:t>2</w:t>
      </w:r>
      <w:r w:rsidR="00F37742" w:rsidRPr="00BF7A1B">
        <w:rPr>
          <w:sz w:val="28"/>
          <w:szCs w:val="28"/>
        </w:rPr>
        <w:t>0</w:t>
      </w:r>
      <w:r w:rsidR="00931512" w:rsidRPr="00BF7A1B">
        <w:rPr>
          <w:sz w:val="28"/>
          <w:szCs w:val="28"/>
        </w:rPr>
        <w:t xml:space="preserve"> </w:t>
      </w:r>
      <w:r w:rsidR="00CE20FF" w:rsidRPr="00BF7A1B">
        <w:rPr>
          <w:sz w:val="28"/>
          <w:szCs w:val="28"/>
        </w:rPr>
        <w:t xml:space="preserve">розділу </w:t>
      </w:r>
      <w:r w:rsidR="00CE20FF" w:rsidRPr="00BF7A1B">
        <w:rPr>
          <w:sz w:val="28"/>
          <w:szCs w:val="28"/>
          <w:lang w:val="en-US"/>
        </w:rPr>
        <w:t>V</w:t>
      </w:r>
      <w:r w:rsidR="00CE20FF" w:rsidRPr="00BF7A1B">
        <w:rPr>
          <w:sz w:val="28"/>
          <w:szCs w:val="28"/>
        </w:rPr>
        <w:t xml:space="preserve"> цього Положення, подає до Національного банку</w:t>
      </w:r>
      <w:r w:rsidR="00062255" w:rsidRPr="00BF7A1B">
        <w:rPr>
          <w:sz w:val="28"/>
          <w:szCs w:val="28"/>
        </w:rPr>
        <w:t xml:space="preserve"> </w:t>
      </w:r>
      <w:r w:rsidR="00CE20FF" w:rsidRPr="00BF7A1B">
        <w:rPr>
          <w:sz w:val="28"/>
          <w:szCs w:val="28"/>
        </w:rPr>
        <w:t>такі документи:</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 xml:space="preserve">1) відомості про структуру власності інвестора, які дають змогу визначити </w:t>
      </w:r>
      <w:r w:rsidR="00CC43B9" w:rsidRPr="00BF7A1B">
        <w:rPr>
          <w:sz w:val="28"/>
          <w:szCs w:val="28"/>
        </w:rPr>
        <w:t>в</w:t>
      </w:r>
      <w:r w:rsidRPr="00BF7A1B">
        <w:rPr>
          <w:sz w:val="28"/>
          <w:szCs w:val="28"/>
        </w:rPr>
        <w:t>сіх осіб, які мають пряму та/або опосередковану істотну участь в інвесторі або можливість значного</w:t>
      </w:r>
      <w:r w:rsidR="00CC43B9" w:rsidRPr="00BF7A1B">
        <w:rPr>
          <w:sz w:val="28"/>
          <w:szCs w:val="28"/>
        </w:rPr>
        <w:t> </w:t>
      </w:r>
      <w:r w:rsidRPr="00BF7A1B">
        <w:rPr>
          <w:sz w:val="28"/>
          <w:szCs w:val="28"/>
        </w:rPr>
        <w:t>/</w:t>
      </w:r>
      <w:r w:rsidR="00CC43B9" w:rsidRPr="00BF7A1B">
        <w:rPr>
          <w:sz w:val="28"/>
          <w:szCs w:val="28"/>
        </w:rPr>
        <w:t> </w:t>
      </w:r>
      <w:r w:rsidRPr="00BF7A1B">
        <w:rPr>
          <w:sz w:val="28"/>
          <w:szCs w:val="28"/>
        </w:rPr>
        <w:t>вирішального впливу на управління та/або діяльність інвестора, ключових учасників інвестора та ключових учасників юридичних осіб у ланцюгу володіння корпоративними правами інвестора, а також характер взаємозв’язків між зазначеними особами;</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E2589A"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2) документи, що підтверджують станом на робочий день, що передує даті сплати коштів за власним інструментом ДК1, відповідність фінансового</w:t>
      </w:r>
      <w:r w:rsidR="00CC43B9" w:rsidRPr="00BF7A1B">
        <w:rPr>
          <w:sz w:val="28"/>
          <w:szCs w:val="28"/>
        </w:rPr>
        <w:t> </w:t>
      </w:r>
      <w:r w:rsidRPr="00BF7A1B">
        <w:rPr>
          <w:sz w:val="28"/>
          <w:szCs w:val="28"/>
        </w:rPr>
        <w:t>/</w:t>
      </w:r>
      <w:r w:rsidR="00CC43B9" w:rsidRPr="00BF7A1B">
        <w:t> </w:t>
      </w:r>
      <w:r w:rsidRPr="00BF7A1B">
        <w:rPr>
          <w:sz w:val="28"/>
          <w:szCs w:val="28"/>
        </w:rPr>
        <w:t>майнового стану інвестора та осіб, які прямо та/або опосередковано володіють істотною участю в цьому інвесторі</w:t>
      </w:r>
      <w:r w:rsidR="00CC43B9" w:rsidRPr="00BF7A1B">
        <w:rPr>
          <w:sz w:val="28"/>
          <w:szCs w:val="28"/>
        </w:rPr>
        <w:t>,</w:t>
      </w:r>
      <w:r w:rsidRPr="00BF7A1B">
        <w:rPr>
          <w:sz w:val="28"/>
          <w:szCs w:val="28"/>
        </w:rPr>
        <w:t xml:space="preserve"> вимогам </w:t>
      </w:r>
      <w:r w:rsidR="00BD6BBB" w:rsidRPr="00BF7A1B">
        <w:rPr>
          <w:sz w:val="28"/>
          <w:szCs w:val="28"/>
        </w:rPr>
        <w:t xml:space="preserve">Закону про банки та </w:t>
      </w:r>
      <w:r w:rsidR="00307D06" w:rsidRPr="00BF7A1B">
        <w:rPr>
          <w:sz w:val="28"/>
          <w:szCs w:val="28"/>
        </w:rPr>
        <w:t xml:space="preserve">глави 15 розділу ІІІ </w:t>
      </w:r>
      <w:r w:rsidR="005B6132" w:rsidRPr="00BF7A1B">
        <w:rPr>
          <w:sz w:val="28"/>
          <w:szCs w:val="28"/>
        </w:rPr>
        <w:t xml:space="preserve">Положення № 149 </w:t>
      </w:r>
      <w:r w:rsidR="00153CA3" w:rsidRPr="00BF7A1B">
        <w:rPr>
          <w:sz w:val="28"/>
          <w:szCs w:val="28"/>
        </w:rPr>
        <w:t>до</w:t>
      </w:r>
      <w:r w:rsidRPr="00BF7A1B">
        <w:rPr>
          <w:sz w:val="28"/>
          <w:szCs w:val="28"/>
        </w:rPr>
        <w:t xml:space="preserve"> осіб, які погоджують фактично набуту</w:t>
      </w:r>
      <w:r w:rsidR="00CC43B9" w:rsidRPr="00BF7A1B">
        <w:t> </w:t>
      </w:r>
      <w:r w:rsidRPr="00BF7A1B">
        <w:rPr>
          <w:sz w:val="28"/>
          <w:szCs w:val="28"/>
        </w:rPr>
        <w:t>/</w:t>
      </w:r>
      <w:r w:rsidR="00CC43B9" w:rsidRPr="00BF7A1B">
        <w:rPr>
          <w:sz w:val="28"/>
          <w:szCs w:val="28"/>
        </w:rPr>
        <w:t> </w:t>
      </w:r>
      <w:r w:rsidRPr="00BF7A1B">
        <w:rPr>
          <w:sz w:val="28"/>
          <w:szCs w:val="28"/>
        </w:rPr>
        <w:t>збільшену істотну участь у банку, – якщо інвестор</w:t>
      </w:r>
      <w:r w:rsidR="00BD6BBB" w:rsidRPr="00BF7A1B">
        <w:rPr>
          <w:sz w:val="28"/>
          <w:szCs w:val="28"/>
        </w:rPr>
        <w:t xml:space="preserve"> за інструментом</w:t>
      </w:r>
      <w:r w:rsidR="00CC43B9" w:rsidRPr="00BF7A1B">
        <w:rPr>
          <w:sz w:val="28"/>
          <w:szCs w:val="28"/>
        </w:rPr>
        <w:t> </w:t>
      </w:r>
      <w:r w:rsidRPr="00BF7A1B">
        <w:rPr>
          <w:sz w:val="28"/>
          <w:szCs w:val="28"/>
        </w:rPr>
        <w:t>/</w:t>
      </w:r>
      <w:r w:rsidR="00CC43B9" w:rsidRPr="00BF7A1B">
        <w:t> </w:t>
      </w:r>
      <w:r w:rsidRPr="00BF7A1B">
        <w:rPr>
          <w:sz w:val="28"/>
          <w:szCs w:val="28"/>
        </w:rPr>
        <w:t xml:space="preserve">особа, яка прямо та/або опосередковано володіє істотною участю в цьому інвесторі, може </w:t>
      </w:r>
      <w:r w:rsidR="00BD6BBB" w:rsidRPr="00BF7A1B">
        <w:rPr>
          <w:sz w:val="28"/>
          <w:szCs w:val="28"/>
        </w:rPr>
        <w:t>внаслідок конверсії такого інструменту</w:t>
      </w:r>
      <w:r w:rsidR="00CC43B9" w:rsidRPr="00BF7A1B">
        <w:rPr>
          <w:sz w:val="28"/>
          <w:szCs w:val="28"/>
        </w:rPr>
        <w:t> </w:t>
      </w:r>
      <w:r w:rsidR="00BD6BBB" w:rsidRPr="00BF7A1B">
        <w:rPr>
          <w:sz w:val="28"/>
          <w:szCs w:val="28"/>
        </w:rPr>
        <w:t>/</w:t>
      </w:r>
      <w:r w:rsidR="00CC43B9" w:rsidRPr="00BF7A1B">
        <w:rPr>
          <w:sz w:val="28"/>
          <w:szCs w:val="28"/>
        </w:rPr>
        <w:t xml:space="preserve"> таких </w:t>
      </w:r>
      <w:r w:rsidR="00BD6BBB" w:rsidRPr="00BF7A1B">
        <w:rPr>
          <w:sz w:val="28"/>
          <w:szCs w:val="28"/>
        </w:rPr>
        <w:t xml:space="preserve">інструментів </w:t>
      </w:r>
      <w:r w:rsidRPr="00BF7A1B">
        <w:rPr>
          <w:sz w:val="28"/>
          <w:szCs w:val="28"/>
        </w:rPr>
        <w:t>набути істотну участь у банку</w:t>
      </w:r>
      <w:r w:rsidR="00CC43B9" w:rsidRPr="00BF7A1B">
        <w:rPr>
          <w:sz w:val="28"/>
          <w:szCs w:val="28"/>
        </w:rPr>
        <w:t> </w:t>
      </w:r>
      <w:r w:rsidR="00BD6BBB" w:rsidRPr="00BF7A1B">
        <w:rPr>
          <w:sz w:val="28"/>
          <w:szCs w:val="28"/>
        </w:rPr>
        <w:t>/</w:t>
      </w:r>
      <w:r w:rsidR="00CC43B9" w:rsidRPr="00BF7A1B">
        <w:rPr>
          <w:sz w:val="28"/>
          <w:szCs w:val="28"/>
        </w:rPr>
        <w:t> </w:t>
      </w:r>
      <w:r w:rsidR="00BD6BBB" w:rsidRPr="00BF7A1B">
        <w:rPr>
          <w:sz w:val="28"/>
          <w:szCs w:val="28"/>
        </w:rPr>
        <w:t>збільшити істотн</w:t>
      </w:r>
      <w:r w:rsidR="00CC43B9" w:rsidRPr="00BF7A1B">
        <w:rPr>
          <w:sz w:val="28"/>
          <w:szCs w:val="28"/>
        </w:rPr>
        <w:t>у</w:t>
      </w:r>
      <w:r w:rsidR="00BD6BBB" w:rsidRPr="00BF7A1B">
        <w:rPr>
          <w:sz w:val="28"/>
          <w:szCs w:val="28"/>
        </w:rPr>
        <w:t xml:space="preserve"> участ</w:t>
      </w:r>
      <w:r w:rsidR="00CC43B9" w:rsidRPr="00BF7A1B">
        <w:rPr>
          <w:sz w:val="28"/>
          <w:szCs w:val="28"/>
        </w:rPr>
        <w:t>ь</w:t>
      </w:r>
      <w:r w:rsidR="00BD6BBB" w:rsidRPr="00BF7A1B">
        <w:rPr>
          <w:sz w:val="28"/>
          <w:szCs w:val="28"/>
        </w:rPr>
        <w:t xml:space="preserve"> </w:t>
      </w:r>
      <w:r w:rsidR="00CC43B9" w:rsidRPr="00BF7A1B">
        <w:rPr>
          <w:sz w:val="28"/>
          <w:szCs w:val="28"/>
        </w:rPr>
        <w:t xml:space="preserve">у </w:t>
      </w:r>
      <w:r w:rsidR="00BD6BBB" w:rsidRPr="00BF7A1B">
        <w:rPr>
          <w:sz w:val="28"/>
          <w:szCs w:val="28"/>
        </w:rPr>
        <w:t xml:space="preserve">банку понад розміри, визначені </w:t>
      </w:r>
      <w:hyperlink r:id="rId32" w:anchor="n579" w:tgtFrame="_blank" w:history="1">
        <w:r w:rsidR="00BD6BBB" w:rsidRPr="00BF7A1B">
          <w:rPr>
            <w:sz w:val="28"/>
            <w:szCs w:val="28"/>
          </w:rPr>
          <w:t>статтею 34</w:t>
        </w:r>
      </w:hyperlink>
      <w:r w:rsidR="00BD6BBB" w:rsidRPr="00BF7A1B">
        <w:rPr>
          <w:sz w:val="28"/>
          <w:szCs w:val="28"/>
        </w:rPr>
        <w:t xml:space="preserve"> Закону про банки;</w:t>
      </w:r>
      <w:r w:rsidRPr="00BF7A1B">
        <w:rPr>
          <w:sz w:val="28"/>
          <w:szCs w:val="28"/>
        </w:rPr>
        <w:t xml:space="preserve"> </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E2589A" w:rsidRPr="00BF7A1B" w:rsidRDefault="00CE20FF" w:rsidP="007B2319">
      <w:pPr>
        <w:pStyle w:val="rvps2"/>
        <w:shd w:val="clear" w:color="auto" w:fill="FFFFFF"/>
        <w:tabs>
          <w:tab w:val="left" w:pos="0"/>
        </w:tabs>
        <w:spacing w:before="0" w:beforeAutospacing="0" w:after="0" w:afterAutospacing="0"/>
        <w:ind w:firstLine="567"/>
        <w:rPr>
          <w:color w:val="C45911" w:themeColor="accent2" w:themeShade="BF"/>
          <w:sz w:val="28"/>
          <w:szCs w:val="28"/>
        </w:rPr>
      </w:pPr>
      <w:r w:rsidRPr="00BF7A1B">
        <w:rPr>
          <w:sz w:val="28"/>
          <w:szCs w:val="28"/>
        </w:rPr>
        <w:lastRenderedPageBreak/>
        <w:t>3) документи, що підтверджують відповідність ділової репутації інвестора та осіб, які прямо та/або опосередковано володіють істотною участю в цьому інвесторі</w:t>
      </w:r>
      <w:r w:rsidR="00CC43B9" w:rsidRPr="00BF7A1B">
        <w:rPr>
          <w:sz w:val="28"/>
          <w:szCs w:val="28"/>
        </w:rPr>
        <w:t>,</w:t>
      </w:r>
      <w:r w:rsidRPr="00BF7A1B">
        <w:rPr>
          <w:sz w:val="28"/>
          <w:szCs w:val="28"/>
        </w:rPr>
        <w:t xml:space="preserve"> вимогам </w:t>
      </w:r>
      <w:r w:rsidR="00BD6BBB" w:rsidRPr="00BF7A1B">
        <w:rPr>
          <w:sz w:val="28"/>
          <w:szCs w:val="28"/>
        </w:rPr>
        <w:t xml:space="preserve">Закону про банки та </w:t>
      </w:r>
      <w:r w:rsidR="006852D3" w:rsidRPr="00BF7A1B">
        <w:rPr>
          <w:sz w:val="28"/>
          <w:szCs w:val="28"/>
        </w:rPr>
        <w:t xml:space="preserve">глави 5  розділу ІІ </w:t>
      </w:r>
      <w:r w:rsidR="005B6132" w:rsidRPr="00BF7A1B">
        <w:rPr>
          <w:sz w:val="28"/>
          <w:szCs w:val="28"/>
        </w:rPr>
        <w:t xml:space="preserve">Положення № 149 </w:t>
      </w:r>
      <w:r w:rsidR="00153CA3" w:rsidRPr="00BF7A1B">
        <w:rPr>
          <w:sz w:val="28"/>
          <w:szCs w:val="28"/>
        </w:rPr>
        <w:t>до</w:t>
      </w:r>
      <w:r w:rsidRPr="00BF7A1B">
        <w:rPr>
          <w:sz w:val="28"/>
          <w:szCs w:val="28"/>
        </w:rPr>
        <w:t xml:space="preserve"> осіб, які набувають</w:t>
      </w:r>
      <w:r w:rsidR="00CC43B9" w:rsidRPr="00BF7A1B">
        <w:rPr>
          <w:sz w:val="28"/>
          <w:szCs w:val="28"/>
        </w:rPr>
        <w:t> </w:t>
      </w:r>
      <w:r w:rsidRPr="00BF7A1B">
        <w:rPr>
          <w:sz w:val="28"/>
          <w:szCs w:val="28"/>
        </w:rPr>
        <w:t>/</w:t>
      </w:r>
      <w:r w:rsidR="00CC43B9" w:rsidRPr="00BF7A1B">
        <w:t> </w:t>
      </w:r>
      <w:r w:rsidRPr="00BF7A1B">
        <w:rPr>
          <w:sz w:val="28"/>
          <w:szCs w:val="28"/>
        </w:rPr>
        <w:t>збільшують істотну участь у банку</w:t>
      </w:r>
      <w:r w:rsidR="00CC43B9" w:rsidRPr="00BF7A1B">
        <w:rPr>
          <w:sz w:val="28"/>
          <w:szCs w:val="28"/>
        </w:rPr>
        <w:t>,</w:t>
      </w:r>
      <w:r w:rsidRPr="00BF7A1B">
        <w:rPr>
          <w:sz w:val="28"/>
          <w:szCs w:val="28"/>
        </w:rPr>
        <w:t xml:space="preserve"> – якщо інвестор </w:t>
      </w:r>
      <w:r w:rsidR="00BD6BBB" w:rsidRPr="00BF7A1B">
        <w:rPr>
          <w:sz w:val="28"/>
          <w:szCs w:val="28"/>
        </w:rPr>
        <w:t>за інструментом</w:t>
      </w:r>
      <w:r w:rsidR="00CC43B9" w:rsidRPr="00BF7A1B">
        <w:rPr>
          <w:sz w:val="28"/>
          <w:szCs w:val="28"/>
        </w:rPr>
        <w:t> </w:t>
      </w:r>
      <w:r w:rsidRPr="00BF7A1B">
        <w:rPr>
          <w:sz w:val="28"/>
          <w:szCs w:val="28"/>
        </w:rPr>
        <w:t>/</w:t>
      </w:r>
      <w:r w:rsidR="00CC43B9" w:rsidRPr="00BF7A1B">
        <w:rPr>
          <w:sz w:val="28"/>
          <w:szCs w:val="28"/>
        </w:rPr>
        <w:t> </w:t>
      </w:r>
      <w:r w:rsidRPr="00BF7A1B">
        <w:rPr>
          <w:sz w:val="28"/>
          <w:szCs w:val="28"/>
        </w:rPr>
        <w:t xml:space="preserve">особа, яка прямо та/або опосередковано володіє істотною участю в цьому інвесторі, може </w:t>
      </w:r>
      <w:r w:rsidR="00BD6BBB" w:rsidRPr="00BF7A1B">
        <w:rPr>
          <w:sz w:val="28"/>
          <w:szCs w:val="28"/>
        </w:rPr>
        <w:t>внаслідок конверсії такого інструменту</w:t>
      </w:r>
      <w:r w:rsidR="00CC43B9" w:rsidRPr="00BF7A1B">
        <w:rPr>
          <w:sz w:val="28"/>
          <w:szCs w:val="28"/>
        </w:rPr>
        <w:t> </w:t>
      </w:r>
      <w:r w:rsidR="00BD6BBB" w:rsidRPr="00BF7A1B">
        <w:rPr>
          <w:sz w:val="28"/>
          <w:szCs w:val="28"/>
        </w:rPr>
        <w:t>/</w:t>
      </w:r>
      <w:r w:rsidR="00CC43B9" w:rsidRPr="00BF7A1B">
        <w:rPr>
          <w:sz w:val="28"/>
          <w:szCs w:val="28"/>
        </w:rPr>
        <w:t xml:space="preserve"> таких </w:t>
      </w:r>
      <w:r w:rsidR="00BD6BBB" w:rsidRPr="00BF7A1B">
        <w:rPr>
          <w:sz w:val="28"/>
          <w:szCs w:val="28"/>
        </w:rPr>
        <w:t xml:space="preserve">інструментів </w:t>
      </w:r>
      <w:r w:rsidRPr="00BF7A1B">
        <w:rPr>
          <w:sz w:val="28"/>
          <w:szCs w:val="28"/>
        </w:rPr>
        <w:t xml:space="preserve">набути істотну участь </w:t>
      </w:r>
      <w:r w:rsidR="00500D31" w:rsidRPr="00BF7A1B">
        <w:rPr>
          <w:sz w:val="28"/>
          <w:szCs w:val="28"/>
        </w:rPr>
        <w:t xml:space="preserve">у </w:t>
      </w:r>
      <w:r w:rsidRPr="00BF7A1B">
        <w:rPr>
          <w:sz w:val="28"/>
          <w:szCs w:val="28"/>
        </w:rPr>
        <w:t>банку</w:t>
      </w:r>
      <w:r w:rsidR="00500D31" w:rsidRPr="00BF7A1B">
        <w:rPr>
          <w:sz w:val="28"/>
          <w:szCs w:val="28"/>
        </w:rPr>
        <w:t> </w:t>
      </w:r>
      <w:r w:rsidR="00D11D8C" w:rsidRPr="00BF7A1B">
        <w:rPr>
          <w:sz w:val="28"/>
          <w:szCs w:val="28"/>
        </w:rPr>
        <w:t>/</w:t>
      </w:r>
      <w:r w:rsidR="00500D31" w:rsidRPr="00BF7A1B">
        <w:rPr>
          <w:sz w:val="28"/>
          <w:szCs w:val="28"/>
        </w:rPr>
        <w:t> </w:t>
      </w:r>
      <w:r w:rsidR="00D11D8C" w:rsidRPr="00BF7A1B">
        <w:rPr>
          <w:sz w:val="28"/>
          <w:szCs w:val="28"/>
        </w:rPr>
        <w:t xml:space="preserve">збільшити істотну участь </w:t>
      </w:r>
      <w:r w:rsidR="00500D31" w:rsidRPr="00BF7A1B">
        <w:rPr>
          <w:sz w:val="28"/>
          <w:szCs w:val="28"/>
        </w:rPr>
        <w:t xml:space="preserve">у </w:t>
      </w:r>
      <w:r w:rsidR="00D11D8C" w:rsidRPr="00BF7A1B">
        <w:rPr>
          <w:sz w:val="28"/>
          <w:szCs w:val="28"/>
        </w:rPr>
        <w:t xml:space="preserve">банку понад розміри, визначені </w:t>
      </w:r>
      <w:hyperlink r:id="rId33" w:anchor="n579" w:tgtFrame="_blank" w:history="1">
        <w:r w:rsidR="00D11D8C" w:rsidRPr="00BF7A1B">
          <w:rPr>
            <w:sz w:val="28"/>
            <w:szCs w:val="28"/>
          </w:rPr>
          <w:t>статтею 34</w:t>
        </w:r>
      </w:hyperlink>
      <w:r w:rsidR="00D11D8C" w:rsidRPr="00BF7A1B">
        <w:rPr>
          <w:sz w:val="28"/>
          <w:szCs w:val="28"/>
        </w:rPr>
        <w:t xml:space="preserve"> Закону про банки</w:t>
      </w:r>
      <w:r w:rsidRPr="00BF7A1B">
        <w:rPr>
          <w:sz w:val="28"/>
          <w:szCs w:val="28"/>
        </w:rPr>
        <w:t>.</w:t>
      </w:r>
      <w:r w:rsidR="009D4603" w:rsidRPr="00BF7A1B">
        <w:rPr>
          <w:color w:val="C45911" w:themeColor="accent2" w:themeShade="BF"/>
          <w:sz w:val="28"/>
          <w:szCs w:val="28"/>
        </w:rPr>
        <w:t xml:space="preserve"> </w:t>
      </w:r>
    </w:p>
    <w:p w:rsidR="006973F9" w:rsidRPr="00BF7A1B" w:rsidRDefault="006973F9" w:rsidP="007B2319">
      <w:pPr>
        <w:tabs>
          <w:tab w:val="left" w:pos="0"/>
          <w:tab w:val="left" w:pos="851"/>
        </w:tabs>
        <w:autoSpaceDE w:val="0"/>
        <w:autoSpaceDN w:val="0"/>
        <w:adjustRightInd w:val="0"/>
        <w:spacing w:after="0" w:line="240" w:lineRule="auto"/>
        <w:ind w:firstLine="567"/>
        <w:rPr>
          <w:rFonts w:ascii="Times New Roman" w:hAnsi="Times New Roman" w:cs="Times New Roman"/>
          <w:sz w:val="28"/>
          <w:szCs w:val="28"/>
        </w:rPr>
      </w:pPr>
    </w:p>
    <w:p w:rsidR="006973F9" w:rsidRPr="00BF7A1B" w:rsidRDefault="00346B69" w:rsidP="007B2319">
      <w:pPr>
        <w:tabs>
          <w:tab w:val="left" w:pos="0"/>
          <w:tab w:val="left" w:pos="851"/>
        </w:tabs>
        <w:autoSpaceDE w:val="0"/>
        <w:autoSpaceDN w:val="0"/>
        <w:adjustRightInd w:val="0"/>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131</w:t>
      </w:r>
      <w:r w:rsidR="006973F9" w:rsidRPr="00BF7A1B">
        <w:rPr>
          <w:rFonts w:ascii="Times New Roman" w:hAnsi="Times New Roman" w:cs="Times New Roman"/>
          <w:sz w:val="28"/>
          <w:szCs w:val="28"/>
        </w:rPr>
        <w:t xml:space="preserve">. Банк визначає обсяг документів та інформації, </w:t>
      </w:r>
      <w:r w:rsidR="00500D31" w:rsidRPr="00BF7A1B">
        <w:rPr>
          <w:rFonts w:ascii="Times New Roman" w:hAnsi="Times New Roman" w:cs="Times New Roman"/>
          <w:sz w:val="28"/>
          <w:szCs w:val="28"/>
        </w:rPr>
        <w:t xml:space="preserve">потрібних </w:t>
      </w:r>
      <w:r w:rsidR="006973F9" w:rsidRPr="00BF7A1B">
        <w:rPr>
          <w:rFonts w:ascii="Times New Roman" w:hAnsi="Times New Roman" w:cs="Times New Roman"/>
          <w:sz w:val="28"/>
          <w:szCs w:val="28"/>
        </w:rPr>
        <w:t>для подання до Національного банку, з метою підтвердження відповідності власного інструменту ДК1</w:t>
      </w:r>
      <w:r w:rsidR="00500D31" w:rsidRPr="00BF7A1B">
        <w:t> </w:t>
      </w:r>
      <w:r w:rsidR="006973F9" w:rsidRPr="00BF7A1B">
        <w:rPr>
          <w:rFonts w:ascii="Times New Roman" w:hAnsi="Times New Roman" w:cs="Times New Roman"/>
          <w:sz w:val="28"/>
          <w:szCs w:val="28"/>
        </w:rPr>
        <w:t>/</w:t>
      </w:r>
      <w:r w:rsidR="00500D31" w:rsidRPr="00BF7A1B">
        <w:rPr>
          <w:rFonts w:ascii="Times New Roman" w:hAnsi="Times New Roman" w:cs="Times New Roman"/>
          <w:sz w:val="28"/>
          <w:szCs w:val="28"/>
        </w:rPr>
        <w:t> </w:t>
      </w:r>
      <w:r w:rsidR="006973F9" w:rsidRPr="00BF7A1B">
        <w:rPr>
          <w:rFonts w:ascii="Times New Roman" w:hAnsi="Times New Roman" w:cs="Times New Roman"/>
          <w:sz w:val="28"/>
          <w:szCs w:val="28"/>
        </w:rPr>
        <w:t xml:space="preserve">К2 </w:t>
      </w:r>
      <w:r w:rsidR="00500D31" w:rsidRPr="00BF7A1B">
        <w:rPr>
          <w:rFonts w:ascii="Times New Roman" w:hAnsi="Times New Roman" w:cs="Times New Roman"/>
          <w:sz w:val="28"/>
          <w:szCs w:val="28"/>
        </w:rPr>
        <w:t>у</w:t>
      </w:r>
      <w:r w:rsidR="006973F9" w:rsidRPr="00BF7A1B">
        <w:rPr>
          <w:rFonts w:ascii="Times New Roman" w:hAnsi="Times New Roman" w:cs="Times New Roman"/>
          <w:sz w:val="28"/>
          <w:szCs w:val="28"/>
        </w:rPr>
        <w:t xml:space="preserve">становленим </w:t>
      </w:r>
      <w:r w:rsidR="005B6132" w:rsidRPr="00BF7A1B">
        <w:rPr>
          <w:rFonts w:ascii="Times New Roman" w:hAnsi="Times New Roman" w:cs="Times New Roman"/>
          <w:sz w:val="28"/>
          <w:szCs w:val="28"/>
        </w:rPr>
        <w:t>у главі 1</w:t>
      </w:r>
      <w:r w:rsidR="00D11D8C" w:rsidRPr="00BF7A1B">
        <w:rPr>
          <w:rFonts w:ascii="Times New Roman" w:hAnsi="Times New Roman" w:cs="Times New Roman"/>
          <w:sz w:val="28"/>
          <w:szCs w:val="28"/>
        </w:rPr>
        <w:t>4</w:t>
      </w:r>
      <w:r w:rsidR="005B6132" w:rsidRPr="00BF7A1B">
        <w:rPr>
          <w:rFonts w:ascii="Times New Roman" w:hAnsi="Times New Roman" w:cs="Times New Roman"/>
          <w:sz w:val="28"/>
          <w:szCs w:val="28"/>
        </w:rPr>
        <w:t xml:space="preserve"> розділу IV цього Положення</w:t>
      </w:r>
      <w:r w:rsidR="005B6132" w:rsidRPr="00BF7A1B">
        <w:rPr>
          <w:sz w:val="28"/>
          <w:szCs w:val="28"/>
        </w:rPr>
        <w:t xml:space="preserve"> </w:t>
      </w:r>
      <w:r w:rsidR="006973F9" w:rsidRPr="00BF7A1B">
        <w:rPr>
          <w:rFonts w:ascii="Times New Roman" w:hAnsi="Times New Roman" w:cs="Times New Roman"/>
          <w:sz w:val="28"/>
          <w:szCs w:val="28"/>
        </w:rPr>
        <w:t>вимогам</w:t>
      </w:r>
      <w:r w:rsidR="00DB20DF" w:rsidRPr="00BF7A1B">
        <w:rPr>
          <w:rFonts w:ascii="Times New Roman" w:hAnsi="Times New Roman" w:cs="Times New Roman"/>
          <w:sz w:val="28"/>
          <w:szCs w:val="28"/>
        </w:rPr>
        <w:t xml:space="preserve"> до такого інструменту</w:t>
      </w:r>
      <w:r w:rsidR="00010006" w:rsidRPr="00BF7A1B">
        <w:rPr>
          <w:rFonts w:ascii="Times New Roman" w:hAnsi="Times New Roman" w:cs="Times New Roman"/>
          <w:sz w:val="28"/>
          <w:szCs w:val="28"/>
        </w:rPr>
        <w:t xml:space="preserve"> на власний розсуд з урахуванням особливостей, визначених у</w:t>
      </w:r>
      <w:r w:rsidR="006973F9" w:rsidRPr="00BF7A1B">
        <w:rPr>
          <w:rFonts w:ascii="Times New Roman" w:hAnsi="Times New Roman" w:cs="Times New Roman"/>
          <w:sz w:val="28"/>
          <w:szCs w:val="28"/>
        </w:rPr>
        <w:t xml:space="preserve"> пункта</w:t>
      </w:r>
      <w:r w:rsidR="00010006" w:rsidRPr="00BF7A1B">
        <w:rPr>
          <w:rFonts w:ascii="Times New Roman" w:hAnsi="Times New Roman" w:cs="Times New Roman"/>
          <w:sz w:val="28"/>
          <w:szCs w:val="28"/>
        </w:rPr>
        <w:t>х</w:t>
      </w:r>
      <w:r w:rsidR="006973F9" w:rsidRPr="00BF7A1B">
        <w:rPr>
          <w:rFonts w:ascii="Times New Roman" w:hAnsi="Times New Roman" w:cs="Times New Roman"/>
          <w:sz w:val="28"/>
          <w:szCs w:val="28"/>
        </w:rPr>
        <w:t xml:space="preserve"> </w:t>
      </w:r>
      <w:r w:rsidR="007F7881" w:rsidRPr="00BF7A1B">
        <w:rPr>
          <w:rFonts w:ascii="Times New Roman" w:hAnsi="Times New Roman" w:cs="Times New Roman"/>
          <w:sz w:val="28"/>
          <w:szCs w:val="28"/>
          <w:lang w:val="ru-RU"/>
        </w:rPr>
        <w:t>147</w:t>
      </w:r>
      <w:r w:rsidR="00582D20" w:rsidRPr="00BF7A1B">
        <w:rPr>
          <w:rFonts w:ascii="Times New Roman" w:hAnsi="Times New Roman" w:cs="Times New Roman"/>
          <w:sz w:val="28"/>
          <w:szCs w:val="28"/>
          <w:lang w:val="ru-RU"/>
        </w:rPr>
        <w:t>, 148</w:t>
      </w:r>
      <w:r w:rsidR="003A2DA3" w:rsidRPr="00BF7A1B">
        <w:rPr>
          <w:rFonts w:ascii="Times New Roman" w:hAnsi="Times New Roman" w:cs="Times New Roman"/>
          <w:sz w:val="28"/>
          <w:szCs w:val="28"/>
          <w:lang w:val="ru-RU"/>
        </w:rPr>
        <w:t xml:space="preserve"> </w:t>
      </w:r>
      <w:r w:rsidR="006973F9" w:rsidRPr="00BF7A1B">
        <w:rPr>
          <w:rFonts w:ascii="Times New Roman" w:hAnsi="Times New Roman" w:cs="Times New Roman"/>
          <w:sz w:val="28"/>
          <w:szCs w:val="28"/>
        </w:rPr>
        <w:t xml:space="preserve">глави </w:t>
      </w:r>
      <w:r w:rsidR="00D11D8C" w:rsidRPr="00BF7A1B">
        <w:rPr>
          <w:rFonts w:ascii="Times New Roman" w:hAnsi="Times New Roman" w:cs="Times New Roman"/>
          <w:sz w:val="28"/>
          <w:szCs w:val="28"/>
        </w:rPr>
        <w:t xml:space="preserve">21 розділу </w:t>
      </w:r>
      <w:r w:rsidR="00D11D8C" w:rsidRPr="00BF7A1B">
        <w:rPr>
          <w:rFonts w:ascii="Times New Roman" w:hAnsi="Times New Roman" w:cs="Times New Roman"/>
          <w:sz w:val="28"/>
          <w:szCs w:val="28"/>
          <w:lang w:val="en-US"/>
        </w:rPr>
        <w:t>V</w:t>
      </w:r>
      <w:r w:rsidR="009E01DE" w:rsidRPr="00BF7A1B">
        <w:rPr>
          <w:rFonts w:ascii="Times New Roman" w:hAnsi="Times New Roman" w:cs="Times New Roman"/>
          <w:sz w:val="28"/>
          <w:szCs w:val="28"/>
        </w:rPr>
        <w:t xml:space="preserve"> цього Положення</w:t>
      </w:r>
      <w:r w:rsidR="006973F9" w:rsidRPr="00BF7A1B">
        <w:rPr>
          <w:rFonts w:ascii="Times New Roman" w:hAnsi="Times New Roman" w:cs="Times New Roman"/>
          <w:sz w:val="28"/>
          <w:szCs w:val="28"/>
        </w:rPr>
        <w:t>.</w:t>
      </w:r>
    </w:p>
    <w:p w:rsidR="00E2589A" w:rsidRPr="00BF7A1B" w:rsidRDefault="006973F9" w:rsidP="007B2319">
      <w:pPr>
        <w:tabs>
          <w:tab w:val="left" w:pos="0"/>
          <w:tab w:val="left" w:pos="851"/>
        </w:tabs>
        <w:autoSpaceDE w:val="0"/>
        <w:autoSpaceDN w:val="0"/>
        <w:adjustRightInd w:val="0"/>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Національний банк розгляд</w:t>
      </w:r>
      <w:r w:rsidR="00500D31" w:rsidRPr="00BF7A1B">
        <w:rPr>
          <w:rFonts w:ascii="Times New Roman" w:hAnsi="Times New Roman" w:cs="Times New Roman"/>
          <w:sz w:val="28"/>
          <w:szCs w:val="28"/>
        </w:rPr>
        <w:t>ає</w:t>
      </w:r>
      <w:r w:rsidRPr="00BF7A1B">
        <w:rPr>
          <w:rFonts w:ascii="Times New Roman" w:hAnsi="Times New Roman" w:cs="Times New Roman"/>
          <w:sz w:val="28"/>
          <w:szCs w:val="28"/>
        </w:rPr>
        <w:t xml:space="preserve"> подан</w:t>
      </w:r>
      <w:r w:rsidR="00500D31" w:rsidRPr="00BF7A1B">
        <w:rPr>
          <w:rFonts w:ascii="Times New Roman" w:hAnsi="Times New Roman" w:cs="Times New Roman"/>
          <w:sz w:val="28"/>
          <w:szCs w:val="28"/>
        </w:rPr>
        <w:t>і</w:t>
      </w:r>
      <w:r w:rsidRPr="00BF7A1B">
        <w:rPr>
          <w:rFonts w:ascii="Times New Roman" w:hAnsi="Times New Roman" w:cs="Times New Roman"/>
          <w:sz w:val="28"/>
          <w:szCs w:val="28"/>
        </w:rPr>
        <w:t xml:space="preserve"> банком документ</w:t>
      </w:r>
      <w:r w:rsidR="00500D31" w:rsidRPr="00BF7A1B">
        <w:rPr>
          <w:rFonts w:ascii="Times New Roman" w:hAnsi="Times New Roman" w:cs="Times New Roman"/>
          <w:sz w:val="28"/>
          <w:szCs w:val="28"/>
        </w:rPr>
        <w:t>и</w:t>
      </w:r>
      <w:r w:rsidRPr="00BF7A1B">
        <w:rPr>
          <w:rFonts w:ascii="Times New Roman" w:hAnsi="Times New Roman" w:cs="Times New Roman"/>
          <w:sz w:val="28"/>
          <w:szCs w:val="28"/>
        </w:rPr>
        <w:t xml:space="preserve"> щодо підтвердження джерел походження коштів за власним інструментом ДК1</w:t>
      </w:r>
      <w:r w:rsidR="00500D31" w:rsidRPr="00BF7A1B">
        <w:t> </w:t>
      </w:r>
      <w:r w:rsidRPr="00BF7A1B">
        <w:rPr>
          <w:rFonts w:ascii="Times New Roman" w:hAnsi="Times New Roman" w:cs="Times New Roman"/>
          <w:sz w:val="28"/>
          <w:szCs w:val="28"/>
        </w:rPr>
        <w:t>/</w:t>
      </w:r>
      <w:r w:rsidR="00500D31" w:rsidRPr="00BF7A1B">
        <w:t> </w:t>
      </w:r>
      <w:r w:rsidRPr="00BF7A1B">
        <w:rPr>
          <w:rFonts w:ascii="Times New Roman" w:hAnsi="Times New Roman" w:cs="Times New Roman"/>
          <w:sz w:val="28"/>
          <w:szCs w:val="28"/>
        </w:rPr>
        <w:t>К2, фінансового</w:t>
      </w:r>
      <w:r w:rsidR="00500D31" w:rsidRPr="00BF7A1B">
        <w:rPr>
          <w:rFonts w:ascii="Times New Roman" w:hAnsi="Times New Roman" w:cs="Times New Roman"/>
          <w:sz w:val="28"/>
          <w:szCs w:val="28"/>
        </w:rPr>
        <w:t> </w:t>
      </w:r>
      <w:r w:rsidRPr="00BF7A1B">
        <w:rPr>
          <w:rFonts w:ascii="Times New Roman" w:hAnsi="Times New Roman" w:cs="Times New Roman"/>
          <w:sz w:val="28"/>
          <w:szCs w:val="28"/>
        </w:rPr>
        <w:t>/</w:t>
      </w:r>
      <w:r w:rsidR="00500D31" w:rsidRPr="00BF7A1B">
        <w:rPr>
          <w:rFonts w:ascii="Times New Roman" w:hAnsi="Times New Roman" w:cs="Times New Roman"/>
          <w:sz w:val="28"/>
          <w:szCs w:val="28"/>
        </w:rPr>
        <w:t> </w:t>
      </w:r>
      <w:r w:rsidRPr="00BF7A1B">
        <w:rPr>
          <w:rFonts w:ascii="Times New Roman" w:hAnsi="Times New Roman" w:cs="Times New Roman"/>
          <w:sz w:val="28"/>
          <w:szCs w:val="28"/>
        </w:rPr>
        <w:t xml:space="preserve">майнового стану та ділової репутації інвестора згідно з пунктами </w:t>
      </w:r>
      <w:r w:rsidR="00C801D7" w:rsidRPr="00BF7A1B">
        <w:rPr>
          <w:rFonts w:ascii="Times New Roman" w:hAnsi="Times New Roman" w:cs="Times New Roman"/>
          <w:sz w:val="28"/>
          <w:szCs w:val="28"/>
        </w:rPr>
        <w:t>150</w:t>
      </w:r>
      <w:r w:rsidR="00D11D8C" w:rsidRPr="00BF7A1B">
        <w:rPr>
          <w:rFonts w:ascii="Times New Roman" w:hAnsi="Times New Roman" w:cs="Times New Roman"/>
          <w:sz w:val="28"/>
          <w:szCs w:val="28"/>
        </w:rPr>
        <w:t>–</w:t>
      </w:r>
      <w:r w:rsidR="00C801D7" w:rsidRPr="00BF7A1B">
        <w:rPr>
          <w:rFonts w:ascii="Times New Roman" w:hAnsi="Times New Roman" w:cs="Times New Roman"/>
          <w:sz w:val="28"/>
          <w:szCs w:val="28"/>
        </w:rPr>
        <w:t>153</w:t>
      </w:r>
      <w:r w:rsidRPr="00BF7A1B">
        <w:rPr>
          <w:rFonts w:ascii="Times New Roman" w:hAnsi="Times New Roman" w:cs="Times New Roman"/>
          <w:sz w:val="28"/>
          <w:szCs w:val="28"/>
        </w:rPr>
        <w:t xml:space="preserve"> глави </w:t>
      </w:r>
      <w:r w:rsidR="00D11D8C" w:rsidRPr="00BF7A1B">
        <w:rPr>
          <w:rFonts w:ascii="Times New Roman" w:hAnsi="Times New Roman" w:cs="Times New Roman"/>
          <w:sz w:val="28"/>
          <w:szCs w:val="28"/>
        </w:rPr>
        <w:t xml:space="preserve">21 розділу </w:t>
      </w:r>
      <w:r w:rsidR="00D11D8C" w:rsidRPr="00BF7A1B">
        <w:rPr>
          <w:rFonts w:ascii="Times New Roman" w:hAnsi="Times New Roman" w:cs="Times New Roman"/>
          <w:sz w:val="28"/>
          <w:szCs w:val="28"/>
          <w:lang w:val="en-US"/>
        </w:rPr>
        <w:t>V</w:t>
      </w:r>
      <w:r w:rsidR="00D11D8C" w:rsidRPr="00BF7A1B">
        <w:rPr>
          <w:rFonts w:ascii="Times New Roman" w:hAnsi="Times New Roman" w:cs="Times New Roman"/>
          <w:sz w:val="28"/>
          <w:szCs w:val="28"/>
        </w:rPr>
        <w:t xml:space="preserve"> цього Положення</w:t>
      </w:r>
      <w:r w:rsidRPr="00BF7A1B">
        <w:rPr>
          <w:rFonts w:ascii="Times New Roman" w:hAnsi="Times New Roman" w:cs="Times New Roman"/>
          <w:sz w:val="28"/>
          <w:szCs w:val="28"/>
        </w:rPr>
        <w:t>.</w:t>
      </w:r>
      <w:r w:rsidR="00DF5AD0" w:rsidRPr="00BF7A1B">
        <w:rPr>
          <w:rFonts w:ascii="Times New Roman" w:hAnsi="Times New Roman" w:cs="Times New Roman"/>
          <w:sz w:val="28"/>
          <w:szCs w:val="28"/>
        </w:rPr>
        <w:t xml:space="preserve"> </w:t>
      </w:r>
    </w:p>
    <w:p w:rsidR="00CE20FF" w:rsidRPr="00BF7A1B" w:rsidRDefault="00CE20FF" w:rsidP="007B2319">
      <w:pPr>
        <w:pStyle w:val="rvps2"/>
        <w:shd w:val="clear" w:color="auto" w:fill="FFFFFF"/>
        <w:tabs>
          <w:tab w:val="left" w:pos="0"/>
        </w:tabs>
        <w:spacing w:before="0" w:beforeAutospacing="0" w:after="0" w:afterAutospacing="0"/>
        <w:ind w:firstLine="567"/>
        <w:rPr>
          <w:rFonts w:eastAsiaTheme="minorEastAsia"/>
          <w:sz w:val="28"/>
          <w:szCs w:val="28"/>
          <w:lang w:eastAsia="en-US"/>
        </w:rPr>
      </w:pPr>
    </w:p>
    <w:p w:rsidR="00CE20FF" w:rsidRPr="00BF7A1B" w:rsidRDefault="00346B69"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lang w:val="ru-RU"/>
        </w:rPr>
        <w:t>132</w:t>
      </w:r>
      <w:r w:rsidR="00CE20FF" w:rsidRPr="00BF7A1B">
        <w:rPr>
          <w:sz w:val="28"/>
          <w:szCs w:val="28"/>
        </w:rPr>
        <w:t>. Банк має право отримати від Національного банку попередній висновок щодо відповідності змісту документ</w:t>
      </w:r>
      <w:r w:rsidR="00500D31" w:rsidRPr="00BF7A1B">
        <w:rPr>
          <w:sz w:val="28"/>
          <w:szCs w:val="28"/>
        </w:rPr>
        <w:t>а</w:t>
      </w:r>
      <w:r w:rsidR="00500D31" w:rsidRPr="00BF7A1B">
        <w:t> </w:t>
      </w:r>
      <w:r w:rsidR="00CE20FF" w:rsidRPr="00BF7A1B">
        <w:rPr>
          <w:sz w:val="28"/>
          <w:szCs w:val="28"/>
        </w:rPr>
        <w:t>/</w:t>
      </w:r>
      <w:r w:rsidR="00500D31" w:rsidRPr="00BF7A1B">
        <w:rPr>
          <w:sz w:val="28"/>
          <w:szCs w:val="28"/>
        </w:rPr>
        <w:t> </w:t>
      </w:r>
      <w:r w:rsidR="00CE20FF" w:rsidRPr="00BF7A1B">
        <w:rPr>
          <w:sz w:val="28"/>
          <w:szCs w:val="28"/>
        </w:rPr>
        <w:t>документів щодо власного інструменту ДК1</w:t>
      </w:r>
      <w:r w:rsidR="00500D31" w:rsidRPr="00BF7A1B">
        <w:rPr>
          <w:sz w:val="28"/>
          <w:szCs w:val="28"/>
        </w:rPr>
        <w:t> </w:t>
      </w:r>
      <w:r w:rsidR="00CE20FF" w:rsidRPr="00BF7A1B">
        <w:rPr>
          <w:sz w:val="28"/>
          <w:szCs w:val="28"/>
        </w:rPr>
        <w:t>/</w:t>
      </w:r>
      <w:r w:rsidR="00500D31" w:rsidRPr="00BF7A1B">
        <w:rPr>
          <w:sz w:val="28"/>
          <w:szCs w:val="28"/>
        </w:rPr>
        <w:t> </w:t>
      </w:r>
      <w:r w:rsidR="00CE20FF" w:rsidRPr="00BF7A1B">
        <w:rPr>
          <w:sz w:val="28"/>
          <w:szCs w:val="28"/>
        </w:rPr>
        <w:t xml:space="preserve">К2 </w:t>
      </w:r>
      <w:r w:rsidR="00500D31" w:rsidRPr="00BF7A1B">
        <w:rPr>
          <w:sz w:val="28"/>
          <w:szCs w:val="28"/>
        </w:rPr>
        <w:t>у</w:t>
      </w:r>
      <w:r w:rsidR="00CE20FF" w:rsidRPr="00BF7A1B">
        <w:rPr>
          <w:sz w:val="28"/>
          <w:szCs w:val="28"/>
        </w:rPr>
        <w:t>становленим вимогам.</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Банк для отримання попереднього висновку подає до Національного банку такі документи:</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1) клопотання про отримання попереднього висновку з інформацією про запланований строк набрання чинності документ</w:t>
      </w:r>
      <w:r w:rsidR="00500D31" w:rsidRPr="00BF7A1B">
        <w:rPr>
          <w:sz w:val="28"/>
          <w:szCs w:val="28"/>
        </w:rPr>
        <w:t>ом </w:t>
      </w:r>
      <w:r w:rsidRPr="00BF7A1B">
        <w:rPr>
          <w:sz w:val="28"/>
          <w:szCs w:val="28"/>
        </w:rPr>
        <w:t>/</w:t>
      </w:r>
      <w:r w:rsidR="00500D31" w:rsidRPr="00BF7A1B">
        <w:t> </w:t>
      </w:r>
      <w:r w:rsidRPr="00BF7A1B">
        <w:rPr>
          <w:sz w:val="28"/>
          <w:szCs w:val="28"/>
        </w:rPr>
        <w:t>документ</w:t>
      </w:r>
      <w:r w:rsidR="00500D31" w:rsidRPr="00BF7A1B">
        <w:rPr>
          <w:sz w:val="28"/>
          <w:szCs w:val="28"/>
        </w:rPr>
        <w:t>ами</w:t>
      </w:r>
      <w:r w:rsidRPr="00BF7A1B">
        <w:rPr>
          <w:sz w:val="28"/>
          <w:szCs w:val="28"/>
        </w:rPr>
        <w:t xml:space="preserve"> щодо власного інструменту ДК1</w:t>
      </w:r>
      <w:r w:rsidR="00500D31" w:rsidRPr="00BF7A1B">
        <w:rPr>
          <w:sz w:val="28"/>
          <w:szCs w:val="28"/>
        </w:rPr>
        <w:t> </w:t>
      </w:r>
      <w:r w:rsidRPr="00BF7A1B">
        <w:rPr>
          <w:sz w:val="28"/>
          <w:szCs w:val="28"/>
        </w:rPr>
        <w:t>/</w:t>
      </w:r>
      <w:r w:rsidR="00500D31" w:rsidRPr="00BF7A1B">
        <w:rPr>
          <w:sz w:val="28"/>
          <w:szCs w:val="28"/>
        </w:rPr>
        <w:t> </w:t>
      </w:r>
      <w:r w:rsidRPr="00BF7A1B">
        <w:rPr>
          <w:sz w:val="28"/>
          <w:szCs w:val="28"/>
        </w:rPr>
        <w:t>К2 та потенційного інвестора</w:t>
      </w:r>
      <w:r w:rsidR="00500D31" w:rsidRPr="00BF7A1B">
        <w:rPr>
          <w:sz w:val="28"/>
          <w:szCs w:val="28"/>
        </w:rPr>
        <w:t> </w:t>
      </w:r>
      <w:r w:rsidRPr="00BF7A1B">
        <w:rPr>
          <w:sz w:val="28"/>
          <w:szCs w:val="28"/>
        </w:rPr>
        <w:t>/</w:t>
      </w:r>
      <w:r w:rsidR="00500D31" w:rsidRPr="00BF7A1B">
        <w:rPr>
          <w:sz w:val="28"/>
          <w:szCs w:val="28"/>
        </w:rPr>
        <w:t> </w:t>
      </w:r>
      <w:r w:rsidRPr="00BF7A1B">
        <w:rPr>
          <w:sz w:val="28"/>
          <w:szCs w:val="28"/>
        </w:rPr>
        <w:t>визначене коло інвесторів у власний інструмент ДК1</w:t>
      </w:r>
      <w:r w:rsidR="00500D31" w:rsidRPr="00BF7A1B">
        <w:t> </w:t>
      </w:r>
      <w:r w:rsidRPr="00BF7A1B">
        <w:rPr>
          <w:sz w:val="28"/>
          <w:szCs w:val="28"/>
        </w:rPr>
        <w:t>/</w:t>
      </w:r>
      <w:r w:rsidR="00500D31" w:rsidRPr="00BF7A1B">
        <w:t> </w:t>
      </w:r>
      <w:r w:rsidRPr="00BF7A1B">
        <w:rPr>
          <w:sz w:val="28"/>
          <w:szCs w:val="28"/>
        </w:rPr>
        <w:t>К2 і запевненням, що власний інструмент ДК1</w:t>
      </w:r>
      <w:r w:rsidR="00500D31" w:rsidRPr="00BF7A1B">
        <w:rPr>
          <w:sz w:val="28"/>
          <w:szCs w:val="28"/>
        </w:rPr>
        <w:t> </w:t>
      </w:r>
      <w:r w:rsidRPr="00BF7A1B">
        <w:rPr>
          <w:sz w:val="28"/>
          <w:szCs w:val="28"/>
        </w:rPr>
        <w:t>/</w:t>
      </w:r>
      <w:r w:rsidR="00500D31" w:rsidRPr="00BF7A1B">
        <w:rPr>
          <w:sz w:val="28"/>
          <w:szCs w:val="28"/>
        </w:rPr>
        <w:t> </w:t>
      </w:r>
      <w:r w:rsidRPr="00BF7A1B">
        <w:rPr>
          <w:sz w:val="28"/>
          <w:szCs w:val="28"/>
        </w:rPr>
        <w:t xml:space="preserve">К2 відповідає встановленим вимогам; </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 w:val="left" w:pos="851"/>
        </w:tabs>
        <w:spacing w:before="0" w:beforeAutospacing="0" w:after="0" w:afterAutospacing="0"/>
        <w:ind w:firstLine="567"/>
        <w:rPr>
          <w:sz w:val="28"/>
          <w:szCs w:val="28"/>
        </w:rPr>
      </w:pPr>
      <w:r w:rsidRPr="00BF7A1B">
        <w:rPr>
          <w:sz w:val="28"/>
          <w:szCs w:val="28"/>
        </w:rPr>
        <w:t>2) інформацію про відповідність власного інструменту ДК1</w:t>
      </w:r>
      <w:r w:rsidR="00500D31" w:rsidRPr="00BF7A1B">
        <w:rPr>
          <w:sz w:val="28"/>
          <w:szCs w:val="28"/>
        </w:rPr>
        <w:t> </w:t>
      </w:r>
      <w:r w:rsidRPr="00BF7A1B">
        <w:rPr>
          <w:sz w:val="28"/>
          <w:szCs w:val="28"/>
        </w:rPr>
        <w:t>/</w:t>
      </w:r>
      <w:r w:rsidR="00500D31" w:rsidRPr="00BF7A1B">
        <w:rPr>
          <w:sz w:val="28"/>
          <w:szCs w:val="28"/>
        </w:rPr>
        <w:t> </w:t>
      </w:r>
      <w:r w:rsidRPr="00BF7A1B">
        <w:rPr>
          <w:sz w:val="28"/>
          <w:szCs w:val="28"/>
        </w:rPr>
        <w:t xml:space="preserve">К2 </w:t>
      </w:r>
      <w:r w:rsidR="00500D31" w:rsidRPr="00BF7A1B">
        <w:rPr>
          <w:sz w:val="28"/>
          <w:szCs w:val="28"/>
        </w:rPr>
        <w:t>у</w:t>
      </w:r>
      <w:r w:rsidRPr="00BF7A1B">
        <w:rPr>
          <w:sz w:val="28"/>
          <w:szCs w:val="28"/>
        </w:rPr>
        <w:t xml:space="preserve">становленим вимогам за формою, визначеною </w:t>
      </w:r>
      <w:r w:rsidR="00500D31" w:rsidRPr="00BF7A1B">
        <w:rPr>
          <w:sz w:val="28"/>
          <w:szCs w:val="28"/>
        </w:rPr>
        <w:t xml:space="preserve">в </w:t>
      </w:r>
      <w:hyperlink r:id="rId34" w:anchor="n2080" w:history="1">
        <w:r w:rsidRPr="00BF7A1B">
          <w:rPr>
            <w:rStyle w:val="af"/>
            <w:color w:val="auto"/>
            <w:sz w:val="28"/>
            <w:szCs w:val="28"/>
            <w:u w:val="none"/>
          </w:rPr>
          <w:t xml:space="preserve">додатку </w:t>
        </w:r>
      </w:hyperlink>
      <w:r w:rsidR="00C847A5" w:rsidRPr="00BF7A1B">
        <w:rPr>
          <w:rStyle w:val="af"/>
          <w:color w:val="auto"/>
          <w:sz w:val="28"/>
          <w:szCs w:val="28"/>
          <w:u w:val="none"/>
        </w:rPr>
        <w:t>4</w:t>
      </w:r>
      <w:r w:rsidRPr="00BF7A1B">
        <w:rPr>
          <w:sz w:val="28"/>
          <w:szCs w:val="28"/>
        </w:rPr>
        <w:t xml:space="preserve"> до цього Положення;</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3) </w:t>
      </w:r>
      <w:proofErr w:type="spellStart"/>
      <w:r w:rsidRPr="00BF7A1B">
        <w:rPr>
          <w:sz w:val="28"/>
          <w:szCs w:val="28"/>
        </w:rPr>
        <w:t>проєкт</w:t>
      </w:r>
      <w:proofErr w:type="spellEnd"/>
      <w:r w:rsidR="00500D31" w:rsidRPr="00BF7A1B">
        <w:rPr>
          <w:sz w:val="28"/>
          <w:szCs w:val="28"/>
        </w:rPr>
        <w:t> / </w:t>
      </w:r>
      <w:proofErr w:type="spellStart"/>
      <w:r w:rsidR="00500D31" w:rsidRPr="00BF7A1B">
        <w:rPr>
          <w:sz w:val="28"/>
          <w:szCs w:val="28"/>
        </w:rPr>
        <w:t>проєкт</w:t>
      </w:r>
      <w:r w:rsidRPr="00BF7A1B">
        <w:rPr>
          <w:sz w:val="28"/>
          <w:szCs w:val="28"/>
        </w:rPr>
        <w:t>и</w:t>
      </w:r>
      <w:proofErr w:type="spellEnd"/>
      <w:r w:rsidRPr="00BF7A1B">
        <w:rPr>
          <w:sz w:val="28"/>
          <w:szCs w:val="28"/>
        </w:rPr>
        <w:t xml:space="preserve"> документ</w:t>
      </w:r>
      <w:r w:rsidR="00500D31" w:rsidRPr="00BF7A1B">
        <w:rPr>
          <w:sz w:val="28"/>
          <w:szCs w:val="28"/>
        </w:rPr>
        <w:t>а </w:t>
      </w:r>
      <w:r w:rsidRPr="00BF7A1B">
        <w:rPr>
          <w:sz w:val="28"/>
          <w:szCs w:val="28"/>
        </w:rPr>
        <w:t>/</w:t>
      </w:r>
      <w:r w:rsidR="00500D31" w:rsidRPr="00BF7A1B">
        <w:rPr>
          <w:sz w:val="28"/>
          <w:szCs w:val="28"/>
        </w:rPr>
        <w:t> </w:t>
      </w:r>
      <w:r w:rsidRPr="00BF7A1B">
        <w:rPr>
          <w:sz w:val="28"/>
          <w:szCs w:val="28"/>
        </w:rPr>
        <w:t>документів щодо власного інструменту ДК1</w:t>
      </w:r>
      <w:r w:rsidR="00500D31" w:rsidRPr="00BF7A1B">
        <w:rPr>
          <w:sz w:val="28"/>
          <w:szCs w:val="28"/>
        </w:rPr>
        <w:t> </w:t>
      </w:r>
      <w:r w:rsidRPr="00BF7A1B">
        <w:rPr>
          <w:sz w:val="28"/>
          <w:szCs w:val="28"/>
        </w:rPr>
        <w:t>/</w:t>
      </w:r>
      <w:r w:rsidR="00500D31" w:rsidRPr="00BF7A1B">
        <w:rPr>
          <w:sz w:val="28"/>
          <w:szCs w:val="28"/>
        </w:rPr>
        <w:t> </w:t>
      </w:r>
      <w:r w:rsidRPr="00BF7A1B">
        <w:rPr>
          <w:sz w:val="28"/>
          <w:szCs w:val="28"/>
        </w:rPr>
        <w:t xml:space="preserve">К2, на підставі </w:t>
      </w:r>
      <w:r w:rsidR="00500D31" w:rsidRPr="00BF7A1B">
        <w:rPr>
          <w:sz w:val="28"/>
          <w:szCs w:val="28"/>
        </w:rPr>
        <w:t>якого / </w:t>
      </w:r>
      <w:r w:rsidRPr="00BF7A1B">
        <w:rPr>
          <w:sz w:val="28"/>
          <w:szCs w:val="28"/>
        </w:rPr>
        <w:t>яких банк дійшов висновку про</w:t>
      </w:r>
      <w:r w:rsidRPr="00BF7A1B">
        <w:rPr>
          <w:sz w:val="28"/>
          <w:szCs w:val="28"/>
          <w:lang w:val="ru-RU"/>
        </w:rPr>
        <w:t xml:space="preserve"> </w:t>
      </w:r>
      <w:r w:rsidRPr="00BF7A1B">
        <w:rPr>
          <w:sz w:val="28"/>
          <w:szCs w:val="28"/>
        </w:rPr>
        <w:t xml:space="preserve">його відповідність </w:t>
      </w:r>
      <w:r w:rsidR="00500D31" w:rsidRPr="00BF7A1B">
        <w:rPr>
          <w:sz w:val="28"/>
          <w:szCs w:val="28"/>
        </w:rPr>
        <w:t>у</w:t>
      </w:r>
      <w:r w:rsidRPr="00BF7A1B">
        <w:rPr>
          <w:sz w:val="28"/>
          <w:szCs w:val="28"/>
        </w:rPr>
        <w:t>становленим вимогам.</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346B69"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lang w:val="ru-RU"/>
        </w:rPr>
        <w:t>133</w:t>
      </w:r>
      <w:r w:rsidR="00CE20FF" w:rsidRPr="00BF7A1B">
        <w:rPr>
          <w:sz w:val="28"/>
          <w:szCs w:val="28"/>
        </w:rPr>
        <w:t>. Банк у разі заміни інвестора за власним інструментом ДК1</w:t>
      </w:r>
      <w:r w:rsidR="00500D31" w:rsidRPr="00BF7A1B">
        <w:rPr>
          <w:sz w:val="28"/>
          <w:szCs w:val="28"/>
        </w:rPr>
        <w:t> </w:t>
      </w:r>
      <w:r w:rsidR="00CE20FF" w:rsidRPr="00BF7A1B">
        <w:rPr>
          <w:sz w:val="28"/>
          <w:szCs w:val="28"/>
        </w:rPr>
        <w:t>/</w:t>
      </w:r>
      <w:r w:rsidR="00500D31" w:rsidRPr="00BF7A1B">
        <w:rPr>
          <w:sz w:val="28"/>
          <w:szCs w:val="28"/>
        </w:rPr>
        <w:t> </w:t>
      </w:r>
      <w:r w:rsidR="00CE20FF" w:rsidRPr="00BF7A1B">
        <w:rPr>
          <w:sz w:val="28"/>
          <w:szCs w:val="28"/>
        </w:rPr>
        <w:t>К2 уключає цей інструмент до капіталу за умови отримання від Національного банку Дозволу на включення власного інструменту ДК1</w:t>
      </w:r>
      <w:r w:rsidR="00500D31" w:rsidRPr="00BF7A1B">
        <w:t> </w:t>
      </w:r>
      <w:r w:rsidR="00CE20FF" w:rsidRPr="00BF7A1B">
        <w:rPr>
          <w:sz w:val="28"/>
          <w:szCs w:val="28"/>
        </w:rPr>
        <w:t>/</w:t>
      </w:r>
      <w:r w:rsidR="00500D31" w:rsidRPr="00BF7A1B">
        <w:rPr>
          <w:sz w:val="28"/>
          <w:szCs w:val="28"/>
        </w:rPr>
        <w:t> </w:t>
      </w:r>
      <w:r w:rsidR="00CE20FF" w:rsidRPr="00BF7A1B">
        <w:rPr>
          <w:sz w:val="28"/>
          <w:szCs w:val="28"/>
        </w:rPr>
        <w:t>К2 від нового інвестора.</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 xml:space="preserve">Банк у разі заміни інвестора за власним інструментом ДК1 з умовами конверсії має право отримати попередній висновок Національного банку про </w:t>
      </w:r>
      <w:r w:rsidRPr="00BF7A1B">
        <w:rPr>
          <w:sz w:val="28"/>
          <w:szCs w:val="28"/>
        </w:rPr>
        <w:lastRenderedPageBreak/>
        <w:t>відповідність нового інвестора вимогам Національного банку згідно з</w:t>
      </w:r>
      <w:r w:rsidR="00655766" w:rsidRPr="00BF7A1B">
        <w:rPr>
          <w:sz w:val="28"/>
          <w:szCs w:val="28"/>
        </w:rPr>
        <w:t xml:space="preserve"> </w:t>
      </w:r>
      <w:hyperlink r:id="rId35" w:anchor="n1957" w:history="1">
        <w:r w:rsidRPr="00BF7A1B">
          <w:rPr>
            <w:rStyle w:val="af"/>
            <w:color w:val="auto"/>
            <w:sz w:val="28"/>
            <w:szCs w:val="28"/>
            <w:u w:val="none"/>
          </w:rPr>
          <w:t xml:space="preserve">пунктом </w:t>
        </w:r>
      </w:hyperlink>
      <w:r w:rsidR="00A42E4B" w:rsidRPr="00BF7A1B">
        <w:rPr>
          <w:rStyle w:val="af"/>
          <w:color w:val="auto"/>
          <w:sz w:val="28"/>
          <w:szCs w:val="28"/>
          <w:u w:val="none"/>
          <w:lang w:val="ru-RU"/>
        </w:rPr>
        <w:t>134</w:t>
      </w:r>
      <w:r w:rsidR="00500D31" w:rsidRPr="00BF7A1B">
        <w:rPr>
          <w:sz w:val="28"/>
          <w:szCs w:val="28"/>
        </w:rPr>
        <w:t xml:space="preserve"> </w:t>
      </w:r>
      <w:r w:rsidRPr="00BF7A1B">
        <w:rPr>
          <w:sz w:val="28"/>
          <w:szCs w:val="28"/>
        </w:rPr>
        <w:t xml:space="preserve">глави </w:t>
      </w:r>
      <w:r w:rsidR="00190AF3" w:rsidRPr="00BF7A1B">
        <w:rPr>
          <w:sz w:val="28"/>
          <w:szCs w:val="28"/>
          <w:lang w:val="ru-RU"/>
        </w:rPr>
        <w:t>2</w:t>
      </w:r>
      <w:r w:rsidR="00D11D8C" w:rsidRPr="00BF7A1B">
        <w:rPr>
          <w:sz w:val="28"/>
          <w:szCs w:val="28"/>
          <w:lang w:val="ru-RU"/>
        </w:rPr>
        <w:t>0</w:t>
      </w:r>
      <w:r w:rsidR="00190AF3" w:rsidRPr="00BF7A1B">
        <w:rPr>
          <w:sz w:val="28"/>
          <w:szCs w:val="28"/>
        </w:rPr>
        <w:t xml:space="preserve"> </w:t>
      </w:r>
      <w:r w:rsidRPr="00BF7A1B">
        <w:rPr>
          <w:sz w:val="28"/>
          <w:szCs w:val="28"/>
        </w:rPr>
        <w:t xml:space="preserve">розділу </w:t>
      </w:r>
      <w:r w:rsidRPr="00BF7A1B">
        <w:rPr>
          <w:sz w:val="28"/>
          <w:szCs w:val="28"/>
          <w:lang w:val="en-US"/>
        </w:rPr>
        <w:t>V</w:t>
      </w:r>
      <w:r w:rsidRPr="00BF7A1B">
        <w:rPr>
          <w:sz w:val="28"/>
          <w:szCs w:val="28"/>
        </w:rPr>
        <w:t xml:space="preserve"> цього Положення до дати:</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1) вчинення правочину щодо заміни інвестора за власним інструментом ДК1</w:t>
      </w:r>
      <w:r w:rsidR="00097F84" w:rsidRPr="00BF7A1B">
        <w:rPr>
          <w:sz w:val="28"/>
          <w:szCs w:val="28"/>
        </w:rPr>
        <w:t> </w:t>
      </w:r>
      <w:r w:rsidRPr="00BF7A1B">
        <w:rPr>
          <w:sz w:val="28"/>
          <w:szCs w:val="28"/>
          <w:lang w:val="ru-RU"/>
        </w:rPr>
        <w:t>/</w:t>
      </w:r>
      <w:r w:rsidR="00097F84" w:rsidRPr="00BF7A1B">
        <w:rPr>
          <w:sz w:val="28"/>
          <w:szCs w:val="28"/>
          <w:lang w:val="ru-RU"/>
        </w:rPr>
        <w:t> </w:t>
      </w:r>
      <w:r w:rsidRPr="00BF7A1B">
        <w:rPr>
          <w:sz w:val="28"/>
          <w:szCs w:val="28"/>
          <w:lang w:val="ru-RU"/>
        </w:rPr>
        <w:t>К2</w:t>
      </w:r>
      <w:r w:rsidRPr="00BF7A1B">
        <w:rPr>
          <w:sz w:val="28"/>
          <w:szCs w:val="28"/>
        </w:rPr>
        <w:t xml:space="preserve"> – у разі намірів інвестора здійснити відступлення права вимоги за власним інструментом ДК1</w:t>
      </w:r>
      <w:r w:rsidR="00097F84" w:rsidRPr="00BF7A1B">
        <w:rPr>
          <w:sz w:val="28"/>
          <w:szCs w:val="28"/>
        </w:rPr>
        <w:t> </w:t>
      </w:r>
      <w:r w:rsidRPr="00BF7A1B">
        <w:rPr>
          <w:sz w:val="28"/>
          <w:szCs w:val="28"/>
          <w:lang w:val="ru-RU"/>
        </w:rPr>
        <w:t>/</w:t>
      </w:r>
      <w:r w:rsidR="00097F84" w:rsidRPr="00BF7A1B">
        <w:t> </w:t>
      </w:r>
      <w:r w:rsidRPr="00BF7A1B">
        <w:rPr>
          <w:sz w:val="28"/>
          <w:szCs w:val="28"/>
          <w:lang w:val="ru-RU"/>
        </w:rPr>
        <w:t>К2</w:t>
      </w:r>
      <w:r w:rsidRPr="00BF7A1B">
        <w:rPr>
          <w:sz w:val="28"/>
          <w:szCs w:val="28"/>
        </w:rPr>
        <w:t xml:space="preserve"> новому інвестору;</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2) фактичного набуття новим інвестором права вимоги за власним інструментом ДК1</w:t>
      </w:r>
      <w:r w:rsidR="00097F84" w:rsidRPr="00BF7A1B">
        <w:rPr>
          <w:sz w:val="28"/>
          <w:szCs w:val="28"/>
        </w:rPr>
        <w:t> </w:t>
      </w:r>
      <w:r w:rsidRPr="00BF7A1B">
        <w:rPr>
          <w:sz w:val="28"/>
          <w:szCs w:val="28"/>
        </w:rPr>
        <w:t>/</w:t>
      </w:r>
      <w:r w:rsidR="00097F84" w:rsidRPr="00BF7A1B">
        <w:rPr>
          <w:sz w:val="28"/>
          <w:szCs w:val="28"/>
        </w:rPr>
        <w:t> </w:t>
      </w:r>
      <w:r w:rsidRPr="00BF7A1B">
        <w:rPr>
          <w:sz w:val="28"/>
          <w:szCs w:val="28"/>
        </w:rPr>
        <w:t>К2 – у разі відступлення</w:t>
      </w:r>
      <w:r w:rsidR="00097F84" w:rsidRPr="00BF7A1B">
        <w:rPr>
          <w:sz w:val="28"/>
          <w:szCs w:val="28"/>
        </w:rPr>
        <w:t> </w:t>
      </w:r>
      <w:r w:rsidRPr="00BF7A1B">
        <w:rPr>
          <w:sz w:val="28"/>
          <w:szCs w:val="28"/>
        </w:rPr>
        <w:t>/</w:t>
      </w:r>
      <w:r w:rsidR="00097F84" w:rsidRPr="00BF7A1B">
        <w:rPr>
          <w:sz w:val="28"/>
          <w:szCs w:val="28"/>
        </w:rPr>
        <w:t> </w:t>
      </w:r>
      <w:r w:rsidRPr="00BF7A1B">
        <w:rPr>
          <w:sz w:val="28"/>
          <w:szCs w:val="28"/>
        </w:rPr>
        <w:t>передавання новому інвестору як правонаступнику прав вимог за власним інструментом ДК1</w:t>
      </w:r>
      <w:r w:rsidR="00097F84" w:rsidRPr="00BF7A1B">
        <w:rPr>
          <w:sz w:val="28"/>
          <w:szCs w:val="28"/>
        </w:rPr>
        <w:t> </w:t>
      </w:r>
      <w:r w:rsidRPr="00BF7A1B">
        <w:rPr>
          <w:sz w:val="28"/>
          <w:szCs w:val="28"/>
        </w:rPr>
        <w:t>/</w:t>
      </w:r>
      <w:r w:rsidR="00097F84" w:rsidRPr="00BF7A1B">
        <w:t> </w:t>
      </w:r>
      <w:r w:rsidRPr="00BF7A1B">
        <w:rPr>
          <w:sz w:val="28"/>
          <w:szCs w:val="28"/>
        </w:rPr>
        <w:t>К2 унаслідок реорганізації інвестора.</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346B69"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lang w:val="ru-RU"/>
        </w:rPr>
        <w:t>134</w:t>
      </w:r>
      <w:r w:rsidR="00CE20FF" w:rsidRPr="00BF7A1B">
        <w:rPr>
          <w:sz w:val="28"/>
          <w:szCs w:val="28"/>
        </w:rPr>
        <w:t xml:space="preserve">. Банк за власним інструментом ДК1 з умовами конверсії для отримання згідно з абзацом </w:t>
      </w:r>
      <w:r w:rsidR="00825514" w:rsidRPr="00BF7A1B">
        <w:rPr>
          <w:sz w:val="28"/>
          <w:szCs w:val="28"/>
        </w:rPr>
        <w:t>другим</w:t>
      </w:r>
      <w:r w:rsidR="00825514" w:rsidRPr="00BF7A1B">
        <w:t xml:space="preserve"> </w:t>
      </w:r>
      <w:hyperlink r:id="rId36" w:anchor="n1953" w:history="1">
        <w:r w:rsidR="00CE20FF" w:rsidRPr="00BF7A1B">
          <w:rPr>
            <w:sz w:val="28"/>
            <w:szCs w:val="28"/>
          </w:rPr>
          <w:t xml:space="preserve">пункту </w:t>
        </w:r>
      </w:hyperlink>
      <w:r w:rsidR="00FB3190" w:rsidRPr="00BF7A1B">
        <w:rPr>
          <w:sz w:val="28"/>
          <w:szCs w:val="28"/>
        </w:rPr>
        <w:t>133</w:t>
      </w:r>
      <w:r w:rsidR="00CE20FF" w:rsidRPr="00BF7A1B">
        <w:rPr>
          <w:sz w:val="28"/>
          <w:szCs w:val="28"/>
        </w:rPr>
        <w:t xml:space="preserve"> глави </w:t>
      </w:r>
      <w:r w:rsidR="00190AF3" w:rsidRPr="00BF7A1B">
        <w:rPr>
          <w:sz w:val="28"/>
          <w:szCs w:val="28"/>
          <w:lang w:val="ru-RU"/>
        </w:rPr>
        <w:t>2</w:t>
      </w:r>
      <w:r w:rsidR="00655766" w:rsidRPr="00BF7A1B">
        <w:rPr>
          <w:sz w:val="28"/>
          <w:szCs w:val="28"/>
          <w:lang w:val="ru-RU"/>
        </w:rPr>
        <w:t>0</w:t>
      </w:r>
      <w:r w:rsidR="00CE20FF" w:rsidRPr="00BF7A1B">
        <w:rPr>
          <w:sz w:val="28"/>
          <w:szCs w:val="28"/>
        </w:rPr>
        <w:t xml:space="preserve"> розділу </w:t>
      </w:r>
      <w:r w:rsidR="00CE20FF" w:rsidRPr="00BF7A1B">
        <w:rPr>
          <w:sz w:val="28"/>
          <w:szCs w:val="28"/>
          <w:lang w:val="en-US"/>
        </w:rPr>
        <w:t>V</w:t>
      </w:r>
      <w:r w:rsidR="00CE20FF" w:rsidRPr="00BF7A1B">
        <w:rPr>
          <w:sz w:val="28"/>
          <w:szCs w:val="28"/>
        </w:rPr>
        <w:t xml:space="preserve"> цього Положення попереднього висновку про відповідність нового інвестора встановленим вимогам подає до Національного банку не пізніше ніж за два місяці до запланованої дати вчинення правочину щодо відступлення права вимоги за власним інструментом ДК1 новому інвестору або фактичного набуття новим інвестором права вимоги за власним інструментом ДК1 унаслідок правонаступництва такі документи:</w:t>
      </w:r>
      <w:r w:rsidR="00825514" w:rsidRPr="00BF7A1B">
        <w:rPr>
          <w:sz w:val="28"/>
          <w:szCs w:val="28"/>
        </w:rPr>
        <w:t xml:space="preserve"> </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1) клопотання про отримання попереднього висновку про відповідність нового інвестора встановленим вимогам;</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2) </w:t>
      </w:r>
      <w:proofErr w:type="spellStart"/>
      <w:r w:rsidRPr="00BF7A1B">
        <w:rPr>
          <w:sz w:val="28"/>
          <w:szCs w:val="28"/>
        </w:rPr>
        <w:t>проєкт</w:t>
      </w:r>
      <w:proofErr w:type="spellEnd"/>
      <w:r w:rsidRPr="00BF7A1B">
        <w:rPr>
          <w:sz w:val="28"/>
          <w:szCs w:val="28"/>
        </w:rPr>
        <w:t xml:space="preserve"> правочину щодо відступлення права вимоги за власним інструментом ДК1 новому інвестору – у разі відступлення інвестором права вимоги за власним інструментом ДК1;</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3) </w:t>
      </w:r>
      <w:proofErr w:type="spellStart"/>
      <w:r w:rsidRPr="00BF7A1B">
        <w:rPr>
          <w:sz w:val="28"/>
          <w:szCs w:val="28"/>
        </w:rPr>
        <w:t>проєкт</w:t>
      </w:r>
      <w:proofErr w:type="spellEnd"/>
      <w:r w:rsidRPr="00BF7A1B">
        <w:rPr>
          <w:sz w:val="28"/>
          <w:szCs w:val="28"/>
        </w:rPr>
        <w:t xml:space="preserve"> рішення (або прийняте рішення) уповноваженого органу інвестора щодо його реорганізації, </w:t>
      </w:r>
      <w:r w:rsidR="00825514" w:rsidRPr="00BF7A1B">
        <w:rPr>
          <w:sz w:val="28"/>
          <w:szCs w:val="28"/>
        </w:rPr>
        <w:t>під час</w:t>
      </w:r>
      <w:r w:rsidRPr="00BF7A1B">
        <w:rPr>
          <w:sz w:val="28"/>
          <w:szCs w:val="28"/>
        </w:rPr>
        <w:t xml:space="preserve"> якої відбудеться відступлення</w:t>
      </w:r>
      <w:r w:rsidR="00825514" w:rsidRPr="00BF7A1B">
        <w:rPr>
          <w:sz w:val="28"/>
          <w:szCs w:val="28"/>
        </w:rPr>
        <w:t> </w:t>
      </w:r>
      <w:r w:rsidRPr="00BF7A1B">
        <w:rPr>
          <w:sz w:val="28"/>
          <w:szCs w:val="28"/>
        </w:rPr>
        <w:t>/</w:t>
      </w:r>
      <w:r w:rsidR="00825514" w:rsidRPr="00BF7A1B">
        <w:rPr>
          <w:sz w:val="28"/>
          <w:szCs w:val="28"/>
        </w:rPr>
        <w:t> </w:t>
      </w:r>
      <w:r w:rsidRPr="00BF7A1B">
        <w:rPr>
          <w:sz w:val="28"/>
          <w:szCs w:val="28"/>
        </w:rPr>
        <w:t>передавання права вимоги за власним інструментом ДК1 новому інвестору – у разі переходу права вимоги за власним інструментом ДК1 новому інвестору внаслідок правонаступництва;</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01396"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 xml:space="preserve">4) документи щодо нового інвестора, власників прямої та опосередкованої істотної участі в ньому, визначені </w:t>
      </w:r>
      <w:r w:rsidR="00825514" w:rsidRPr="00BF7A1B">
        <w:rPr>
          <w:sz w:val="28"/>
          <w:szCs w:val="28"/>
        </w:rPr>
        <w:t xml:space="preserve">в </w:t>
      </w:r>
      <w:r w:rsidR="00B1653C" w:rsidRPr="00BF7A1B">
        <w:rPr>
          <w:sz w:val="28"/>
          <w:szCs w:val="28"/>
        </w:rPr>
        <w:t>пункт</w:t>
      </w:r>
      <w:r w:rsidR="00825514" w:rsidRPr="00BF7A1B">
        <w:rPr>
          <w:sz w:val="28"/>
          <w:szCs w:val="28"/>
        </w:rPr>
        <w:t>і</w:t>
      </w:r>
      <w:r w:rsidR="00B1653C" w:rsidRPr="00BF7A1B">
        <w:rPr>
          <w:sz w:val="28"/>
          <w:szCs w:val="28"/>
        </w:rPr>
        <w:t xml:space="preserve"> </w:t>
      </w:r>
      <w:r w:rsidR="00612D6B" w:rsidRPr="00BF7A1B">
        <w:rPr>
          <w:sz w:val="28"/>
          <w:szCs w:val="28"/>
        </w:rPr>
        <w:t>130</w:t>
      </w:r>
      <w:r w:rsidRPr="00BF7A1B">
        <w:rPr>
          <w:sz w:val="28"/>
          <w:szCs w:val="28"/>
        </w:rPr>
        <w:t xml:space="preserve"> глави </w:t>
      </w:r>
      <w:r w:rsidR="00190AF3" w:rsidRPr="00BF7A1B">
        <w:rPr>
          <w:sz w:val="28"/>
          <w:szCs w:val="28"/>
        </w:rPr>
        <w:t>2</w:t>
      </w:r>
      <w:r w:rsidR="00655766" w:rsidRPr="00BF7A1B">
        <w:rPr>
          <w:sz w:val="28"/>
          <w:szCs w:val="28"/>
        </w:rPr>
        <w:t>0</w:t>
      </w:r>
      <w:r w:rsidRPr="00BF7A1B">
        <w:rPr>
          <w:sz w:val="28"/>
          <w:szCs w:val="28"/>
        </w:rPr>
        <w:t xml:space="preserve"> розділу </w:t>
      </w:r>
      <w:r w:rsidRPr="00BF7A1B">
        <w:rPr>
          <w:sz w:val="28"/>
          <w:szCs w:val="28"/>
          <w:lang w:val="en-US"/>
        </w:rPr>
        <w:t>V</w:t>
      </w:r>
      <w:r w:rsidRPr="00BF7A1B">
        <w:rPr>
          <w:sz w:val="28"/>
          <w:szCs w:val="28"/>
        </w:rPr>
        <w:t xml:space="preserve"> цього Положення</w:t>
      </w:r>
      <w:r w:rsidR="001C4846" w:rsidRPr="00BF7A1B">
        <w:rPr>
          <w:sz w:val="28"/>
          <w:szCs w:val="28"/>
        </w:rPr>
        <w:t>, крім документів щодо розкриття траси платежу</w:t>
      </w:r>
      <w:r w:rsidR="00825514" w:rsidRPr="00BF7A1B">
        <w:rPr>
          <w:sz w:val="28"/>
          <w:szCs w:val="28"/>
        </w:rPr>
        <w:t>, якщо</w:t>
      </w:r>
      <w:r w:rsidR="001C4846" w:rsidRPr="00BF7A1B">
        <w:rPr>
          <w:sz w:val="28"/>
          <w:szCs w:val="28"/>
        </w:rPr>
        <w:t xml:space="preserve"> </w:t>
      </w:r>
      <w:r w:rsidR="00825514" w:rsidRPr="00BF7A1B">
        <w:rPr>
          <w:sz w:val="28"/>
          <w:szCs w:val="28"/>
        </w:rPr>
        <w:t xml:space="preserve">немає </w:t>
      </w:r>
      <w:r w:rsidR="001C4846" w:rsidRPr="00BF7A1B">
        <w:rPr>
          <w:sz w:val="28"/>
          <w:szCs w:val="28"/>
        </w:rPr>
        <w:t xml:space="preserve">факту сплати коштів новим інвестором згідно з правочином щодо відступлення права вимоги за власним інструментом ДК1 </w:t>
      </w:r>
      <w:r w:rsidR="00C01396" w:rsidRPr="00BF7A1B">
        <w:rPr>
          <w:sz w:val="28"/>
          <w:szCs w:val="28"/>
        </w:rPr>
        <w:t xml:space="preserve">новому інвестору </w:t>
      </w:r>
      <w:r w:rsidR="001C4846" w:rsidRPr="00BF7A1B">
        <w:rPr>
          <w:sz w:val="28"/>
          <w:szCs w:val="28"/>
        </w:rPr>
        <w:t>на дату подання документів до Національного банку</w:t>
      </w:r>
      <w:r w:rsidRPr="00BF7A1B">
        <w:rPr>
          <w:sz w:val="28"/>
          <w:szCs w:val="28"/>
        </w:rPr>
        <w:t xml:space="preserve">. </w:t>
      </w:r>
    </w:p>
    <w:p w:rsidR="00E2589A" w:rsidRPr="00BF7A1B" w:rsidRDefault="00CE20FF" w:rsidP="007B2319">
      <w:pPr>
        <w:pStyle w:val="rvps2"/>
        <w:shd w:val="clear" w:color="auto" w:fill="FFFFFF"/>
        <w:tabs>
          <w:tab w:val="left" w:pos="0"/>
        </w:tabs>
        <w:spacing w:before="0" w:beforeAutospacing="0" w:after="0" w:afterAutospacing="0"/>
        <w:ind w:firstLine="567"/>
        <w:rPr>
          <w:color w:val="C45911" w:themeColor="accent2" w:themeShade="BF"/>
          <w:sz w:val="28"/>
          <w:szCs w:val="28"/>
        </w:rPr>
      </w:pPr>
      <w:r w:rsidRPr="00BF7A1B">
        <w:rPr>
          <w:sz w:val="28"/>
          <w:szCs w:val="28"/>
        </w:rPr>
        <w:t xml:space="preserve">Підтвердження достатності власних коштів </w:t>
      </w:r>
      <w:r w:rsidR="00C01396" w:rsidRPr="00BF7A1B">
        <w:rPr>
          <w:sz w:val="28"/>
          <w:szCs w:val="28"/>
        </w:rPr>
        <w:t>нового інвестора, власників прямої та опосередкованої істотної участі в ньому</w:t>
      </w:r>
      <w:r w:rsidR="00C01396" w:rsidRPr="00BF7A1B" w:rsidDel="00C01396">
        <w:rPr>
          <w:sz w:val="28"/>
          <w:szCs w:val="28"/>
        </w:rPr>
        <w:t xml:space="preserve"> </w:t>
      </w:r>
      <w:r w:rsidRPr="00BF7A1B">
        <w:rPr>
          <w:sz w:val="28"/>
          <w:szCs w:val="28"/>
        </w:rPr>
        <w:t xml:space="preserve">здійснюється на суму </w:t>
      </w:r>
      <w:r w:rsidRPr="00BF7A1B">
        <w:rPr>
          <w:sz w:val="28"/>
          <w:szCs w:val="28"/>
        </w:rPr>
        <w:lastRenderedPageBreak/>
        <w:t>зобов’язань банку за основною сумою власного інструменту ДК1 станом на звітну дату, що передує даті подання документів до Національного банку</w:t>
      </w:r>
      <w:r w:rsidR="004F49BE" w:rsidRPr="00BF7A1B">
        <w:rPr>
          <w:sz w:val="28"/>
          <w:szCs w:val="28"/>
        </w:rPr>
        <w:t>;</w:t>
      </w:r>
      <w:r w:rsidR="009A450C" w:rsidRPr="00BF7A1B">
        <w:rPr>
          <w:color w:val="C45911" w:themeColor="accent2" w:themeShade="BF"/>
          <w:sz w:val="28"/>
          <w:szCs w:val="28"/>
        </w:rPr>
        <w:t xml:space="preserve"> </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 xml:space="preserve">5) список пов’язаних </w:t>
      </w:r>
      <w:r w:rsidR="00291021" w:rsidRPr="00BF7A1B">
        <w:rPr>
          <w:sz w:val="28"/>
          <w:szCs w:val="28"/>
        </w:rPr>
        <w:t>і</w:t>
      </w:r>
      <w:r w:rsidRPr="00BF7A1B">
        <w:rPr>
          <w:sz w:val="28"/>
          <w:szCs w:val="28"/>
        </w:rPr>
        <w:t>з новим інвестором осіб.</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346B69"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lang w:val="ru-RU"/>
        </w:rPr>
        <w:t>135</w:t>
      </w:r>
      <w:r w:rsidR="00CE20FF" w:rsidRPr="00BF7A1B">
        <w:rPr>
          <w:sz w:val="28"/>
          <w:szCs w:val="28"/>
        </w:rPr>
        <w:t>.</w:t>
      </w:r>
      <w:r w:rsidR="00593033" w:rsidRPr="00BF7A1B">
        <w:rPr>
          <w:sz w:val="28"/>
          <w:szCs w:val="28"/>
          <w:lang w:val="ru-RU"/>
        </w:rPr>
        <w:t> </w:t>
      </w:r>
      <w:r w:rsidR="00CE20FF" w:rsidRPr="00BF7A1B">
        <w:rPr>
          <w:sz w:val="28"/>
          <w:szCs w:val="28"/>
        </w:rPr>
        <w:t>Банк для отримання Дозволу на включення власного інструменту ДК1</w:t>
      </w:r>
      <w:r w:rsidR="00D771C4" w:rsidRPr="00BF7A1B">
        <w:t> </w:t>
      </w:r>
      <w:r w:rsidR="00CE20FF" w:rsidRPr="00BF7A1B">
        <w:rPr>
          <w:sz w:val="28"/>
          <w:szCs w:val="28"/>
        </w:rPr>
        <w:t>/</w:t>
      </w:r>
      <w:r w:rsidR="00D771C4" w:rsidRPr="00BF7A1B">
        <w:rPr>
          <w:sz w:val="28"/>
          <w:szCs w:val="28"/>
        </w:rPr>
        <w:t> </w:t>
      </w:r>
      <w:r w:rsidR="00CE20FF" w:rsidRPr="00BF7A1B">
        <w:rPr>
          <w:sz w:val="28"/>
          <w:szCs w:val="28"/>
        </w:rPr>
        <w:t xml:space="preserve">К2 від нового інвестора згідно з абзацом першим пункту </w:t>
      </w:r>
      <w:r w:rsidR="00612D6B" w:rsidRPr="00BF7A1B">
        <w:rPr>
          <w:sz w:val="28"/>
          <w:szCs w:val="28"/>
        </w:rPr>
        <w:t>133</w:t>
      </w:r>
      <w:hyperlink r:id="rId37" w:anchor="n1953" w:history="1"/>
      <w:r w:rsidR="00CE20FF" w:rsidRPr="00BF7A1B">
        <w:rPr>
          <w:sz w:val="28"/>
          <w:szCs w:val="28"/>
        </w:rPr>
        <w:t xml:space="preserve">  глави </w:t>
      </w:r>
      <w:r w:rsidR="00190AF3" w:rsidRPr="00BF7A1B">
        <w:rPr>
          <w:sz w:val="28"/>
          <w:szCs w:val="28"/>
          <w:lang w:val="ru-RU"/>
        </w:rPr>
        <w:t>2</w:t>
      </w:r>
      <w:r w:rsidR="00655766" w:rsidRPr="00BF7A1B">
        <w:rPr>
          <w:sz w:val="28"/>
          <w:szCs w:val="28"/>
          <w:lang w:val="ru-RU"/>
        </w:rPr>
        <w:t>0</w:t>
      </w:r>
      <w:r w:rsidR="00CE20FF" w:rsidRPr="00BF7A1B">
        <w:rPr>
          <w:sz w:val="28"/>
          <w:szCs w:val="28"/>
        </w:rPr>
        <w:t xml:space="preserve"> розділу </w:t>
      </w:r>
      <w:r w:rsidR="00CE20FF" w:rsidRPr="00BF7A1B">
        <w:rPr>
          <w:sz w:val="28"/>
          <w:szCs w:val="28"/>
          <w:lang w:val="en-US"/>
        </w:rPr>
        <w:t>V</w:t>
      </w:r>
      <w:r w:rsidR="00CE20FF" w:rsidRPr="00BF7A1B">
        <w:rPr>
          <w:sz w:val="28"/>
          <w:szCs w:val="28"/>
        </w:rPr>
        <w:t xml:space="preserve"> цього Положення подає протягом 10 робочих днів </w:t>
      </w:r>
      <w:r w:rsidR="00322EA4" w:rsidRPr="00BF7A1B">
        <w:rPr>
          <w:sz w:val="28"/>
          <w:szCs w:val="28"/>
        </w:rPr>
        <w:t>і</w:t>
      </w:r>
      <w:r w:rsidR="00CE20FF" w:rsidRPr="00BF7A1B">
        <w:rPr>
          <w:sz w:val="28"/>
          <w:szCs w:val="28"/>
        </w:rPr>
        <w:t>з дати набуття новим інвестором права вимоги за власним інструментом ДК1</w:t>
      </w:r>
      <w:r w:rsidR="00322EA4" w:rsidRPr="00BF7A1B">
        <w:t> </w:t>
      </w:r>
      <w:r w:rsidR="00CE20FF" w:rsidRPr="00BF7A1B">
        <w:rPr>
          <w:sz w:val="28"/>
          <w:szCs w:val="28"/>
        </w:rPr>
        <w:t>/</w:t>
      </w:r>
      <w:r w:rsidR="00322EA4" w:rsidRPr="00BF7A1B">
        <w:rPr>
          <w:sz w:val="28"/>
          <w:szCs w:val="28"/>
        </w:rPr>
        <w:t> </w:t>
      </w:r>
      <w:r w:rsidR="00CE20FF" w:rsidRPr="00BF7A1B">
        <w:rPr>
          <w:sz w:val="28"/>
          <w:szCs w:val="28"/>
        </w:rPr>
        <w:t>К2 до Національного банку</w:t>
      </w:r>
      <w:r w:rsidR="00DA4513" w:rsidRPr="00BF7A1B">
        <w:rPr>
          <w:sz w:val="28"/>
          <w:szCs w:val="28"/>
        </w:rPr>
        <w:t xml:space="preserve"> </w:t>
      </w:r>
      <w:r w:rsidR="00CE20FF" w:rsidRPr="00BF7A1B">
        <w:rPr>
          <w:sz w:val="28"/>
          <w:szCs w:val="28"/>
        </w:rPr>
        <w:t xml:space="preserve">такі документи: </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1) клопотання про отримання Дозволу на включення власного інструменту ДК1</w:t>
      </w:r>
      <w:r w:rsidR="00322EA4" w:rsidRPr="00BF7A1B">
        <w:rPr>
          <w:sz w:val="28"/>
          <w:szCs w:val="28"/>
        </w:rPr>
        <w:t> </w:t>
      </w:r>
      <w:r w:rsidRPr="00BF7A1B">
        <w:rPr>
          <w:sz w:val="28"/>
          <w:szCs w:val="28"/>
        </w:rPr>
        <w:t>/</w:t>
      </w:r>
      <w:r w:rsidR="00322EA4" w:rsidRPr="00BF7A1B">
        <w:rPr>
          <w:sz w:val="28"/>
          <w:szCs w:val="28"/>
        </w:rPr>
        <w:t> </w:t>
      </w:r>
      <w:r w:rsidRPr="00BF7A1B">
        <w:rPr>
          <w:sz w:val="28"/>
          <w:szCs w:val="28"/>
        </w:rPr>
        <w:t>К2 від нового інвестора;</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2) копію правочину, на підставі якого новий інвестор набув права вимоги за власним інструментом ДК1</w:t>
      </w:r>
      <w:r w:rsidR="00322EA4" w:rsidRPr="00BF7A1B">
        <w:t> </w:t>
      </w:r>
      <w:r w:rsidRPr="00BF7A1B">
        <w:rPr>
          <w:sz w:val="28"/>
          <w:szCs w:val="28"/>
        </w:rPr>
        <w:t>/</w:t>
      </w:r>
      <w:r w:rsidR="00322EA4" w:rsidRPr="00BF7A1B">
        <w:rPr>
          <w:sz w:val="28"/>
          <w:szCs w:val="28"/>
        </w:rPr>
        <w:t> </w:t>
      </w:r>
      <w:r w:rsidRPr="00BF7A1B">
        <w:rPr>
          <w:sz w:val="28"/>
          <w:szCs w:val="28"/>
        </w:rPr>
        <w:t>К2;</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FF3B38"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3) документи, визначені</w:t>
      </w:r>
      <w:r w:rsidR="004B56F8" w:rsidRPr="00BF7A1B">
        <w:rPr>
          <w:sz w:val="28"/>
          <w:szCs w:val="28"/>
        </w:rPr>
        <w:t xml:space="preserve"> </w:t>
      </w:r>
      <w:r w:rsidR="00322EA4" w:rsidRPr="00BF7A1B">
        <w:rPr>
          <w:sz w:val="28"/>
          <w:szCs w:val="28"/>
        </w:rPr>
        <w:t xml:space="preserve">в </w:t>
      </w:r>
      <w:r w:rsidR="00955A6C" w:rsidRPr="00BF7A1B">
        <w:rPr>
          <w:sz w:val="28"/>
          <w:szCs w:val="28"/>
        </w:rPr>
        <w:t>підпункта</w:t>
      </w:r>
      <w:r w:rsidR="00322EA4" w:rsidRPr="00BF7A1B">
        <w:rPr>
          <w:sz w:val="28"/>
          <w:szCs w:val="28"/>
        </w:rPr>
        <w:t>х</w:t>
      </w:r>
      <w:r w:rsidR="00955A6C" w:rsidRPr="00BF7A1B">
        <w:rPr>
          <w:sz w:val="28"/>
          <w:szCs w:val="28"/>
        </w:rPr>
        <w:t xml:space="preserve"> 2, 3, 5 пункту </w:t>
      </w:r>
      <w:r w:rsidR="009A15A0" w:rsidRPr="00BF7A1B">
        <w:rPr>
          <w:sz w:val="28"/>
          <w:szCs w:val="28"/>
        </w:rPr>
        <w:t>129</w:t>
      </w:r>
      <w:r w:rsidR="00955A6C" w:rsidRPr="00BF7A1B">
        <w:rPr>
          <w:sz w:val="28"/>
          <w:szCs w:val="28"/>
        </w:rPr>
        <w:t xml:space="preserve"> глави </w:t>
      </w:r>
      <w:r w:rsidR="00955A6C" w:rsidRPr="00BF7A1B">
        <w:rPr>
          <w:sz w:val="28"/>
          <w:szCs w:val="28"/>
          <w:lang w:val="ru-RU"/>
        </w:rPr>
        <w:t>20</w:t>
      </w:r>
      <w:r w:rsidR="00955A6C" w:rsidRPr="00BF7A1B">
        <w:rPr>
          <w:sz w:val="28"/>
          <w:szCs w:val="28"/>
        </w:rPr>
        <w:t xml:space="preserve"> розділу </w:t>
      </w:r>
      <w:r w:rsidR="00955A6C" w:rsidRPr="00BF7A1B">
        <w:rPr>
          <w:sz w:val="28"/>
          <w:szCs w:val="28"/>
          <w:lang w:val="en-US"/>
        </w:rPr>
        <w:t>V</w:t>
      </w:r>
      <w:r w:rsidR="00955A6C" w:rsidRPr="00BF7A1B">
        <w:rPr>
          <w:sz w:val="28"/>
          <w:szCs w:val="28"/>
        </w:rPr>
        <w:t xml:space="preserve"> цього Положення</w:t>
      </w:r>
      <w:r w:rsidR="00FF3B38" w:rsidRPr="00BF7A1B">
        <w:rPr>
          <w:sz w:val="28"/>
          <w:szCs w:val="28"/>
        </w:rPr>
        <w:t>;</w:t>
      </w:r>
    </w:p>
    <w:p w:rsidR="00FF3B38" w:rsidRPr="00BF7A1B" w:rsidRDefault="00FF3B38" w:rsidP="007B2319">
      <w:pPr>
        <w:pStyle w:val="rvps2"/>
        <w:shd w:val="clear" w:color="auto" w:fill="FFFFFF"/>
        <w:tabs>
          <w:tab w:val="left" w:pos="0"/>
        </w:tabs>
        <w:spacing w:before="0" w:beforeAutospacing="0" w:after="0" w:afterAutospacing="0"/>
        <w:ind w:firstLine="567"/>
        <w:rPr>
          <w:sz w:val="28"/>
          <w:szCs w:val="28"/>
        </w:rPr>
      </w:pPr>
    </w:p>
    <w:p w:rsidR="00932307" w:rsidRPr="00BF7A1B" w:rsidRDefault="00FF3B38" w:rsidP="00C40ACB">
      <w:pPr>
        <w:pStyle w:val="rvps2"/>
        <w:shd w:val="clear" w:color="auto" w:fill="FFFFFF"/>
        <w:tabs>
          <w:tab w:val="left" w:pos="0"/>
        </w:tabs>
        <w:spacing w:before="0" w:beforeAutospacing="0" w:after="0" w:afterAutospacing="0"/>
        <w:ind w:firstLine="567"/>
        <w:rPr>
          <w:sz w:val="28"/>
          <w:szCs w:val="28"/>
        </w:rPr>
      </w:pPr>
      <w:r w:rsidRPr="00BF7A1B">
        <w:rPr>
          <w:sz w:val="28"/>
          <w:szCs w:val="28"/>
        </w:rPr>
        <w:t>4) документи для підтвердження джерел походження коштів,</w:t>
      </w:r>
      <w:r w:rsidR="00362737" w:rsidRPr="00BF7A1B">
        <w:rPr>
          <w:sz w:val="28"/>
          <w:szCs w:val="28"/>
        </w:rPr>
        <w:t xml:space="preserve"> </w:t>
      </w:r>
      <w:r w:rsidR="0027619A" w:rsidRPr="00BF7A1B">
        <w:rPr>
          <w:sz w:val="28"/>
          <w:szCs w:val="28"/>
        </w:rPr>
        <w:t>с</w:t>
      </w:r>
      <w:r w:rsidRPr="00BF7A1B">
        <w:rPr>
          <w:sz w:val="28"/>
          <w:szCs w:val="28"/>
        </w:rPr>
        <w:t>плачених новим інвестором</w:t>
      </w:r>
      <w:r w:rsidR="00362737" w:rsidRPr="00BF7A1B">
        <w:rPr>
          <w:sz w:val="28"/>
          <w:szCs w:val="28"/>
        </w:rPr>
        <w:t xml:space="preserve"> за</w:t>
      </w:r>
      <w:r w:rsidRPr="00BF7A1B">
        <w:rPr>
          <w:sz w:val="28"/>
          <w:szCs w:val="28"/>
        </w:rPr>
        <w:t xml:space="preserve"> </w:t>
      </w:r>
      <w:r w:rsidR="00362737" w:rsidRPr="00BF7A1B">
        <w:rPr>
          <w:sz w:val="28"/>
          <w:szCs w:val="28"/>
        </w:rPr>
        <w:t xml:space="preserve">оплатним </w:t>
      </w:r>
      <w:r w:rsidRPr="00BF7A1B">
        <w:rPr>
          <w:sz w:val="28"/>
          <w:szCs w:val="28"/>
        </w:rPr>
        <w:t>правочином</w:t>
      </w:r>
      <w:r w:rsidR="0027619A" w:rsidRPr="00BF7A1B">
        <w:rPr>
          <w:sz w:val="28"/>
          <w:szCs w:val="28"/>
        </w:rPr>
        <w:t>,</w:t>
      </w:r>
      <w:r w:rsidR="00362737" w:rsidRPr="00BF7A1B">
        <w:rPr>
          <w:sz w:val="28"/>
          <w:szCs w:val="28"/>
        </w:rPr>
        <w:t xml:space="preserve"> </w:t>
      </w:r>
      <w:r w:rsidR="0027619A" w:rsidRPr="00BF7A1B">
        <w:rPr>
          <w:sz w:val="28"/>
          <w:szCs w:val="28"/>
        </w:rPr>
        <w:t>‒</w:t>
      </w:r>
      <w:r w:rsidR="00362737" w:rsidRPr="00BF7A1B">
        <w:rPr>
          <w:sz w:val="28"/>
          <w:szCs w:val="28"/>
        </w:rPr>
        <w:t xml:space="preserve"> у</w:t>
      </w:r>
      <w:r w:rsidR="00932307" w:rsidRPr="00BF7A1B">
        <w:rPr>
          <w:sz w:val="28"/>
          <w:szCs w:val="28"/>
        </w:rPr>
        <w:t xml:space="preserve"> разі заміни інвестора за власним інструментом ДК1</w:t>
      </w:r>
      <w:r w:rsidR="0027619A" w:rsidRPr="00BF7A1B">
        <w:t> </w:t>
      </w:r>
      <w:r w:rsidR="00932307" w:rsidRPr="00BF7A1B">
        <w:rPr>
          <w:sz w:val="28"/>
          <w:szCs w:val="28"/>
        </w:rPr>
        <w:t>/</w:t>
      </w:r>
      <w:r w:rsidR="0027619A" w:rsidRPr="00BF7A1B">
        <w:rPr>
          <w:sz w:val="28"/>
          <w:szCs w:val="28"/>
        </w:rPr>
        <w:t> </w:t>
      </w:r>
      <w:r w:rsidR="00932307" w:rsidRPr="00BF7A1B">
        <w:rPr>
          <w:sz w:val="28"/>
          <w:szCs w:val="28"/>
        </w:rPr>
        <w:t>К2 за оплатним правочином</w:t>
      </w:r>
      <w:r w:rsidR="00362737" w:rsidRPr="00BF7A1B">
        <w:rPr>
          <w:sz w:val="28"/>
          <w:szCs w:val="28"/>
        </w:rPr>
        <w:t>;</w:t>
      </w:r>
    </w:p>
    <w:p w:rsidR="00C9145A" w:rsidRPr="00BF7A1B" w:rsidRDefault="00C9145A" w:rsidP="007B2319">
      <w:pPr>
        <w:pStyle w:val="rvps2"/>
        <w:shd w:val="clear" w:color="auto" w:fill="FFFFFF"/>
        <w:tabs>
          <w:tab w:val="left" w:pos="0"/>
        </w:tabs>
        <w:spacing w:before="0" w:beforeAutospacing="0" w:after="0" w:afterAutospacing="0"/>
        <w:ind w:firstLine="567"/>
        <w:rPr>
          <w:sz w:val="28"/>
          <w:szCs w:val="28"/>
        </w:rPr>
      </w:pPr>
    </w:p>
    <w:p w:rsidR="00F15A7B" w:rsidRPr="00BF7A1B" w:rsidRDefault="00362737" w:rsidP="007B2319">
      <w:pPr>
        <w:pStyle w:val="rvps2"/>
        <w:shd w:val="clear" w:color="auto" w:fill="FFFFFF"/>
        <w:tabs>
          <w:tab w:val="left" w:pos="0"/>
        </w:tabs>
        <w:spacing w:before="0" w:beforeAutospacing="0" w:after="0" w:afterAutospacing="0"/>
        <w:ind w:firstLine="567"/>
        <w:rPr>
          <w:sz w:val="28"/>
          <w:szCs w:val="28"/>
          <w:lang w:val="ru-RU"/>
        </w:rPr>
      </w:pPr>
      <w:r w:rsidRPr="00BF7A1B">
        <w:rPr>
          <w:sz w:val="28"/>
          <w:szCs w:val="28"/>
        </w:rPr>
        <w:t>5</w:t>
      </w:r>
      <w:r w:rsidR="00F50B00" w:rsidRPr="00BF7A1B">
        <w:rPr>
          <w:sz w:val="28"/>
          <w:szCs w:val="28"/>
        </w:rPr>
        <w:t>) документи, визначені</w:t>
      </w:r>
      <w:r w:rsidR="0027619A" w:rsidRPr="00BF7A1B">
        <w:rPr>
          <w:sz w:val="28"/>
          <w:szCs w:val="28"/>
        </w:rPr>
        <w:t xml:space="preserve"> в</w:t>
      </w:r>
      <w:r w:rsidR="00F50B00" w:rsidRPr="00BF7A1B">
        <w:rPr>
          <w:sz w:val="28"/>
          <w:szCs w:val="28"/>
        </w:rPr>
        <w:t xml:space="preserve"> </w:t>
      </w:r>
      <w:hyperlink r:id="rId38" w:anchor="n1944" w:history="1">
        <w:r w:rsidR="00CE20FF" w:rsidRPr="00BF7A1B">
          <w:rPr>
            <w:sz w:val="28"/>
            <w:szCs w:val="28"/>
          </w:rPr>
          <w:t>пункт</w:t>
        </w:r>
        <w:r w:rsidR="0027619A" w:rsidRPr="00BF7A1B">
          <w:rPr>
            <w:sz w:val="28"/>
            <w:szCs w:val="28"/>
          </w:rPr>
          <w:t>ах</w:t>
        </w:r>
        <w:r w:rsidR="00CE20FF" w:rsidRPr="00BF7A1B">
          <w:rPr>
            <w:sz w:val="28"/>
            <w:szCs w:val="28"/>
          </w:rPr>
          <w:t xml:space="preserve"> </w:t>
        </w:r>
      </w:hyperlink>
      <w:r w:rsidR="00E848D6" w:rsidRPr="00BF7A1B">
        <w:rPr>
          <w:sz w:val="28"/>
          <w:szCs w:val="28"/>
          <w:lang w:val="ru-RU"/>
        </w:rPr>
        <w:t>130</w:t>
      </w:r>
      <w:r w:rsidR="00CE20FF" w:rsidRPr="00BF7A1B">
        <w:rPr>
          <w:sz w:val="28"/>
          <w:szCs w:val="28"/>
        </w:rPr>
        <w:t xml:space="preserve"> глави </w:t>
      </w:r>
      <w:r w:rsidR="00655766" w:rsidRPr="00BF7A1B">
        <w:rPr>
          <w:sz w:val="28"/>
          <w:szCs w:val="28"/>
          <w:lang w:val="ru-RU"/>
        </w:rPr>
        <w:t>20</w:t>
      </w:r>
      <w:r w:rsidR="00CE20FF" w:rsidRPr="00BF7A1B">
        <w:rPr>
          <w:sz w:val="28"/>
          <w:szCs w:val="28"/>
        </w:rPr>
        <w:t xml:space="preserve"> розділу </w:t>
      </w:r>
      <w:r w:rsidR="00CE20FF" w:rsidRPr="00BF7A1B">
        <w:rPr>
          <w:sz w:val="28"/>
          <w:szCs w:val="28"/>
          <w:lang w:val="en-US"/>
        </w:rPr>
        <w:t>V</w:t>
      </w:r>
      <w:r w:rsidR="00CE20FF" w:rsidRPr="00BF7A1B">
        <w:rPr>
          <w:sz w:val="28"/>
          <w:szCs w:val="28"/>
        </w:rPr>
        <w:t xml:space="preserve"> цього Положення,</w:t>
      </w:r>
      <w:r w:rsidR="00550FCC" w:rsidRPr="00BF7A1B">
        <w:rPr>
          <w:sz w:val="28"/>
          <w:szCs w:val="28"/>
        </w:rPr>
        <w:t> </w:t>
      </w:r>
      <w:r w:rsidR="00CE20FF" w:rsidRPr="00BF7A1B">
        <w:rPr>
          <w:sz w:val="28"/>
          <w:szCs w:val="28"/>
        </w:rPr>
        <w:t>– у разі заміни інвестора за власним інструментом ДК1 з умовами конверсії.</w:t>
      </w:r>
    </w:p>
    <w:p w:rsidR="00E2589A" w:rsidRPr="00BF7A1B" w:rsidRDefault="00E2589A"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346B69"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136</w:t>
      </w:r>
      <w:r w:rsidR="0028336E" w:rsidRPr="00BF7A1B">
        <w:rPr>
          <w:sz w:val="28"/>
          <w:szCs w:val="28"/>
        </w:rPr>
        <w:t>.</w:t>
      </w:r>
      <w:r w:rsidR="00593033" w:rsidRPr="00BF7A1B">
        <w:rPr>
          <w:sz w:val="28"/>
          <w:szCs w:val="28"/>
          <w:lang w:val="ru-RU"/>
        </w:rPr>
        <w:t> </w:t>
      </w:r>
      <w:r w:rsidR="00CE20FF" w:rsidRPr="00BF7A1B">
        <w:rPr>
          <w:sz w:val="28"/>
          <w:szCs w:val="28"/>
        </w:rPr>
        <w:t xml:space="preserve">Банк має право не подавати до Національного банку документи, </w:t>
      </w:r>
      <w:r w:rsidR="0028336E" w:rsidRPr="00BF7A1B">
        <w:rPr>
          <w:sz w:val="28"/>
          <w:szCs w:val="28"/>
        </w:rPr>
        <w:t>визначені</w:t>
      </w:r>
      <w:r w:rsidR="0027619A" w:rsidRPr="00BF7A1B">
        <w:rPr>
          <w:sz w:val="28"/>
          <w:szCs w:val="28"/>
        </w:rPr>
        <w:t xml:space="preserve"> в</w:t>
      </w:r>
      <w:r w:rsidR="0028336E" w:rsidRPr="00BF7A1B">
        <w:rPr>
          <w:sz w:val="28"/>
          <w:szCs w:val="28"/>
        </w:rPr>
        <w:t xml:space="preserve"> пункт</w:t>
      </w:r>
      <w:r w:rsidR="0027619A" w:rsidRPr="00BF7A1B">
        <w:rPr>
          <w:sz w:val="28"/>
          <w:szCs w:val="28"/>
        </w:rPr>
        <w:t>і</w:t>
      </w:r>
      <w:r w:rsidR="0028336E" w:rsidRPr="00BF7A1B">
        <w:rPr>
          <w:sz w:val="28"/>
          <w:szCs w:val="28"/>
        </w:rPr>
        <w:t xml:space="preserve"> </w:t>
      </w:r>
      <w:r w:rsidR="00E848D6" w:rsidRPr="00BF7A1B">
        <w:rPr>
          <w:sz w:val="28"/>
          <w:szCs w:val="28"/>
        </w:rPr>
        <w:t>135</w:t>
      </w:r>
      <w:r w:rsidR="0028336E" w:rsidRPr="00BF7A1B">
        <w:rPr>
          <w:sz w:val="28"/>
          <w:szCs w:val="28"/>
        </w:rPr>
        <w:t xml:space="preserve"> глави </w:t>
      </w:r>
      <w:r w:rsidR="0028336E" w:rsidRPr="00BF7A1B">
        <w:rPr>
          <w:sz w:val="28"/>
          <w:szCs w:val="28"/>
          <w:lang w:val="ru-RU"/>
        </w:rPr>
        <w:t>20</w:t>
      </w:r>
      <w:r w:rsidR="0028336E" w:rsidRPr="00BF7A1B">
        <w:rPr>
          <w:sz w:val="28"/>
          <w:szCs w:val="28"/>
        </w:rPr>
        <w:t xml:space="preserve"> розділу </w:t>
      </w:r>
      <w:r w:rsidR="0028336E" w:rsidRPr="00BF7A1B">
        <w:rPr>
          <w:sz w:val="28"/>
          <w:szCs w:val="28"/>
          <w:lang w:val="en-US"/>
        </w:rPr>
        <w:t>V</w:t>
      </w:r>
      <w:r w:rsidR="0028336E" w:rsidRPr="00BF7A1B">
        <w:rPr>
          <w:sz w:val="28"/>
          <w:szCs w:val="28"/>
        </w:rPr>
        <w:t xml:space="preserve"> цього Положення, за умови, </w:t>
      </w:r>
      <w:r w:rsidR="00CE20FF" w:rsidRPr="00BF7A1B">
        <w:rPr>
          <w:sz w:val="28"/>
          <w:szCs w:val="28"/>
        </w:rPr>
        <w:t>що</w:t>
      </w:r>
      <w:r w:rsidR="0028336E" w:rsidRPr="00BF7A1B">
        <w:rPr>
          <w:sz w:val="28"/>
          <w:szCs w:val="28"/>
        </w:rPr>
        <w:t xml:space="preserve"> такі документи</w:t>
      </w:r>
      <w:r w:rsidR="00CE20FF" w:rsidRPr="00BF7A1B">
        <w:rPr>
          <w:sz w:val="28"/>
          <w:szCs w:val="28"/>
        </w:rPr>
        <w:t xml:space="preserve"> вже подавалися банком з метою отримання попереднього висновку про відповідність нового інвестора за власним інструментом ДК1 з умовами конверсії встановленим вимогам згідно з</w:t>
      </w:r>
      <w:r w:rsidR="0027619A" w:rsidRPr="00BF7A1B">
        <w:rPr>
          <w:sz w:val="28"/>
          <w:szCs w:val="28"/>
        </w:rPr>
        <w:t xml:space="preserve"> </w:t>
      </w:r>
      <w:hyperlink r:id="rId39" w:anchor="n1957" w:history="1">
        <w:r w:rsidR="00CE20FF" w:rsidRPr="00BF7A1B">
          <w:rPr>
            <w:sz w:val="28"/>
            <w:szCs w:val="28"/>
          </w:rPr>
          <w:t xml:space="preserve">пунктом </w:t>
        </w:r>
      </w:hyperlink>
      <w:r w:rsidR="00E848D6" w:rsidRPr="00BF7A1B">
        <w:rPr>
          <w:sz w:val="28"/>
          <w:szCs w:val="28"/>
          <w:lang w:val="ru-RU"/>
        </w:rPr>
        <w:t>134</w:t>
      </w:r>
      <w:r w:rsidR="0027619A" w:rsidRPr="00BF7A1B">
        <w:rPr>
          <w:sz w:val="28"/>
          <w:szCs w:val="28"/>
        </w:rPr>
        <w:t xml:space="preserve"> </w:t>
      </w:r>
      <w:r w:rsidR="00CE20FF" w:rsidRPr="00BF7A1B">
        <w:rPr>
          <w:sz w:val="28"/>
          <w:szCs w:val="28"/>
        </w:rPr>
        <w:t xml:space="preserve">глави </w:t>
      </w:r>
      <w:r w:rsidR="00655766" w:rsidRPr="00BF7A1B">
        <w:rPr>
          <w:sz w:val="28"/>
          <w:szCs w:val="28"/>
          <w:lang w:val="ru-RU"/>
        </w:rPr>
        <w:t>20</w:t>
      </w:r>
      <w:r w:rsidR="00CE20FF" w:rsidRPr="00BF7A1B">
        <w:rPr>
          <w:sz w:val="28"/>
          <w:szCs w:val="28"/>
        </w:rPr>
        <w:t xml:space="preserve"> розділу </w:t>
      </w:r>
      <w:r w:rsidR="00CE20FF" w:rsidRPr="00BF7A1B">
        <w:rPr>
          <w:sz w:val="28"/>
          <w:szCs w:val="28"/>
          <w:lang w:val="en-US"/>
        </w:rPr>
        <w:t>V</w:t>
      </w:r>
      <w:r w:rsidR="00CE20FF" w:rsidRPr="00BF7A1B">
        <w:rPr>
          <w:sz w:val="28"/>
          <w:szCs w:val="28"/>
        </w:rPr>
        <w:t xml:space="preserve"> цього Положення</w:t>
      </w:r>
      <w:r w:rsidR="0027619A" w:rsidRPr="00BF7A1B">
        <w:rPr>
          <w:sz w:val="28"/>
          <w:szCs w:val="28"/>
        </w:rPr>
        <w:t xml:space="preserve"> і що</w:t>
      </w:r>
      <w:r w:rsidR="0028336E" w:rsidRPr="00BF7A1B">
        <w:rPr>
          <w:sz w:val="28"/>
          <w:szCs w:val="28"/>
        </w:rPr>
        <w:t xml:space="preserve"> банк </w:t>
      </w:r>
      <w:r w:rsidR="00CE20FF" w:rsidRPr="00BF7A1B">
        <w:rPr>
          <w:sz w:val="28"/>
          <w:szCs w:val="28"/>
        </w:rPr>
        <w:t>пода</w:t>
      </w:r>
      <w:r w:rsidR="0028336E" w:rsidRPr="00BF7A1B">
        <w:rPr>
          <w:sz w:val="28"/>
          <w:szCs w:val="28"/>
        </w:rPr>
        <w:t>в</w:t>
      </w:r>
      <w:r w:rsidR="00CE20FF" w:rsidRPr="00BF7A1B">
        <w:rPr>
          <w:sz w:val="28"/>
          <w:szCs w:val="28"/>
        </w:rPr>
        <w:t xml:space="preserve"> </w:t>
      </w:r>
      <w:r w:rsidR="0028336E" w:rsidRPr="00BF7A1B">
        <w:rPr>
          <w:sz w:val="28"/>
          <w:szCs w:val="28"/>
        </w:rPr>
        <w:t xml:space="preserve">до Національного банку </w:t>
      </w:r>
      <w:r w:rsidR="00CE20FF" w:rsidRPr="00BF7A1B">
        <w:rPr>
          <w:sz w:val="28"/>
          <w:szCs w:val="28"/>
        </w:rPr>
        <w:t>запевнення, що ці документи є дійсними, а інформація, яка в них міститься, є актуальною.</w:t>
      </w:r>
    </w:p>
    <w:p w:rsidR="00955A6C" w:rsidRPr="00BF7A1B" w:rsidRDefault="00955A6C"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7A4A04"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lang w:val="ru-RU"/>
        </w:rPr>
        <w:t>137</w:t>
      </w:r>
      <w:r w:rsidR="00CE20FF" w:rsidRPr="00BF7A1B">
        <w:rPr>
          <w:sz w:val="28"/>
          <w:szCs w:val="28"/>
        </w:rPr>
        <w:t>.</w:t>
      </w:r>
      <w:r w:rsidR="00593033" w:rsidRPr="00BF7A1B">
        <w:rPr>
          <w:sz w:val="28"/>
          <w:szCs w:val="28"/>
          <w:lang w:val="ru-RU"/>
        </w:rPr>
        <w:t> </w:t>
      </w:r>
      <w:r w:rsidR="00CE20FF" w:rsidRPr="00BF7A1B">
        <w:rPr>
          <w:sz w:val="28"/>
          <w:szCs w:val="28"/>
        </w:rPr>
        <w:t xml:space="preserve">Банк у разі продовження строку залучення коштів за власним інструментом К2 уключає його до капіталу банку за умови продовження дії Дозволу на включення власного інструменту К2. </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Банк для продовження дії Дозволу на включення власного інструменту К2 подає до Національного банку протягом 10 робочих днів із дня уклад</w:t>
      </w:r>
      <w:r w:rsidR="0027619A" w:rsidRPr="00BF7A1B">
        <w:rPr>
          <w:sz w:val="28"/>
          <w:szCs w:val="28"/>
        </w:rPr>
        <w:t>е</w:t>
      </w:r>
      <w:r w:rsidRPr="00BF7A1B">
        <w:rPr>
          <w:sz w:val="28"/>
          <w:szCs w:val="28"/>
        </w:rPr>
        <w:t xml:space="preserve">ння правочину щодо продовження строку залучення коштів за цим інструментом, але </w:t>
      </w:r>
      <w:r w:rsidRPr="00BF7A1B">
        <w:rPr>
          <w:sz w:val="28"/>
          <w:szCs w:val="28"/>
        </w:rPr>
        <w:lastRenderedPageBreak/>
        <w:t>не пізніше ніж за 30 календарних днів до закінчення дії Дозволу на включення власного інструменту капіталу</w:t>
      </w:r>
      <w:r w:rsidR="009C6423" w:rsidRPr="00BF7A1B">
        <w:rPr>
          <w:sz w:val="28"/>
          <w:szCs w:val="28"/>
        </w:rPr>
        <w:t xml:space="preserve"> </w:t>
      </w:r>
      <w:r w:rsidRPr="00BF7A1B">
        <w:rPr>
          <w:sz w:val="28"/>
          <w:szCs w:val="28"/>
        </w:rPr>
        <w:t xml:space="preserve">такі документи: </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1) клопотання про продовження дії Дозволу на включення власного інструменту К2 з обґрунтуванням розміру процентної ставки за інструментом та запевненням, що власний інструмент К2 відповідає встановленим вимогам;</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2) копії документ</w:t>
      </w:r>
      <w:r w:rsidR="0027619A" w:rsidRPr="00BF7A1B">
        <w:rPr>
          <w:sz w:val="28"/>
          <w:szCs w:val="28"/>
        </w:rPr>
        <w:t>а </w:t>
      </w:r>
      <w:r w:rsidRPr="00BF7A1B">
        <w:rPr>
          <w:sz w:val="28"/>
          <w:szCs w:val="28"/>
        </w:rPr>
        <w:t>/</w:t>
      </w:r>
      <w:r w:rsidR="0027619A" w:rsidRPr="00BF7A1B">
        <w:rPr>
          <w:sz w:val="28"/>
          <w:szCs w:val="28"/>
        </w:rPr>
        <w:t> </w:t>
      </w:r>
      <w:r w:rsidRPr="00BF7A1B">
        <w:rPr>
          <w:sz w:val="28"/>
          <w:szCs w:val="28"/>
        </w:rPr>
        <w:t>документів щодо власного інструменту К2, на підставі яких банк дійшов висновку про</w:t>
      </w:r>
      <w:r w:rsidRPr="00BF7A1B">
        <w:rPr>
          <w:sz w:val="28"/>
          <w:szCs w:val="28"/>
          <w:lang w:val="ru-RU"/>
        </w:rPr>
        <w:t xml:space="preserve"> </w:t>
      </w:r>
      <w:r w:rsidRPr="00BF7A1B">
        <w:rPr>
          <w:sz w:val="28"/>
          <w:szCs w:val="28"/>
        </w:rPr>
        <w:t xml:space="preserve">його відповідність </w:t>
      </w:r>
      <w:r w:rsidR="0027619A" w:rsidRPr="00BF7A1B">
        <w:rPr>
          <w:sz w:val="28"/>
          <w:szCs w:val="28"/>
        </w:rPr>
        <w:t>у</w:t>
      </w:r>
      <w:r w:rsidRPr="00BF7A1B">
        <w:rPr>
          <w:sz w:val="28"/>
          <w:szCs w:val="28"/>
        </w:rPr>
        <w:t>становленим вимогам;</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 xml:space="preserve">3) інформацію про відповідність власного інструменту К2 </w:t>
      </w:r>
      <w:r w:rsidR="0027619A" w:rsidRPr="00BF7A1B">
        <w:rPr>
          <w:sz w:val="28"/>
          <w:szCs w:val="28"/>
        </w:rPr>
        <w:t>у</w:t>
      </w:r>
      <w:r w:rsidRPr="00BF7A1B">
        <w:rPr>
          <w:sz w:val="28"/>
          <w:szCs w:val="28"/>
        </w:rPr>
        <w:t>становленим вимогам, які діють на дату уклад</w:t>
      </w:r>
      <w:r w:rsidR="0027619A" w:rsidRPr="00BF7A1B">
        <w:rPr>
          <w:sz w:val="28"/>
          <w:szCs w:val="28"/>
        </w:rPr>
        <w:t>е</w:t>
      </w:r>
      <w:r w:rsidRPr="00BF7A1B">
        <w:rPr>
          <w:sz w:val="28"/>
          <w:szCs w:val="28"/>
        </w:rPr>
        <w:t xml:space="preserve">ння правочину щодо продовження строку залучення коштів за цим інструментом, за формою, визначеною </w:t>
      </w:r>
      <w:r w:rsidR="0027619A" w:rsidRPr="00BF7A1B">
        <w:rPr>
          <w:sz w:val="28"/>
          <w:szCs w:val="28"/>
        </w:rPr>
        <w:t xml:space="preserve">в </w:t>
      </w:r>
      <w:hyperlink r:id="rId40" w:anchor="n2080" w:history="1">
        <w:r w:rsidRPr="00BF7A1B">
          <w:rPr>
            <w:rStyle w:val="af"/>
            <w:color w:val="auto"/>
            <w:sz w:val="28"/>
            <w:szCs w:val="28"/>
            <w:u w:val="none"/>
          </w:rPr>
          <w:t xml:space="preserve">додатку </w:t>
        </w:r>
      </w:hyperlink>
      <w:r w:rsidR="00C847A5" w:rsidRPr="00BF7A1B">
        <w:rPr>
          <w:rStyle w:val="af"/>
          <w:color w:val="auto"/>
          <w:sz w:val="28"/>
          <w:szCs w:val="28"/>
          <w:u w:val="none"/>
        </w:rPr>
        <w:t>4</w:t>
      </w:r>
      <w:r w:rsidRPr="00BF7A1B">
        <w:rPr>
          <w:sz w:val="28"/>
          <w:szCs w:val="28"/>
        </w:rPr>
        <w:t xml:space="preserve"> до цього Положення.</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0C331F" w:rsidRPr="00BF7A1B" w:rsidRDefault="007A4A04" w:rsidP="007B2319">
      <w:pPr>
        <w:pStyle w:val="rvps2"/>
        <w:shd w:val="clear" w:color="auto" w:fill="FFFFFF"/>
        <w:tabs>
          <w:tab w:val="left" w:pos="0"/>
        </w:tabs>
        <w:spacing w:before="0" w:beforeAutospacing="0" w:after="0" w:afterAutospacing="0"/>
        <w:ind w:firstLine="567"/>
        <w:rPr>
          <w:sz w:val="28"/>
          <w:szCs w:val="28"/>
          <w:lang w:val="ru-RU"/>
        </w:rPr>
      </w:pPr>
      <w:r w:rsidRPr="00BF7A1B">
        <w:rPr>
          <w:sz w:val="28"/>
          <w:szCs w:val="28"/>
          <w:lang w:val="ru-RU"/>
        </w:rPr>
        <w:t>138</w:t>
      </w:r>
      <w:r w:rsidR="00CE20FF" w:rsidRPr="00BF7A1B">
        <w:rPr>
          <w:sz w:val="28"/>
          <w:szCs w:val="28"/>
        </w:rPr>
        <w:t>.</w:t>
      </w:r>
      <w:r w:rsidR="00593033" w:rsidRPr="00BF7A1B">
        <w:rPr>
          <w:sz w:val="28"/>
          <w:szCs w:val="28"/>
          <w:lang w:val="en-US"/>
        </w:rPr>
        <w:t> </w:t>
      </w:r>
      <w:r w:rsidR="00CE20FF" w:rsidRPr="00BF7A1B">
        <w:rPr>
          <w:sz w:val="28"/>
          <w:szCs w:val="28"/>
        </w:rPr>
        <w:t>Національний банк за результатами розгляду документів, поданих банком відповідно до вимог</w:t>
      </w:r>
      <w:r w:rsidR="0027619A" w:rsidRPr="00BF7A1B">
        <w:rPr>
          <w:sz w:val="28"/>
          <w:szCs w:val="28"/>
        </w:rPr>
        <w:t xml:space="preserve"> </w:t>
      </w:r>
      <w:hyperlink r:id="rId41" w:anchor="n1936" w:history="1">
        <w:r w:rsidR="00CE20FF" w:rsidRPr="00BF7A1B">
          <w:rPr>
            <w:sz w:val="28"/>
            <w:szCs w:val="28"/>
          </w:rPr>
          <w:t xml:space="preserve">пунктів </w:t>
        </w:r>
        <w:r w:rsidR="004641CB" w:rsidRPr="00BF7A1B">
          <w:rPr>
            <w:sz w:val="28"/>
            <w:szCs w:val="28"/>
            <w:lang w:val="ru-RU"/>
          </w:rPr>
          <w:t>129</w:t>
        </w:r>
        <w:r w:rsidR="00655766" w:rsidRPr="00BF7A1B">
          <w:rPr>
            <w:sz w:val="28"/>
            <w:szCs w:val="28"/>
            <w:lang w:val="ru-RU"/>
          </w:rPr>
          <w:t>–</w:t>
        </w:r>
        <w:r w:rsidR="004641CB" w:rsidRPr="00BF7A1B">
          <w:rPr>
            <w:sz w:val="28"/>
            <w:szCs w:val="28"/>
            <w:lang w:val="ru-RU"/>
          </w:rPr>
          <w:t>132</w:t>
        </w:r>
        <w:r w:rsidR="00190AF3" w:rsidRPr="00BF7A1B">
          <w:rPr>
            <w:sz w:val="28"/>
            <w:szCs w:val="28"/>
            <w:lang w:val="ru-RU"/>
          </w:rPr>
          <w:t xml:space="preserve">, </w:t>
        </w:r>
        <w:r w:rsidR="002D4879" w:rsidRPr="00BF7A1B">
          <w:rPr>
            <w:sz w:val="28"/>
            <w:szCs w:val="28"/>
            <w:lang w:val="ru-RU"/>
          </w:rPr>
          <w:t>134</w:t>
        </w:r>
        <w:r w:rsidR="00655766" w:rsidRPr="00BF7A1B">
          <w:rPr>
            <w:sz w:val="28"/>
            <w:szCs w:val="28"/>
            <w:lang w:val="ru-RU"/>
          </w:rPr>
          <w:t>–</w:t>
        </w:r>
        <w:r w:rsidR="00F63E23" w:rsidRPr="00BF7A1B">
          <w:rPr>
            <w:sz w:val="28"/>
            <w:szCs w:val="28"/>
            <w:lang w:val="ru-RU"/>
          </w:rPr>
          <w:t>137</w:t>
        </w:r>
        <w:r w:rsidR="00190AF3" w:rsidRPr="00BF7A1B">
          <w:rPr>
            <w:sz w:val="28"/>
            <w:szCs w:val="28"/>
            <w:lang w:val="ru-RU"/>
          </w:rPr>
          <w:t xml:space="preserve"> </w:t>
        </w:r>
      </w:hyperlink>
      <w:hyperlink r:id="rId42" w:anchor="n1963" w:history="1"/>
      <w:r w:rsidR="00CE20FF" w:rsidRPr="00BF7A1B">
        <w:rPr>
          <w:sz w:val="28"/>
          <w:szCs w:val="28"/>
        </w:rPr>
        <w:t xml:space="preserve">глави </w:t>
      </w:r>
      <w:r w:rsidR="00190AF3" w:rsidRPr="00BF7A1B">
        <w:rPr>
          <w:sz w:val="28"/>
          <w:szCs w:val="28"/>
          <w:lang w:val="ru-RU"/>
        </w:rPr>
        <w:t>2</w:t>
      </w:r>
      <w:r w:rsidR="00655766" w:rsidRPr="00BF7A1B">
        <w:rPr>
          <w:sz w:val="28"/>
          <w:szCs w:val="28"/>
          <w:lang w:val="ru-RU"/>
        </w:rPr>
        <w:t>0</w:t>
      </w:r>
      <w:r w:rsidR="00CE20FF" w:rsidRPr="00BF7A1B">
        <w:rPr>
          <w:sz w:val="28"/>
          <w:szCs w:val="28"/>
        </w:rPr>
        <w:t xml:space="preserve"> розділу </w:t>
      </w:r>
      <w:r w:rsidR="00CE20FF" w:rsidRPr="00BF7A1B">
        <w:rPr>
          <w:sz w:val="28"/>
          <w:szCs w:val="28"/>
          <w:lang w:val="en-US"/>
        </w:rPr>
        <w:t>V</w:t>
      </w:r>
      <w:r w:rsidR="00CE20FF" w:rsidRPr="00BF7A1B">
        <w:rPr>
          <w:sz w:val="28"/>
          <w:szCs w:val="28"/>
        </w:rPr>
        <w:t xml:space="preserve"> цього Положення, перевіряє дотримання вимог, </w:t>
      </w:r>
      <w:r w:rsidR="0027619A" w:rsidRPr="00BF7A1B">
        <w:rPr>
          <w:sz w:val="28"/>
          <w:szCs w:val="28"/>
        </w:rPr>
        <w:t>у</w:t>
      </w:r>
      <w:r w:rsidR="00076A9C" w:rsidRPr="00BF7A1B">
        <w:rPr>
          <w:sz w:val="28"/>
          <w:szCs w:val="28"/>
        </w:rPr>
        <w:t xml:space="preserve">становлених </w:t>
      </w:r>
      <w:r w:rsidR="00CE20FF" w:rsidRPr="00BF7A1B">
        <w:rPr>
          <w:sz w:val="28"/>
          <w:szCs w:val="28"/>
        </w:rPr>
        <w:t>у статті 30 Закону про банки та главі 1</w:t>
      </w:r>
      <w:r w:rsidR="00655766" w:rsidRPr="00BF7A1B">
        <w:rPr>
          <w:sz w:val="28"/>
          <w:szCs w:val="28"/>
        </w:rPr>
        <w:t>4</w:t>
      </w:r>
      <w:r w:rsidR="00CE20FF" w:rsidRPr="00BF7A1B">
        <w:rPr>
          <w:sz w:val="28"/>
          <w:szCs w:val="28"/>
        </w:rPr>
        <w:t xml:space="preserve"> розділу І</w:t>
      </w:r>
      <w:r w:rsidR="00CE20FF" w:rsidRPr="00BF7A1B">
        <w:rPr>
          <w:sz w:val="28"/>
          <w:szCs w:val="28"/>
          <w:lang w:val="en-US"/>
        </w:rPr>
        <w:t>V</w:t>
      </w:r>
      <w:r w:rsidR="00CE20FF" w:rsidRPr="00BF7A1B">
        <w:rPr>
          <w:sz w:val="28"/>
          <w:szCs w:val="28"/>
        </w:rPr>
        <w:t xml:space="preserve"> цього Положення.</w:t>
      </w:r>
      <w:r w:rsidR="000C331F" w:rsidRPr="00BF7A1B">
        <w:rPr>
          <w:sz w:val="28"/>
          <w:szCs w:val="28"/>
          <w:lang w:val="ru-RU"/>
        </w:rPr>
        <w:t xml:space="preserve"> </w:t>
      </w:r>
    </w:p>
    <w:p w:rsidR="00CE20FF" w:rsidRPr="00BF7A1B" w:rsidRDefault="00CE20FF" w:rsidP="007B2319">
      <w:pPr>
        <w:pStyle w:val="rvps2"/>
        <w:shd w:val="clear" w:color="auto" w:fill="FFFFFF"/>
        <w:tabs>
          <w:tab w:val="left" w:pos="0"/>
        </w:tabs>
        <w:spacing w:before="0" w:beforeAutospacing="0" w:after="0" w:afterAutospacing="0"/>
        <w:ind w:firstLine="567"/>
        <w:rPr>
          <w:strike/>
          <w:sz w:val="28"/>
          <w:szCs w:val="28"/>
        </w:rPr>
      </w:pPr>
    </w:p>
    <w:p w:rsidR="00CE20FF" w:rsidRPr="00BF7A1B" w:rsidRDefault="007A4A04"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lang w:val="ru-RU"/>
        </w:rPr>
        <w:t>139</w:t>
      </w:r>
      <w:r w:rsidR="00190AF3" w:rsidRPr="00BF7A1B">
        <w:rPr>
          <w:sz w:val="28"/>
          <w:szCs w:val="28"/>
          <w:lang w:val="ru-RU"/>
        </w:rPr>
        <w:t>.</w:t>
      </w:r>
      <w:r w:rsidR="00CE20FF" w:rsidRPr="00BF7A1B">
        <w:t xml:space="preserve"> </w:t>
      </w:r>
      <w:r w:rsidR="00CE20FF" w:rsidRPr="00BF7A1B">
        <w:rPr>
          <w:sz w:val="28"/>
          <w:szCs w:val="28"/>
        </w:rPr>
        <w:t xml:space="preserve">Національний банк у разі </w:t>
      </w:r>
      <w:r w:rsidR="00A64D9C" w:rsidRPr="00BF7A1B">
        <w:rPr>
          <w:sz w:val="28"/>
          <w:szCs w:val="28"/>
        </w:rPr>
        <w:t>по</w:t>
      </w:r>
      <w:r w:rsidR="00CE20FF" w:rsidRPr="00BF7A1B">
        <w:rPr>
          <w:sz w:val="28"/>
          <w:szCs w:val="28"/>
        </w:rPr>
        <w:t>дання банком неповного пакета документів відповідно до вимог</w:t>
      </w:r>
      <w:r w:rsidR="0027619A" w:rsidRPr="00BF7A1B">
        <w:rPr>
          <w:sz w:val="28"/>
          <w:szCs w:val="28"/>
        </w:rPr>
        <w:t xml:space="preserve"> </w:t>
      </w:r>
      <w:hyperlink r:id="rId43" w:anchor="n1936" w:history="1">
        <w:r w:rsidR="00CE20FF" w:rsidRPr="00BF7A1B">
          <w:rPr>
            <w:sz w:val="28"/>
            <w:szCs w:val="28"/>
          </w:rPr>
          <w:t xml:space="preserve">пунктів </w:t>
        </w:r>
        <w:r w:rsidR="00791EC5" w:rsidRPr="00BF7A1B">
          <w:rPr>
            <w:sz w:val="28"/>
            <w:szCs w:val="28"/>
          </w:rPr>
          <w:t>129</w:t>
        </w:r>
        <w:r w:rsidR="00655766" w:rsidRPr="00BF7A1B">
          <w:rPr>
            <w:sz w:val="28"/>
            <w:szCs w:val="28"/>
          </w:rPr>
          <w:t>–</w:t>
        </w:r>
        <w:r w:rsidR="00791EC5" w:rsidRPr="00BF7A1B">
          <w:rPr>
            <w:sz w:val="28"/>
            <w:szCs w:val="28"/>
          </w:rPr>
          <w:t>132</w:t>
        </w:r>
        <w:r w:rsidR="00655766" w:rsidRPr="00BF7A1B">
          <w:rPr>
            <w:sz w:val="28"/>
            <w:szCs w:val="28"/>
          </w:rPr>
          <w:t xml:space="preserve">, </w:t>
        </w:r>
        <w:r w:rsidR="00791EC5" w:rsidRPr="00BF7A1B">
          <w:rPr>
            <w:sz w:val="28"/>
            <w:szCs w:val="28"/>
          </w:rPr>
          <w:t>134</w:t>
        </w:r>
        <w:r w:rsidR="00655766" w:rsidRPr="00BF7A1B">
          <w:rPr>
            <w:sz w:val="28"/>
            <w:szCs w:val="28"/>
          </w:rPr>
          <w:t>–</w:t>
        </w:r>
        <w:r w:rsidR="00F63E23" w:rsidRPr="00BF7A1B">
          <w:rPr>
            <w:sz w:val="28"/>
            <w:szCs w:val="28"/>
          </w:rPr>
          <w:t>137</w:t>
        </w:r>
        <w:r w:rsidR="00190AF3" w:rsidRPr="00BF7A1B">
          <w:rPr>
            <w:sz w:val="28"/>
            <w:szCs w:val="28"/>
            <w:lang w:val="ru-RU"/>
          </w:rPr>
          <w:t xml:space="preserve"> </w:t>
        </w:r>
      </w:hyperlink>
      <w:hyperlink r:id="rId44" w:anchor="n1963" w:history="1"/>
      <w:r w:rsidR="00CE20FF" w:rsidRPr="00BF7A1B">
        <w:rPr>
          <w:sz w:val="28"/>
          <w:szCs w:val="28"/>
        </w:rPr>
        <w:t xml:space="preserve">глави </w:t>
      </w:r>
      <w:r w:rsidR="00655766" w:rsidRPr="00BF7A1B">
        <w:rPr>
          <w:sz w:val="28"/>
          <w:szCs w:val="28"/>
          <w:lang w:val="ru-RU"/>
        </w:rPr>
        <w:t>20</w:t>
      </w:r>
      <w:r w:rsidR="00CE20FF" w:rsidRPr="00BF7A1B">
        <w:rPr>
          <w:sz w:val="28"/>
          <w:szCs w:val="28"/>
        </w:rPr>
        <w:t xml:space="preserve"> розділу </w:t>
      </w:r>
      <w:r w:rsidR="00CE20FF" w:rsidRPr="00BF7A1B">
        <w:rPr>
          <w:sz w:val="28"/>
          <w:szCs w:val="28"/>
          <w:lang w:val="en-US"/>
        </w:rPr>
        <w:t>V</w:t>
      </w:r>
      <w:r w:rsidR="00CE20FF" w:rsidRPr="00BF7A1B">
        <w:rPr>
          <w:sz w:val="28"/>
          <w:szCs w:val="28"/>
        </w:rPr>
        <w:t xml:space="preserve"> цього Положення або </w:t>
      </w:r>
      <w:r w:rsidR="0027619A" w:rsidRPr="00BF7A1B">
        <w:rPr>
          <w:sz w:val="28"/>
          <w:szCs w:val="28"/>
        </w:rPr>
        <w:t xml:space="preserve">в </w:t>
      </w:r>
      <w:r w:rsidR="00CE20FF" w:rsidRPr="00BF7A1B">
        <w:rPr>
          <w:sz w:val="28"/>
          <w:szCs w:val="28"/>
        </w:rPr>
        <w:t>разі наявності зауважень до поданого пакет</w:t>
      </w:r>
      <w:r w:rsidR="0027619A" w:rsidRPr="00BF7A1B">
        <w:rPr>
          <w:sz w:val="28"/>
          <w:szCs w:val="28"/>
        </w:rPr>
        <w:t>а</w:t>
      </w:r>
      <w:r w:rsidR="00CE20FF" w:rsidRPr="00BF7A1B">
        <w:rPr>
          <w:sz w:val="28"/>
          <w:szCs w:val="28"/>
        </w:rPr>
        <w:t xml:space="preserve"> документів, </w:t>
      </w:r>
      <w:r w:rsidR="0027619A" w:rsidRPr="00BF7A1B">
        <w:rPr>
          <w:sz w:val="28"/>
          <w:szCs w:val="28"/>
        </w:rPr>
        <w:t>крім</w:t>
      </w:r>
      <w:r w:rsidR="00CE20FF" w:rsidRPr="00BF7A1B">
        <w:rPr>
          <w:sz w:val="28"/>
          <w:szCs w:val="28"/>
        </w:rPr>
        <w:t xml:space="preserve"> документів щодо підтвердження джерел походження коштів за власним інструментом ДК1</w:t>
      </w:r>
      <w:r w:rsidR="0027619A" w:rsidRPr="00BF7A1B">
        <w:rPr>
          <w:sz w:val="28"/>
          <w:szCs w:val="28"/>
        </w:rPr>
        <w:t> </w:t>
      </w:r>
      <w:r w:rsidR="00CE20FF" w:rsidRPr="00BF7A1B">
        <w:rPr>
          <w:sz w:val="28"/>
          <w:szCs w:val="28"/>
        </w:rPr>
        <w:t>/</w:t>
      </w:r>
      <w:r w:rsidR="0027619A" w:rsidRPr="00BF7A1B">
        <w:rPr>
          <w:sz w:val="28"/>
          <w:szCs w:val="28"/>
        </w:rPr>
        <w:t> </w:t>
      </w:r>
      <w:r w:rsidR="00CE20FF" w:rsidRPr="00BF7A1B">
        <w:rPr>
          <w:sz w:val="28"/>
          <w:szCs w:val="28"/>
        </w:rPr>
        <w:t>К2, оцінки фінансового</w:t>
      </w:r>
      <w:r w:rsidR="001E3C24" w:rsidRPr="00BF7A1B">
        <w:rPr>
          <w:sz w:val="28"/>
          <w:szCs w:val="28"/>
        </w:rPr>
        <w:t> </w:t>
      </w:r>
      <w:r w:rsidR="00CE20FF" w:rsidRPr="00BF7A1B">
        <w:rPr>
          <w:sz w:val="28"/>
          <w:szCs w:val="28"/>
        </w:rPr>
        <w:t>/</w:t>
      </w:r>
      <w:r w:rsidR="001E3C24" w:rsidRPr="00BF7A1B">
        <w:rPr>
          <w:sz w:val="28"/>
          <w:szCs w:val="28"/>
        </w:rPr>
        <w:t> </w:t>
      </w:r>
      <w:r w:rsidR="00CE20FF" w:rsidRPr="00BF7A1B">
        <w:rPr>
          <w:sz w:val="28"/>
          <w:szCs w:val="28"/>
        </w:rPr>
        <w:t xml:space="preserve">майнового стану інвестора, повертає банку документи на доопрацювання протягом 25 робочих днів </w:t>
      </w:r>
      <w:r w:rsidR="001E3C24" w:rsidRPr="00BF7A1B">
        <w:rPr>
          <w:sz w:val="28"/>
          <w:szCs w:val="28"/>
        </w:rPr>
        <w:t>і</w:t>
      </w:r>
      <w:r w:rsidR="00CE20FF" w:rsidRPr="00BF7A1B">
        <w:rPr>
          <w:sz w:val="28"/>
          <w:szCs w:val="28"/>
        </w:rPr>
        <w:t xml:space="preserve">з дня їх отримання з обґрунтованими зауваженнями. </w:t>
      </w:r>
    </w:p>
    <w:p w:rsidR="00811A31" w:rsidRPr="00BF7A1B" w:rsidRDefault="00811A31" w:rsidP="00811A31">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Національний банк не повертає документів, поданих банком у формі електронних документів, електронних копій документів, та про наявні зауваження повідомляє банк письмово.</w:t>
      </w:r>
    </w:p>
    <w:p w:rsidR="00E2589A"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Банк у разі повторного подання до Національного банку пакет</w:t>
      </w:r>
      <w:r w:rsidR="001E3C24" w:rsidRPr="00BF7A1B">
        <w:rPr>
          <w:sz w:val="28"/>
          <w:szCs w:val="28"/>
        </w:rPr>
        <w:t>а</w:t>
      </w:r>
      <w:r w:rsidRPr="00BF7A1B">
        <w:rPr>
          <w:sz w:val="28"/>
          <w:szCs w:val="28"/>
        </w:rPr>
        <w:t xml:space="preserve"> документів</w:t>
      </w:r>
      <w:r w:rsidR="00CC3980" w:rsidRPr="00BF7A1B">
        <w:rPr>
          <w:sz w:val="28"/>
          <w:szCs w:val="28"/>
        </w:rPr>
        <w:t xml:space="preserve">, додаткових </w:t>
      </w:r>
      <w:r w:rsidR="00EB26F9" w:rsidRPr="00BF7A1B">
        <w:rPr>
          <w:sz w:val="28"/>
          <w:szCs w:val="28"/>
          <w:lang w:eastAsia="ru-RU"/>
        </w:rPr>
        <w:t>документів</w:t>
      </w:r>
      <w:r w:rsidRPr="00BF7A1B">
        <w:rPr>
          <w:sz w:val="28"/>
          <w:szCs w:val="28"/>
        </w:rPr>
        <w:t xml:space="preserve"> разом </w:t>
      </w:r>
      <w:r w:rsidR="001E3C24" w:rsidRPr="00BF7A1B">
        <w:rPr>
          <w:sz w:val="28"/>
          <w:szCs w:val="28"/>
        </w:rPr>
        <w:t>і</w:t>
      </w:r>
      <w:r w:rsidRPr="00BF7A1B">
        <w:rPr>
          <w:sz w:val="28"/>
          <w:szCs w:val="28"/>
        </w:rPr>
        <w:t>з документами надає інформацію про усунені зауваження Національного банку.</w:t>
      </w:r>
    </w:p>
    <w:p w:rsidR="00C7325B" w:rsidRPr="00BF7A1B" w:rsidRDefault="00C7325B"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7A4A04"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lang w:val="ru-RU"/>
        </w:rPr>
        <w:t>140</w:t>
      </w:r>
      <w:r w:rsidR="00CE20FF" w:rsidRPr="00BF7A1B">
        <w:rPr>
          <w:sz w:val="28"/>
          <w:szCs w:val="28"/>
        </w:rPr>
        <w:t xml:space="preserve">. Національний банк у разі </w:t>
      </w:r>
      <w:r w:rsidR="00A64D9C" w:rsidRPr="00BF7A1B">
        <w:rPr>
          <w:sz w:val="28"/>
          <w:szCs w:val="28"/>
        </w:rPr>
        <w:t>по</w:t>
      </w:r>
      <w:r w:rsidR="00CE20FF" w:rsidRPr="00BF7A1B">
        <w:rPr>
          <w:sz w:val="28"/>
          <w:szCs w:val="28"/>
        </w:rPr>
        <w:t xml:space="preserve">дання банком повного пакета документів відповідно до вимог </w:t>
      </w:r>
      <w:r w:rsidR="001E3C24" w:rsidRPr="00BF7A1B">
        <w:rPr>
          <w:sz w:val="28"/>
          <w:szCs w:val="28"/>
        </w:rPr>
        <w:t xml:space="preserve">пунктів </w:t>
      </w:r>
      <w:r w:rsidR="00293DC6" w:rsidRPr="00BF7A1B">
        <w:rPr>
          <w:sz w:val="28"/>
          <w:szCs w:val="28"/>
        </w:rPr>
        <w:t>129</w:t>
      </w:r>
      <w:r w:rsidR="005C6FE2" w:rsidRPr="00BF7A1B">
        <w:rPr>
          <w:sz w:val="28"/>
          <w:szCs w:val="28"/>
        </w:rPr>
        <w:t>–</w:t>
      </w:r>
      <w:r w:rsidR="00293DC6" w:rsidRPr="00BF7A1B">
        <w:rPr>
          <w:sz w:val="28"/>
          <w:szCs w:val="28"/>
        </w:rPr>
        <w:t>132</w:t>
      </w:r>
      <w:r w:rsidR="005C6FE2" w:rsidRPr="00BF7A1B">
        <w:rPr>
          <w:sz w:val="28"/>
          <w:szCs w:val="28"/>
        </w:rPr>
        <w:t xml:space="preserve">, </w:t>
      </w:r>
      <w:r w:rsidR="00293DC6" w:rsidRPr="00BF7A1B">
        <w:rPr>
          <w:sz w:val="28"/>
          <w:szCs w:val="28"/>
        </w:rPr>
        <w:t>134</w:t>
      </w:r>
      <w:r w:rsidR="005C6FE2" w:rsidRPr="00BF7A1B">
        <w:rPr>
          <w:sz w:val="28"/>
          <w:szCs w:val="28"/>
        </w:rPr>
        <w:t>–</w:t>
      </w:r>
      <w:r w:rsidR="00293DC6" w:rsidRPr="00BF7A1B">
        <w:rPr>
          <w:sz w:val="28"/>
          <w:szCs w:val="28"/>
        </w:rPr>
        <w:t>13</w:t>
      </w:r>
      <w:r w:rsidR="00A07A81" w:rsidRPr="00BF7A1B">
        <w:rPr>
          <w:sz w:val="28"/>
          <w:szCs w:val="28"/>
        </w:rPr>
        <w:t>7</w:t>
      </w:r>
      <w:r w:rsidR="00CE20FF" w:rsidRPr="00BF7A1B">
        <w:rPr>
          <w:sz w:val="28"/>
          <w:szCs w:val="28"/>
        </w:rPr>
        <w:t xml:space="preserve"> глави </w:t>
      </w:r>
      <w:r w:rsidR="001413E8" w:rsidRPr="00BF7A1B">
        <w:rPr>
          <w:sz w:val="28"/>
          <w:szCs w:val="28"/>
          <w:lang w:val="ru-RU"/>
        </w:rPr>
        <w:t>2</w:t>
      </w:r>
      <w:r w:rsidR="005C6FE2" w:rsidRPr="00BF7A1B">
        <w:rPr>
          <w:sz w:val="28"/>
          <w:szCs w:val="28"/>
          <w:lang w:val="ru-RU"/>
        </w:rPr>
        <w:t>0</w:t>
      </w:r>
      <w:r w:rsidR="001413E8" w:rsidRPr="00BF7A1B">
        <w:rPr>
          <w:sz w:val="28"/>
          <w:szCs w:val="28"/>
          <w:lang w:val="ru-RU"/>
        </w:rPr>
        <w:t xml:space="preserve"> </w:t>
      </w:r>
      <w:r w:rsidR="00CE20FF" w:rsidRPr="00BF7A1B">
        <w:rPr>
          <w:sz w:val="28"/>
          <w:szCs w:val="28"/>
        </w:rPr>
        <w:t xml:space="preserve">розділу </w:t>
      </w:r>
      <w:r w:rsidR="00CE20FF" w:rsidRPr="00BF7A1B">
        <w:rPr>
          <w:sz w:val="28"/>
          <w:szCs w:val="28"/>
          <w:lang w:val="en-US"/>
        </w:rPr>
        <w:t>V</w:t>
      </w:r>
      <w:r w:rsidR="00CE20FF" w:rsidRPr="00BF7A1B">
        <w:rPr>
          <w:sz w:val="28"/>
          <w:szCs w:val="28"/>
        </w:rPr>
        <w:t xml:space="preserve"> цього Положення розглядає їх протягом:</w:t>
      </w:r>
    </w:p>
    <w:p w:rsidR="00C7325B" w:rsidRPr="00BF7A1B" w:rsidRDefault="00C7325B"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 xml:space="preserve">1) 25 робочих днів </w:t>
      </w:r>
      <w:r w:rsidR="001E3C24" w:rsidRPr="00BF7A1B">
        <w:rPr>
          <w:sz w:val="28"/>
          <w:szCs w:val="28"/>
        </w:rPr>
        <w:t>і</w:t>
      </w:r>
      <w:r w:rsidRPr="00BF7A1B">
        <w:rPr>
          <w:sz w:val="28"/>
          <w:szCs w:val="28"/>
        </w:rPr>
        <w:t>з дня отримання документів – у разі їх подання згідно з:</w:t>
      </w:r>
    </w:p>
    <w:p w:rsidR="00352719" w:rsidRPr="00BF7A1B" w:rsidRDefault="00352719"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пункт</w:t>
      </w:r>
      <w:r w:rsidR="00B1653C" w:rsidRPr="00BF7A1B">
        <w:rPr>
          <w:sz w:val="28"/>
          <w:szCs w:val="28"/>
        </w:rPr>
        <w:t>ом</w:t>
      </w:r>
      <w:r w:rsidRPr="00BF7A1B">
        <w:rPr>
          <w:sz w:val="28"/>
          <w:szCs w:val="28"/>
        </w:rPr>
        <w:t xml:space="preserve"> </w:t>
      </w:r>
      <w:r w:rsidR="00F23765" w:rsidRPr="00BF7A1B">
        <w:rPr>
          <w:sz w:val="28"/>
          <w:szCs w:val="28"/>
          <w:lang w:val="ru-RU"/>
        </w:rPr>
        <w:t>129</w:t>
      </w:r>
      <w:r w:rsidRPr="00BF7A1B">
        <w:rPr>
          <w:sz w:val="28"/>
          <w:szCs w:val="28"/>
        </w:rPr>
        <w:t xml:space="preserve"> глави </w:t>
      </w:r>
      <w:r w:rsidR="005C6FE2" w:rsidRPr="00BF7A1B">
        <w:rPr>
          <w:sz w:val="28"/>
          <w:szCs w:val="28"/>
          <w:lang w:val="ru-RU"/>
        </w:rPr>
        <w:t>20</w:t>
      </w:r>
      <w:r w:rsidRPr="00BF7A1B">
        <w:rPr>
          <w:sz w:val="28"/>
          <w:szCs w:val="28"/>
          <w:lang w:val="ru-RU"/>
        </w:rPr>
        <w:t xml:space="preserve"> </w:t>
      </w:r>
      <w:r w:rsidRPr="00BF7A1B">
        <w:rPr>
          <w:sz w:val="28"/>
          <w:szCs w:val="28"/>
        </w:rPr>
        <w:t xml:space="preserve">розділу V цього Положення для отримання дозволу на включення власного інструменту К2 </w:t>
      </w:r>
      <w:r w:rsidR="005C6FE2" w:rsidRPr="00BF7A1B">
        <w:rPr>
          <w:sz w:val="28"/>
          <w:szCs w:val="28"/>
        </w:rPr>
        <w:t xml:space="preserve">у формі </w:t>
      </w:r>
      <w:proofErr w:type="spellStart"/>
      <w:r w:rsidR="005C6FE2" w:rsidRPr="00BF7A1B">
        <w:rPr>
          <w:sz w:val="28"/>
          <w:szCs w:val="28"/>
        </w:rPr>
        <w:t>субординованого</w:t>
      </w:r>
      <w:proofErr w:type="spellEnd"/>
      <w:r w:rsidR="005C6FE2" w:rsidRPr="00BF7A1B">
        <w:rPr>
          <w:sz w:val="28"/>
          <w:szCs w:val="28"/>
        </w:rPr>
        <w:t xml:space="preserve"> боргу </w:t>
      </w:r>
      <w:r w:rsidRPr="00BF7A1B">
        <w:rPr>
          <w:sz w:val="28"/>
          <w:szCs w:val="28"/>
        </w:rPr>
        <w:t>до капіталу банку;</w:t>
      </w:r>
    </w:p>
    <w:p w:rsidR="00CE20FF" w:rsidRPr="00BF7A1B" w:rsidRDefault="003B24A0" w:rsidP="007B2319">
      <w:pPr>
        <w:pStyle w:val="rvps2"/>
        <w:shd w:val="clear" w:color="auto" w:fill="FFFFFF"/>
        <w:tabs>
          <w:tab w:val="left" w:pos="0"/>
        </w:tabs>
        <w:spacing w:before="0" w:beforeAutospacing="0" w:after="0" w:afterAutospacing="0"/>
        <w:ind w:firstLine="567"/>
        <w:rPr>
          <w:sz w:val="28"/>
          <w:szCs w:val="28"/>
        </w:rPr>
      </w:pPr>
      <w:hyperlink r:id="rId45" w:anchor="n1948" w:history="1">
        <w:r w:rsidR="00CE20FF" w:rsidRPr="00BF7A1B">
          <w:rPr>
            <w:sz w:val="28"/>
            <w:szCs w:val="28"/>
          </w:rPr>
          <w:t xml:space="preserve">пунктом </w:t>
        </w:r>
      </w:hyperlink>
      <w:r w:rsidR="00F23765" w:rsidRPr="00BF7A1B">
        <w:rPr>
          <w:sz w:val="28"/>
          <w:szCs w:val="28"/>
        </w:rPr>
        <w:t>132</w:t>
      </w:r>
      <w:r w:rsidR="001E3C24" w:rsidRPr="00BF7A1B">
        <w:rPr>
          <w:sz w:val="28"/>
          <w:szCs w:val="28"/>
        </w:rPr>
        <w:t xml:space="preserve"> </w:t>
      </w:r>
      <w:r w:rsidR="00CE20FF" w:rsidRPr="00BF7A1B">
        <w:rPr>
          <w:sz w:val="28"/>
          <w:szCs w:val="28"/>
        </w:rPr>
        <w:t xml:space="preserve">глави </w:t>
      </w:r>
      <w:r w:rsidR="001413E8" w:rsidRPr="00BF7A1B">
        <w:rPr>
          <w:sz w:val="28"/>
          <w:szCs w:val="28"/>
          <w:lang w:val="ru-RU"/>
        </w:rPr>
        <w:t>2</w:t>
      </w:r>
      <w:r w:rsidR="005C6FE2" w:rsidRPr="00BF7A1B">
        <w:rPr>
          <w:sz w:val="28"/>
          <w:szCs w:val="28"/>
          <w:lang w:val="ru-RU"/>
        </w:rPr>
        <w:t>0</w:t>
      </w:r>
      <w:r w:rsidR="00CE20FF" w:rsidRPr="00BF7A1B">
        <w:rPr>
          <w:sz w:val="28"/>
          <w:szCs w:val="28"/>
        </w:rPr>
        <w:t xml:space="preserve"> розділу V цього Положення для отримання попереднього висновку щодо відповідності змісту документ</w:t>
      </w:r>
      <w:r w:rsidR="001E3C24" w:rsidRPr="00BF7A1B">
        <w:rPr>
          <w:sz w:val="28"/>
          <w:szCs w:val="28"/>
        </w:rPr>
        <w:t>а </w:t>
      </w:r>
      <w:r w:rsidR="00CE20FF" w:rsidRPr="00BF7A1B">
        <w:rPr>
          <w:sz w:val="28"/>
          <w:szCs w:val="28"/>
        </w:rPr>
        <w:t>/</w:t>
      </w:r>
      <w:r w:rsidR="001E3C24" w:rsidRPr="00BF7A1B">
        <w:rPr>
          <w:sz w:val="28"/>
          <w:szCs w:val="28"/>
        </w:rPr>
        <w:t> </w:t>
      </w:r>
      <w:r w:rsidR="00CE20FF" w:rsidRPr="00BF7A1B">
        <w:rPr>
          <w:sz w:val="28"/>
          <w:szCs w:val="28"/>
        </w:rPr>
        <w:t>документів щодо власного інструменту ДК1</w:t>
      </w:r>
      <w:r w:rsidR="001E3C24" w:rsidRPr="00BF7A1B">
        <w:rPr>
          <w:sz w:val="28"/>
          <w:szCs w:val="28"/>
        </w:rPr>
        <w:t> </w:t>
      </w:r>
      <w:r w:rsidR="00CE20FF" w:rsidRPr="00BF7A1B">
        <w:rPr>
          <w:sz w:val="28"/>
          <w:szCs w:val="28"/>
        </w:rPr>
        <w:t>/</w:t>
      </w:r>
      <w:r w:rsidR="001E3C24" w:rsidRPr="00BF7A1B">
        <w:rPr>
          <w:sz w:val="28"/>
          <w:szCs w:val="28"/>
        </w:rPr>
        <w:t> </w:t>
      </w:r>
      <w:r w:rsidR="00CE20FF" w:rsidRPr="00BF7A1B">
        <w:rPr>
          <w:sz w:val="28"/>
          <w:szCs w:val="28"/>
        </w:rPr>
        <w:t xml:space="preserve">К2 </w:t>
      </w:r>
      <w:r w:rsidR="001E3C24" w:rsidRPr="00BF7A1B">
        <w:rPr>
          <w:sz w:val="28"/>
          <w:szCs w:val="28"/>
        </w:rPr>
        <w:t>у</w:t>
      </w:r>
      <w:r w:rsidR="00CE20FF" w:rsidRPr="00BF7A1B">
        <w:rPr>
          <w:sz w:val="28"/>
          <w:szCs w:val="28"/>
        </w:rPr>
        <w:t>становленим вимогам;</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 xml:space="preserve">пунктом </w:t>
      </w:r>
      <w:r w:rsidR="00A46124" w:rsidRPr="00BF7A1B">
        <w:rPr>
          <w:sz w:val="28"/>
          <w:szCs w:val="28"/>
          <w:lang w:val="ru-RU"/>
        </w:rPr>
        <w:t>135</w:t>
      </w:r>
      <w:r w:rsidRPr="00BF7A1B">
        <w:rPr>
          <w:sz w:val="28"/>
          <w:szCs w:val="28"/>
        </w:rPr>
        <w:t xml:space="preserve"> глави </w:t>
      </w:r>
      <w:r w:rsidR="001413E8" w:rsidRPr="00BF7A1B">
        <w:rPr>
          <w:sz w:val="28"/>
          <w:szCs w:val="28"/>
          <w:lang w:val="ru-RU"/>
        </w:rPr>
        <w:t>2</w:t>
      </w:r>
      <w:r w:rsidR="005C6FE2" w:rsidRPr="00BF7A1B">
        <w:rPr>
          <w:sz w:val="28"/>
          <w:szCs w:val="28"/>
          <w:lang w:val="ru-RU"/>
        </w:rPr>
        <w:t>0</w:t>
      </w:r>
      <w:r w:rsidR="001413E8" w:rsidRPr="00BF7A1B">
        <w:rPr>
          <w:sz w:val="28"/>
          <w:szCs w:val="28"/>
          <w:lang w:val="ru-RU"/>
        </w:rPr>
        <w:t xml:space="preserve"> </w:t>
      </w:r>
      <w:r w:rsidRPr="00BF7A1B">
        <w:rPr>
          <w:sz w:val="28"/>
          <w:szCs w:val="28"/>
        </w:rPr>
        <w:t xml:space="preserve">розділу V цього Положення для отримання </w:t>
      </w:r>
      <w:r w:rsidR="005C6FE2" w:rsidRPr="00BF7A1B">
        <w:rPr>
          <w:sz w:val="28"/>
          <w:szCs w:val="28"/>
        </w:rPr>
        <w:t>Д</w:t>
      </w:r>
      <w:r w:rsidRPr="00BF7A1B">
        <w:rPr>
          <w:sz w:val="28"/>
          <w:szCs w:val="28"/>
        </w:rPr>
        <w:t>озволу на включення власного інструменту К2 до капіталу банку від нового інвестора;</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 xml:space="preserve">пунктом </w:t>
      </w:r>
      <w:r w:rsidR="00C85CA2" w:rsidRPr="00BF7A1B">
        <w:rPr>
          <w:sz w:val="28"/>
          <w:szCs w:val="28"/>
          <w:lang w:val="ru-RU"/>
        </w:rPr>
        <w:t>137</w:t>
      </w:r>
      <w:r w:rsidRPr="00BF7A1B">
        <w:rPr>
          <w:sz w:val="28"/>
          <w:szCs w:val="28"/>
        </w:rPr>
        <w:t xml:space="preserve"> глави </w:t>
      </w:r>
      <w:r w:rsidR="00352719" w:rsidRPr="00BF7A1B">
        <w:rPr>
          <w:sz w:val="28"/>
          <w:szCs w:val="28"/>
          <w:lang w:val="ru-RU"/>
        </w:rPr>
        <w:t>2</w:t>
      </w:r>
      <w:r w:rsidR="005C6FE2" w:rsidRPr="00BF7A1B">
        <w:rPr>
          <w:sz w:val="28"/>
          <w:szCs w:val="28"/>
          <w:lang w:val="ru-RU"/>
        </w:rPr>
        <w:t>0</w:t>
      </w:r>
      <w:r w:rsidRPr="00BF7A1B">
        <w:rPr>
          <w:sz w:val="28"/>
          <w:szCs w:val="28"/>
        </w:rPr>
        <w:t xml:space="preserve"> розділу V цього Положення для продовження дії </w:t>
      </w:r>
      <w:r w:rsidR="005C6FE2" w:rsidRPr="00BF7A1B">
        <w:rPr>
          <w:sz w:val="28"/>
          <w:szCs w:val="28"/>
        </w:rPr>
        <w:t>Д</w:t>
      </w:r>
      <w:r w:rsidRPr="00BF7A1B">
        <w:rPr>
          <w:sz w:val="28"/>
          <w:szCs w:val="28"/>
        </w:rPr>
        <w:t>озволу на включення власного інструменту К2 до капіталу банку;</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 xml:space="preserve">2) 30 робочих днів </w:t>
      </w:r>
      <w:r w:rsidR="00F279CD" w:rsidRPr="00BF7A1B">
        <w:rPr>
          <w:sz w:val="28"/>
          <w:szCs w:val="28"/>
        </w:rPr>
        <w:t>і</w:t>
      </w:r>
      <w:r w:rsidRPr="00BF7A1B">
        <w:rPr>
          <w:sz w:val="28"/>
          <w:szCs w:val="28"/>
        </w:rPr>
        <w:t>з дня отримання документів – у разі їх подання згідно з:</w:t>
      </w:r>
    </w:p>
    <w:p w:rsidR="00CE20FF" w:rsidRPr="00BF7A1B" w:rsidRDefault="003B24A0" w:rsidP="007B2319">
      <w:pPr>
        <w:pStyle w:val="rvps2"/>
        <w:shd w:val="clear" w:color="auto" w:fill="FFFFFF"/>
        <w:tabs>
          <w:tab w:val="left" w:pos="0"/>
        </w:tabs>
        <w:spacing w:before="0" w:beforeAutospacing="0" w:after="0" w:afterAutospacing="0"/>
        <w:ind w:firstLine="567"/>
        <w:rPr>
          <w:sz w:val="28"/>
          <w:szCs w:val="28"/>
        </w:rPr>
      </w:pPr>
      <w:hyperlink r:id="rId46" w:anchor="n1957" w:history="1">
        <w:r w:rsidR="00CE20FF" w:rsidRPr="00BF7A1B">
          <w:rPr>
            <w:sz w:val="28"/>
            <w:szCs w:val="28"/>
          </w:rPr>
          <w:t xml:space="preserve">пунктом </w:t>
        </w:r>
      </w:hyperlink>
      <w:r w:rsidR="009E6B81" w:rsidRPr="00BF7A1B">
        <w:rPr>
          <w:sz w:val="28"/>
          <w:szCs w:val="28"/>
          <w:lang w:val="ru-RU"/>
        </w:rPr>
        <w:t>134</w:t>
      </w:r>
      <w:r w:rsidR="00CE20FF" w:rsidRPr="00BF7A1B">
        <w:rPr>
          <w:sz w:val="28"/>
          <w:szCs w:val="28"/>
        </w:rPr>
        <w:t xml:space="preserve"> глави </w:t>
      </w:r>
      <w:r w:rsidR="00352719" w:rsidRPr="00BF7A1B">
        <w:rPr>
          <w:sz w:val="28"/>
          <w:szCs w:val="28"/>
          <w:lang w:val="ru-RU"/>
        </w:rPr>
        <w:t>2</w:t>
      </w:r>
      <w:r w:rsidR="005C6FE2" w:rsidRPr="00BF7A1B">
        <w:rPr>
          <w:sz w:val="28"/>
          <w:szCs w:val="28"/>
          <w:lang w:val="ru-RU"/>
        </w:rPr>
        <w:t>0</w:t>
      </w:r>
      <w:r w:rsidR="00CE20FF" w:rsidRPr="00BF7A1B">
        <w:rPr>
          <w:sz w:val="28"/>
          <w:szCs w:val="28"/>
        </w:rPr>
        <w:t xml:space="preserve"> розділу </w:t>
      </w:r>
      <w:r w:rsidR="00CE20FF" w:rsidRPr="00BF7A1B">
        <w:rPr>
          <w:sz w:val="28"/>
          <w:szCs w:val="28"/>
          <w:lang w:val="en-US"/>
        </w:rPr>
        <w:t>V</w:t>
      </w:r>
      <w:r w:rsidR="00CE20FF" w:rsidRPr="00BF7A1B">
        <w:rPr>
          <w:sz w:val="28"/>
          <w:szCs w:val="28"/>
        </w:rPr>
        <w:t xml:space="preserve"> цього Положення для отримання попереднього висновку про відповідність нового інвестора за власним інструментом ДК1 з умовами конверсії встановленим вимогам;</w:t>
      </w:r>
    </w:p>
    <w:p w:rsidR="00CE20FF" w:rsidRPr="00BF7A1B" w:rsidRDefault="003B24A0" w:rsidP="007B2319">
      <w:pPr>
        <w:pStyle w:val="rvps2"/>
        <w:shd w:val="clear" w:color="auto" w:fill="FFFFFF"/>
        <w:tabs>
          <w:tab w:val="left" w:pos="0"/>
        </w:tabs>
        <w:spacing w:before="0" w:beforeAutospacing="0" w:after="0" w:afterAutospacing="0"/>
        <w:ind w:firstLine="567"/>
        <w:rPr>
          <w:sz w:val="28"/>
          <w:szCs w:val="28"/>
        </w:rPr>
      </w:pPr>
      <w:hyperlink r:id="rId47" w:anchor="n1963" w:history="1">
        <w:r w:rsidR="00CE20FF" w:rsidRPr="00BF7A1B">
          <w:rPr>
            <w:sz w:val="28"/>
            <w:szCs w:val="28"/>
          </w:rPr>
          <w:t xml:space="preserve">пунктом </w:t>
        </w:r>
      </w:hyperlink>
      <w:r w:rsidR="00F173E7" w:rsidRPr="00BF7A1B">
        <w:rPr>
          <w:sz w:val="28"/>
          <w:szCs w:val="28"/>
          <w:lang w:val="ru-RU"/>
        </w:rPr>
        <w:t>135</w:t>
      </w:r>
      <w:r w:rsidR="00F279CD" w:rsidRPr="00BF7A1B">
        <w:rPr>
          <w:sz w:val="28"/>
          <w:szCs w:val="28"/>
        </w:rPr>
        <w:t xml:space="preserve"> </w:t>
      </w:r>
      <w:r w:rsidR="00CE20FF" w:rsidRPr="00BF7A1B">
        <w:rPr>
          <w:sz w:val="28"/>
          <w:szCs w:val="28"/>
        </w:rPr>
        <w:t xml:space="preserve">глави </w:t>
      </w:r>
      <w:r w:rsidR="005C6FE2" w:rsidRPr="00BF7A1B">
        <w:rPr>
          <w:sz w:val="28"/>
          <w:szCs w:val="28"/>
          <w:lang w:val="ru-RU"/>
        </w:rPr>
        <w:t>20</w:t>
      </w:r>
      <w:r w:rsidR="00CE20FF" w:rsidRPr="00BF7A1B">
        <w:rPr>
          <w:sz w:val="28"/>
          <w:szCs w:val="28"/>
        </w:rPr>
        <w:t xml:space="preserve"> розділу </w:t>
      </w:r>
      <w:r w:rsidR="00CE20FF" w:rsidRPr="00BF7A1B">
        <w:rPr>
          <w:sz w:val="28"/>
          <w:szCs w:val="28"/>
          <w:lang w:val="en-US"/>
        </w:rPr>
        <w:t>V</w:t>
      </w:r>
      <w:r w:rsidR="00CE20FF" w:rsidRPr="00BF7A1B">
        <w:rPr>
          <w:sz w:val="28"/>
          <w:szCs w:val="28"/>
        </w:rPr>
        <w:t xml:space="preserve"> цього Положення для отримання дозволу на включення власного інструменту ДК1 до капіталу банку від нового інвестора (за умови, що відбулася заміна інвестора за власним інструментом ДК1 з умовами списання або за власним інструментом ДК1 з умовами конверсії</w:t>
      </w:r>
      <w:r w:rsidR="005C6FE2" w:rsidRPr="00BF7A1B">
        <w:rPr>
          <w:sz w:val="28"/>
          <w:szCs w:val="28"/>
        </w:rPr>
        <w:t xml:space="preserve"> т</w:t>
      </w:r>
      <w:r w:rsidR="00EB26F9" w:rsidRPr="00BF7A1B">
        <w:rPr>
          <w:sz w:val="28"/>
          <w:szCs w:val="28"/>
        </w:rPr>
        <w:t>а</w:t>
      </w:r>
      <w:r w:rsidR="00CE20FF" w:rsidRPr="00BF7A1B">
        <w:rPr>
          <w:sz w:val="28"/>
          <w:szCs w:val="28"/>
        </w:rPr>
        <w:t xml:space="preserve"> банк отримав попередній висновок про відповідність нового інвестора вимогам Національного банку згідно з</w:t>
      </w:r>
      <w:r w:rsidR="00F279CD" w:rsidRPr="00BF7A1B">
        <w:rPr>
          <w:sz w:val="28"/>
          <w:szCs w:val="28"/>
        </w:rPr>
        <w:t xml:space="preserve"> </w:t>
      </w:r>
      <w:r w:rsidR="00CE20FF" w:rsidRPr="00BF7A1B">
        <w:rPr>
          <w:sz w:val="28"/>
          <w:szCs w:val="28"/>
        </w:rPr>
        <w:t xml:space="preserve">пунктом </w:t>
      </w:r>
      <w:r w:rsidR="00F173E7" w:rsidRPr="00BF7A1B">
        <w:rPr>
          <w:sz w:val="28"/>
          <w:szCs w:val="28"/>
          <w:lang w:val="ru-RU"/>
        </w:rPr>
        <w:t>134</w:t>
      </w:r>
      <w:r w:rsidR="00CE20FF" w:rsidRPr="00BF7A1B">
        <w:rPr>
          <w:sz w:val="28"/>
          <w:szCs w:val="28"/>
        </w:rPr>
        <w:t xml:space="preserve"> глави </w:t>
      </w:r>
      <w:r w:rsidR="00352719" w:rsidRPr="00BF7A1B">
        <w:rPr>
          <w:sz w:val="28"/>
          <w:szCs w:val="28"/>
          <w:lang w:val="ru-RU"/>
        </w:rPr>
        <w:t>2</w:t>
      </w:r>
      <w:r w:rsidR="005C6FE2" w:rsidRPr="00BF7A1B">
        <w:rPr>
          <w:sz w:val="28"/>
          <w:szCs w:val="28"/>
          <w:lang w:val="ru-RU"/>
        </w:rPr>
        <w:t>0</w:t>
      </w:r>
      <w:r w:rsidR="00CE20FF" w:rsidRPr="00BF7A1B">
        <w:rPr>
          <w:sz w:val="28"/>
          <w:szCs w:val="28"/>
        </w:rPr>
        <w:t xml:space="preserve"> розділу </w:t>
      </w:r>
      <w:r w:rsidR="00CE20FF" w:rsidRPr="00BF7A1B">
        <w:rPr>
          <w:sz w:val="28"/>
          <w:szCs w:val="28"/>
          <w:lang w:val="en-US"/>
        </w:rPr>
        <w:t>V</w:t>
      </w:r>
      <w:r w:rsidR="00CE20FF" w:rsidRPr="00BF7A1B">
        <w:rPr>
          <w:sz w:val="28"/>
          <w:szCs w:val="28"/>
        </w:rPr>
        <w:t xml:space="preserve"> цього Положення);</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 xml:space="preserve">3) трьох місяців </w:t>
      </w:r>
      <w:r w:rsidR="00F279CD" w:rsidRPr="00BF7A1B">
        <w:rPr>
          <w:sz w:val="28"/>
          <w:szCs w:val="28"/>
        </w:rPr>
        <w:t>і</w:t>
      </w:r>
      <w:r w:rsidRPr="00BF7A1B">
        <w:rPr>
          <w:sz w:val="28"/>
          <w:szCs w:val="28"/>
        </w:rPr>
        <w:t>з дня отримання документів</w:t>
      </w:r>
      <w:r w:rsidRPr="00BF7A1B">
        <w:rPr>
          <w:bCs/>
          <w:sz w:val="28"/>
          <w:szCs w:val="28"/>
        </w:rPr>
        <w:t xml:space="preserve"> </w:t>
      </w:r>
      <w:r w:rsidRPr="00BF7A1B">
        <w:rPr>
          <w:sz w:val="28"/>
          <w:szCs w:val="28"/>
        </w:rPr>
        <w:t>– у разі їх подання згідно з:</w:t>
      </w:r>
    </w:p>
    <w:p w:rsidR="00CE20FF" w:rsidRPr="00BF7A1B" w:rsidRDefault="003B24A0" w:rsidP="007B2319">
      <w:pPr>
        <w:pStyle w:val="rvps2"/>
        <w:shd w:val="clear" w:color="auto" w:fill="FFFFFF"/>
        <w:tabs>
          <w:tab w:val="left" w:pos="0"/>
        </w:tabs>
        <w:spacing w:before="0" w:beforeAutospacing="0" w:after="0" w:afterAutospacing="0"/>
        <w:ind w:firstLine="567"/>
        <w:rPr>
          <w:sz w:val="28"/>
          <w:szCs w:val="28"/>
        </w:rPr>
      </w:pPr>
      <w:hyperlink r:id="rId48" w:anchor="n1936" w:history="1">
        <w:r w:rsidR="00CE20FF" w:rsidRPr="00BF7A1B">
          <w:rPr>
            <w:sz w:val="28"/>
            <w:szCs w:val="28"/>
          </w:rPr>
          <w:t xml:space="preserve">пунктами </w:t>
        </w:r>
      </w:hyperlink>
      <w:r w:rsidR="00CF7EDC" w:rsidRPr="00BF7A1B">
        <w:rPr>
          <w:sz w:val="28"/>
          <w:szCs w:val="28"/>
          <w:lang w:val="ru-RU"/>
        </w:rPr>
        <w:t>129</w:t>
      </w:r>
      <w:r w:rsidR="00582D20" w:rsidRPr="00BF7A1B">
        <w:rPr>
          <w:sz w:val="28"/>
          <w:szCs w:val="28"/>
          <w:lang w:val="ru-RU"/>
        </w:rPr>
        <w:t xml:space="preserve">, </w:t>
      </w:r>
      <w:r w:rsidR="00CF7EDC" w:rsidRPr="00BF7A1B">
        <w:rPr>
          <w:sz w:val="28"/>
          <w:szCs w:val="28"/>
          <w:lang w:val="ru-RU"/>
        </w:rPr>
        <w:t>13</w:t>
      </w:r>
      <w:r w:rsidR="00582D20" w:rsidRPr="00BF7A1B">
        <w:rPr>
          <w:sz w:val="28"/>
          <w:szCs w:val="28"/>
          <w:lang w:val="ru-RU"/>
        </w:rPr>
        <w:t>0</w:t>
      </w:r>
      <w:r w:rsidR="00F279CD" w:rsidRPr="00BF7A1B">
        <w:rPr>
          <w:sz w:val="28"/>
          <w:szCs w:val="28"/>
        </w:rPr>
        <w:t xml:space="preserve"> </w:t>
      </w:r>
      <w:r w:rsidR="00CE20FF" w:rsidRPr="00BF7A1B">
        <w:rPr>
          <w:sz w:val="28"/>
          <w:szCs w:val="28"/>
        </w:rPr>
        <w:t xml:space="preserve">глави </w:t>
      </w:r>
      <w:r w:rsidR="00352719" w:rsidRPr="00BF7A1B">
        <w:rPr>
          <w:sz w:val="28"/>
          <w:szCs w:val="28"/>
          <w:lang w:val="ru-RU"/>
        </w:rPr>
        <w:t>2</w:t>
      </w:r>
      <w:r w:rsidR="005C6FE2" w:rsidRPr="00BF7A1B">
        <w:rPr>
          <w:sz w:val="28"/>
          <w:szCs w:val="28"/>
          <w:lang w:val="ru-RU"/>
        </w:rPr>
        <w:t>0</w:t>
      </w:r>
      <w:r w:rsidR="00CE20FF" w:rsidRPr="00BF7A1B">
        <w:rPr>
          <w:sz w:val="28"/>
          <w:szCs w:val="28"/>
        </w:rPr>
        <w:t xml:space="preserve"> розділу </w:t>
      </w:r>
      <w:r w:rsidR="00CE20FF" w:rsidRPr="00BF7A1B">
        <w:rPr>
          <w:sz w:val="28"/>
          <w:szCs w:val="28"/>
          <w:lang w:val="en-US"/>
        </w:rPr>
        <w:t>V</w:t>
      </w:r>
      <w:r w:rsidR="00CE20FF" w:rsidRPr="00BF7A1B">
        <w:rPr>
          <w:sz w:val="28"/>
          <w:szCs w:val="28"/>
        </w:rPr>
        <w:t xml:space="preserve"> цього Положення для отримання Дозволу на включення власного інструменту ДК1 до капіталу банку;</w:t>
      </w:r>
    </w:p>
    <w:p w:rsidR="00CE20FF" w:rsidRPr="00BF7A1B" w:rsidRDefault="003B24A0" w:rsidP="007B2319">
      <w:pPr>
        <w:pStyle w:val="rvps2"/>
        <w:shd w:val="clear" w:color="auto" w:fill="FFFFFF"/>
        <w:tabs>
          <w:tab w:val="left" w:pos="0"/>
        </w:tabs>
        <w:spacing w:before="0" w:beforeAutospacing="0" w:after="0" w:afterAutospacing="0"/>
        <w:ind w:firstLine="567"/>
        <w:rPr>
          <w:sz w:val="28"/>
          <w:szCs w:val="28"/>
        </w:rPr>
      </w:pPr>
      <w:hyperlink r:id="rId49" w:anchor="n1963" w:history="1">
        <w:r w:rsidR="00CE20FF" w:rsidRPr="00BF7A1B">
          <w:rPr>
            <w:sz w:val="28"/>
            <w:szCs w:val="28"/>
          </w:rPr>
          <w:t xml:space="preserve">пунктом </w:t>
        </w:r>
      </w:hyperlink>
      <w:r w:rsidR="00CF7EDC" w:rsidRPr="00BF7A1B">
        <w:rPr>
          <w:sz w:val="28"/>
          <w:szCs w:val="28"/>
          <w:lang w:val="ru-RU"/>
        </w:rPr>
        <w:t>135</w:t>
      </w:r>
      <w:r w:rsidR="00F279CD" w:rsidRPr="00BF7A1B">
        <w:rPr>
          <w:sz w:val="28"/>
          <w:szCs w:val="28"/>
        </w:rPr>
        <w:t xml:space="preserve"> </w:t>
      </w:r>
      <w:r w:rsidR="00CE20FF" w:rsidRPr="00BF7A1B">
        <w:rPr>
          <w:sz w:val="28"/>
          <w:szCs w:val="28"/>
        </w:rPr>
        <w:t xml:space="preserve">глави </w:t>
      </w:r>
      <w:r w:rsidR="00352719" w:rsidRPr="00BF7A1B">
        <w:rPr>
          <w:sz w:val="28"/>
          <w:szCs w:val="28"/>
          <w:lang w:val="ru-RU"/>
        </w:rPr>
        <w:t>2</w:t>
      </w:r>
      <w:r w:rsidR="005C6FE2" w:rsidRPr="00BF7A1B">
        <w:rPr>
          <w:sz w:val="28"/>
          <w:szCs w:val="28"/>
          <w:lang w:val="ru-RU"/>
        </w:rPr>
        <w:t>0</w:t>
      </w:r>
      <w:r w:rsidR="00CE20FF" w:rsidRPr="00BF7A1B">
        <w:rPr>
          <w:sz w:val="28"/>
          <w:szCs w:val="28"/>
        </w:rPr>
        <w:t xml:space="preserve"> розділу </w:t>
      </w:r>
      <w:r w:rsidR="00CE20FF" w:rsidRPr="00BF7A1B">
        <w:rPr>
          <w:sz w:val="28"/>
          <w:szCs w:val="28"/>
          <w:lang w:val="en-US"/>
        </w:rPr>
        <w:t>V</w:t>
      </w:r>
      <w:r w:rsidR="00CE20FF" w:rsidRPr="00BF7A1B">
        <w:rPr>
          <w:sz w:val="28"/>
          <w:szCs w:val="28"/>
        </w:rPr>
        <w:t xml:space="preserve"> цього Положення для отримання Дозволу на включення власного інструменту ДК1 до капіталу банку від нового інвестора (за умови, що Національний банк не надавав попередн</w:t>
      </w:r>
      <w:r w:rsidR="00A64D9C" w:rsidRPr="00BF7A1B">
        <w:rPr>
          <w:sz w:val="28"/>
          <w:szCs w:val="28"/>
        </w:rPr>
        <w:t>ього</w:t>
      </w:r>
      <w:r w:rsidR="00CE20FF" w:rsidRPr="00BF7A1B">
        <w:rPr>
          <w:sz w:val="28"/>
          <w:szCs w:val="28"/>
        </w:rPr>
        <w:t xml:space="preserve"> висновк</w:t>
      </w:r>
      <w:r w:rsidR="00A64D9C" w:rsidRPr="00BF7A1B">
        <w:rPr>
          <w:sz w:val="28"/>
          <w:szCs w:val="28"/>
        </w:rPr>
        <w:t>у</w:t>
      </w:r>
      <w:r w:rsidR="00CE20FF" w:rsidRPr="00BF7A1B">
        <w:rPr>
          <w:sz w:val="28"/>
          <w:szCs w:val="28"/>
        </w:rPr>
        <w:t xml:space="preserve"> про відповідність нового інвестора встановленим вимогам згідно з</w:t>
      </w:r>
      <w:r w:rsidR="00F279CD" w:rsidRPr="00BF7A1B">
        <w:rPr>
          <w:sz w:val="28"/>
          <w:szCs w:val="28"/>
        </w:rPr>
        <w:t xml:space="preserve"> </w:t>
      </w:r>
      <w:r w:rsidR="00CE20FF" w:rsidRPr="00BF7A1B">
        <w:rPr>
          <w:sz w:val="28"/>
          <w:szCs w:val="28"/>
        </w:rPr>
        <w:t xml:space="preserve">пунктом </w:t>
      </w:r>
      <w:r w:rsidR="00A535B4" w:rsidRPr="00BF7A1B">
        <w:rPr>
          <w:sz w:val="28"/>
          <w:szCs w:val="28"/>
          <w:lang w:val="ru-RU"/>
        </w:rPr>
        <w:t>134</w:t>
      </w:r>
      <w:r w:rsidR="00CE20FF" w:rsidRPr="00BF7A1B">
        <w:rPr>
          <w:sz w:val="28"/>
          <w:szCs w:val="28"/>
        </w:rPr>
        <w:t xml:space="preserve"> глави </w:t>
      </w:r>
      <w:r w:rsidR="00352719" w:rsidRPr="00BF7A1B">
        <w:rPr>
          <w:sz w:val="28"/>
          <w:szCs w:val="28"/>
          <w:lang w:val="ru-RU"/>
        </w:rPr>
        <w:t>2</w:t>
      </w:r>
      <w:r w:rsidR="005C6FE2" w:rsidRPr="00BF7A1B">
        <w:rPr>
          <w:sz w:val="28"/>
          <w:szCs w:val="28"/>
          <w:lang w:val="ru-RU"/>
        </w:rPr>
        <w:t>0</w:t>
      </w:r>
      <w:r w:rsidR="00CE20FF" w:rsidRPr="00BF7A1B">
        <w:rPr>
          <w:sz w:val="28"/>
          <w:szCs w:val="28"/>
        </w:rPr>
        <w:t xml:space="preserve"> розділу </w:t>
      </w:r>
      <w:r w:rsidR="00CE20FF" w:rsidRPr="00BF7A1B">
        <w:rPr>
          <w:sz w:val="28"/>
          <w:szCs w:val="28"/>
          <w:lang w:val="en-US"/>
        </w:rPr>
        <w:t>V</w:t>
      </w:r>
      <w:r w:rsidR="00CE20FF" w:rsidRPr="00BF7A1B">
        <w:rPr>
          <w:sz w:val="28"/>
          <w:szCs w:val="28"/>
        </w:rPr>
        <w:t xml:space="preserve"> цього Положення).</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7A4A04"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lang w:val="ru-RU"/>
        </w:rPr>
        <w:t>141</w:t>
      </w:r>
      <w:r w:rsidR="00CE20FF" w:rsidRPr="00BF7A1B">
        <w:rPr>
          <w:sz w:val="28"/>
          <w:szCs w:val="28"/>
        </w:rPr>
        <w:t xml:space="preserve">. Національний банк за результатами розгляду </w:t>
      </w:r>
      <w:r w:rsidR="00F279CD" w:rsidRPr="00BF7A1B">
        <w:rPr>
          <w:sz w:val="28"/>
          <w:szCs w:val="28"/>
        </w:rPr>
        <w:t xml:space="preserve">поданих </w:t>
      </w:r>
      <w:r w:rsidR="00CE20FF" w:rsidRPr="00BF7A1B">
        <w:rPr>
          <w:sz w:val="28"/>
          <w:szCs w:val="28"/>
        </w:rPr>
        <w:t>документів банку згідно з вимогами</w:t>
      </w:r>
      <w:r w:rsidR="00F279CD" w:rsidRPr="00BF7A1B">
        <w:rPr>
          <w:sz w:val="28"/>
          <w:szCs w:val="28"/>
        </w:rPr>
        <w:t xml:space="preserve"> </w:t>
      </w:r>
      <w:hyperlink r:id="rId50" w:anchor="n1972" w:history="1">
        <w:r w:rsidR="00CE20FF" w:rsidRPr="00BF7A1B">
          <w:rPr>
            <w:sz w:val="28"/>
            <w:szCs w:val="28"/>
          </w:rPr>
          <w:t xml:space="preserve">пункту </w:t>
        </w:r>
      </w:hyperlink>
      <w:r w:rsidR="00A535B4" w:rsidRPr="00BF7A1B">
        <w:rPr>
          <w:sz w:val="28"/>
          <w:szCs w:val="28"/>
          <w:lang w:val="ru-RU"/>
        </w:rPr>
        <w:t>140</w:t>
      </w:r>
      <w:r w:rsidR="00CE20FF" w:rsidRPr="00BF7A1B">
        <w:rPr>
          <w:sz w:val="28"/>
          <w:szCs w:val="28"/>
        </w:rPr>
        <w:t xml:space="preserve"> глави </w:t>
      </w:r>
      <w:r w:rsidR="000C331F" w:rsidRPr="00BF7A1B">
        <w:rPr>
          <w:sz w:val="28"/>
          <w:szCs w:val="28"/>
          <w:lang w:val="ru-RU"/>
        </w:rPr>
        <w:t>2</w:t>
      </w:r>
      <w:r w:rsidR="00D63FD3" w:rsidRPr="00BF7A1B">
        <w:rPr>
          <w:sz w:val="28"/>
          <w:szCs w:val="28"/>
          <w:lang w:val="ru-RU"/>
        </w:rPr>
        <w:t>0</w:t>
      </w:r>
      <w:r w:rsidR="00CE20FF" w:rsidRPr="00BF7A1B">
        <w:rPr>
          <w:sz w:val="28"/>
          <w:szCs w:val="28"/>
        </w:rPr>
        <w:t xml:space="preserve"> розділу </w:t>
      </w:r>
      <w:r w:rsidR="00CE20FF" w:rsidRPr="00BF7A1B">
        <w:rPr>
          <w:sz w:val="28"/>
          <w:szCs w:val="28"/>
          <w:lang w:val="en-US"/>
        </w:rPr>
        <w:t>V</w:t>
      </w:r>
      <w:r w:rsidR="00CE20FF" w:rsidRPr="00BF7A1B">
        <w:rPr>
          <w:sz w:val="28"/>
          <w:szCs w:val="28"/>
        </w:rPr>
        <w:t xml:space="preserve"> цього Положення:</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1) надсилає банку лист</w:t>
      </w:r>
      <w:r w:rsidR="00A64D9C" w:rsidRPr="00BF7A1B">
        <w:rPr>
          <w:sz w:val="28"/>
          <w:szCs w:val="28"/>
        </w:rPr>
        <w:t>а</w:t>
      </w:r>
      <w:r w:rsidRPr="00BF7A1B">
        <w:rPr>
          <w:sz w:val="28"/>
          <w:szCs w:val="28"/>
        </w:rPr>
        <w:t xml:space="preserve"> щодо:</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попереднього висновку про відповідність</w:t>
      </w:r>
      <w:r w:rsidR="00F279CD" w:rsidRPr="00BF7A1B">
        <w:rPr>
          <w:sz w:val="28"/>
          <w:szCs w:val="28"/>
        </w:rPr>
        <w:t> </w:t>
      </w:r>
      <w:r w:rsidRPr="00BF7A1B">
        <w:rPr>
          <w:sz w:val="28"/>
          <w:szCs w:val="28"/>
        </w:rPr>
        <w:t>/</w:t>
      </w:r>
      <w:r w:rsidR="00F279CD" w:rsidRPr="00BF7A1B">
        <w:t> </w:t>
      </w:r>
      <w:r w:rsidRPr="00BF7A1B">
        <w:rPr>
          <w:sz w:val="28"/>
          <w:szCs w:val="28"/>
        </w:rPr>
        <w:t>невідповідність змісту  документ</w:t>
      </w:r>
      <w:r w:rsidR="00F279CD" w:rsidRPr="00BF7A1B">
        <w:rPr>
          <w:sz w:val="28"/>
          <w:szCs w:val="28"/>
        </w:rPr>
        <w:t>а </w:t>
      </w:r>
      <w:r w:rsidRPr="00BF7A1B">
        <w:rPr>
          <w:sz w:val="28"/>
          <w:szCs w:val="28"/>
        </w:rPr>
        <w:t>/</w:t>
      </w:r>
      <w:r w:rsidR="00F279CD" w:rsidRPr="00BF7A1B">
        <w:t> </w:t>
      </w:r>
      <w:r w:rsidRPr="00BF7A1B">
        <w:rPr>
          <w:sz w:val="28"/>
          <w:szCs w:val="28"/>
        </w:rPr>
        <w:t>документів щодо власного інструменту ДК1</w:t>
      </w:r>
      <w:r w:rsidR="00F279CD" w:rsidRPr="00BF7A1B">
        <w:rPr>
          <w:sz w:val="28"/>
          <w:szCs w:val="28"/>
        </w:rPr>
        <w:t> </w:t>
      </w:r>
      <w:r w:rsidRPr="00BF7A1B">
        <w:rPr>
          <w:sz w:val="28"/>
          <w:szCs w:val="28"/>
        </w:rPr>
        <w:t>/</w:t>
      </w:r>
      <w:r w:rsidR="00F279CD" w:rsidRPr="00BF7A1B">
        <w:rPr>
          <w:sz w:val="28"/>
          <w:szCs w:val="28"/>
        </w:rPr>
        <w:t> </w:t>
      </w:r>
      <w:r w:rsidRPr="00BF7A1B">
        <w:rPr>
          <w:sz w:val="28"/>
          <w:szCs w:val="28"/>
        </w:rPr>
        <w:t xml:space="preserve">К2 вимогам – за результатами розгляду документів, поданих згідно з пунктом </w:t>
      </w:r>
      <w:r w:rsidR="00A535B4" w:rsidRPr="00BF7A1B">
        <w:rPr>
          <w:sz w:val="28"/>
          <w:szCs w:val="28"/>
        </w:rPr>
        <w:t>132</w:t>
      </w:r>
      <w:r w:rsidRPr="00BF7A1B">
        <w:rPr>
          <w:sz w:val="28"/>
          <w:szCs w:val="28"/>
        </w:rPr>
        <w:t xml:space="preserve"> глави </w:t>
      </w:r>
      <w:r w:rsidR="00D63FD3" w:rsidRPr="00BF7A1B">
        <w:rPr>
          <w:sz w:val="28"/>
          <w:szCs w:val="28"/>
          <w:lang w:val="ru-RU"/>
        </w:rPr>
        <w:t>20</w:t>
      </w:r>
      <w:r w:rsidR="007B404D" w:rsidRPr="00BF7A1B">
        <w:rPr>
          <w:sz w:val="28"/>
          <w:szCs w:val="28"/>
          <w:lang w:val="ru-RU"/>
        </w:rPr>
        <w:t xml:space="preserve"> </w:t>
      </w:r>
      <w:r w:rsidRPr="00BF7A1B">
        <w:rPr>
          <w:sz w:val="28"/>
          <w:szCs w:val="28"/>
        </w:rPr>
        <w:t>розділу</w:t>
      </w:r>
      <w:r w:rsidR="00F279CD" w:rsidRPr="00BF7A1B">
        <w:rPr>
          <w:sz w:val="28"/>
          <w:szCs w:val="28"/>
        </w:rPr>
        <w:t xml:space="preserve"> </w:t>
      </w:r>
      <w:r w:rsidRPr="00BF7A1B">
        <w:rPr>
          <w:sz w:val="28"/>
          <w:szCs w:val="28"/>
          <w:lang w:val="en-US"/>
        </w:rPr>
        <w:t>V</w:t>
      </w:r>
      <w:r w:rsidRPr="00BF7A1B">
        <w:rPr>
          <w:sz w:val="28"/>
          <w:szCs w:val="28"/>
        </w:rPr>
        <w:t xml:space="preserve"> цього Положення; </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попереднього висновку про відповідність</w:t>
      </w:r>
      <w:r w:rsidR="002110AB" w:rsidRPr="00BF7A1B">
        <w:rPr>
          <w:sz w:val="28"/>
          <w:szCs w:val="28"/>
        </w:rPr>
        <w:t> </w:t>
      </w:r>
      <w:r w:rsidRPr="00BF7A1B">
        <w:rPr>
          <w:sz w:val="28"/>
          <w:szCs w:val="28"/>
        </w:rPr>
        <w:t>/</w:t>
      </w:r>
      <w:r w:rsidR="002110AB" w:rsidRPr="00BF7A1B">
        <w:rPr>
          <w:sz w:val="28"/>
          <w:szCs w:val="28"/>
        </w:rPr>
        <w:t> </w:t>
      </w:r>
      <w:r w:rsidRPr="00BF7A1B">
        <w:rPr>
          <w:sz w:val="28"/>
          <w:szCs w:val="28"/>
        </w:rPr>
        <w:t>невідповідність нового інвестора встановленим вимогам, чинним на момент розгляду документів, – за результатами розгляду документів, поданих згідно з</w:t>
      </w:r>
      <w:r w:rsidR="002110AB" w:rsidRPr="00BF7A1B">
        <w:rPr>
          <w:sz w:val="28"/>
          <w:szCs w:val="28"/>
        </w:rPr>
        <w:t xml:space="preserve"> </w:t>
      </w:r>
      <w:hyperlink r:id="rId51" w:anchor="n1957" w:history="1">
        <w:r w:rsidRPr="00BF7A1B">
          <w:rPr>
            <w:sz w:val="28"/>
            <w:szCs w:val="28"/>
          </w:rPr>
          <w:t xml:space="preserve">пунктом </w:t>
        </w:r>
      </w:hyperlink>
      <w:r w:rsidR="00A535B4" w:rsidRPr="00BF7A1B">
        <w:rPr>
          <w:sz w:val="28"/>
          <w:szCs w:val="28"/>
          <w:lang w:val="ru-RU"/>
        </w:rPr>
        <w:t>134</w:t>
      </w:r>
      <w:r w:rsidRPr="00BF7A1B">
        <w:rPr>
          <w:sz w:val="28"/>
          <w:szCs w:val="28"/>
        </w:rPr>
        <w:t xml:space="preserve"> глави </w:t>
      </w:r>
      <w:r w:rsidR="00D63FD3" w:rsidRPr="00BF7A1B">
        <w:rPr>
          <w:sz w:val="28"/>
          <w:szCs w:val="28"/>
          <w:lang w:val="ru-RU"/>
        </w:rPr>
        <w:t>20</w:t>
      </w:r>
      <w:r w:rsidRPr="00BF7A1B">
        <w:rPr>
          <w:sz w:val="28"/>
          <w:szCs w:val="28"/>
        </w:rPr>
        <w:t xml:space="preserve"> розділу</w:t>
      </w:r>
      <w:r w:rsidR="002110AB" w:rsidRPr="00BF7A1B">
        <w:rPr>
          <w:sz w:val="28"/>
          <w:szCs w:val="28"/>
        </w:rPr>
        <w:t xml:space="preserve"> </w:t>
      </w:r>
      <w:r w:rsidRPr="00BF7A1B">
        <w:rPr>
          <w:sz w:val="28"/>
          <w:szCs w:val="28"/>
          <w:lang w:val="en-US"/>
        </w:rPr>
        <w:t>V</w:t>
      </w:r>
      <w:r w:rsidRPr="00BF7A1B">
        <w:rPr>
          <w:sz w:val="28"/>
          <w:szCs w:val="28"/>
        </w:rPr>
        <w:t xml:space="preserve"> цього Положення;</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2) приймає рішення щодо:</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lastRenderedPageBreak/>
        <w:t>надання банку Дозволу на включення власного інструменту ДК1</w:t>
      </w:r>
      <w:r w:rsidR="002110AB" w:rsidRPr="00BF7A1B">
        <w:rPr>
          <w:sz w:val="28"/>
          <w:szCs w:val="28"/>
        </w:rPr>
        <w:t> </w:t>
      </w:r>
      <w:r w:rsidRPr="00BF7A1B">
        <w:rPr>
          <w:sz w:val="28"/>
          <w:szCs w:val="28"/>
        </w:rPr>
        <w:t>/</w:t>
      </w:r>
      <w:r w:rsidR="002110AB" w:rsidRPr="00BF7A1B">
        <w:rPr>
          <w:sz w:val="28"/>
          <w:szCs w:val="28"/>
        </w:rPr>
        <w:t> </w:t>
      </w:r>
      <w:r w:rsidRPr="00BF7A1B">
        <w:rPr>
          <w:sz w:val="28"/>
          <w:szCs w:val="28"/>
        </w:rPr>
        <w:t xml:space="preserve">К2 або відмови в наданні такого </w:t>
      </w:r>
      <w:r w:rsidR="002110AB" w:rsidRPr="00BF7A1B">
        <w:rPr>
          <w:sz w:val="28"/>
          <w:szCs w:val="28"/>
        </w:rPr>
        <w:t>д</w:t>
      </w:r>
      <w:r w:rsidRPr="00BF7A1B">
        <w:rPr>
          <w:sz w:val="28"/>
          <w:szCs w:val="28"/>
        </w:rPr>
        <w:t>озволу – за результатами розгляду документів, поданих згідно з</w:t>
      </w:r>
      <w:r w:rsidR="002110AB" w:rsidRPr="00BF7A1B">
        <w:rPr>
          <w:sz w:val="28"/>
          <w:szCs w:val="28"/>
        </w:rPr>
        <w:t xml:space="preserve"> </w:t>
      </w:r>
      <w:hyperlink r:id="rId52" w:anchor="n1936" w:history="1">
        <w:r w:rsidRPr="00BF7A1B">
          <w:rPr>
            <w:sz w:val="28"/>
            <w:szCs w:val="28"/>
          </w:rPr>
          <w:t xml:space="preserve">пунктами </w:t>
        </w:r>
      </w:hyperlink>
      <w:r w:rsidR="00FB38B8" w:rsidRPr="00BF7A1B">
        <w:rPr>
          <w:sz w:val="28"/>
          <w:szCs w:val="28"/>
          <w:lang w:val="ru-RU"/>
        </w:rPr>
        <w:t>129</w:t>
      </w:r>
      <w:r w:rsidR="00582D20" w:rsidRPr="00BF7A1B">
        <w:rPr>
          <w:sz w:val="28"/>
          <w:szCs w:val="28"/>
          <w:lang w:val="ru-RU"/>
        </w:rPr>
        <w:t>, 130</w:t>
      </w:r>
      <w:r w:rsidR="002110AB" w:rsidRPr="00BF7A1B">
        <w:rPr>
          <w:sz w:val="28"/>
          <w:szCs w:val="28"/>
        </w:rPr>
        <w:t xml:space="preserve"> </w:t>
      </w:r>
      <w:r w:rsidRPr="00BF7A1B">
        <w:rPr>
          <w:sz w:val="28"/>
          <w:szCs w:val="28"/>
        </w:rPr>
        <w:t xml:space="preserve">глави </w:t>
      </w:r>
      <w:r w:rsidR="00D63FD3" w:rsidRPr="00BF7A1B">
        <w:rPr>
          <w:sz w:val="28"/>
          <w:szCs w:val="28"/>
          <w:lang w:val="ru-RU"/>
        </w:rPr>
        <w:t>20</w:t>
      </w:r>
      <w:r w:rsidRPr="00BF7A1B">
        <w:rPr>
          <w:sz w:val="28"/>
          <w:szCs w:val="28"/>
        </w:rPr>
        <w:t xml:space="preserve"> розділу </w:t>
      </w:r>
      <w:r w:rsidRPr="00BF7A1B">
        <w:rPr>
          <w:sz w:val="28"/>
          <w:szCs w:val="28"/>
          <w:lang w:val="en-US"/>
        </w:rPr>
        <w:t>V</w:t>
      </w:r>
      <w:r w:rsidRPr="00BF7A1B">
        <w:rPr>
          <w:sz w:val="28"/>
          <w:szCs w:val="28"/>
        </w:rPr>
        <w:t xml:space="preserve"> цього Положення;</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надання банку Дозволу на включення власного інструменту ДК1</w:t>
      </w:r>
      <w:r w:rsidR="002110AB" w:rsidRPr="00BF7A1B">
        <w:rPr>
          <w:sz w:val="28"/>
          <w:szCs w:val="28"/>
        </w:rPr>
        <w:t> </w:t>
      </w:r>
      <w:r w:rsidRPr="00BF7A1B">
        <w:rPr>
          <w:sz w:val="28"/>
          <w:szCs w:val="28"/>
        </w:rPr>
        <w:t>/</w:t>
      </w:r>
      <w:r w:rsidR="002110AB" w:rsidRPr="00BF7A1B">
        <w:rPr>
          <w:sz w:val="28"/>
          <w:szCs w:val="28"/>
        </w:rPr>
        <w:t> </w:t>
      </w:r>
      <w:r w:rsidRPr="00BF7A1B">
        <w:rPr>
          <w:sz w:val="28"/>
          <w:szCs w:val="28"/>
        </w:rPr>
        <w:t>К2 від нового інвестора з одночасним скасуванням Дозволу на включення власного інструменту від первісного інвестора або відмову в наданні такого дозволу – за результатами розгляду документів, поданих згідно з</w:t>
      </w:r>
      <w:r w:rsidR="002110AB" w:rsidRPr="00BF7A1B">
        <w:rPr>
          <w:sz w:val="28"/>
          <w:szCs w:val="28"/>
        </w:rPr>
        <w:t xml:space="preserve"> </w:t>
      </w:r>
      <w:r w:rsidRPr="00BF7A1B">
        <w:rPr>
          <w:sz w:val="28"/>
          <w:szCs w:val="28"/>
        </w:rPr>
        <w:t xml:space="preserve">пунктом </w:t>
      </w:r>
      <w:r w:rsidR="00BF629D" w:rsidRPr="00BF7A1B">
        <w:rPr>
          <w:sz w:val="28"/>
          <w:szCs w:val="28"/>
          <w:lang w:val="ru-RU"/>
        </w:rPr>
        <w:t>135</w:t>
      </w:r>
      <w:r w:rsidR="00175C2B" w:rsidRPr="00BF7A1B">
        <w:rPr>
          <w:sz w:val="28"/>
          <w:szCs w:val="28"/>
          <w:lang w:val="ru-RU"/>
        </w:rPr>
        <w:t xml:space="preserve"> </w:t>
      </w:r>
      <w:r w:rsidRPr="00BF7A1B">
        <w:rPr>
          <w:sz w:val="28"/>
          <w:szCs w:val="28"/>
        </w:rPr>
        <w:t xml:space="preserve">глави </w:t>
      </w:r>
      <w:r w:rsidR="00D63FD3" w:rsidRPr="00BF7A1B">
        <w:rPr>
          <w:sz w:val="28"/>
          <w:szCs w:val="28"/>
          <w:lang w:val="ru-RU"/>
        </w:rPr>
        <w:t>20</w:t>
      </w:r>
      <w:r w:rsidRPr="00BF7A1B">
        <w:rPr>
          <w:sz w:val="28"/>
          <w:szCs w:val="28"/>
        </w:rPr>
        <w:t xml:space="preserve"> розділу </w:t>
      </w:r>
      <w:r w:rsidRPr="00BF7A1B">
        <w:rPr>
          <w:sz w:val="28"/>
          <w:szCs w:val="28"/>
          <w:lang w:val="en-US"/>
        </w:rPr>
        <w:t>V</w:t>
      </w:r>
      <w:r w:rsidRPr="00BF7A1B">
        <w:rPr>
          <w:sz w:val="28"/>
          <w:szCs w:val="28"/>
        </w:rPr>
        <w:t xml:space="preserve"> цього Положення;</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 xml:space="preserve">продовження дії Дозволу на включення власного інструменту К2 або відмову в наданні такого дозволу – за результатами розгляду документів, поданих згідно з пунктом </w:t>
      </w:r>
      <w:r w:rsidR="00BF629D" w:rsidRPr="00BF7A1B">
        <w:rPr>
          <w:sz w:val="28"/>
          <w:szCs w:val="28"/>
          <w:lang w:val="ru-RU"/>
        </w:rPr>
        <w:t>137</w:t>
      </w:r>
      <w:r w:rsidRPr="00BF7A1B">
        <w:rPr>
          <w:sz w:val="28"/>
          <w:szCs w:val="28"/>
        </w:rPr>
        <w:t xml:space="preserve"> глави </w:t>
      </w:r>
      <w:r w:rsidR="000C331F" w:rsidRPr="00BF7A1B">
        <w:rPr>
          <w:sz w:val="28"/>
          <w:szCs w:val="28"/>
          <w:lang w:val="ru-RU"/>
        </w:rPr>
        <w:t>2</w:t>
      </w:r>
      <w:r w:rsidR="00D63FD3" w:rsidRPr="00BF7A1B">
        <w:rPr>
          <w:sz w:val="28"/>
          <w:szCs w:val="28"/>
          <w:lang w:val="ru-RU"/>
        </w:rPr>
        <w:t>0</w:t>
      </w:r>
      <w:r w:rsidRPr="00BF7A1B">
        <w:rPr>
          <w:sz w:val="28"/>
          <w:szCs w:val="28"/>
        </w:rPr>
        <w:t xml:space="preserve"> розділу </w:t>
      </w:r>
      <w:r w:rsidRPr="00BF7A1B">
        <w:rPr>
          <w:sz w:val="28"/>
          <w:szCs w:val="28"/>
          <w:lang w:val="en-US"/>
        </w:rPr>
        <w:t>V</w:t>
      </w:r>
      <w:r w:rsidRPr="00BF7A1B">
        <w:rPr>
          <w:sz w:val="28"/>
          <w:szCs w:val="28"/>
          <w:lang w:val="ru-RU"/>
        </w:rPr>
        <w:t xml:space="preserve"> </w:t>
      </w:r>
      <w:proofErr w:type="spellStart"/>
      <w:r w:rsidRPr="00BF7A1B">
        <w:rPr>
          <w:sz w:val="28"/>
          <w:szCs w:val="28"/>
          <w:lang w:val="ru-RU"/>
        </w:rPr>
        <w:t>цього</w:t>
      </w:r>
      <w:proofErr w:type="spellEnd"/>
      <w:r w:rsidRPr="00BF7A1B">
        <w:rPr>
          <w:sz w:val="28"/>
          <w:szCs w:val="28"/>
          <w:lang w:val="ru-RU"/>
        </w:rPr>
        <w:t xml:space="preserve"> </w:t>
      </w:r>
      <w:r w:rsidRPr="00BF7A1B">
        <w:rPr>
          <w:sz w:val="28"/>
          <w:szCs w:val="28"/>
        </w:rPr>
        <w:t>Положення.</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7A4A04" w:rsidP="007B2319">
      <w:pPr>
        <w:shd w:val="clear" w:color="auto" w:fill="FFFFFF"/>
        <w:tabs>
          <w:tab w:val="left" w:pos="0"/>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lang w:val="ru-RU"/>
        </w:rPr>
        <w:t>142</w:t>
      </w:r>
      <w:r w:rsidR="000C331F" w:rsidRPr="00BF7A1B">
        <w:rPr>
          <w:rFonts w:ascii="Times New Roman" w:hAnsi="Times New Roman" w:cs="Times New Roman"/>
          <w:sz w:val="28"/>
          <w:szCs w:val="28"/>
        </w:rPr>
        <w:t>.</w:t>
      </w:r>
      <w:r w:rsidR="00CE20FF" w:rsidRPr="00BF7A1B">
        <w:rPr>
          <w:rFonts w:ascii="Times New Roman" w:hAnsi="Times New Roman" w:cs="Times New Roman"/>
          <w:sz w:val="28"/>
          <w:szCs w:val="28"/>
        </w:rPr>
        <w:t xml:space="preserve"> Рішення про надання Дозволу на включення власного інструменту ДК1</w:t>
      </w:r>
      <w:r w:rsidR="002110AB" w:rsidRPr="00BF7A1B">
        <w:rPr>
          <w:rFonts w:ascii="Times New Roman" w:hAnsi="Times New Roman" w:cs="Times New Roman"/>
          <w:sz w:val="28"/>
          <w:szCs w:val="28"/>
        </w:rPr>
        <w:t> </w:t>
      </w:r>
      <w:r w:rsidR="00CE20FF" w:rsidRPr="00BF7A1B">
        <w:rPr>
          <w:rFonts w:ascii="Times New Roman" w:hAnsi="Times New Roman" w:cs="Times New Roman"/>
          <w:sz w:val="28"/>
          <w:szCs w:val="28"/>
        </w:rPr>
        <w:t>/</w:t>
      </w:r>
      <w:r w:rsidR="002110AB" w:rsidRPr="00BF7A1B">
        <w:rPr>
          <w:rFonts w:ascii="Times New Roman" w:hAnsi="Times New Roman" w:cs="Times New Roman"/>
          <w:sz w:val="28"/>
          <w:szCs w:val="28"/>
        </w:rPr>
        <w:t> </w:t>
      </w:r>
      <w:r w:rsidR="00CE20FF" w:rsidRPr="00BF7A1B">
        <w:rPr>
          <w:rFonts w:ascii="Times New Roman" w:hAnsi="Times New Roman" w:cs="Times New Roman"/>
          <w:sz w:val="28"/>
          <w:szCs w:val="28"/>
        </w:rPr>
        <w:t>К2, Дозволу на включення власного інструменту ДК1</w:t>
      </w:r>
      <w:r w:rsidR="002110AB" w:rsidRPr="00BF7A1B">
        <w:rPr>
          <w:rFonts w:ascii="Times New Roman" w:hAnsi="Times New Roman" w:cs="Times New Roman"/>
          <w:sz w:val="28"/>
          <w:szCs w:val="28"/>
        </w:rPr>
        <w:t> </w:t>
      </w:r>
      <w:r w:rsidR="00CE20FF" w:rsidRPr="00BF7A1B">
        <w:rPr>
          <w:rFonts w:ascii="Times New Roman" w:hAnsi="Times New Roman" w:cs="Times New Roman"/>
          <w:sz w:val="28"/>
          <w:szCs w:val="28"/>
        </w:rPr>
        <w:t>/</w:t>
      </w:r>
      <w:r w:rsidR="002110AB" w:rsidRPr="00BF7A1B">
        <w:rPr>
          <w:rFonts w:ascii="Times New Roman" w:hAnsi="Times New Roman" w:cs="Times New Roman"/>
          <w:sz w:val="28"/>
          <w:szCs w:val="28"/>
        </w:rPr>
        <w:t> </w:t>
      </w:r>
      <w:r w:rsidR="00CE20FF" w:rsidRPr="00BF7A1B">
        <w:rPr>
          <w:rFonts w:ascii="Times New Roman" w:hAnsi="Times New Roman" w:cs="Times New Roman"/>
          <w:sz w:val="28"/>
          <w:szCs w:val="28"/>
        </w:rPr>
        <w:t>К2 від нового інвестора, відмову в надані відповідного дозволу, скасування Дозволу на включення власного інструменту ДК1</w:t>
      </w:r>
      <w:r w:rsidR="00534909" w:rsidRPr="00BF7A1B">
        <w:rPr>
          <w:rFonts w:ascii="Times New Roman" w:hAnsi="Times New Roman" w:cs="Times New Roman"/>
          <w:sz w:val="28"/>
          <w:szCs w:val="28"/>
        </w:rPr>
        <w:t> </w:t>
      </w:r>
      <w:r w:rsidR="00CE20FF" w:rsidRPr="00BF7A1B">
        <w:rPr>
          <w:rFonts w:ascii="Times New Roman" w:hAnsi="Times New Roman" w:cs="Times New Roman"/>
          <w:sz w:val="28"/>
          <w:szCs w:val="28"/>
        </w:rPr>
        <w:t>/</w:t>
      </w:r>
      <w:r w:rsidR="00534909" w:rsidRPr="00BF7A1B">
        <w:rPr>
          <w:rFonts w:ascii="Times New Roman" w:hAnsi="Times New Roman" w:cs="Times New Roman"/>
          <w:sz w:val="28"/>
          <w:szCs w:val="28"/>
        </w:rPr>
        <w:t> </w:t>
      </w:r>
      <w:r w:rsidR="00CE20FF" w:rsidRPr="00BF7A1B">
        <w:rPr>
          <w:rFonts w:ascii="Times New Roman" w:hAnsi="Times New Roman" w:cs="Times New Roman"/>
          <w:sz w:val="28"/>
          <w:szCs w:val="28"/>
        </w:rPr>
        <w:t xml:space="preserve">К2 приймає Комітет з питань нагляду. </w:t>
      </w:r>
    </w:p>
    <w:p w:rsidR="00CE20FF" w:rsidRPr="00BF7A1B" w:rsidRDefault="00CE20FF" w:rsidP="007B2319">
      <w:pPr>
        <w:shd w:val="clear" w:color="auto" w:fill="FFFFFF"/>
        <w:tabs>
          <w:tab w:val="left" w:pos="0"/>
        </w:tabs>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У Дозволі на включення власного інструменту ДК1</w:t>
      </w:r>
      <w:r w:rsidR="00534909"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w:t>
      </w:r>
      <w:r w:rsidR="00534909"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 xml:space="preserve">К2 </w:t>
      </w:r>
      <w:r w:rsidR="002110AB" w:rsidRPr="00BF7A1B">
        <w:rPr>
          <w:rFonts w:ascii="Times New Roman" w:eastAsia="Times New Roman" w:hAnsi="Times New Roman" w:cs="Times New Roman"/>
          <w:sz w:val="28"/>
          <w:szCs w:val="28"/>
          <w:lang w:eastAsia="uk-UA"/>
        </w:rPr>
        <w:t xml:space="preserve">повинна </w:t>
      </w:r>
      <w:r w:rsidRPr="00BF7A1B">
        <w:rPr>
          <w:rFonts w:ascii="Times New Roman" w:eastAsia="Times New Roman" w:hAnsi="Times New Roman" w:cs="Times New Roman"/>
          <w:sz w:val="28"/>
          <w:szCs w:val="28"/>
          <w:lang w:eastAsia="uk-UA"/>
        </w:rPr>
        <w:t>зазначатис</w:t>
      </w:r>
      <w:r w:rsidR="002110AB" w:rsidRPr="00BF7A1B">
        <w:rPr>
          <w:rFonts w:ascii="Times New Roman" w:eastAsia="Times New Roman" w:hAnsi="Times New Roman" w:cs="Times New Roman"/>
          <w:sz w:val="28"/>
          <w:szCs w:val="28"/>
          <w:lang w:eastAsia="uk-UA"/>
        </w:rPr>
        <w:t>я</w:t>
      </w:r>
      <w:r w:rsidRPr="00BF7A1B">
        <w:rPr>
          <w:rFonts w:ascii="Times New Roman" w:eastAsia="Times New Roman" w:hAnsi="Times New Roman" w:cs="Times New Roman"/>
          <w:sz w:val="28"/>
          <w:szCs w:val="28"/>
          <w:lang w:eastAsia="uk-UA"/>
        </w:rPr>
        <w:t xml:space="preserve"> щонайменше така інформація: на</w:t>
      </w:r>
      <w:r w:rsidR="002110AB" w:rsidRPr="00BF7A1B">
        <w:rPr>
          <w:rFonts w:ascii="Times New Roman" w:eastAsia="Times New Roman" w:hAnsi="Times New Roman" w:cs="Times New Roman"/>
          <w:sz w:val="28"/>
          <w:szCs w:val="28"/>
          <w:lang w:eastAsia="uk-UA"/>
        </w:rPr>
        <w:t>йменування</w:t>
      </w:r>
      <w:r w:rsidRPr="00BF7A1B">
        <w:rPr>
          <w:rFonts w:ascii="Times New Roman" w:eastAsia="Times New Roman" w:hAnsi="Times New Roman" w:cs="Times New Roman"/>
          <w:sz w:val="28"/>
          <w:szCs w:val="28"/>
          <w:lang w:eastAsia="uk-UA"/>
        </w:rPr>
        <w:t xml:space="preserve"> інвестора, назва інструменту, основна сума інструменту, валюта</w:t>
      </w:r>
      <w:r w:rsidR="002110AB"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w:t>
      </w:r>
      <w:r w:rsidR="002110AB"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банківський метал зобов’язань, розмір процентної ставки, строк залучення коштів, документ</w:t>
      </w:r>
      <w:r w:rsidR="002110AB" w:rsidRPr="00BF7A1B">
        <w:rPr>
          <w:rFonts w:ascii="Times New Roman" w:hAnsi="Times New Roman" w:cs="Times New Roman"/>
          <w:sz w:val="28"/>
          <w:szCs w:val="28"/>
        </w:rPr>
        <w:t> </w:t>
      </w:r>
      <w:r w:rsidRPr="00BF7A1B">
        <w:rPr>
          <w:rFonts w:ascii="Times New Roman" w:eastAsia="Times New Roman" w:hAnsi="Times New Roman" w:cs="Times New Roman"/>
          <w:sz w:val="28"/>
          <w:szCs w:val="28"/>
          <w:lang w:eastAsia="uk-UA"/>
        </w:rPr>
        <w:t>/</w:t>
      </w:r>
      <w:r w:rsidR="002110AB"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документи щодо власного інструменту капіталу</w:t>
      </w:r>
      <w:r w:rsidR="002110AB" w:rsidRPr="00BF7A1B">
        <w:rPr>
          <w:rFonts w:ascii="Times New Roman" w:eastAsia="Times New Roman" w:hAnsi="Times New Roman" w:cs="Times New Roman"/>
          <w:sz w:val="28"/>
          <w:szCs w:val="28"/>
          <w:lang w:eastAsia="uk-UA"/>
        </w:rPr>
        <w:t>,</w:t>
      </w:r>
      <w:r w:rsidRPr="00BF7A1B">
        <w:rPr>
          <w:rFonts w:ascii="Times New Roman" w:eastAsia="Times New Roman" w:hAnsi="Times New Roman" w:cs="Times New Roman"/>
          <w:sz w:val="28"/>
          <w:szCs w:val="28"/>
          <w:lang w:eastAsia="uk-UA"/>
        </w:rPr>
        <w:t xml:space="preserve"> на підставі яких встановлено відповідність такого інструменту вимогам глави 1</w:t>
      </w:r>
      <w:r w:rsidR="00D63FD3" w:rsidRPr="00BF7A1B">
        <w:rPr>
          <w:rFonts w:ascii="Times New Roman" w:eastAsia="Times New Roman" w:hAnsi="Times New Roman" w:cs="Times New Roman"/>
          <w:sz w:val="28"/>
          <w:szCs w:val="28"/>
          <w:lang w:eastAsia="uk-UA"/>
        </w:rPr>
        <w:t>4</w:t>
      </w:r>
      <w:r w:rsidRPr="00BF7A1B">
        <w:rPr>
          <w:rFonts w:ascii="Times New Roman" w:eastAsia="Times New Roman" w:hAnsi="Times New Roman" w:cs="Times New Roman"/>
          <w:sz w:val="28"/>
          <w:szCs w:val="28"/>
          <w:lang w:eastAsia="uk-UA"/>
        </w:rPr>
        <w:t xml:space="preserve"> розділу ІV цього Положення.</w:t>
      </w:r>
    </w:p>
    <w:p w:rsidR="00CE20FF" w:rsidRPr="00BF7A1B" w:rsidRDefault="00CE20FF" w:rsidP="007B2319">
      <w:pPr>
        <w:shd w:val="clear" w:color="auto" w:fill="FFFFFF"/>
        <w:tabs>
          <w:tab w:val="left" w:pos="0"/>
        </w:tabs>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У </w:t>
      </w:r>
      <w:r w:rsidR="004848EF">
        <w:rPr>
          <w:rFonts w:ascii="Times New Roman" w:eastAsia="Times New Roman" w:hAnsi="Times New Roman" w:cs="Times New Roman"/>
          <w:sz w:val="28"/>
          <w:szCs w:val="28"/>
          <w:lang w:eastAsia="uk-UA"/>
        </w:rPr>
        <w:t>Д</w:t>
      </w:r>
      <w:r w:rsidRPr="00BF7A1B">
        <w:rPr>
          <w:rFonts w:ascii="Times New Roman" w:eastAsia="Times New Roman" w:hAnsi="Times New Roman" w:cs="Times New Roman"/>
          <w:sz w:val="28"/>
          <w:szCs w:val="28"/>
          <w:lang w:eastAsia="uk-UA"/>
        </w:rPr>
        <w:t>озволі на включення власного інструменту ДК1</w:t>
      </w:r>
      <w:r w:rsidR="002110AB"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w:t>
      </w:r>
      <w:r w:rsidR="002110AB"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К2 від нового інвестора додатково зазначаються реквізити дозволу</w:t>
      </w:r>
      <w:r w:rsidR="00A64D9C" w:rsidRPr="00BF7A1B">
        <w:rPr>
          <w:rFonts w:ascii="Times New Roman" w:eastAsia="Times New Roman" w:hAnsi="Times New Roman" w:cs="Times New Roman"/>
          <w:sz w:val="28"/>
          <w:szCs w:val="28"/>
          <w:lang w:eastAsia="uk-UA"/>
        </w:rPr>
        <w:t>,</w:t>
      </w:r>
      <w:r w:rsidRPr="00BF7A1B">
        <w:rPr>
          <w:rFonts w:ascii="Times New Roman" w:eastAsia="Times New Roman" w:hAnsi="Times New Roman" w:cs="Times New Roman"/>
          <w:sz w:val="28"/>
          <w:szCs w:val="28"/>
          <w:lang w:eastAsia="uk-UA"/>
        </w:rPr>
        <w:t xml:space="preserve"> наданого відносно первісного інвестора (дата, номер), на</w:t>
      </w:r>
      <w:r w:rsidR="002110AB" w:rsidRPr="00BF7A1B">
        <w:rPr>
          <w:rFonts w:ascii="Times New Roman" w:eastAsia="Times New Roman" w:hAnsi="Times New Roman" w:cs="Times New Roman"/>
          <w:sz w:val="28"/>
          <w:szCs w:val="28"/>
          <w:lang w:eastAsia="uk-UA"/>
        </w:rPr>
        <w:t>йменування</w:t>
      </w:r>
      <w:r w:rsidRPr="00BF7A1B">
        <w:rPr>
          <w:rFonts w:ascii="Times New Roman" w:eastAsia="Times New Roman" w:hAnsi="Times New Roman" w:cs="Times New Roman"/>
          <w:sz w:val="28"/>
          <w:szCs w:val="28"/>
          <w:lang w:eastAsia="uk-UA"/>
        </w:rPr>
        <w:t xml:space="preserve"> первісного інвестора, сума та строк залучених коштів від первісного інвестора.</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242"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143</w:t>
      </w:r>
      <w:r w:rsidR="00736735" w:rsidRPr="00BF7A1B">
        <w:rPr>
          <w:sz w:val="28"/>
          <w:szCs w:val="28"/>
        </w:rPr>
        <w:t>.</w:t>
      </w:r>
      <w:r w:rsidR="00CE20FF" w:rsidRPr="00BF7A1B">
        <w:rPr>
          <w:sz w:val="28"/>
          <w:szCs w:val="28"/>
        </w:rPr>
        <w:t xml:space="preserve"> Національний банк приймає рішення про відмову в наданні Дозволу на включення власного інструменту ДК1</w:t>
      </w:r>
      <w:r w:rsidR="00592BC7" w:rsidRPr="00BF7A1B">
        <w:rPr>
          <w:sz w:val="28"/>
          <w:szCs w:val="28"/>
        </w:rPr>
        <w:t> </w:t>
      </w:r>
      <w:r w:rsidR="00CE20FF" w:rsidRPr="00BF7A1B">
        <w:rPr>
          <w:sz w:val="28"/>
          <w:szCs w:val="28"/>
        </w:rPr>
        <w:t>/</w:t>
      </w:r>
      <w:r w:rsidR="00592BC7" w:rsidRPr="00BF7A1B">
        <w:rPr>
          <w:sz w:val="28"/>
          <w:szCs w:val="28"/>
        </w:rPr>
        <w:t> </w:t>
      </w:r>
      <w:r w:rsidR="00CE20FF" w:rsidRPr="00BF7A1B">
        <w:rPr>
          <w:sz w:val="28"/>
          <w:szCs w:val="28"/>
        </w:rPr>
        <w:t>К2 до капіталу банку</w:t>
      </w:r>
      <w:r w:rsidR="00592BC7" w:rsidRPr="00BF7A1B">
        <w:rPr>
          <w:sz w:val="28"/>
          <w:szCs w:val="28"/>
        </w:rPr>
        <w:t> </w:t>
      </w:r>
      <w:r w:rsidR="00CE20FF" w:rsidRPr="00BF7A1B">
        <w:rPr>
          <w:sz w:val="28"/>
          <w:szCs w:val="28"/>
        </w:rPr>
        <w:t>/</w:t>
      </w:r>
      <w:r w:rsidR="00592BC7" w:rsidRPr="00BF7A1B">
        <w:rPr>
          <w:sz w:val="28"/>
          <w:szCs w:val="28"/>
        </w:rPr>
        <w:t> </w:t>
      </w:r>
      <w:r w:rsidR="00CE20FF" w:rsidRPr="00BF7A1B">
        <w:rPr>
          <w:sz w:val="28"/>
          <w:szCs w:val="28"/>
        </w:rPr>
        <w:t>Дозволу на включення власного інструменту ДК1</w:t>
      </w:r>
      <w:r w:rsidR="00592BC7" w:rsidRPr="00BF7A1B">
        <w:rPr>
          <w:sz w:val="28"/>
          <w:szCs w:val="28"/>
        </w:rPr>
        <w:t> </w:t>
      </w:r>
      <w:r w:rsidR="00CE20FF" w:rsidRPr="00BF7A1B">
        <w:rPr>
          <w:sz w:val="28"/>
          <w:szCs w:val="28"/>
        </w:rPr>
        <w:t>/</w:t>
      </w:r>
      <w:r w:rsidR="00592BC7" w:rsidRPr="00BF7A1B">
        <w:rPr>
          <w:sz w:val="28"/>
          <w:szCs w:val="28"/>
        </w:rPr>
        <w:t> </w:t>
      </w:r>
      <w:r w:rsidR="00CE20FF" w:rsidRPr="00BF7A1B">
        <w:rPr>
          <w:sz w:val="28"/>
          <w:szCs w:val="28"/>
        </w:rPr>
        <w:t xml:space="preserve">К2 від нового інвестора згідно з пунктом </w:t>
      </w:r>
      <w:r w:rsidR="006C2220" w:rsidRPr="00BF7A1B">
        <w:rPr>
          <w:sz w:val="28"/>
          <w:szCs w:val="28"/>
        </w:rPr>
        <w:t>141</w:t>
      </w:r>
      <w:r w:rsidR="00CE20FF" w:rsidRPr="00BF7A1B">
        <w:rPr>
          <w:sz w:val="28"/>
          <w:szCs w:val="28"/>
        </w:rPr>
        <w:t xml:space="preserve"> глави </w:t>
      </w:r>
      <w:r w:rsidR="00736735" w:rsidRPr="00BF7A1B">
        <w:rPr>
          <w:sz w:val="28"/>
          <w:szCs w:val="28"/>
        </w:rPr>
        <w:t>2</w:t>
      </w:r>
      <w:r w:rsidR="00D63FD3" w:rsidRPr="00BF7A1B">
        <w:rPr>
          <w:sz w:val="28"/>
          <w:szCs w:val="28"/>
        </w:rPr>
        <w:t>0</w:t>
      </w:r>
      <w:r w:rsidR="00CE20FF" w:rsidRPr="00BF7A1B">
        <w:rPr>
          <w:sz w:val="28"/>
          <w:szCs w:val="28"/>
        </w:rPr>
        <w:t xml:space="preserve"> розділу </w:t>
      </w:r>
      <w:r w:rsidR="00CE20FF" w:rsidRPr="00BF7A1B">
        <w:rPr>
          <w:sz w:val="28"/>
          <w:szCs w:val="28"/>
          <w:lang w:val="en-US"/>
        </w:rPr>
        <w:t>V</w:t>
      </w:r>
      <w:r w:rsidR="00CE20FF" w:rsidRPr="00BF7A1B">
        <w:rPr>
          <w:sz w:val="28"/>
          <w:szCs w:val="28"/>
        </w:rPr>
        <w:t xml:space="preserve"> цього Положення за однієї з </w:t>
      </w:r>
      <w:r w:rsidR="00E651CD" w:rsidRPr="00BF7A1B">
        <w:rPr>
          <w:sz w:val="28"/>
          <w:szCs w:val="28"/>
        </w:rPr>
        <w:t xml:space="preserve">таких </w:t>
      </w:r>
      <w:r w:rsidR="00CE20FF" w:rsidRPr="00BF7A1B">
        <w:rPr>
          <w:sz w:val="28"/>
          <w:szCs w:val="28"/>
        </w:rPr>
        <w:t xml:space="preserve">підстав: </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a3"/>
        <w:shd w:val="clear" w:color="auto" w:fill="FFFFFF"/>
        <w:tabs>
          <w:tab w:val="left" w:pos="0"/>
        </w:tabs>
        <w:spacing w:after="0" w:line="240" w:lineRule="auto"/>
        <w:ind w:left="0"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1) Національний банк дійшов висновку:</w:t>
      </w:r>
    </w:p>
    <w:p w:rsidR="00CE20FF" w:rsidRPr="00BF7A1B" w:rsidRDefault="00CE20FF" w:rsidP="007B2319">
      <w:pPr>
        <w:pStyle w:val="a3"/>
        <w:shd w:val="clear" w:color="auto" w:fill="FFFFFF"/>
        <w:tabs>
          <w:tab w:val="left" w:pos="0"/>
        </w:tabs>
        <w:spacing w:after="0" w:line="240" w:lineRule="auto"/>
        <w:ind w:left="0"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про невідповідність хоча б одній з вимог, визначен</w:t>
      </w:r>
      <w:r w:rsidR="00E651CD" w:rsidRPr="00BF7A1B">
        <w:rPr>
          <w:rFonts w:ascii="Times New Roman" w:eastAsia="Times New Roman" w:hAnsi="Times New Roman" w:cs="Times New Roman"/>
          <w:sz w:val="28"/>
          <w:szCs w:val="28"/>
          <w:lang w:eastAsia="uk-UA"/>
        </w:rPr>
        <w:t>их</w:t>
      </w:r>
      <w:r w:rsidRPr="00BF7A1B">
        <w:rPr>
          <w:rFonts w:ascii="Times New Roman" w:eastAsia="Times New Roman" w:hAnsi="Times New Roman" w:cs="Times New Roman"/>
          <w:sz w:val="28"/>
          <w:szCs w:val="28"/>
          <w:lang w:eastAsia="uk-UA"/>
        </w:rPr>
        <w:t xml:space="preserve"> </w:t>
      </w:r>
      <w:r w:rsidR="00E651CD" w:rsidRPr="00BF7A1B">
        <w:rPr>
          <w:rFonts w:ascii="Times New Roman" w:eastAsia="Times New Roman" w:hAnsi="Times New Roman" w:cs="Times New Roman"/>
          <w:sz w:val="28"/>
          <w:szCs w:val="28"/>
          <w:lang w:eastAsia="uk-UA"/>
        </w:rPr>
        <w:t xml:space="preserve">у </w:t>
      </w:r>
      <w:r w:rsidRPr="00BF7A1B">
        <w:rPr>
          <w:rFonts w:ascii="Times New Roman" w:eastAsia="Times New Roman" w:hAnsi="Times New Roman" w:cs="Times New Roman"/>
          <w:sz w:val="28"/>
          <w:szCs w:val="28"/>
          <w:lang w:eastAsia="uk-UA"/>
        </w:rPr>
        <w:t>глав</w:t>
      </w:r>
      <w:r w:rsidR="00592BC7" w:rsidRPr="00BF7A1B">
        <w:rPr>
          <w:rFonts w:ascii="Times New Roman" w:eastAsia="Times New Roman" w:hAnsi="Times New Roman" w:cs="Times New Roman"/>
          <w:sz w:val="28"/>
          <w:szCs w:val="28"/>
          <w:lang w:eastAsia="uk-UA"/>
        </w:rPr>
        <w:t>і</w:t>
      </w:r>
      <w:r w:rsidRPr="00BF7A1B">
        <w:rPr>
          <w:rFonts w:ascii="Times New Roman" w:eastAsia="Times New Roman" w:hAnsi="Times New Roman" w:cs="Times New Roman"/>
          <w:sz w:val="28"/>
          <w:szCs w:val="28"/>
          <w:lang w:eastAsia="uk-UA"/>
        </w:rPr>
        <w:t xml:space="preserve"> 1</w:t>
      </w:r>
      <w:r w:rsidR="00D63FD3" w:rsidRPr="00BF7A1B">
        <w:rPr>
          <w:rFonts w:ascii="Times New Roman" w:eastAsia="Times New Roman" w:hAnsi="Times New Roman" w:cs="Times New Roman"/>
          <w:sz w:val="28"/>
          <w:szCs w:val="28"/>
          <w:lang w:eastAsia="uk-UA"/>
        </w:rPr>
        <w:t>4</w:t>
      </w:r>
      <w:r w:rsidRPr="00BF7A1B">
        <w:rPr>
          <w:rFonts w:ascii="Times New Roman" w:eastAsia="Times New Roman" w:hAnsi="Times New Roman" w:cs="Times New Roman"/>
          <w:sz w:val="28"/>
          <w:szCs w:val="28"/>
          <w:lang w:eastAsia="uk-UA"/>
        </w:rPr>
        <w:t xml:space="preserve"> розділу ІV цього Положення</w:t>
      </w:r>
      <w:r w:rsidR="00E651CD" w:rsidRPr="00BF7A1B">
        <w:rPr>
          <w:rFonts w:ascii="Times New Roman" w:eastAsia="Times New Roman" w:hAnsi="Times New Roman" w:cs="Times New Roman"/>
          <w:sz w:val="28"/>
          <w:szCs w:val="28"/>
          <w:lang w:eastAsia="uk-UA"/>
        </w:rPr>
        <w:t>,</w:t>
      </w:r>
      <w:r w:rsidR="00BC79F5" w:rsidRPr="00BF7A1B">
        <w:rPr>
          <w:rFonts w:ascii="Times New Roman" w:eastAsia="Times New Roman" w:hAnsi="Times New Roman" w:cs="Times New Roman"/>
          <w:sz w:val="28"/>
          <w:szCs w:val="28"/>
          <w:lang w:eastAsia="uk-UA"/>
        </w:rPr>
        <w:t xml:space="preserve"> щодо власного інструменту ДК1</w:t>
      </w:r>
      <w:r w:rsidR="00592BC7" w:rsidRPr="00BF7A1B">
        <w:rPr>
          <w:rFonts w:ascii="Times New Roman" w:eastAsia="Times New Roman" w:hAnsi="Times New Roman" w:cs="Times New Roman"/>
          <w:sz w:val="28"/>
          <w:szCs w:val="28"/>
          <w:lang w:eastAsia="uk-UA"/>
        </w:rPr>
        <w:t> </w:t>
      </w:r>
      <w:r w:rsidR="00BC79F5" w:rsidRPr="00BF7A1B">
        <w:rPr>
          <w:rFonts w:ascii="Times New Roman" w:eastAsia="Times New Roman" w:hAnsi="Times New Roman" w:cs="Times New Roman"/>
          <w:sz w:val="28"/>
          <w:szCs w:val="28"/>
          <w:lang w:eastAsia="uk-UA"/>
        </w:rPr>
        <w:t>/</w:t>
      </w:r>
      <w:r w:rsidR="00592BC7" w:rsidRPr="00BF7A1B">
        <w:rPr>
          <w:rFonts w:ascii="Times New Roman" w:eastAsia="Times New Roman" w:hAnsi="Times New Roman" w:cs="Times New Roman"/>
          <w:sz w:val="28"/>
          <w:szCs w:val="28"/>
          <w:lang w:eastAsia="uk-UA"/>
        </w:rPr>
        <w:t> </w:t>
      </w:r>
      <w:r w:rsidR="00BC79F5" w:rsidRPr="00BF7A1B">
        <w:rPr>
          <w:rFonts w:ascii="Times New Roman" w:eastAsia="Times New Roman" w:hAnsi="Times New Roman" w:cs="Times New Roman"/>
          <w:sz w:val="28"/>
          <w:szCs w:val="28"/>
          <w:lang w:eastAsia="uk-UA"/>
        </w:rPr>
        <w:t>К2</w:t>
      </w:r>
      <w:r w:rsidRPr="00BF7A1B">
        <w:rPr>
          <w:rFonts w:ascii="Times New Roman" w:eastAsia="Times New Roman" w:hAnsi="Times New Roman" w:cs="Times New Roman"/>
          <w:sz w:val="28"/>
          <w:szCs w:val="28"/>
          <w:lang w:eastAsia="uk-UA"/>
        </w:rPr>
        <w:t>;</w:t>
      </w:r>
    </w:p>
    <w:p w:rsidR="00CE20FF" w:rsidRPr="00BF7A1B" w:rsidRDefault="00CE20FF" w:rsidP="007B2319">
      <w:pPr>
        <w:pStyle w:val="a3"/>
        <w:shd w:val="clear" w:color="auto" w:fill="FFFFFF"/>
        <w:tabs>
          <w:tab w:val="left" w:pos="0"/>
        </w:tabs>
        <w:spacing w:after="0" w:line="240" w:lineRule="auto"/>
        <w:ind w:left="0"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про те, що залучення коштів за власним інструментом ДК1</w:t>
      </w:r>
      <w:r w:rsidR="00592BC7" w:rsidRPr="00BF7A1B">
        <w:rPr>
          <w:rFonts w:ascii="Times New Roman" w:hAnsi="Times New Roman" w:cs="Times New Roman"/>
          <w:sz w:val="28"/>
          <w:szCs w:val="28"/>
        </w:rPr>
        <w:t> </w:t>
      </w:r>
      <w:r w:rsidRPr="00BF7A1B">
        <w:rPr>
          <w:rFonts w:ascii="Times New Roman" w:eastAsia="Times New Roman" w:hAnsi="Times New Roman" w:cs="Times New Roman"/>
          <w:sz w:val="28"/>
          <w:szCs w:val="28"/>
          <w:lang w:eastAsia="uk-UA"/>
        </w:rPr>
        <w:t>/</w:t>
      </w:r>
      <w:r w:rsidR="00592BC7"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К2 створюватиме загрозу інтересам вкладників</w:t>
      </w:r>
      <w:r w:rsidR="00592BC7" w:rsidRPr="00BF7A1B">
        <w:rPr>
          <w:rFonts w:ascii="Times New Roman" w:hAnsi="Times New Roman" w:cs="Times New Roman"/>
          <w:sz w:val="28"/>
          <w:szCs w:val="28"/>
        </w:rPr>
        <w:t> </w:t>
      </w:r>
      <w:r w:rsidRPr="00BF7A1B">
        <w:rPr>
          <w:rFonts w:ascii="Times New Roman" w:eastAsia="Times New Roman" w:hAnsi="Times New Roman" w:cs="Times New Roman"/>
          <w:sz w:val="28"/>
          <w:szCs w:val="28"/>
          <w:lang w:eastAsia="uk-UA"/>
        </w:rPr>
        <w:t>/</w:t>
      </w:r>
      <w:r w:rsidR="00592BC7"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інших кредиторів інвестора, нагляд за діяльністю якого здійснює Національний банк;</w:t>
      </w:r>
    </w:p>
    <w:p w:rsidR="00CE20FF" w:rsidRPr="00BF7A1B" w:rsidRDefault="00CE20FF" w:rsidP="007B2319">
      <w:pPr>
        <w:pStyle w:val="a3"/>
        <w:shd w:val="clear" w:color="auto" w:fill="FFFFFF"/>
        <w:tabs>
          <w:tab w:val="left" w:pos="0"/>
        </w:tabs>
        <w:spacing w:after="0" w:line="240" w:lineRule="auto"/>
        <w:ind w:left="0" w:firstLine="567"/>
        <w:rPr>
          <w:rFonts w:ascii="Times New Roman" w:eastAsia="Times New Roman" w:hAnsi="Times New Roman" w:cs="Times New Roman"/>
          <w:sz w:val="28"/>
          <w:szCs w:val="28"/>
          <w:lang w:eastAsia="uk-UA"/>
        </w:rPr>
      </w:pPr>
    </w:p>
    <w:p w:rsidR="00CE20FF" w:rsidRPr="00BF7A1B" w:rsidRDefault="00CE20FF" w:rsidP="007B2319">
      <w:pPr>
        <w:shd w:val="clear" w:color="auto" w:fill="FFFFFF"/>
        <w:tabs>
          <w:tab w:val="left" w:pos="0"/>
        </w:tabs>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2) банк </w:t>
      </w:r>
      <w:r w:rsidR="001E528B" w:rsidRPr="00BF7A1B">
        <w:rPr>
          <w:rFonts w:ascii="Times New Roman" w:eastAsia="Times New Roman" w:hAnsi="Times New Roman" w:cs="Times New Roman"/>
          <w:sz w:val="28"/>
          <w:szCs w:val="28"/>
          <w:lang w:eastAsia="uk-UA"/>
        </w:rPr>
        <w:t>на</w:t>
      </w:r>
      <w:r w:rsidRPr="00BF7A1B">
        <w:rPr>
          <w:rFonts w:ascii="Times New Roman" w:eastAsia="Times New Roman" w:hAnsi="Times New Roman" w:cs="Times New Roman"/>
          <w:sz w:val="28"/>
          <w:szCs w:val="28"/>
          <w:lang w:eastAsia="uk-UA"/>
        </w:rPr>
        <w:t>дав недостовірні відомості для отримання дозволу.</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242"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lastRenderedPageBreak/>
        <w:t>144</w:t>
      </w:r>
      <w:r w:rsidR="00CE20FF" w:rsidRPr="00BF7A1B">
        <w:rPr>
          <w:sz w:val="28"/>
          <w:szCs w:val="28"/>
        </w:rPr>
        <w:t xml:space="preserve">. Національний банк повідомляє банк про рішення, прийняте відповідно до пункту </w:t>
      </w:r>
      <w:r w:rsidR="00F424CC" w:rsidRPr="00BF7A1B">
        <w:rPr>
          <w:sz w:val="28"/>
          <w:szCs w:val="28"/>
        </w:rPr>
        <w:t>141</w:t>
      </w:r>
      <w:r w:rsidR="00CE20FF" w:rsidRPr="00BF7A1B">
        <w:rPr>
          <w:sz w:val="28"/>
          <w:szCs w:val="28"/>
        </w:rPr>
        <w:t xml:space="preserve"> глави </w:t>
      </w:r>
      <w:r w:rsidR="00736735" w:rsidRPr="00BF7A1B">
        <w:rPr>
          <w:sz w:val="28"/>
          <w:szCs w:val="28"/>
        </w:rPr>
        <w:t>2</w:t>
      </w:r>
      <w:r w:rsidR="00D63FD3" w:rsidRPr="00BF7A1B">
        <w:rPr>
          <w:sz w:val="28"/>
          <w:szCs w:val="28"/>
        </w:rPr>
        <w:t>0</w:t>
      </w:r>
      <w:r w:rsidR="00CE20FF" w:rsidRPr="00BF7A1B">
        <w:rPr>
          <w:sz w:val="28"/>
          <w:szCs w:val="28"/>
        </w:rPr>
        <w:t xml:space="preserve"> розділу V цього Положення, не пізніше наступного робочого дня після його прийняття. </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242"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145</w:t>
      </w:r>
      <w:r w:rsidR="00CE20FF" w:rsidRPr="00BF7A1B">
        <w:rPr>
          <w:sz w:val="28"/>
          <w:szCs w:val="28"/>
        </w:rPr>
        <w:t>. Банк на період розгляду Національним банком документів щодо заміни інвестора за:</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1) власним інструментом ДК1 має право не виключати такий інструмент з розрахунку капіталу за одночасного дотримання таких умов:</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подання повного пакета документів для отримання Дозволу на включення власного інструменту ДК1 від нового інвестора згідно з переліком та у строк, визначен</w:t>
      </w:r>
      <w:r w:rsidR="00190248" w:rsidRPr="00BF7A1B">
        <w:rPr>
          <w:sz w:val="28"/>
          <w:szCs w:val="28"/>
        </w:rPr>
        <w:t>і</w:t>
      </w:r>
      <w:r w:rsidR="009744A9" w:rsidRPr="00BF7A1B">
        <w:rPr>
          <w:sz w:val="28"/>
          <w:szCs w:val="28"/>
        </w:rPr>
        <w:t xml:space="preserve"> </w:t>
      </w:r>
      <w:r w:rsidR="00190248" w:rsidRPr="00BF7A1B">
        <w:rPr>
          <w:sz w:val="28"/>
          <w:szCs w:val="28"/>
        </w:rPr>
        <w:t>в</w:t>
      </w:r>
      <w:r w:rsidR="009744A9" w:rsidRPr="00BF7A1B">
        <w:rPr>
          <w:sz w:val="28"/>
          <w:szCs w:val="28"/>
        </w:rPr>
        <w:t xml:space="preserve"> </w:t>
      </w:r>
      <w:r w:rsidRPr="00BF7A1B">
        <w:rPr>
          <w:sz w:val="28"/>
          <w:szCs w:val="28"/>
        </w:rPr>
        <w:t>пункт</w:t>
      </w:r>
      <w:r w:rsidR="009744A9" w:rsidRPr="00BF7A1B">
        <w:rPr>
          <w:sz w:val="28"/>
          <w:szCs w:val="28"/>
        </w:rPr>
        <w:t>і</w:t>
      </w:r>
      <w:r w:rsidRPr="00BF7A1B">
        <w:rPr>
          <w:sz w:val="28"/>
          <w:szCs w:val="28"/>
        </w:rPr>
        <w:t xml:space="preserve"> </w:t>
      </w:r>
      <w:r w:rsidR="00306B55" w:rsidRPr="00BF7A1B">
        <w:rPr>
          <w:sz w:val="28"/>
          <w:szCs w:val="28"/>
        </w:rPr>
        <w:t>135</w:t>
      </w:r>
      <w:hyperlink r:id="rId53" w:anchor="n1963" w:history="1"/>
      <w:r w:rsidRPr="00BF7A1B">
        <w:rPr>
          <w:sz w:val="28"/>
          <w:szCs w:val="28"/>
        </w:rPr>
        <w:t xml:space="preserve"> глави </w:t>
      </w:r>
      <w:r w:rsidR="00D63FD3" w:rsidRPr="00BF7A1B">
        <w:rPr>
          <w:sz w:val="28"/>
          <w:szCs w:val="28"/>
        </w:rPr>
        <w:t>20</w:t>
      </w:r>
      <w:r w:rsidR="00844DFF" w:rsidRPr="00BF7A1B">
        <w:rPr>
          <w:sz w:val="28"/>
          <w:szCs w:val="28"/>
        </w:rPr>
        <w:t xml:space="preserve"> </w:t>
      </w:r>
      <w:r w:rsidRPr="00BF7A1B">
        <w:rPr>
          <w:sz w:val="28"/>
          <w:szCs w:val="28"/>
        </w:rPr>
        <w:t xml:space="preserve">розділу V цього Положення; </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 xml:space="preserve">отримання банком згідно з абзацами другим – четвертим пункту </w:t>
      </w:r>
      <w:r w:rsidR="009208E2" w:rsidRPr="00BF7A1B">
        <w:rPr>
          <w:sz w:val="28"/>
          <w:szCs w:val="28"/>
        </w:rPr>
        <w:t>133</w:t>
      </w:r>
      <w:r w:rsidRPr="00BF7A1B">
        <w:rPr>
          <w:sz w:val="28"/>
          <w:szCs w:val="28"/>
        </w:rPr>
        <w:t xml:space="preserve"> глави </w:t>
      </w:r>
      <w:r w:rsidR="00736735" w:rsidRPr="00BF7A1B">
        <w:rPr>
          <w:sz w:val="28"/>
          <w:szCs w:val="28"/>
        </w:rPr>
        <w:t>2</w:t>
      </w:r>
      <w:r w:rsidR="00D63FD3" w:rsidRPr="00BF7A1B">
        <w:rPr>
          <w:sz w:val="28"/>
          <w:szCs w:val="28"/>
        </w:rPr>
        <w:t>0</w:t>
      </w:r>
      <w:r w:rsidRPr="00BF7A1B">
        <w:rPr>
          <w:sz w:val="28"/>
          <w:szCs w:val="28"/>
        </w:rPr>
        <w:t xml:space="preserve"> розділу V цього Положення попереднього висновку про відповідність нового інвестора за власним інструментом ДК1  вимогам Національного банку – у разі заміни інвестора за власним інструментом ДК1 з умовами конверсії;</w:t>
      </w:r>
    </w:p>
    <w:p w:rsidR="00CE20FF" w:rsidRPr="00BF7A1B" w:rsidRDefault="00CE20FF" w:rsidP="007B2319">
      <w:pPr>
        <w:pStyle w:val="rvps2"/>
        <w:shd w:val="clear" w:color="auto" w:fill="FFFFFF"/>
        <w:tabs>
          <w:tab w:val="left" w:pos="0"/>
        </w:tabs>
        <w:spacing w:before="0" w:beforeAutospacing="0" w:after="0" w:afterAutospacing="0"/>
        <w:ind w:firstLine="567"/>
        <w:rPr>
          <w:sz w:val="28"/>
          <w:szCs w:val="28"/>
        </w:rPr>
      </w:pPr>
    </w:p>
    <w:p w:rsidR="00CE20FF" w:rsidRPr="00BF7A1B" w:rsidRDefault="00CE20FF" w:rsidP="007B2319">
      <w:pPr>
        <w:pStyle w:val="rvps2"/>
        <w:shd w:val="clear" w:color="auto" w:fill="FFFFFF"/>
        <w:tabs>
          <w:tab w:val="left" w:pos="0"/>
          <w:tab w:val="left" w:pos="851"/>
        </w:tabs>
        <w:spacing w:before="0" w:beforeAutospacing="0" w:after="0" w:afterAutospacing="0"/>
        <w:ind w:firstLine="567"/>
        <w:rPr>
          <w:sz w:val="28"/>
          <w:szCs w:val="28"/>
        </w:rPr>
      </w:pPr>
      <w:r w:rsidRPr="00BF7A1B">
        <w:rPr>
          <w:sz w:val="28"/>
          <w:szCs w:val="28"/>
        </w:rPr>
        <w:t xml:space="preserve">2) власним інструментом К2 має право не виключати такий інструмент з розрахунку капіталу за умови подання повного пакета документів для отримання Дозволу на включення власного інструменту К2 від нового інвестора </w:t>
      </w:r>
      <w:r w:rsidRPr="00BF7A1B">
        <w:rPr>
          <w:bCs/>
          <w:sz w:val="28"/>
          <w:szCs w:val="28"/>
        </w:rPr>
        <w:t>у строк,</w:t>
      </w:r>
      <w:r w:rsidRPr="00BF7A1B">
        <w:rPr>
          <w:sz w:val="28"/>
          <w:szCs w:val="28"/>
        </w:rPr>
        <w:t xml:space="preserve"> визначений</w:t>
      </w:r>
      <w:r w:rsidR="00D63FD3" w:rsidRPr="00BF7A1B">
        <w:rPr>
          <w:sz w:val="28"/>
          <w:szCs w:val="28"/>
        </w:rPr>
        <w:t xml:space="preserve"> </w:t>
      </w:r>
      <w:r w:rsidR="009744A9" w:rsidRPr="00BF7A1B">
        <w:rPr>
          <w:sz w:val="28"/>
          <w:szCs w:val="28"/>
        </w:rPr>
        <w:t xml:space="preserve">у </w:t>
      </w:r>
      <w:r w:rsidRPr="00BF7A1B">
        <w:rPr>
          <w:sz w:val="28"/>
          <w:szCs w:val="28"/>
        </w:rPr>
        <w:t>пункт</w:t>
      </w:r>
      <w:r w:rsidR="009744A9" w:rsidRPr="00BF7A1B">
        <w:rPr>
          <w:sz w:val="28"/>
          <w:szCs w:val="28"/>
        </w:rPr>
        <w:t>і</w:t>
      </w:r>
      <w:r w:rsidRPr="00BF7A1B">
        <w:rPr>
          <w:sz w:val="28"/>
          <w:szCs w:val="28"/>
        </w:rPr>
        <w:t xml:space="preserve"> </w:t>
      </w:r>
      <w:r w:rsidR="0047698B" w:rsidRPr="00BF7A1B">
        <w:rPr>
          <w:sz w:val="28"/>
          <w:szCs w:val="28"/>
        </w:rPr>
        <w:t>135</w:t>
      </w:r>
      <w:r w:rsidRPr="00BF7A1B">
        <w:rPr>
          <w:sz w:val="28"/>
          <w:szCs w:val="28"/>
        </w:rPr>
        <w:t xml:space="preserve"> глави </w:t>
      </w:r>
      <w:r w:rsidR="00736735" w:rsidRPr="00BF7A1B">
        <w:rPr>
          <w:sz w:val="28"/>
          <w:szCs w:val="28"/>
        </w:rPr>
        <w:t>2</w:t>
      </w:r>
      <w:r w:rsidR="00D63FD3" w:rsidRPr="00BF7A1B">
        <w:rPr>
          <w:sz w:val="28"/>
          <w:szCs w:val="28"/>
        </w:rPr>
        <w:t>0</w:t>
      </w:r>
      <w:r w:rsidRPr="00BF7A1B">
        <w:rPr>
          <w:sz w:val="28"/>
          <w:szCs w:val="28"/>
        </w:rPr>
        <w:t xml:space="preserve"> розділу V цього Положення.</w:t>
      </w:r>
    </w:p>
    <w:p w:rsidR="00CE20FF" w:rsidRPr="00BF7A1B" w:rsidRDefault="00CE20FF" w:rsidP="007B2319">
      <w:pPr>
        <w:pStyle w:val="rvps2"/>
        <w:shd w:val="clear" w:color="auto" w:fill="FFFFFF"/>
        <w:tabs>
          <w:tab w:val="left" w:pos="0"/>
        </w:tabs>
        <w:spacing w:before="0" w:beforeAutospacing="0" w:after="0" w:afterAutospacing="0"/>
        <w:ind w:firstLine="567"/>
        <w:rPr>
          <w:i/>
          <w:iCs/>
          <w:sz w:val="28"/>
          <w:szCs w:val="28"/>
        </w:rPr>
      </w:pPr>
    </w:p>
    <w:p w:rsidR="00CE20FF" w:rsidRPr="00BF7A1B" w:rsidRDefault="00CE2242" w:rsidP="007B2319">
      <w:pPr>
        <w:pStyle w:val="rvps2"/>
        <w:shd w:val="clear" w:color="auto" w:fill="FFFFFF"/>
        <w:tabs>
          <w:tab w:val="left" w:pos="0"/>
        </w:tabs>
        <w:spacing w:before="0" w:beforeAutospacing="0" w:after="0" w:afterAutospacing="0"/>
        <w:ind w:firstLine="567"/>
        <w:rPr>
          <w:sz w:val="28"/>
          <w:szCs w:val="28"/>
        </w:rPr>
      </w:pPr>
      <w:r w:rsidRPr="00BF7A1B">
        <w:rPr>
          <w:sz w:val="28"/>
          <w:szCs w:val="28"/>
        </w:rPr>
        <w:t>146</w:t>
      </w:r>
      <w:r w:rsidR="00CE20FF" w:rsidRPr="00BF7A1B">
        <w:rPr>
          <w:sz w:val="28"/>
          <w:szCs w:val="28"/>
        </w:rPr>
        <w:t>.</w:t>
      </w:r>
      <w:r w:rsidR="00593033" w:rsidRPr="00BF7A1B">
        <w:rPr>
          <w:sz w:val="28"/>
          <w:szCs w:val="28"/>
          <w:lang w:val="en-US"/>
        </w:rPr>
        <w:t> </w:t>
      </w:r>
      <w:r w:rsidR="00CE20FF" w:rsidRPr="00BF7A1B">
        <w:rPr>
          <w:sz w:val="28"/>
          <w:szCs w:val="28"/>
        </w:rPr>
        <w:t xml:space="preserve">Банк у разі недотримання умов, встановлених </w:t>
      </w:r>
      <w:r w:rsidR="008C01D4" w:rsidRPr="00BF7A1B">
        <w:rPr>
          <w:sz w:val="28"/>
          <w:szCs w:val="28"/>
        </w:rPr>
        <w:t xml:space="preserve">у </w:t>
      </w:r>
      <w:r w:rsidR="00CE20FF" w:rsidRPr="00BF7A1B">
        <w:rPr>
          <w:sz w:val="28"/>
          <w:szCs w:val="28"/>
        </w:rPr>
        <w:t>пункт</w:t>
      </w:r>
      <w:r w:rsidR="008C01D4" w:rsidRPr="00BF7A1B">
        <w:rPr>
          <w:sz w:val="28"/>
          <w:szCs w:val="28"/>
        </w:rPr>
        <w:t>і</w:t>
      </w:r>
      <w:r w:rsidR="00CE20FF" w:rsidRPr="00BF7A1B">
        <w:rPr>
          <w:sz w:val="28"/>
          <w:szCs w:val="28"/>
        </w:rPr>
        <w:t xml:space="preserve"> </w:t>
      </w:r>
      <w:r w:rsidR="00CF75FF" w:rsidRPr="00BF7A1B">
        <w:rPr>
          <w:sz w:val="28"/>
          <w:szCs w:val="28"/>
        </w:rPr>
        <w:t>145</w:t>
      </w:r>
      <w:r w:rsidR="00CE20FF" w:rsidRPr="00BF7A1B">
        <w:rPr>
          <w:sz w:val="28"/>
          <w:szCs w:val="28"/>
        </w:rPr>
        <w:t xml:space="preserve"> глави </w:t>
      </w:r>
      <w:r w:rsidR="00D63FD3" w:rsidRPr="00BF7A1B">
        <w:rPr>
          <w:sz w:val="28"/>
          <w:szCs w:val="28"/>
        </w:rPr>
        <w:t>20</w:t>
      </w:r>
      <w:r w:rsidR="00CE20FF" w:rsidRPr="00BF7A1B">
        <w:rPr>
          <w:sz w:val="28"/>
          <w:szCs w:val="28"/>
        </w:rPr>
        <w:t xml:space="preserve"> розділу </w:t>
      </w:r>
      <w:r w:rsidR="00CE20FF" w:rsidRPr="00BF7A1B">
        <w:rPr>
          <w:sz w:val="28"/>
          <w:szCs w:val="28"/>
          <w:lang w:val="en-US"/>
        </w:rPr>
        <w:t>V</w:t>
      </w:r>
      <w:r w:rsidR="00CE20FF" w:rsidRPr="00BF7A1B">
        <w:rPr>
          <w:sz w:val="28"/>
          <w:szCs w:val="28"/>
        </w:rPr>
        <w:t xml:space="preserve"> цього Положення, виключає власний інструмент ДК1</w:t>
      </w:r>
      <w:r w:rsidR="00534909" w:rsidRPr="00BF7A1B">
        <w:rPr>
          <w:sz w:val="28"/>
          <w:szCs w:val="28"/>
        </w:rPr>
        <w:t> </w:t>
      </w:r>
      <w:r w:rsidR="00CE20FF" w:rsidRPr="00BF7A1B">
        <w:rPr>
          <w:sz w:val="28"/>
          <w:szCs w:val="28"/>
        </w:rPr>
        <w:t>/</w:t>
      </w:r>
      <w:r w:rsidR="00534909" w:rsidRPr="00BF7A1B">
        <w:rPr>
          <w:sz w:val="28"/>
          <w:szCs w:val="28"/>
        </w:rPr>
        <w:t> </w:t>
      </w:r>
      <w:r w:rsidR="00CE20FF" w:rsidRPr="00BF7A1B">
        <w:rPr>
          <w:sz w:val="28"/>
          <w:szCs w:val="28"/>
        </w:rPr>
        <w:t xml:space="preserve">К2 з розрахунку капіталу на період розгляду Національним банком документів щодо заміни інвестора та має право включити його до розрахунку капіталу тільки після отримання відповідного дозволу Національного банку. </w:t>
      </w:r>
    </w:p>
    <w:p w:rsidR="00CE20FF" w:rsidRPr="00BF7A1B" w:rsidRDefault="00CE20FF" w:rsidP="00F5138F">
      <w:pPr>
        <w:pStyle w:val="rvps2"/>
        <w:shd w:val="clear" w:color="auto" w:fill="FFFFFF"/>
        <w:spacing w:before="0" w:beforeAutospacing="0" w:after="0" w:afterAutospacing="0"/>
        <w:ind w:firstLine="567"/>
        <w:rPr>
          <w:sz w:val="28"/>
          <w:szCs w:val="28"/>
        </w:rPr>
      </w:pPr>
    </w:p>
    <w:p w:rsidR="00C75DD3" w:rsidRPr="00BF7A1B" w:rsidRDefault="00C75DD3" w:rsidP="007B2319">
      <w:pPr>
        <w:pStyle w:val="rvps2"/>
        <w:shd w:val="clear" w:color="auto" w:fill="FFFFFF"/>
        <w:spacing w:before="0" w:beforeAutospacing="0" w:after="0" w:afterAutospacing="0"/>
        <w:ind w:firstLine="567"/>
        <w:jc w:val="center"/>
        <w:rPr>
          <w:sz w:val="28"/>
          <w:szCs w:val="28"/>
        </w:rPr>
      </w:pPr>
      <w:r w:rsidRPr="00BF7A1B">
        <w:rPr>
          <w:sz w:val="28"/>
          <w:szCs w:val="28"/>
        </w:rPr>
        <w:t>21</w:t>
      </w:r>
      <w:r w:rsidR="00AB24E1" w:rsidRPr="00BF7A1B">
        <w:rPr>
          <w:sz w:val="28"/>
          <w:szCs w:val="28"/>
        </w:rPr>
        <w:t xml:space="preserve">. </w:t>
      </w:r>
      <w:r w:rsidR="00010006" w:rsidRPr="00BF7A1B">
        <w:rPr>
          <w:sz w:val="28"/>
          <w:szCs w:val="28"/>
        </w:rPr>
        <w:t xml:space="preserve">Особливості оцінки відповідності </w:t>
      </w:r>
    </w:p>
    <w:p w:rsidR="00527813" w:rsidRPr="00BF7A1B" w:rsidRDefault="00B91C04" w:rsidP="00F357EF">
      <w:pPr>
        <w:pStyle w:val="rvps2"/>
        <w:shd w:val="clear" w:color="auto" w:fill="FFFFFF"/>
        <w:spacing w:before="0" w:beforeAutospacing="0" w:after="0" w:afterAutospacing="0"/>
        <w:ind w:firstLine="567"/>
        <w:jc w:val="center"/>
        <w:rPr>
          <w:sz w:val="28"/>
          <w:szCs w:val="28"/>
        </w:rPr>
      </w:pPr>
      <w:r w:rsidRPr="00BF7A1B">
        <w:rPr>
          <w:sz w:val="28"/>
          <w:szCs w:val="28"/>
        </w:rPr>
        <w:t>фінансової допомоги та власного інструменту ДК1</w:t>
      </w:r>
      <w:r w:rsidR="00534909" w:rsidRPr="00BF7A1B">
        <w:rPr>
          <w:sz w:val="28"/>
          <w:szCs w:val="28"/>
        </w:rPr>
        <w:t> </w:t>
      </w:r>
      <w:r w:rsidRPr="00BF7A1B">
        <w:rPr>
          <w:sz w:val="28"/>
          <w:szCs w:val="28"/>
        </w:rPr>
        <w:t>/</w:t>
      </w:r>
      <w:r w:rsidR="00534909" w:rsidRPr="00BF7A1B">
        <w:rPr>
          <w:sz w:val="28"/>
          <w:szCs w:val="28"/>
        </w:rPr>
        <w:t> </w:t>
      </w:r>
      <w:r w:rsidRPr="00BF7A1B">
        <w:rPr>
          <w:sz w:val="28"/>
          <w:szCs w:val="28"/>
        </w:rPr>
        <w:t>К2</w:t>
      </w:r>
      <w:r w:rsidR="00010006" w:rsidRPr="00BF7A1B">
        <w:rPr>
          <w:sz w:val="28"/>
          <w:szCs w:val="28"/>
        </w:rPr>
        <w:t xml:space="preserve"> </w:t>
      </w:r>
    </w:p>
    <w:p w:rsidR="00F357EF" w:rsidRPr="00BF7A1B" w:rsidRDefault="00F357EF" w:rsidP="00F357EF">
      <w:pPr>
        <w:pStyle w:val="rvps2"/>
        <w:shd w:val="clear" w:color="auto" w:fill="FFFFFF"/>
        <w:spacing w:before="0" w:beforeAutospacing="0" w:after="0" w:afterAutospacing="0"/>
        <w:ind w:firstLine="567"/>
        <w:jc w:val="center"/>
        <w:rPr>
          <w:sz w:val="28"/>
          <w:szCs w:val="28"/>
        </w:rPr>
      </w:pPr>
      <w:r w:rsidRPr="00BF7A1B">
        <w:rPr>
          <w:sz w:val="28"/>
          <w:szCs w:val="28"/>
        </w:rPr>
        <w:t xml:space="preserve">у формі </w:t>
      </w:r>
      <w:proofErr w:type="spellStart"/>
      <w:r w:rsidRPr="00BF7A1B">
        <w:rPr>
          <w:sz w:val="28"/>
          <w:szCs w:val="28"/>
        </w:rPr>
        <w:t>субординованого</w:t>
      </w:r>
      <w:proofErr w:type="spellEnd"/>
      <w:r w:rsidRPr="00BF7A1B">
        <w:rPr>
          <w:sz w:val="28"/>
          <w:szCs w:val="28"/>
        </w:rPr>
        <w:t xml:space="preserve"> боргу </w:t>
      </w:r>
    </w:p>
    <w:p w:rsidR="00F357EF" w:rsidRPr="00BF7A1B" w:rsidRDefault="00F357EF" w:rsidP="00F357EF">
      <w:pPr>
        <w:pStyle w:val="rvps2"/>
        <w:shd w:val="clear" w:color="auto" w:fill="FFFFFF"/>
        <w:spacing w:before="0" w:beforeAutospacing="0" w:after="0" w:afterAutospacing="0"/>
        <w:ind w:firstLine="567"/>
        <w:jc w:val="center"/>
        <w:rPr>
          <w:sz w:val="28"/>
          <w:szCs w:val="28"/>
        </w:rPr>
      </w:pPr>
    </w:p>
    <w:p w:rsidR="00AB24E1" w:rsidRPr="00BF7A1B" w:rsidRDefault="005E0BD3" w:rsidP="007B2319">
      <w:pPr>
        <w:tabs>
          <w:tab w:val="left" w:pos="851"/>
        </w:tabs>
        <w:autoSpaceDE w:val="0"/>
        <w:autoSpaceDN w:val="0"/>
        <w:adjustRightInd w:val="0"/>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147</w:t>
      </w:r>
      <w:r w:rsidR="00736735" w:rsidRPr="00BF7A1B">
        <w:rPr>
          <w:rFonts w:ascii="Times New Roman" w:hAnsi="Times New Roman" w:cs="Times New Roman"/>
          <w:sz w:val="28"/>
          <w:szCs w:val="28"/>
        </w:rPr>
        <w:t>.</w:t>
      </w:r>
      <w:r w:rsidR="00AB24E1" w:rsidRPr="00BF7A1B">
        <w:rPr>
          <w:rFonts w:ascii="Times New Roman" w:hAnsi="Times New Roman" w:cs="Times New Roman"/>
          <w:sz w:val="28"/>
          <w:szCs w:val="28"/>
        </w:rPr>
        <w:t xml:space="preserve"> Банк визначає обсяг документів та інформації, </w:t>
      </w:r>
      <w:r w:rsidR="008C01D4" w:rsidRPr="00BF7A1B">
        <w:rPr>
          <w:rFonts w:ascii="Times New Roman" w:hAnsi="Times New Roman" w:cs="Times New Roman"/>
          <w:sz w:val="28"/>
          <w:szCs w:val="28"/>
        </w:rPr>
        <w:t xml:space="preserve">потрібних </w:t>
      </w:r>
      <w:r w:rsidR="00AB24E1" w:rsidRPr="00BF7A1B">
        <w:rPr>
          <w:rFonts w:ascii="Times New Roman" w:hAnsi="Times New Roman" w:cs="Times New Roman"/>
          <w:sz w:val="28"/>
          <w:szCs w:val="28"/>
        </w:rPr>
        <w:t>для подання до Національного банку з метою підтвердження відповідності фінансової допомоги</w:t>
      </w:r>
      <w:r w:rsidR="00B61B10" w:rsidRPr="00BF7A1B">
        <w:rPr>
          <w:rFonts w:ascii="Times New Roman" w:hAnsi="Times New Roman" w:cs="Times New Roman"/>
          <w:sz w:val="28"/>
          <w:szCs w:val="28"/>
        </w:rPr>
        <w:t xml:space="preserve"> вимогам</w:t>
      </w:r>
      <w:r w:rsidR="00AB24E1" w:rsidRPr="00BF7A1B">
        <w:rPr>
          <w:rFonts w:ascii="Times New Roman" w:hAnsi="Times New Roman" w:cs="Times New Roman"/>
          <w:sz w:val="28"/>
          <w:szCs w:val="28"/>
        </w:rPr>
        <w:t xml:space="preserve">, </w:t>
      </w:r>
      <w:r w:rsidR="00B61B10" w:rsidRPr="00BF7A1B">
        <w:rPr>
          <w:rFonts w:ascii="Times New Roman" w:hAnsi="Times New Roman" w:cs="Times New Roman"/>
          <w:sz w:val="28"/>
          <w:szCs w:val="28"/>
        </w:rPr>
        <w:t xml:space="preserve">встановленим у пункті </w:t>
      </w:r>
      <w:r w:rsidR="00B63272" w:rsidRPr="00BF7A1B">
        <w:rPr>
          <w:rFonts w:ascii="Times New Roman" w:hAnsi="Times New Roman" w:cs="Times New Roman"/>
          <w:sz w:val="28"/>
          <w:szCs w:val="28"/>
        </w:rPr>
        <w:t>26</w:t>
      </w:r>
      <w:r w:rsidR="00B61B10" w:rsidRPr="00BF7A1B">
        <w:rPr>
          <w:rFonts w:ascii="Times New Roman" w:hAnsi="Times New Roman" w:cs="Times New Roman"/>
          <w:sz w:val="28"/>
          <w:szCs w:val="28"/>
        </w:rPr>
        <w:t xml:space="preserve"> глави 5 розділу ІІ цього Положення, </w:t>
      </w:r>
      <w:r w:rsidR="00AB24E1" w:rsidRPr="00BF7A1B">
        <w:rPr>
          <w:rFonts w:ascii="Times New Roman" w:hAnsi="Times New Roman" w:cs="Times New Roman"/>
          <w:sz w:val="28"/>
          <w:szCs w:val="28"/>
        </w:rPr>
        <w:t>власного інструменту ДК1</w:t>
      </w:r>
      <w:r w:rsidR="00534909" w:rsidRPr="00BF7A1B">
        <w:rPr>
          <w:rFonts w:ascii="Times New Roman" w:hAnsi="Times New Roman" w:cs="Times New Roman"/>
          <w:sz w:val="28"/>
          <w:szCs w:val="28"/>
        </w:rPr>
        <w:t> </w:t>
      </w:r>
      <w:r w:rsidR="00AB24E1" w:rsidRPr="00BF7A1B">
        <w:rPr>
          <w:rFonts w:ascii="Times New Roman" w:hAnsi="Times New Roman" w:cs="Times New Roman"/>
          <w:sz w:val="28"/>
          <w:szCs w:val="28"/>
        </w:rPr>
        <w:t>/</w:t>
      </w:r>
      <w:r w:rsidR="00534909" w:rsidRPr="00BF7A1B">
        <w:rPr>
          <w:rFonts w:ascii="Times New Roman" w:hAnsi="Times New Roman" w:cs="Times New Roman"/>
          <w:sz w:val="28"/>
          <w:szCs w:val="28"/>
        </w:rPr>
        <w:t> </w:t>
      </w:r>
      <w:r w:rsidR="00AB24E1" w:rsidRPr="00BF7A1B">
        <w:rPr>
          <w:rFonts w:ascii="Times New Roman" w:hAnsi="Times New Roman" w:cs="Times New Roman"/>
          <w:sz w:val="28"/>
          <w:szCs w:val="28"/>
        </w:rPr>
        <w:t>К2</w:t>
      </w:r>
      <w:r w:rsidR="00A54605" w:rsidRPr="00BF7A1B">
        <w:rPr>
          <w:rFonts w:ascii="Times New Roman" w:hAnsi="Times New Roman" w:cs="Times New Roman"/>
          <w:sz w:val="28"/>
          <w:szCs w:val="28"/>
        </w:rPr>
        <w:t xml:space="preserve"> у формі </w:t>
      </w:r>
      <w:proofErr w:type="spellStart"/>
      <w:r w:rsidR="00A54605" w:rsidRPr="00BF7A1B">
        <w:rPr>
          <w:rFonts w:ascii="Times New Roman" w:hAnsi="Times New Roman" w:cs="Times New Roman"/>
          <w:sz w:val="28"/>
          <w:szCs w:val="28"/>
        </w:rPr>
        <w:t>субординованого</w:t>
      </w:r>
      <w:proofErr w:type="spellEnd"/>
      <w:r w:rsidR="00A54605" w:rsidRPr="00BF7A1B">
        <w:rPr>
          <w:rFonts w:ascii="Times New Roman" w:hAnsi="Times New Roman" w:cs="Times New Roman"/>
          <w:sz w:val="28"/>
          <w:szCs w:val="28"/>
        </w:rPr>
        <w:t xml:space="preserve"> боргу</w:t>
      </w:r>
      <w:r w:rsidR="00AB24E1" w:rsidRPr="00BF7A1B">
        <w:rPr>
          <w:rFonts w:ascii="Times New Roman" w:hAnsi="Times New Roman" w:cs="Times New Roman"/>
          <w:sz w:val="28"/>
          <w:szCs w:val="28"/>
        </w:rPr>
        <w:t xml:space="preserve"> </w:t>
      </w:r>
      <w:r w:rsidR="00B61B10" w:rsidRPr="00BF7A1B">
        <w:rPr>
          <w:rFonts w:ascii="Times New Roman" w:hAnsi="Times New Roman" w:cs="Times New Roman"/>
          <w:sz w:val="28"/>
          <w:szCs w:val="28"/>
        </w:rPr>
        <w:t xml:space="preserve">вимогам, </w:t>
      </w:r>
      <w:r w:rsidR="00AB24E1" w:rsidRPr="00BF7A1B">
        <w:rPr>
          <w:rFonts w:ascii="Times New Roman" w:hAnsi="Times New Roman" w:cs="Times New Roman"/>
          <w:sz w:val="28"/>
          <w:szCs w:val="28"/>
        </w:rPr>
        <w:t xml:space="preserve">встановленим у </w:t>
      </w:r>
      <w:r w:rsidR="00736735" w:rsidRPr="00BF7A1B">
        <w:rPr>
          <w:rFonts w:ascii="Times New Roman" w:hAnsi="Times New Roman" w:cs="Times New Roman"/>
          <w:sz w:val="28"/>
          <w:szCs w:val="28"/>
        </w:rPr>
        <w:t xml:space="preserve">главі </w:t>
      </w:r>
      <w:r w:rsidR="007C3D2D" w:rsidRPr="00BF7A1B">
        <w:rPr>
          <w:rFonts w:ascii="Times New Roman" w:hAnsi="Times New Roman" w:cs="Times New Roman"/>
          <w:sz w:val="28"/>
          <w:szCs w:val="28"/>
        </w:rPr>
        <w:t>14</w:t>
      </w:r>
      <w:r w:rsidR="00175C2B" w:rsidRPr="00BF7A1B">
        <w:rPr>
          <w:rFonts w:ascii="Times New Roman" w:hAnsi="Times New Roman" w:cs="Times New Roman"/>
          <w:sz w:val="28"/>
          <w:szCs w:val="28"/>
        </w:rPr>
        <w:t xml:space="preserve"> </w:t>
      </w:r>
      <w:r w:rsidR="00736735" w:rsidRPr="00BF7A1B">
        <w:rPr>
          <w:rFonts w:ascii="Times New Roman" w:hAnsi="Times New Roman" w:cs="Times New Roman"/>
          <w:sz w:val="28"/>
          <w:szCs w:val="28"/>
        </w:rPr>
        <w:t>розділу ІV цього Положення</w:t>
      </w:r>
      <w:r w:rsidR="00AB24E1" w:rsidRPr="00BF7A1B">
        <w:rPr>
          <w:rFonts w:ascii="Times New Roman" w:hAnsi="Times New Roman" w:cs="Times New Roman"/>
          <w:sz w:val="28"/>
          <w:szCs w:val="28"/>
        </w:rPr>
        <w:t>, з урахуванням таких особливостей:</w:t>
      </w:r>
    </w:p>
    <w:p w:rsidR="00AB24E1" w:rsidRPr="00BF7A1B" w:rsidRDefault="00AB24E1" w:rsidP="007B2319">
      <w:pPr>
        <w:tabs>
          <w:tab w:val="left" w:pos="851"/>
        </w:tabs>
        <w:autoSpaceDE w:val="0"/>
        <w:autoSpaceDN w:val="0"/>
        <w:adjustRightInd w:val="0"/>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 </w:t>
      </w:r>
    </w:p>
    <w:p w:rsidR="00AB24E1" w:rsidRPr="00BF7A1B" w:rsidRDefault="00AB24E1" w:rsidP="007B2319">
      <w:pPr>
        <w:pStyle w:val="a3"/>
        <w:tabs>
          <w:tab w:val="left" w:pos="851"/>
        </w:tabs>
        <w:autoSpaceDE w:val="0"/>
        <w:autoSpaceDN w:val="0"/>
        <w:adjustRightInd w:val="0"/>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1) документами для ідентифікації акціонера</w:t>
      </w:r>
      <w:r w:rsidR="008C01D4" w:rsidRPr="00BF7A1B">
        <w:rPr>
          <w:rFonts w:ascii="Times New Roman" w:hAnsi="Times New Roman" w:cs="Times New Roman"/>
          <w:sz w:val="28"/>
          <w:szCs w:val="28"/>
        </w:rPr>
        <w:t> </w:t>
      </w:r>
      <w:r w:rsidRPr="00BF7A1B">
        <w:rPr>
          <w:rFonts w:ascii="Times New Roman" w:hAnsi="Times New Roman" w:cs="Times New Roman"/>
          <w:sz w:val="28"/>
          <w:szCs w:val="28"/>
        </w:rPr>
        <w:t>/</w:t>
      </w:r>
      <w:r w:rsidR="008C01D4" w:rsidRPr="00BF7A1B">
        <w:rPr>
          <w:rFonts w:ascii="Times New Roman" w:hAnsi="Times New Roman" w:cs="Times New Roman"/>
          <w:sz w:val="28"/>
          <w:szCs w:val="28"/>
        </w:rPr>
        <w:t> </w:t>
      </w:r>
      <w:r w:rsidRPr="00BF7A1B">
        <w:rPr>
          <w:rFonts w:ascii="Times New Roman" w:hAnsi="Times New Roman" w:cs="Times New Roman"/>
          <w:sz w:val="28"/>
          <w:szCs w:val="28"/>
        </w:rPr>
        <w:t xml:space="preserve">інвестора є документи, </w:t>
      </w:r>
      <w:r w:rsidR="007552CD" w:rsidRPr="00BF7A1B">
        <w:rPr>
          <w:rFonts w:ascii="Times New Roman" w:hAnsi="Times New Roman" w:cs="Times New Roman"/>
          <w:sz w:val="28"/>
          <w:szCs w:val="28"/>
        </w:rPr>
        <w:t xml:space="preserve">які подаються згідно з вимогами </w:t>
      </w:r>
      <w:r w:rsidR="006852D3" w:rsidRPr="00BF7A1B">
        <w:rPr>
          <w:rFonts w:ascii="Times New Roman" w:hAnsi="Times New Roman" w:cs="Times New Roman"/>
          <w:sz w:val="28"/>
          <w:szCs w:val="28"/>
        </w:rPr>
        <w:t xml:space="preserve">глави 4 розділу І </w:t>
      </w:r>
      <w:r w:rsidR="00736735" w:rsidRPr="00BF7A1B">
        <w:rPr>
          <w:rFonts w:ascii="Times New Roman" w:hAnsi="Times New Roman" w:cs="Times New Roman"/>
          <w:sz w:val="28"/>
          <w:szCs w:val="28"/>
        </w:rPr>
        <w:t xml:space="preserve">Положення № 149 </w:t>
      </w:r>
      <w:r w:rsidRPr="00BF7A1B">
        <w:rPr>
          <w:rFonts w:ascii="Times New Roman" w:hAnsi="Times New Roman" w:cs="Times New Roman"/>
          <w:sz w:val="28"/>
          <w:szCs w:val="28"/>
        </w:rPr>
        <w:t>для ідентифікації фізичних</w:t>
      </w:r>
      <w:r w:rsidR="00FA4C27" w:rsidRPr="00BF7A1B">
        <w:rPr>
          <w:rFonts w:ascii="Times New Roman" w:hAnsi="Times New Roman" w:cs="Times New Roman"/>
          <w:sz w:val="28"/>
          <w:szCs w:val="28"/>
        </w:rPr>
        <w:t> </w:t>
      </w:r>
      <w:r w:rsidRPr="00BF7A1B">
        <w:rPr>
          <w:rFonts w:ascii="Times New Roman" w:hAnsi="Times New Roman" w:cs="Times New Roman"/>
          <w:sz w:val="28"/>
          <w:szCs w:val="28"/>
        </w:rPr>
        <w:t>/</w:t>
      </w:r>
      <w:r w:rsidR="00FA4C27" w:rsidRPr="00BF7A1B">
        <w:rPr>
          <w:rFonts w:ascii="Times New Roman" w:hAnsi="Times New Roman" w:cs="Times New Roman"/>
          <w:sz w:val="28"/>
          <w:szCs w:val="28"/>
        </w:rPr>
        <w:t> </w:t>
      </w:r>
      <w:r w:rsidRPr="00BF7A1B">
        <w:rPr>
          <w:rFonts w:ascii="Times New Roman" w:hAnsi="Times New Roman" w:cs="Times New Roman"/>
          <w:sz w:val="28"/>
          <w:szCs w:val="28"/>
        </w:rPr>
        <w:t>юридичних осіб;</w:t>
      </w:r>
    </w:p>
    <w:p w:rsidR="00AB24E1" w:rsidRPr="00BF7A1B" w:rsidRDefault="00AB24E1" w:rsidP="007B2319">
      <w:pPr>
        <w:pStyle w:val="a3"/>
        <w:tabs>
          <w:tab w:val="left" w:pos="851"/>
        </w:tabs>
        <w:autoSpaceDE w:val="0"/>
        <w:autoSpaceDN w:val="0"/>
        <w:adjustRightInd w:val="0"/>
        <w:spacing w:after="0" w:line="240" w:lineRule="auto"/>
        <w:ind w:left="0" w:firstLine="567"/>
        <w:rPr>
          <w:rFonts w:ascii="Times New Roman" w:hAnsi="Times New Roman" w:cs="Times New Roman"/>
          <w:sz w:val="28"/>
          <w:szCs w:val="28"/>
        </w:rPr>
      </w:pPr>
    </w:p>
    <w:p w:rsidR="00AB24E1" w:rsidRPr="00BF7A1B" w:rsidRDefault="00AB24E1" w:rsidP="007B2319">
      <w:pPr>
        <w:tabs>
          <w:tab w:val="left" w:pos="0"/>
          <w:tab w:val="left" w:pos="851"/>
        </w:tabs>
        <w:spacing w:after="0" w:line="240" w:lineRule="auto"/>
        <w:ind w:firstLine="567"/>
        <w:rPr>
          <w:rFonts w:ascii="Times New Roman" w:eastAsia="Times New Roman" w:hAnsi="Times New Roman" w:cs="Times New Roman"/>
          <w:sz w:val="28"/>
          <w:szCs w:val="28"/>
          <w:lang w:eastAsia="uk-UA"/>
        </w:rPr>
      </w:pPr>
      <w:r w:rsidRPr="00BF7A1B">
        <w:rPr>
          <w:rFonts w:ascii="Times New Roman" w:hAnsi="Times New Roman" w:cs="Times New Roman"/>
          <w:sz w:val="28"/>
          <w:szCs w:val="28"/>
        </w:rPr>
        <w:lastRenderedPageBreak/>
        <w:t>2) документами та інформацією для підтвердження джерел походження грошових коштів акціонера</w:t>
      </w:r>
      <w:r w:rsidR="00FA4C27" w:rsidRPr="00BF7A1B">
        <w:rPr>
          <w:rFonts w:ascii="Times New Roman" w:hAnsi="Times New Roman" w:cs="Times New Roman"/>
          <w:sz w:val="28"/>
          <w:szCs w:val="28"/>
        </w:rPr>
        <w:t> </w:t>
      </w:r>
      <w:r w:rsidRPr="00BF7A1B">
        <w:rPr>
          <w:rFonts w:ascii="Times New Roman" w:hAnsi="Times New Roman" w:cs="Times New Roman"/>
          <w:sz w:val="28"/>
          <w:szCs w:val="28"/>
        </w:rPr>
        <w:t>/</w:t>
      </w:r>
      <w:r w:rsidR="00FA4C27" w:rsidRPr="00BF7A1B">
        <w:rPr>
          <w:rFonts w:ascii="Times New Roman" w:hAnsi="Times New Roman" w:cs="Times New Roman"/>
          <w:sz w:val="28"/>
          <w:szCs w:val="28"/>
        </w:rPr>
        <w:t> </w:t>
      </w:r>
      <w:r w:rsidRPr="00BF7A1B">
        <w:rPr>
          <w:rFonts w:ascii="Times New Roman" w:hAnsi="Times New Roman" w:cs="Times New Roman"/>
          <w:sz w:val="28"/>
          <w:szCs w:val="28"/>
        </w:rPr>
        <w:t>інвестора є:</w:t>
      </w:r>
    </w:p>
    <w:p w:rsidR="00374E2C" w:rsidRPr="00BF7A1B" w:rsidRDefault="00AB24E1" w:rsidP="007B2319">
      <w:pPr>
        <w:pStyle w:val="a3"/>
        <w:tabs>
          <w:tab w:val="left" w:pos="0"/>
          <w:tab w:val="left" w:pos="851"/>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документи та інформація, </w:t>
      </w:r>
      <w:r w:rsidR="00D54B5A" w:rsidRPr="00BF7A1B">
        <w:rPr>
          <w:rFonts w:ascii="Times New Roman" w:hAnsi="Times New Roman" w:cs="Times New Roman"/>
          <w:sz w:val="28"/>
          <w:szCs w:val="28"/>
        </w:rPr>
        <w:t xml:space="preserve">які подаються згідно з вимогами </w:t>
      </w:r>
      <w:r w:rsidR="007551D4" w:rsidRPr="00BF7A1B">
        <w:rPr>
          <w:rFonts w:ascii="Times New Roman" w:hAnsi="Times New Roman" w:cs="Times New Roman"/>
          <w:sz w:val="28"/>
          <w:szCs w:val="28"/>
        </w:rPr>
        <w:t xml:space="preserve">глав 18, </w:t>
      </w:r>
      <w:r w:rsidR="002730AE" w:rsidRPr="00BF7A1B">
        <w:rPr>
          <w:rFonts w:ascii="Times New Roman" w:hAnsi="Times New Roman" w:cs="Times New Roman"/>
          <w:sz w:val="28"/>
          <w:szCs w:val="28"/>
        </w:rPr>
        <w:t xml:space="preserve">19 розділу ІІІ </w:t>
      </w:r>
      <w:r w:rsidR="00736735" w:rsidRPr="00BF7A1B">
        <w:rPr>
          <w:rFonts w:ascii="Times New Roman" w:hAnsi="Times New Roman" w:cs="Times New Roman"/>
          <w:sz w:val="28"/>
          <w:szCs w:val="28"/>
        </w:rPr>
        <w:t xml:space="preserve">Положення № 149 </w:t>
      </w:r>
      <w:r w:rsidRPr="00BF7A1B">
        <w:rPr>
          <w:rFonts w:ascii="Times New Roman" w:hAnsi="Times New Roman" w:cs="Times New Roman"/>
          <w:sz w:val="28"/>
          <w:szCs w:val="28"/>
        </w:rPr>
        <w:t>для підтвердження джерел грошових коштів фізичної особи</w:t>
      </w:r>
      <w:r w:rsidR="00FA4C27" w:rsidRPr="00BF7A1B">
        <w:rPr>
          <w:rFonts w:ascii="Times New Roman" w:hAnsi="Times New Roman" w:cs="Times New Roman"/>
          <w:sz w:val="28"/>
          <w:szCs w:val="28"/>
        </w:rPr>
        <w:t> </w:t>
      </w:r>
      <w:r w:rsidRPr="00BF7A1B">
        <w:rPr>
          <w:rFonts w:ascii="Times New Roman" w:hAnsi="Times New Roman" w:cs="Times New Roman"/>
          <w:sz w:val="28"/>
          <w:szCs w:val="28"/>
        </w:rPr>
        <w:t>/</w:t>
      </w:r>
      <w:r w:rsidR="00FA4C27" w:rsidRPr="00BF7A1B">
        <w:rPr>
          <w:rFonts w:ascii="Times New Roman" w:hAnsi="Times New Roman" w:cs="Times New Roman"/>
          <w:sz w:val="28"/>
          <w:szCs w:val="28"/>
        </w:rPr>
        <w:t> </w:t>
      </w:r>
      <w:r w:rsidRPr="00BF7A1B">
        <w:rPr>
          <w:rFonts w:ascii="Times New Roman" w:hAnsi="Times New Roman" w:cs="Times New Roman"/>
          <w:sz w:val="28"/>
          <w:szCs w:val="28"/>
        </w:rPr>
        <w:t xml:space="preserve">розкриття траси платежу грошових коштів юридичної особи, </w:t>
      </w:r>
      <w:r w:rsidR="00B61B10" w:rsidRPr="00BF7A1B">
        <w:rPr>
          <w:rFonts w:ascii="Times New Roman" w:hAnsi="Times New Roman" w:cs="Times New Roman"/>
          <w:sz w:val="28"/>
          <w:szCs w:val="28"/>
        </w:rPr>
        <w:t xml:space="preserve">за рахунок яких </w:t>
      </w:r>
      <w:r w:rsidR="00D54B5A" w:rsidRPr="00BF7A1B">
        <w:rPr>
          <w:rFonts w:ascii="Times New Roman" w:hAnsi="Times New Roman" w:cs="Times New Roman"/>
          <w:sz w:val="28"/>
          <w:szCs w:val="28"/>
        </w:rPr>
        <w:t>надан</w:t>
      </w:r>
      <w:r w:rsidR="00B61B10" w:rsidRPr="00BF7A1B">
        <w:rPr>
          <w:rFonts w:ascii="Times New Roman" w:hAnsi="Times New Roman" w:cs="Times New Roman"/>
          <w:sz w:val="28"/>
          <w:szCs w:val="28"/>
        </w:rPr>
        <w:t>о</w:t>
      </w:r>
      <w:r w:rsidR="00D54B5A" w:rsidRPr="00BF7A1B">
        <w:rPr>
          <w:rFonts w:ascii="Times New Roman" w:hAnsi="Times New Roman" w:cs="Times New Roman"/>
          <w:sz w:val="28"/>
          <w:szCs w:val="28"/>
        </w:rPr>
        <w:t xml:space="preserve"> фінансов</w:t>
      </w:r>
      <w:r w:rsidR="00B61B10" w:rsidRPr="00BF7A1B">
        <w:rPr>
          <w:rFonts w:ascii="Times New Roman" w:hAnsi="Times New Roman" w:cs="Times New Roman"/>
          <w:sz w:val="28"/>
          <w:szCs w:val="28"/>
        </w:rPr>
        <w:t>у</w:t>
      </w:r>
      <w:r w:rsidR="00D54B5A" w:rsidRPr="00BF7A1B">
        <w:rPr>
          <w:rFonts w:ascii="Times New Roman" w:hAnsi="Times New Roman" w:cs="Times New Roman"/>
          <w:sz w:val="28"/>
          <w:szCs w:val="28"/>
        </w:rPr>
        <w:t xml:space="preserve"> допомог</w:t>
      </w:r>
      <w:r w:rsidR="00B61B10" w:rsidRPr="00BF7A1B">
        <w:rPr>
          <w:rFonts w:ascii="Times New Roman" w:hAnsi="Times New Roman" w:cs="Times New Roman"/>
          <w:sz w:val="28"/>
          <w:szCs w:val="28"/>
        </w:rPr>
        <w:t>у</w:t>
      </w:r>
      <w:r w:rsidR="00D54B5A" w:rsidRPr="00BF7A1B">
        <w:rPr>
          <w:rFonts w:ascii="Times New Roman" w:hAnsi="Times New Roman" w:cs="Times New Roman"/>
          <w:sz w:val="28"/>
          <w:szCs w:val="28"/>
        </w:rPr>
        <w:t>, придбан</w:t>
      </w:r>
      <w:r w:rsidR="00B61B10" w:rsidRPr="00BF7A1B">
        <w:rPr>
          <w:rFonts w:ascii="Times New Roman" w:hAnsi="Times New Roman" w:cs="Times New Roman"/>
          <w:sz w:val="28"/>
          <w:szCs w:val="28"/>
        </w:rPr>
        <w:t xml:space="preserve">о </w:t>
      </w:r>
      <w:r w:rsidR="00D54B5A" w:rsidRPr="00BF7A1B">
        <w:rPr>
          <w:rFonts w:ascii="Times New Roman" w:hAnsi="Times New Roman" w:cs="Times New Roman"/>
          <w:sz w:val="28"/>
          <w:szCs w:val="28"/>
        </w:rPr>
        <w:t>власн</w:t>
      </w:r>
      <w:r w:rsidR="00B61B10" w:rsidRPr="00BF7A1B">
        <w:rPr>
          <w:rFonts w:ascii="Times New Roman" w:hAnsi="Times New Roman" w:cs="Times New Roman"/>
          <w:sz w:val="28"/>
          <w:szCs w:val="28"/>
        </w:rPr>
        <w:t>ий інструмент</w:t>
      </w:r>
      <w:r w:rsidR="00D54B5A" w:rsidRPr="00BF7A1B">
        <w:rPr>
          <w:rFonts w:ascii="Times New Roman" w:hAnsi="Times New Roman" w:cs="Times New Roman"/>
          <w:sz w:val="28"/>
          <w:szCs w:val="28"/>
        </w:rPr>
        <w:t xml:space="preserve"> ДК1</w:t>
      </w:r>
      <w:r w:rsidR="00534909" w:rsidRPr="00BF7A1B">
        <w:rPr>
          <w:rFonts w:ascii="Times New Roman" w:hAnsi="Times New Roman" w:cs="Times New Roman"/>
          <w:sz w:val="28"/>
          <w:szCs w:val="28"/>
        </w:rPr>
        <w:t> </w:t>
      </w:r>
      <w:r w:rsidR="00D54B5A" w:rsidRPr="00BF7A1B">
        <w:rPr>
          <w:rFonts w:ascii="Times New Roman" w:hAnsi="Times New Roman" w:cs="Times New Roman"/>
          <w:sz w:val="28"/>
          <w:szCs w:val="28"/>
        </w:rPr>
        <w:t>/</w:t>
      </w:r>
      <w:r w:rsidR="00534909" w:rsidRPr="00BF7A1B">
        <w:rPr>
          <w:rFonts w:ascii="Times New Roman" w:hAnsi="Times New Roman" w:cs="Times New Roman"/>
          <w:sz w:val="28"/>
          <w:szCs w:val="28"/>
        </w:rPr>
        <w:t> </w:t>
      </w:r>
      <w:r w:rsidR="00D54B5A" w:rsidRPr="00BF7A1B">
        <w:rPr>
          <w:rFonts w:ascii="Times New Roman" w:hAnsi="Times New Roman" w:cs="Times New Roman"/>
          <w:sz w:val="28"/>
          <w:szCs w:val="28"/>
        </w:rPr>
        <w:t>К2;</w:t>
      </w:r>
      <w:r w:rsidR="00CA25EF" w:rsidRPr="00BF7A1B">
        <w:rPr>
          <w:rFonts w:ascii="Times New Roman" w:hAnsi="Times New Roman" w:cs="Times New Roman"/>
          <w:sz w:val="28"/>
          <w:szCs w:val="28"/>
        </w:rPr>
        <w:t xml:space="preserve"> </w:t>
      </w:r>
    </w:p>
    <w:p w:rsidR="00AB24E1" w:rsidRPr="00BF7A1B" w:rsidRDefault="00AB24E1" w:rsidP="007B2319">
      <w:pPr>
        <w:pStyle w:val="a3"/>
        <w:tabs>
          <w:tab w:val="left" w:pos="0"/>
          <w:tab w:val="left" w:pos="851"/>
        </w:tabs>
        <w:spacing w:after="0" w:line="240" w:lineRule="auto"/>
        <w:ind w:left="0" w:firstLine="567"/>
        <w:rPr>
          <w:rFonts w:ascii="Times New Roman" w:eastAsia="Times New Roman" w:hAnsi="Times New Roman" w:cs="Times New Roman"/>
          <w:sz w:val="28"/>
          <w:szCs w:val="28"/>
          <w:lang w:eastAsia="uk-UA"/>
        </w:rPr>
      </w:pPr>
      <w:r w:rsidRPr="00BF7A1B">
        <w:rPr>
          <w:rFonts w:ascii="Times New Roman" w:hAnsi="Times New Roman" w:cs="Times New Roman"/>
          <w:sz w:val="28"/>
          <w:szCs w:val="28"/>
        </w:rPr>
        <w:t xml:space="preserve">документи та інформація щодо </w:t>
      </w:r>
      <w:r w:rsidRPr="00BF7A1B">
        <w:rPr>
          <w:rFonts w:ascii="Times New Roman" w:eastAsia="Times New Roman" w:hAnsi="Times New Roman" w:cs="Times New Roman"/>
          <w:sz w:val="28"/>
          <w:szCs w:val="28"/>
          <w:lang w:eastAsia="uk-UA"/>
        </w:rPr>
        <w:t>застосування</w:t>
      </w:r>
      <w:r w:rsidR="00FA4C27"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w:t>
      </w:r>
      <w:r w:rsidR="00FA4C27"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 xml:space="preserve">відсутності факту застосування санкцій іноземними державами (крім держав, що здійснили або здійснюють збройну агресію проти України у значенні, наведеному в Законі України </w:t>
      </w:r>
      <w:r w:rsidR="00CA25EF" w:rsidRPr="00BF7A1B">
        <w:rPr>
          <w:rFonts w:ascii="Times New Roman" w:eastAsia="Times New Roman" w:hAnsi="Times New Roman" w:cs="Times New Roman"/>
          <w:sz w:val="28"/>
          <w:szCs w:val="28"/>
          <w:lang w:eastAsia="uk-UA"/>
        </w:rPr>
        <w:t>“</w:t>
      </w:r>
      <w:r w:rsidRPr="00BF7A1B">
        <w:rPr>
          <w:rFonts w:ascii="Times New Roman" w:eastAsia="Times New Roman" w:hAnsi="Times New Roman" w:cs="Times New Roman"/>
          <w:sz w:val="28"/>
          <w:szCs w:val="28"/>
          <w:lang w:eastAsia="uk-UA"/>
        </w:rPr>
        <w:t>Про оборону України</w:t>
      </w:r>
      <w:r w:rsidR="00CA25EF" w:rsidRPr="00BF7A1B">
        <w:rPr>
          <w:rFonts w:ascii="Times New Roman" w:eastAsia="Times New Roman" w:hAnsi="Times New Roman" w:cs="Times New Roman"/>
          <w:sz w:val="28"/>
          <w:szCs w:val="28"/>
          <w:lang w:eastAsia="uk-UA"/>
        </w:rPr>
        <w:t>”</w:t>
      </w:r>
      <w:r w:rsidRPr="00BF7A1B">
        <w:rPr>
          <w:rFonts w:ascii="Times New Roman" w:eastAsia="Times New Roman" w:hAnsi="Times New Roman" w:cs="Times New Roman"/>
          <w:sz w:val="28"/>
          <w:szCs w:val="28"/>
          <w:lang w:eastAsia="uk-UA"/>
        </w:rPr>
        <w:t xml:space="preserve">) або міждержавними об’єднаннями, або міжнародними організаціями та/або застосування санкції відповідно до Закону України </w:t>
      </w:r>
      <w:r w:rsidR="00CA25EF" w:rsidRPr="00BF7A1B">
        <w:rPr>
          <w:rFonts w:ascii="Times New Roman" w:eastAsia="Times New Roman" w:hAnsi="Times New Roman" w:cs="Times New Roman"/>
          <w:sz w:val="28"/>
          <w:szCs w:val="28"/>
          <w:lang w:eastAsia="uk-UA"/>
        </w:rPr>
        <w:t>“</w:t>
      </w:r>
      <w:r w:rsidRPr="00BF7A1B">
        <w:rPr>
          <w:rFonts w:ascii="Times New Roman" w:eastAsia="Times New Roman" w:hAnsi="Times New Roman" w:cs="Times New Roman"/>
          <w:sz w:val="28"/>
          <w:szCs w:val="28"/>
          <w:lang w:eastAsia="uk-UA"/>
        </w:rPr>
        <w:t>Про санкції</w:t>
      </w:r>
      <w:r w:rsidR="00CA25EF" w:rsidRPr="00BF7A1B">
        <w:rPr>
          <w:rFonts w:ascii="Times New Roman" w:eastAsia="Times New Roman" w:hAnsi="Times New Roman" w:cs="Times New Roman"/>
          <w:sz w:val="28"/>
          <w:szCs w:val="28"/>
          <w:lang w:eastAsia="uk-UA"/>
        </w:rPr>
        <w:t>”</w:t>
      </w:r>
      <w:r w:rsidRPr="00BF7A1B">
        <w:rPr>
          <w:rFonts w:ascii="Times New Roman" w:eastAsia="Times New Roman" w:hAnsi="Times New Roman" w:cs="Times New Roman"/>
          <w:sz w:val="28"/>
          <w:szCs w:val="28"/>
          <w:lang w:eastAsia="uk-UA"/>
        </w:rPr>
        <w:t xml:space="preserve"> до особи, яка </w:t>
      </w:r>
      <w:r w:rsidR="007552CD" w:rsidRPr="00BF7A1B">
        <w:rPr>
          <w:rFonts w:ascii="Times New Roman" w:eastAsia="Times New Roman" w:hAnsi="Times New Roman" w:cs="Times New Roman"/>
          <w:sz w:val="28"/>
          <w:szCs w:val="28"/>
          <w:lang w:eastAsia="uk-UA"/>
        </w:rPr>
        <w:t xml:space="preserve">надала фінансову допомогу, придбала </w:t>
      </w:r>
      <w:r w:rsidRPr="00BF7A1B">
        <w:rPr>
          <w:rFonts w:ascii="Times New Roman" w:eastAsia="Times New Roman" w:hAnsi="Times New Roman" w:cs="Times New Roman"/>
          <w:sz w:val="28"/>
          <w:szCs w:val="28"/>
          <w:lang w:eastAsia="uk-UA"/>
        </w:rPr>
        <w:t>власни</w:t>
      </w:r>
      <w:r w:rsidR="007552CD" w:rsidRPr="00BF7A1B">
        <w:rPr>
          <w:rFonts w:ascii="Times New Roman" w:eastAsia="Times New Roman" w:hAnsi="Times New Roman" w:cs="Times New Roman"/>
          <w:sz w:val="28"/>
          <w:szCs w:val="28"/>
          <w:lang w:eastAsia="uk-UA"/>
        </w:rPr>
        <w:t>й</w:t>
      </w:r>
      <w:r w:rsidRPr="00BF7A1B">
        <w:rPr>
          <w:rFonts w:ascii="Times New Roman" w:eastAsia="Times New Roman" w:hAnsi="Times New Roman" w:cs="Times New Roman"/>
          <w:sz w:val="28"/>
          <w:szCs w:val="28"/>
          <w:lang w:eastAsia="uk-UA"/>
        </w:rPr>
        <w:t xml:space="preserve"> інструмент ДК1</w:t>
      </w:r>
      <w:r w:rsidR="00534909"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w:t>
      </w:r>
      <w:r w:rsidR="00534909"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К2, включаючи попередніх власників грошових коштів;</w:t>
      </w:r>
    </w:p>
    <w:p w:rsidR="00AB24E1" w:rsidRPr="00BF7A1B" w:rsidRDefault="00AB24E1" w:rsidP="007B2319">
      <w:pPr>
        <w:tabs>
          <w:tab w:val="left" w:pos="0"/>
          <w:tab w:val="left" w:pos="851"/>
        </w:tabs>
        <w:autoSpaceDE w:val="0"/>
        <w:autoSpaceDN w:val="0"/>
        <w:adjustRightInd w:val="0"/>
        <w:spacing w:after="0" w:line="240" w:lineRule="auto"/>
        <w:ind w:firstLine="567"/>
        <w:rPr>
          <w:rFonts w:ascii="Times New Roman" w:hAnsi="Times New Roman" w:cs="Times New Roman"/>
          <w:color w:val="2E74B5" w:themeColor="accent1" w:themeShade="BF"/>
          <w:sz w:val="28"/>
          <w:szCs w:val="28"/>
        </w:rPr>
      </w:pPr>
    </w:p>
    <w:p w:rsidR="00AB24E1" w:rsidRPr="00BF7A1B" w:rsidRDefault="002750BE" w:rsidP="007B2319">
      <w:pPr>
        <w:pStyle w:val="a3"/>
        <w:tabs>
          <w:tab w:val="left" w:pos="0"/>
          <w:tab w:val="left" w:pos="851"/>
        </w:tabs>
        <w:autoSpaceDE w:val="0"/>
        <w:autoSpaceDN w:val="0"/>
        <w:adjustRightInd w:val="0"/>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lang w:val="ru-RU"/>
        </w:rPr>
        <w:t>3) </w:t>
      </w:r>
      <w:r w:rsidR="00AB24E1" w:rsidRPr="00BF7A1B">
        <w:rPr>
          <w:rFonts w:ascii="Times New Roman" w:hAnsi="Times New Roman" w:cs="Times New Roman"/>
          <w:sz w:val="28"/>
          <w:szCs w:val="28"/>
        </w:rPr>
        <w:t>документами для оцінки фінансового</w:t>
      </w:r>
      <w:r w:rsidR="00FA4C27" w:rsidRPr="00BF7A1B">
        <w:rPr>
          <w:rFonts w:ascii="Times New Roman" w:hAnsi="Times New Roman" w:cs="Times New Roman"/>
          <w:sz w:val="28"/>
          <w:szCs w:val="28"/>
        </w:rPr>
        <w:t> </w:t>
      </w:r>
      <w:r w:rsidR="00AB24E1" w:rsidRPr="00BF7A1B">
        <w:rPr>
          <w:rFonts w:ascii="Times New Roman" w:hAnsi="Times New Roman" w:cs="Times New Roman"/>
          <w:sz w:val="28"/>
          <w:szCs w:val="28"/>
        </w:rPr>
        <w:t>/</w:t>
      </w:r>
      <w:r w:rsidR="00FA4C27" w:rsidRPr="00BF7A1B">
        <w:rPr>
          <w:rFonts w:ascii="Times New Roman" w:hAnsi="Times New Roman" w:cs="Times New Roman"/>
          <w:sz w:val="28"/>
          <w:szCs w:val="28"/>
        </w:rPr>
        <w:t> </w:t>
      </w:r>
      <w:r w:rsidR="00AB24E1" w:rsidRPr="00BF7A1B">
        <w:rPr>
          <w:rFonts w:ascii="Times New Roman" w:hAnsi="Times New Roman" w:cs="Times New Roman"/>
          <w:sz w:val="28"/>
          <w:szCs w:val="28"/>
        </w:rPr>
        <w:t>майнового стану інвестора є документи</w:t>
      </w:r>
      <w:r w:rsidR="005015CA" w:rsidRPr="00BF7A1B">
        <w:rPr>
          <w:rFonts w:ascii="Times New Roman" w:hAnsi="Times New Roman" w:cs="Times New Roman"/>
          <w:sz w:val="28"/>
          <w:szCs w:val="28"/>
        </w:rPr>
        <w:t xml:space="preserve"> для оцінки фінансового стану юридичної особи</w:t>
      </w:r>
      <w:r w:rsidR="00FA4C27" w:rsidRPr="00BF7A1B">
        <w:rPr>
          <w:rFonts w:ascii="Times New Roman" w:hAnsi="Times New Roman" w:cs="Times New Roman"/>
          <w:sz w:val="28"/>
          <w:szCs w:val="28"/>
        </w:rPr>
        <w:t> </w:t>
      </w:r>
      <w:r w:rsidR="005015CA" w:rsidRPr="00BF7A1B">
        <w:rPr>
          <w:rFonts w:ascii="Times New Roman" w:hAnsi="Times New Roman" w:cs="Times New Roman"/>
          <w:sz w:val="28"/>
          <w:szCs w:val="28"/>
        </w:rPr>
        <w:t>/</w:t>
      </w:r>
      <w:r w:rsidR="00FA4C27" w:rsidRPr="00BF7A1B">
        <w:rPr>
          <w:rFonts w:ascii="Times New Roman" w:hAnsi="Times New Roman" w:cs="Times New Roman"/>
          <w:sz w:val="28"/>
          <w:szCs w:val="28"/>
        </w:rPr>
        <w:t> </w:t>
      </w:r>
      <w:r w:rsidR="005015CA" w:rsidRPr="00BF7A1B">
        <w:rPr>
          <w:rFonts w:ascii="Times New Roman" w:hAnsi="Times New Roman" w:cs="Times New Roman"/>
          <w:sz w:val="28"/>
          <w:szCs w:val="28"/>
        </w:rPr>
        <w:t>майнового стану фізичної особи</w:t>
      </w:r>
      <w:r w:rsidR="00AB24E1" w:rsidRPr="00BF7A1B">
        <w:rPr>
          <w:rFonts w:ascii="Times New Roman" w:hAnsi="Times New Roman" w:cs="Times New Roman"/>
          <w:sz w:val="28"/>
          <w:szCs w:val="28"/>
        </w:rPr>
        <w:t xml:space="preserve">, </w:t>
      </w:r>
      <w:r w:rsidR="007552CD" w:rsidRPr="00BF7A1B">
        <w:rPr>
          <w:rFonts w:ascii="Times New Roman" w:hAnsi="Times New Roman" w:cs="Times New Roman"/>
          <w:sz w:val="28"/>
          <w:szCs w:val="28"/>
        </w:rPr>
        <w:t xml:space="preserve">які подаються згідно з вимогами </w:t>
      </w:r>
      <w:r w:rsidR="00E93C64" w:rsidRPr="00BF7A1B">
        <w:rPr>
          <w:rFonts w:ascii="Times New Roman" w:hAnsi="Times New Roman" w:cs="Times New Roman"/>
          <w:sz w:val="28"/>
          <w:szCs w:val="28"/>
        </w:rPr>
        <w:t>глав 18,</w:t>
      </w:r>
      <w:r w:rsidR="00E5311C" w:rsidRPr="00BF7A1B">
        <w:rPr>
          <w:rFonts w:ascii="Times New Roman" w:hAnsi="Times New Roman" w:cs="Times New Roman"/>
          <w:sz w:val="28"/>
          <w:szCs w:val="28"/>
        </w:rPr>
        <w:t xml:space="preserve"> 19</w:t>
      </w:r>
      <w:r w:rsidR="00E9135F" w:rsidRPr="00BF7A1B">
        <w:rPr>
          <w:rFonts w:ascii="Times New Roman" w:hAnsi="Times New Roman" w:cs="Times New Roman"/>
          <w:sz w:val="28"/>
          <w:szCs w:val="28"/>
        </w:rPr>
        <w:t xml:space="preserve"> розділу ІІІ </w:t>
      </w:r>
      <w:r w:rsidR="00736735" w:rsidRPr="00BF7A1B">
        <w:rPr>
          <w:rFonts w:ascii="Times New Roman" w:hAnsi="Times New Roman" w:cs="Times New Roman"/>
          <w:sz w:val="28"/>
          <w:szCs w:val="28"/>
        </w:rPr>
        <w:t>Положення № 149</w:t>
      </w:r>
      <w:r w:rsidR="009E05D6" w:rsidRPr="00BF7A1B">
        <w:rPr>
          <w:rFonts w:ascii="Times New Roman" w:hAnsi="Times New Roman" w:cs="Times New Roman"/>
          <w:sz w:val="28"/>
          <w:szCs w:val="28"/>
        </w:rPr>
        <w:t>;</w:t>
      </w:r>
      <w:r w:rsidR="00736735" w:rsidRPr="00BF7A1B">
        <w:rPr>
          <w:rFonts w:ascii="Times New Roman" w:hAnsi="Times New Roman" w:cs="Times New Roman"/>
          <w:sz w:val="28"/>
          <w:szCs w:val="28"/>
        </w:rPr>
        <w:t xml:space="preserve"> </w:t>
      </w:r>
    </w:p>
    <w:p w:rsidR="00AB24E1" w:rsidRPr="00BF7A1B" w:rsidRDefault="00AB24E1" w:rsidP="007B2319">
      <w:pPr>
        <w:pStyle w:val="a3"/>
        <w:tabs>
          <w:tab w:val="left" w:pos="0"/>
          <w:tab w:val="left" w:pos="851"/>
        </w:tabs>
        <w:autoSpaceDE w:val="0"/>
        <w:autoSpaceDN w:val="0"/>
        <w:adjustRightInd w:val="0"/>
        <w:spacing w:after="0" w:line="240" w:lineRule="auto"/>
        <w:ind w:left="0" w:firstLine="567"/>
        <w:rPr>
          <w:rFonts w:ascii="Times New Roman" w:hAnsi="Times New Roman" w:cs="Times New Roman"/>
          <w:sz w:val="28"/>
          <w:szCs w:val="28"/>
        </w:rPr>
      </w:pPr>
    </w:p>
    <w:p w:rsidR="00AB24E1" w:rsidRPr="00BF7A1B" w:rsidRDefault="002750BE" w:rsidP="007B2319">
      <w:pPr>
        <w:tabs>
          <w:tab w:val="left" w:pos="0"/>
          <w:tab w:val="left" w:pos="851"/>
        </w:tabs>
        <w:autoSpaceDE w:val="0"/>
        <w:autoSpaceDN w:val="0"/>
        <w:adjustRightInd w:val="0"/>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4)</w:t>
      </w:r>
      <w:r w:rsidRPr="00BF7A1B">
        <w:rPr>
          <w:rFonts w:ascii="Times New Roman" w:hAnsi="Times New Roman" w:cs="Times New Roman"/>
          <w:sz w:val="28"/>
          <w:szCs w:val="28"/>
          <w:lang w:val="ru-RU"/>
        </w:rPr>
        <w:t> </w:t>
      </w:r>
      <w:r w:rsidR="00AB24E1" w:rsidRPr="00BF7A1B">
        <w:rPr>
          <w:rFonts w:ascii="Times New Roman" w:hAnsi="Times New Roman" w:cs="Times New Roman"/>
          <w:sz w:val="28"/>
          <w:szCs w:val="28"/>
        </w:rPr>
        <w:t xml:space="preserve">документами для оцінки ділової репутації інвестора є документи, </w:t>
      </w:r>
      <w:r w:rsidR="007552CD" w:rsidRPr="00BF7A1B">
        <w:rPr>
          <w:rFonts w:ascii="Times New Roman" w:hAnsi="Times New Roman" w:cs="Times New Roman"/>
          <w:sz w:val="28"/>
          <w:szCs w:val="28"/>
        </w:rPr>
        <w:t xml:space="preserve">які подаються згідно з вимогами </w:t>
      </w:r>
      <w:r w:rsidR="00E5311C" w:rsidRPr="00BF7A1B">
        <w:rPr>
          <w:rFonts w:ascii="Times New Roman" w:hAnsi="Times New Roman" w:cs="Times New Roman"/>
          <w:sz w:val="28"/>
          <w:szCs w:val="28"/>
        </w:rPr>
        <w:t xml:space="preserve">глави 9 розділу ІІ </w:t>
      </w:r>
      <w:r w:rsidR="00736735" w:rsidRPr="00BF7A1B">
        <w:rPr>
          <w:rFonts w:ascii="Times New Roman" w:hAnsi="Times New Roman" w:cs="Times New Roman"/>
          <w:sz w:val="28"/>
          <w:szCs w:val="28"/>
        </w:rPr>
        <w:t xml:space="preserve">Положення № 149 </w:t>
      </w:r>
      <w:r w:rsidR="007552CD" w:rsidRPr="00BF7A1B">
        <w:rPr>
          <w:rFonts w:ascii="Times New Roman" w:hAnsi="Times New Roman" w:cs="Times New Roman"/>
          <w:sz w:val="28"/>
          <w:szCs w:val="28"/>
        </w:rPr>
        <w:t xml:space="preserve">для </w:t>
      </w:r>
      <w:r w:rsidR="00AB24E1" w:rsidRPr="00BF7A1B">
        <w:rPr>
          <w:rFonts w:ascii="Times New Roman" w:hAnsi="Times New Roman" w:cs="Times New Roman"/>
          <w:sz w:val="28"/>
          <w:szCs w:val="28"/>
        </w:rPr>
        <w:t>оцінки ділової репутації осіб, що набувають</w:t>
      </w:r>
      <w:r w:rsidR="00FA4C27" w:rsidRPr="00BF7A1B">
        <w:rPr>
          <w:rFonts w:ascii="Times New Roman" w:hAnsi="Times New Roman" w:cs="Times New Roman"/>
          <w:sz w:val="28"/>
          <w:szCs w:val="28"/>
        </w:rPr>
        <w:t> </w:t>
      </w:r>
      <w:r w:rsidR="00AB24E1" w:rsidRPr="00BF7A1B">
        <w:rPr>
          <w:rFonts w:ascii="Times New Roman" w:hAnsi="Times New Roman" w:cs="Times New Roman"/>
          <w:sz w:val="28"/>
          <w:szCs w:val="28"/>
        </w:rPr>
        <w:t>/</w:t>
      </w:r>
      <w:r w:rsidR="00FA4C27" w:rsidRPr="00BF7A1B">
        <w:rPr>
          <w:rFonts w:ascii="Times New Roman" w:hAnsi="Times New Roman" w:cs="Times New Roman"/>
          <w:sz w:val="28"/>
          <w:szCs w:val="28"/>
        </w:rPr>
        <w:t> </w:t>
      </w:r>
      <w:r w:rsidR="00AB24E1" w:rsidRPr="00BF7A1B">
        <w:rPr>
          <w:rFonts w:ascii="Times New Roman" w:hAnsi="Times New Roman" w:cs="Times New Roman"/>
          <w:sz w:val="28"/>
          <w:szCs w:val="28"/>
        </w:rPr>
        <w:t>збільшують істотну участь в банку.</w:t>
      </w:r>
    </w:p>
    <w:p w:rsidR="00AB24E1" w:rsidRPr="00BF7A1B" w:rsidRDefault="00AB24E1" w:rsidP="007B2319">
      <w:pPr>
        <w:pStyle w:val="rvps2"/>
        <w:shd w:val="clear" w:color="auto" w:fill="FFFFFF"/>
        <w:spacing w:before="0" w:beforeAutospacing="0" w:after="0" w:afterAutospacing="0"/>
        <w:ind w:firstLine="567"/>
        <w:rPr>
          <w:sz w:val="28"/>
          <w:szCs w:val="28"/>
        </w:rPr>
      </w:pPr>
    </w:p>
    <w:p w:rsidR="00C13299" w:rsidRPr="00BF7A1B" w:rsidRDefault="00C76236" w:rsidP="007B2319">
      <w:pPr>
        <w:pStyle w:val="rvps2"/>
        <w:shd w:val="clear" w:color="auto" w:fill="FFFFFF"/>
        <w:spacing w:before="0" w:beforeAutospacing="0" w:after="0" w:afterAutospacing="0"/>
        <w:ind w:firstLine="567"/>
        <w:rPr>
          <w:rFonts w:eastAsiaTheme="minorEastAsia"/>
          <w:sz w:val="28"/>
          <w:szCs w:val="28"/>
          <w:lang w:eastAsia="en-US"/>
        </w:rPr>
      </w:pPr>
      <w:r w:rsidRPr="00BF7A1B">
        <w:rPr>
          <w:rFonts w:eastAsiaTheme="minorEastAsia"/>
          <w:sz w:val="28"/>
          <w:szCs w:val="28"/>
          <w:lang w:eastAsia="en-US"/>
        </w:rPr>
        <w:t>148</w:t>
      </w:r>
      <w:r w:rsidR="00C13299" w:rsidRPr="00BF7A1B">
        <w:rPr>
          <w:rFonts w:eastAsiaTheme="minorEastAsia"/>
          <w:sz w:val="28"/>
          <w:szCs w:val="28"/>
          <w:lang w:eastAsia="en-US"/>
        </w:rPr>
        <w:t>.</w:t>
      </w:r>
      <w:r w:rsidR="003A1384" w:rsidRPr="00BF7A1B">
        <w:rPr>
          <w:rFonts w:eastAsiaTheme="minorEastAsia"/>
          <w:sz w:val="28"/>
          <w:szCs w:val="28"/>
          <w:lang w:val="en-US" w:eastAsia="en-US"/>
        </w:rPr>
        <w:t> </w:t>
      </w:r>
      <w:r w:rsidR="00C13299" w:rsidRPr="00BF7A1B">
        <w:rPr>
          <w:rFonts w:eastAsiaTheme="minorEastAsia"/>
          <w:sz w:val="28"/>
          <w:szCs w:val="28"/>
          <w:lang w:eastAsia="en-US"/>
        </w:rPr>
        <w:t xml:space="preserve">Вимоги щодо </w:t>
      </w:r>
      <w:r w:rsidR="00FA4C27" w:rsidRPr="00BF7A1B">
        <w:rPr>
          <w:rFonts w:eastAsiaTheme="minorEastAsia"/>
          <w:sz w:val="28"/>
          <w:szCs w:val="28"/>
          <w:lang w:eastAsia="en-US"/>
        </w:rPr>
        <w:t>по</w:t>
      </w:r>
      <w:r w:rsidR="00C13299" w:rsidRPr="00BF7A1B">
        <w:rPr>
          <w:rFonts w:eastAsiaTheme="minorEastAsia"/>
          <w:sz w:val="28"/>
          <w:szCs w:val="28"/>
          <w:lang w:eastAsia="en-US"/>
        </w:rPr>
        <w:t>дання документів</w:t>
      </w:r>
      <w:r w:rsidR="00B61B10" w:rsidRPr="00BF7A1B">
        <w:rPr>
          <w:rFonts w:eastAsiaTheme="minorEastAsia"/>
          <w:sz w:val="28"/>
          <w:szCs w:val="28"/>
          <w:lang w:eastAsia="en-US"/>
        </w:rPr>
        <w:t xml:space="preserve"> та інформації</w:t>
      </w:r>
      <w:r w:rsidR="00C13299" w:rsidRPr="00BF7A1B">
        <w:rPr>
          <w:rFonts w:eastAsiaTheme="minorEastAsia"/>
          <w:sz w:val="28"/>
          <w:szCs w:val="28"/>
          <w:lang w:eastAsia="en-US"/>
        </w:rPr>
        <w:t xml:space="preserve"> для підтвердження джерел походження коштів, встановлені </w:t>
      </w:r>
      <w:r w:rsidR="006223EE" w:rsidRPr="00BF7A1B">
        <w:rPr>
          <w:rFonts w:eastAsiaTheme="minorEastAsia"/>
          <w:sz w:val="28"/>
          <w:szCs w:val="28"/>
          <w:lang w:eastAsia="en-US"/>
        </w:rPr>
        <w:t>в</w:t>
      </w:r>
      <w:r w:rsidR="00C13299" w:rsidRPr="00BF7A1B">
        <w:rPr>
          <w:rFonts w:eastAsiaTheme="minorEastAsia"/>
          <w:sz w:val="28"/>
          <w:szCs w:val="28"/>
          <w:lang w:eastAsia="en-US"/>
        </w:rPr>
        <w:t xml:space="preserve"> пункт</w:t>
      </w:r>
      <w:r w:rsidR="00B61B10" w:rsidRPr="00BF7A1B">
        <w:rPr>
          <w:rFonts w:eastAsiaTheme="minorEastAsia"/>
          <w:sz w:val="28"/>
          <w:szCs w:val="28"/>
          <w:lang w:eastAsia="en-US"/>
        </w:rPr>
        <w:t>і</w:t>
      </w:r>
      <w:r w:rsidR="00CF6118" w:rsidRPr="00BF7A1B">
        <w:rPr>
          <w:rFonts w:eastAsiaTheme="minorEastAsia"/>
          <w:sz w:val="28"/>
          <w:szCs w:val="28"/>
          <w:lang w:eastAsia="en-US"/>
        </w:rPr>
        <w:t xml:space="preserve"> </w:t>
      </w:r>
      <w:r w:rsidR="00FD6D97" w:rsidRPr="00BF7A1B">
        <w:rPr>
          <w:rFonts w:eastAsiaTheme="minorEastAsia"/>
          <w:sz w:val="28"/>
          <w:szCs w:val="28"/>
          <w:lang w:eastAsia="en-US"/>
        </w:rPr>
        <w:t>26</w:t>
      </w:r>
      <w:r w:rsidR="008A4156" w:rsidRPr="00BF7A1B">
        <w:rPr>
          <w:rFonts w:eastAsiaTheme="minorEastAsia"/>
          <w:sz w:val="28"/>
          <w:szCs w:val="28"/>
          <w:lang w:eastAsia="en-US"/>
        </w:rPr>
        <w:t xml:space="preserve"> глави 5 розділу ІІ</w:t>
      </w:r>
      <w:r w:rsidR="00B61B10" w:rsidRPr="00BF7A1B">
        <w:rPr>
          <w:rFonts w:eastAsiaTheme="minorEastAsia"/>
          <w:sz w:val="28"/>
          <w:szCs w:val="28"/>
          <w:lang w:eastAsia="en-US"/>
        </w:rPr>
        <w:t xml:space="preserve"> та пункті</w:t>
      </w:r>
      <w:r w:rsidR="008A4156" w:rsidRPr="00BF7A1B">
        <w:rPr>
          <w:rFonts w:eastAsiaTheme="minorEastAsia"/>
          <w:sz w:val="28"/>
          <w:szCs w:val="28"/>
          <w:lang w:eastAsia="en-US"/>
        </w:rPr>
        <w:t xml:space="preserve"> </w:t>
      </w:r>
      <w:r w:rsidR="00A751E0" w:rsidRPr="00BF7A1B">
        <w:rPr>
          <w:rFonts w:eastAsiaTheme="minorEastAsia"/>
          <w:sz w:val="28"/>
          <w:szCs w:val="28"/>
          <w:lang w:eastAsia="en-US"/>
        </w:rPr>
        <w:t>129</w:t>
      </w:r>
      <w:r w:rsidR="00C13299" w:rsidRPr="00BF7A1B">
        <w:rPr>
          <w:rFonts w:eastAsiaTheme="minorEastAsia"/>
          <w:sz w:val="28"/>
          <w:szCs w:val="28"/>
          <w:lang w:eastAsia="en-US"/>
        </w:rPr>
        <w:t xml:space="preserve"> глави 20 розділу V цього Положення, не застосовуються:</w:t>
      </w:r>
    </w:p>
    <w:p w:rsidR="00C13299" w:rsidRPr="00BF7A1B" w:rsidRDefault="00C13299" w:rsidP="007B2319">
      <w:pPr>
        <w:pStyle w:val="rvps2"/>
        <w:shd w:val="clear" w:color="auto" w:fill="FFFFFF"/>
        <w:tabs>
          <w:tab w:val="left" w:pos="993"/>
        </w:tabs>
        <w:spacing w:before="0" w:beforeAutospacing="0" w:after="0" w:afterAutospacing="0"/>
        <w:ind w:firstLine="567"/>
        <w:rPr>
          <w:rFonts w:eastAsiaTheme="minorEastAsia"/>
          <w:sz w:val="28"/>
          <w:szCs w:val="28"/>
          <w:lang w:eastAsia="en-US"/>
        </w:rPr>
      </w:pPr>
    </w:p>
    <w:p w:rsidR="00CF6118" w:rsidRPr="00BF7A1B" w:rsidRDefault="00CF6118" w:rsidP="003A1384">
      <w:pPr>
        <w:pStyle w:val="rvps2"/>
        <w:numPr>
          <w:ilvl w:val="0"/>
          <w:numId w:val="50"/>
        </w:numPr>
        <w:shd w:val="clear" w:color="auto" w:fill="FFFFFF"/>
        <w:tabs>
          <w:tab w:val="left" w:pos="567"/>
        </w:tabs>
        <w:spacing w:before="0" w:beforeAutospacing="0" w:after="0" w:afterAutospacing="0"/>
        <w:ind w:left="0" w:firstLine="567"/>
        <w:rPr>
          <w:rFonts w:eastAsiaTheme="minorEastAsia"/>
          <w:sz w:val="28"/>
          <w:szCs w:val="28"/>
          <w:lang w:eastAsia="en-US"/>
        </w:rPr>
      </w:pPr>
      <w:r w:rsidRPr="00BF7A1B">
        <w:rPr>
          <w:rFonts w:eastAsiaTheme="minorEastAsia"/>
          <w:sz w:val="28"/>
          <w:szCs w:val="28"/>
          <w:lang w:eastAsia="en-US"/>
        </w:rPr>
        <w:t>до інвестора</w:t>
      </w:r>
      <w:r w:rsidR="00FA4C27" w:rsidRPr="00BF7A1B">
        <w:rPr>
          <w:rFonts w:eastAsiaTheme="minorEastAsia"/>
          <w:sz w:val="28"/>
          <w:szCs w:val="28"/>
          <w:lang w:eastAsia="en-US"/>
        </w:rPr>
        <w:t xml:space="preserve"> – </w:t>
      </w:r>
      <w:r w:rsidRPr="00BF7A1B">
        <w:rPr>
          <w:rFonts w:eastAsiaTheme="minorEastAsia"/>
          <w:sz w:val="28"/>
          <w:szCs w:val="28"/>
          <w:lang w:eastAsia="en-US"/>
        </w:rPr>
        <w:t>міжнародної фінансової установи;</w:t>
      </w:r>
    </w:p>
    <w:p w:rsidR="00CF6118" w:rsidRPr="00BF7A1B" w:rsidRDefault="00CF6118" w:rsidP="003A1384">
      <w:pPr>
        <w:pStyle w:val="rvps2"/>
        <w:shd w:val="clear" w:color="auto" w:fill="FFFFFF"/>
        <w:tabs>
          <w:tab w:val="left" w:pos="567"/>
        </w:tabs>
        <w:spacing w:before="0" w:beforeAutospacing="0" w:after="0" w:afterAutospacing="0"/>
        <w:ind w:firstLine="567"/>
        <w:rPr>
          <w:rFonts w:eastAsiaTheme="minorEastAsia"/>
          <w:sz w:val="28"/>
          <w:szCs w:val="28"/>
          <w:lang w:eastAsia="en-US"/>
        </w:rPr>
      </w:pPr>
    </w:p>
    <w:p w:rsidR="00696064" w:rsidRPr="00BF7A1B" w:rsidRDefault="00CF6118" w:rsidP="003A1384">
      <w:pPr>
        <w:pStyle w:val="rvps2"/>
        <w:shd w:val="clear" w:color="auto" w:fill="FFFFFF"/>
        <w:tabs>
          <w:tab w:val="left" w:pos="567"/>
        </w:tabs>
        <w:spacing w:before="0" w:beforeAutospacing="0" w:after="0" w:afterAutospacing="0"/>
        <w:ind w:firstLine="567"/>
        <w:rPr>
          <w:rFonts w:eastAsiaTheme="minorEastAsia"/>
          <w:sz w:val="28"/>
          <w:szCs w:val="28"/>
          <w:lang w:eastAsia="en-US"/>
        </w:rPr>
      </w:pPr>
      <w:r w:rsidRPr="00BF7A1B">
        <w:rPr>
          <w:sz w:val="28"/>
          <w:szCs w:val="28"/>
        </w:rPr>
        <w:t>2</w:t>
      </w:r>
      <w:r w:rsidR="00C13299" w:rsidRPr="00BF7A1B">
        <w:rPr>
          <w:sz w:val="28"/>
          <w:szCs w:val="28"/>
        </w:rPr>
        <w:t>) у разі переоформлення приймаючим банком зобов’язань, отриманих від неплатоспроможного банку, у власний інструмент ДК1</w:t>
      </w:r>
      <w:r w:rsidR="00534909" w:rsidRPr="00BF7A1B">
        <w:rPr>
          <w:sz w:val="28"/>
          <w:szCs w:val="28"/>
        </w:rPr>
        <w:t> </w:t>
      </w:r>
      <w:r w:rsidR="00C13299" w:rsidRPr="00BF7A1B">
        <w:rPr>
          <w:sz w:val="28"/>
          <w:szCs w:val="28"/>
        </w:rPr>
        <w:t>/</w:t>
      </w:r>
      <w:r w:rsidR="00534909" w:rsidRPr="00BF7A1B">
        <w:rPr>
          <w:sz w:val="28"/>
          <w:szCs w:val="28"/>
        </w:rPr>
        <w:t> </w:t>
      </w:r>
      <w:r w:rsidR="00C13299" w:rsidRPr="00BF7A1B">
        <w:rPr>
          <w:sz w:val="28"/>
          <w:szCs w:val="28"/>
        </w:rPr>
        <w:t>К2, крім інструменту ДК1 з умовами конверсії</w:t>
      </w:r>
      <w:r w:rsidR="006223EE" w:rsidRPr="00BF7A1B">
        <w:rPr>
          <w:sz w:val="28"/>
          <w:szCs w:val="28"/>
        </w:rPr>
        <w:t xml:space="preserve">. </w:t>
      </w:r>
    </w:p>
    <w:p w:rsidR="00696064" w:rsidRPr="00BF7A1B" w:rsidRDefault="00696064" w:rsidP="007B2319">
      <w:pPr>
        <w:pStyle w:val="rvps2"/>
        <w:shd w:val="clear" w:color="auto" w:fill="FFFFFF"/>
        <w:spacing w:before="0" w:beforeAutospacing="0" w:after="0" w:afterAutospacing="0"/>
        <w:ind w:firstLine="567"/>
        <w:rPr>
          <w:sz w:val="28"/>
          <w:szCs w:val="28"/>
        </w:rPr>
      </w:pPr>
    </w:p>
    <w:p w:rsidR="00AB24E1" w:rsidRPr="00BF7A1B" w:rsidRDefault="00654E99" w:rsidP="007B2319">
      <w:pPr>
        <w:pStyle w:val="rvps2"/>
        <w:shd w:val="clear" w:color="auto" w:fill="FFFFFF"/>
        <w:spacing w:before="0" w:beforeAutospacing="0" w:after="0" w:afterAutospacing="0"/>
        <w:ind w:firstLine="567"/>
        <w:rPr>
          <w:sz w:val="28"/>
          <w:szCs w:val="28"/>
        </w:rPr>
      </w:pPr>
      <w:r w:rsidRPr="00BF7A1B">
        <w:rPr>
          <w:sz w:val="28"/>
          <w:szCs w:val="28"/>
        </w:rPr>
        <w:t>149</w:t>
      </w:r>
      <w:r w:rsidR="00AB24E1" w:rsidRPr="00BF7A1B">
        <w:rPr>
          <w:sz w:val="28"/>
          <w:szCs w:val="28"/>
        </w:rPr>
        <w:t>.</w:t>
      </w:r>
      <w:r w:rsidR="003A1384" w:rsidRPr="00BF7A1B">
        <w:rPr>
          <w:sz w:val="28"/>
          <w:szCs w:val="28"/>
        </w:rPr>
        <w:t> </w:t>
      </w:r>
      <w:r w:rsidR="00AB24E1" w:rsidRPr="00BF7A1B">
        <w:rPr>
          <w:sz w:val="28"/>
          <w:szCs w:val="28"/>
        </w:rPr>
        <w:t>Банк з метою підтвердження відповідності фінансової допомоги, власного інструменту ДК1</w:t>
      </w:r>
      <w:r w:rsidR="00534909" w:rsidRPr="00BF7A1B">
        <w:rPr>
          <w:sz w:val="28"/>
          <w:szCs w:val="28"/>
        </w:rPr>
        <w:t> </w:t>
      </w:r>
      <w:r w:rsidR="00AB24E1" w:rsidRPr="00BF7A1B">
        <w:rPr>
          <w:sz w:val="28"/>
          <w:szCs w:val="28"/>
        </w:rPr>
        <w:t>/</w:t>
      </w:r>
      <w:r w:rsidR="00534909" w:rsidRPr="00BF7A1B">
        <w:rPr>
          <w:sz w:val="28"/>
          <w:szCs w:val="28"/>
        </w:rPr>
        <w:t> </w:t>
      </w:r>
      <w:r w:rsidR="00AB24E1" w:rsidRPr="00BF7A1B">
        <w:rPr>
          <w:sz w:val="28"/>
          <w:szCs w:val="28"/>
        </w:rPr>
        <w:t xml:space="preserve">К2 встановленим </w:t>
      </w:r>
      <w:r w:rsidR="00C75DD3" w:rsidRPr="00BF7A1B">
        <w:rPr>
          <w:sz w:val="28"/>
          <w:szCs w:val="28"/>
        </w:rPr>
        <w:t>у главі 14</w:t>
      </w:r>
      <w:r w:rsidR="00736735" w:rsidRPr="00BF7A1B">
        <w:rPr>
          <w:sz w:val="28"/>
          <w:szCs w:val="28"/>
        </w:rPr>
        <w:t xml:space="preserve"> розділу ІV цього Положення вимогам</w:t>
      </w:r>
      <w:r w:rsidR="00AB24E1" w:rsidRPr="00BF7A1B">
        <w:rPr>
          <w:sz w:val="28"/>
          <w:szCs w:val="28"/>
        </w:rPr>
        <w:t xml:space="preserve"> зобов’язаний додатково надавати документи та інформацію на вимогу Національного банку, включаючи подання документів згідно з рішенням Комітет</w:t>
      </w:r>
      <w:r w:rsidR="00010006" w:rsidRPr="00BF7A1B">
        <w:rPr>
          <w:sz w:val="28"/>
          <w:szCs w:val="28"/>
        </w:rPr>
        <w:t>у</w:t>
      </w:r>
      <w:r w:rsidR="00AB24E1" w:rsidRPr="00BF7A1B">
        <w:rPr>
          <w:sz w:val="28"/>
          <w:szCs w:val="28"/>
        </w:rPr>
        <w:t xml:space="preserve"> з питань нагляду </w:t>
      </w:r>
      <w:r w:rsidR="00E45EB0" w:rsidRPr="00BF7A1B">
        <w:rPr>
          <w:sz w:val="28"/>
          <w:szCs w:val="28"/>
        </w:rPr>
        <w:t xml:space="preserve">відповідно до вимог </w:t>
      </w:r>
      <w:r w:rsidR="00AB24E1" w:rsidRPr="00BF7A1B">
        <w:rPr>
          <w:sz w:val="28"/>
          <w:szCs w:val="28"/>
        </w:rPr>
        <w:t>пункт</w:t>
      </w:r>
      <w:r w:rsidR="00E45EB0" w:rsidRPr="00BF7A1B">
        <w:rPr>
          <w:sz w:val="28"/>
          <w:szCs w:val="28"/>
        </w:rPr>
        <w:t>у</w:t>
      </w:r>
      <w:r w:rsidR="00AB24E1" w:rsidRPr="00BF7A1B">
        <w:rPr>
          <w:sz w:val="28"/>
          <w:szCs w:val="28"/>
        </w:rPr>
        <w:t xml:space="preserve"> </w:t>
      </w:r>
      <w:r w:rsidR="00AE7BF4" w:rsidRPr="00BF7A1B">
        <w:rPr>
          <w:sz w:val="28"/>
          <w:szCs w:val="28"/>
        </w:rPr>
        <w:t>151</w:t>
      </w:r>
      <w:r w:rsidR="00AB24E1" w:rsidRPr="00BF7A1B">
        <w:rPr>
          <w:sz w:val="28"/>
          <w:szCs w:val="28"/>
        </w:rPr>
        <w:t xml:space="preserve"> глави </w:t>
      </w:r>
      <w:r w:rsidR="00C75DD3" w:rsidRPr="00BF7A1B">
        <w:rPr>
          <w:sz w:val="28"/>
          <w:szCs w:val="28"/>
        </w:rPr>
        <w:t>21</w:t>
      </w:r>
      <w:r w:rsidR="00AB24E1" w:rsidRPr="00BF7A1B">
        <w:rPr>
          <w:sz w:val="28"/>
          <w:szCs w:val="28"/>
        </w:rPr>
        <w:t xml:space="preserve"> розділу </w:t>
      </w:r>
      <w:r w:rsidR="00AB24E1" w:rsidRPr="00BF7A1B">
        <w:rPr>
          <w:sz w:val="28"/>
          <w:szCs w:val="28"/>
          <w:lang w:val="en-US"/>
        </w:rPr>
        <w:t>V</w:t>
      </w:r>
      <w:r w:rsidR="00AB24E1" w:rsidRPr="00BF7A1B">
        <w:rPr>
          <w:sz w:val="28"/>
          <w:szCs w:val="28"/>
        </w:rPr>
        <w:t xml:space="preserve"> цього Положення.</w:t>
      </w:r>
    </w:p>
    <w:p w:rsidR="00AB24E1" w:rsidRPr="00BF7A1B" w:rsidRDefault="00AB24E1" w:rsidP="007B2319">
      <w:pPr>
        <w:pStyle w:val="rvps2"/>
        <w:shd w:val="clear" w:color="auto" w:fill="FFFFFF"/>
        <w:spacing w:before="0" w:beforeAutospacing="0" w:after="0" w:afterAutospacing="0"/>
        <w:ind w:firstLine="567"/>
        <w:rPr>
          <w:color w:val="2E74B5" w:themeColor="accent1" w:themeShade="BF"/>
          <w:sz w:val="28"/>
          <w:szCs w:val="28"/>
        </w:rPr>
      </w:pPr>
    </w:p>
    <w:p w:rsidR="00AB24E1" w:rsidRPr="00BF7A1B" w:rsidRDefault="00654E99" w:rsidP="007B2319">
      <w:pPr>
        <w:pStyle w:val="rvps2"/>
        <w:shd w:val="clear" w:color="auto" w:fill="FFFFFF"/>
        <w:spacing w:before="0" w:beforeAutospacing="0" w:after="0" w:afterAutospacing="0"/>
        <w:ind w:firstLine="567"/>
        <w:rPr>
          <w:sz w:val="28"/>
          <w:szCs w:val="28"/>
        </w:rPr>
      </w:pPr>
      <w:r w:rsidRPr="00BF7A1B">
        <w:rPr>
          <w:sz w:val="28"/>
          <w:szCs w:val="28"/>
        </w:rPr>
        <w:lastRenderedPageBreak/>
        <w:t>150</w:t>
      </w:r>
      <w:r w:rsidR="00736735" w:rsidRPr="00BF7A1B">
        <w:rPr>
          <w:sz w:val="28"/>
          <w:szCs w:val="28"/>
        </w:rPr>
        <w:t>.</w:t>
      </w:r>
      <w:r w:rsidR="00AB24E1" w:rsidRPr="00BF7A1B">
        <w:rPr>
          <w:sz w:val="28"/>
          <w:szCs w:val="28"/>
        </w:rPr>
        <w:t xml:space="preserve"> Національний банк під час розгляду поданих банком документів щодо підтвердження джерел походження коштів за фінансовою допомогою</w:t>
      </w:r>
      <w:r w:rsidR="00410FF1" w:rsidRPr="00BF7A1B">
        <w:rPr>
          <w:sz w:val="28"/>
          <w:szCs w:val="28"/>
        </w:rPr>
        <w:t xml:space="preserve"> </w:t>
      </w:r>
      <w:r w:rsidR="00AB24E1" w:rsidRPr="00BF7A1B">
        <w:rPr>
          <w:sz w:val="28"/>
          <w:szCs w:val="28"/>
        </w:rPr>
        <w:t>та власним інструментом ДК1</w:t>
      </w:r>
      <w:r w:rsidR="00534909" w:rsidRPr="00BF7A1B">
        <w:rPr>
          <w:sz w:val="28"/>
          <w:szCs w:val="28"/>
        </w:rPr>
        <w:t> </w:t>
      </w:r>
      <w:r w:rsidR="00AB24E1" w:rsidRPr="00BF7A1B">
        <w:rPr>
          <w:sz w:val="28"/>
          <w:szCs w:val="28"/>
        </w:rPr>
        <w:t>/</w:t>
      </w:r>
      <w:r w:rsidR="00534909" w:rsidRPr="00BF7A1B">
        <w:rPr>
          <w:sz w:val="28"/>
          <w:szCs w:val="28"/>
        </w:rPr>
        <w:t> </w:t>
      </w:r>
      <w:r w:rsidR="00AB24E1" w:rsidRPr="00BF7A1B">
        <w:rPr>
          <w:sz w:val="28"/>
          <w:szCs w:val="28"/>
        </w:rPr>
        <w:t>К2, оцінки фінансового</w:t>
      </w:r>
      <w:r w:rsidR="00E45EB0" w:rsidRPr="00BF7A1B">
        <w:rPr>
          <w:sz w:val="28"/>
          <w:szCs w:val="28"/>
        </w:rPr>
        <w:t> </w:t>
      </w:r>
      <w:r w:rsidR="00AB24E1" w:rsidRPr="00BF7A1B">
        <w:rPr>
          <w:sz w:val="28"/>
          <w:szCs w:val="28"/>
        </w:rPr>
        <w:t>/</w:t>
      </w:r>
      <w:r w:rsidR="00E45EB0" w:rsidRPr="00BF7A1B">
        <w:rPr>
          <w:sz w:val="28"/>
          <w:szCs w:val="28"/>
        </w:rPr>
        <w:t> </w:t>
      </w:r>
      <w:r w:rsidR="00AB24E1" w:rsidRPr="00BF7A1B">
        <w:rPr>
          <w:sz w:val="28"/>
          <w:szCs w:val="28"/>
        </w:rPr>
        <w:t>майнового стану акціонера</w:t>
      </w:r>
      <w:r w:rsidR="00E45EB0" w:rsidRPr="00BF7A1B">
        <w:rPr>
          <w:sz w:val="28"/>
          <w:szCs w:val="28"/>
        </w:rPr>
        <w:t> </w:t>
      </w:r>
      <w:r w:rsidR="00AB24E1" w:rsidRPr="00BF7A1B">
        <w:rPr>
          <w:sz w:val="28"/>
          <w:szCs w:val="28"/>
        </w:rPr>
        <w:t>/</w:t>
      </w:r>
      <w:r w:rsidR="00E45EB0" w:rsidRPr="00BF7A1B">
        <w:rPr>
          <w:sz w:val="28"/>
          <w:szCs w:val="28"/>
        </w:rPr>
        <w:t> </w:t>
      </w:r>
      <w:r w:rsidR="00AB24E1" w:rsidRPr="00BF7A1B">
        <w:rPr>
          <w:sz w:val="28"/>
          <w:szCs w:val="28"/>
        </w:rPr>
        <w:t>інвестора застосовує професійне судження щодо достатності документів для:</w:t>
      </w:r>
    </w:p>
    <w:p w:rsidR="00C90C26" w:rsidRPr="00BF7A1B" w:rsidRDefault="00C90C26" w:rsidP="007B2319">
      <w:pPr>
        <w:pStyle w:val="rvps2"/>
        <w:shd w:val="clear" w:color="auto" w:fill="FFFFFF"/>
        <w:spacing w:before="0" w:beforeAutospacing="0" w:after="0" w:afterAutospacing="0"/>
        <w:ind w:firstLine="567"/>
        <w:rPr>
          <w:sz w:val="28"/>
          <w:szCs w:val="28"/>
        </w:rPr>
      </w:pPr>
    </w:p>
    <w:p w:rsidR="00AB24E1" w:rsidRPr="00BF7A1B" w:rsidRDefault="00AB24E1" w:rsidP="007B2319">
      <w:pPr>
        <w:pStyle w:val="rvps2"/>
        <w:shd w:val="clear" w:color="auto" w:fill="FFFFFF"/>
        <w:spacing w:before="0" w:beforeAutospacing="0" w:after="0" w:afterAutospacing="0"/>
        <w:ind w:firstLine="567"/>
        <w:rPr>
          <w:sz w:val="28"/>
          <w:szCs w:val="28"/>
        </w:rPr>
      </w:pPr>
      <w:r w:rsidRPr="00BF7A1B">
        <w:rPr>
          <w:sz w:val="28"/>
          <w:szCs w:val="28"/>
        </w:rPr>
        <w:t>1)</w:t>
      </w:r>
      <w:r w:rsidR="003A1384" w:rsidRPr="00BF7A1B">
        <w:rPr>
          <w:sz w:val="28"/>
          <w:szCs w:val="28"/>
        </w:rPr>
        <w:t> </w:t>
      </w:r>
      <w:r w:rsidRPr="00BF7A1B">
        <w:rPr>
          <w:sz w:val="28"/>
          <w:szCs w:val="28"/>
        </w:rPr>
        <w:t xml:space="preserve">підтвердження, підтвердження не в повному обсязі, </w:t>
      </w:r>
      <w:proofErr w:type="spellStart"/>
      <w:r w:rsidRPr="00BF7A1B">
        <w:rPr>
          <w:sz w:val="28"/>
          <w:szCs w:val="28"/>
        </w:rPr>
        <w:t>непідтвердження</w:t>
      </w:r>
      <w:proofErr w:type="spellEnd"/>
      <w:r w:rsidRPr="00BF7A1B">
        <w:rPr>
          <w:sz w:val="28"/>
          <w:szCs w:val="28"/>
        </w:rPr>
        <w:t xml:space="preserve"> відповідності джерел походження коштів за:</w:t>
      </w:r>
    </w:p>
    <w:p w:rsidR="00AB24E1" w:rsidRPr="00BF7A1B" w:rsidRDefault="00AB24E1" w:rsidP="007B2319">
      <w:pPr>
        <w:pStyle w:val="rvps2"/>
        <w:shd w:val="clear" w:color="auto" w:fill="FFFFFF"/>
        <w:spacing w:before="0" w:beforeAutospacing="0" w:after="0" w:afterAutospacing="0"/>
        <w:ind w:firstLine="567"/>
        <w:rPr>
          <w:sz w:val="28"/>
          <w:szCs w:val="28"/>
        </w:rPr>
      </w:pPr>
      <w:r w:rsidRPr="00BF7A1B">
        <w:rPr>
          <w:sz w:val="28"/>
          <w:szCs w:val="28"/>
        </w:rPr>
        <w:t>фінансовою допомогою</w:t>
      </w:r>
      <w:r w:rsidR="008A0998" w:rsidRPr="00BF7A1B">
        <w:rPr>
          <w:sz w:val="28"/>
          <w:szCs w:val="28"/>
        </w:rPr>
        <w:t xml:space="preserve"> </w:t>
      </w:r>
      <w:r w:rsidRPr="00BF7A1B">
        <w:rPr>
          <w:sz w:val="28"/>
          <w:szCs w:val="28"/>
        </w:rPr>
        <w:t xml:space="preserve">– вимогам, встановленим у главі </w:t>
      </w:r>
      <w:r w:rsidR="00736735" w:rsidRPr="00BF7A1B">
        <w:rPr>
          <w:sz w:val="28"/>
          <w:szCs w:val="28"/>
        </w:rPr>
        <w:t xml:space="preserve">5 </w:t>
      </w:r>
      <w:r w:rsidRPr="00BF7A1B">
        <w:rPr>
          <w:sz w:val="28"/>
          <w:szCs w:val="28"/>
        </w:rPr>
        <w:t>розділу ІІ цього Положення;</w:t>
      </w:r>
    </w:p>
    <w:p w:rsidR="00AB24E1" w:rsidRPr="00BF7A1B" w:rsidRDefault="00AB24E1" w:rsidP="007B2319">
      <w:pPr>
        <w:pStyle w:val="rvps2"/>
        <w:shd w:val="clear" w:color="auto" w:fill="FFFFFF"/>
        <w:spacing w:before="0" w:beforeAutospacing="0" w:after="0" w:afterAutospacing="0"/>
        <w:ind w:firstLine="567"/>
        <w:rPr>
          <w:sz w:val="28"/>
          <w:szCs w:val="28"/>
        </w:rPr>
      </w:pPr>
      <w:r w:rsidRPr="00BF7A1B">
        <w:rPr>
          <w:sz w:val="28"/>
          <w:szCs w:val="28"/>
        </w:rPr>
        <w:t>власним інструментом ДК1</w:t>
      </w:r>
      <w:r w:rsidR="00534909" w:rsidRPr="00BF7A1B">
        <w:rPr>
          <w:sz w:val="28"/>
          <w:szCs w:val="28"/>
        </w:rPr>
        <w:t> </w:t>
      </w:r>
      <w:r w:rsidRPr="00BF7A1B">
        <w:rPr>
          <w:sz w:val="28"/>
          <w:szCs w:val="28"/>
        </w:rPr>
        <w:t>/</w:t>
      </w:r>
      <w:r w:rsidR="00534909" w:rsidRPr="00BF7A1B">
        <w:rPr>
          <w:sz w:val="28"/>
          <w:szCs w:val="28"/>
        </w:rPr>
        <w:t> </w:t>
      </w:r>
      <w:r w:rsidRPr="00BF7A1B">
        <w:rPr>
          <w:sz w:val="28"/>
          <w:szCs w:val="28"/>
        </w:rPr>
        <w:t>К2</w:t>
      </w:r>
      <w:r w:rsidR="008A0998" w:rsidRPr="00BF7A1B">
        <w:rPr>
          <w:sz w:val="28"/>
          <w:szCs w:val="28"/>
        </w:rPr>
        <w:t xml:space="preserve"> </w:t>
      </w:r>
      <w:r w:rsidRPr="00BF7A1B">
        <w:rPr>
          <w:sz w:val="28"/>
          <w:szCs w:val="28"/>
        </w:rPr>
        <w:t>– вимогам, встановленим у главі 1</w:t>
      </w:r>
      <w:r w:rsidR="00C75DD3" w:rsidRPr="00BF7A1B">
        <w:rPr>
          <w:sz w:val="28"/>
          <w:szCs w:val="28"/>
        </w:rPr>
        <w:t>4</w:t>
      </w:r>
      <w:r w:rsidRPr="00BF7A1B">
        <w:rPr>
          <w:sz w:val="28"/>
          <w:szCs w:val="28"/>
        </w:rPr>
        <w:t xml:space="preserve"> розділу І</w:t>
      </w:r>
      <w:r w:rsidRPr="00BF7A1B">
        <w:rPr>
          <w:sz w:val="28"/>
          <w:szCs w:val="28"/>
          <w:lang w:val="en-US"/>
        </w:rPr>
        <w:t>V</w:t>
      </w:r>
      <w:r w:rsidRPr="00BF7A1B">
        <w:rPr>
          <w:sz w:val="28"/>
          <w:szCs w:val="28"/>
        </w:rPr>
        <w:t xml:space="preserve"> цього Положення;</w:t>
      </w:r>
    </w:p>
    <w:p w:rsidR="00AB24E1" w:rsidRPr="00BF7A1B" w:rsidRDefault="00AB24E1" w:rsidP="007B2319">
      <w:pPr>
        <w:pStyle w:val="rvps2"/>
        <w:shd w:val="clear" w:color="auto" w:fill="FFFFFF"/>
        <w:spacing w:before="0" w:beforeAutospacing="0" w:after="0" w:afterAutospacing="0"/>
        <w:ind w:firstLine="567"/>
        <w:rPr>
          <w:sz w:val="28"/>
          <w:szCs w:val="28"/>
        </w:rPr>
      </w:pPr>
    </w:p>
    <w:p w:rsidR="00AB24E1" w:rsidRPr="00BF7A1B" w:rsidRDefault="00AB24E1" w:rsidP="007B2319">
      <w:pPr>
        <w:pStyle w:val="rvps2"/>
        <w:shd w:val="clear" w:color="auto" w:fill="FFFFFF"/>
        <w:spacing w:before="0" w:beforeAutospacing="0" w:after="0" w:afterAutospacing="0"/>
        <w:ind w:firstLine="567"/>
        <w:rPr>
          <w:sz w:val="28"/>
          <w:szCs w:val="28"/>
        </w:rPr>
      </w:pPr>
      <w:r w:rsidRPr="00BF7A1B">
        <w:rPr>
          <w:sz w:val="28"/>
          <w:szCs w:val="28"/>
        </w:rPr>
        <w:t>2) оцінки фінансового стану акціонера</w:t>
      </w:r>
      <w:r w:rsidR="003E2998" w:rsidRPr="00BF7A1B">
        <w:rPr>
          <w:sz w:val="28"/>
          <w:szCs w:val="28"/>
        </w:rPr>
        <w:t> </w:t>
      </w:r>
      <w:r w:rsidRPr="00BF7A1B">
        <w:rPr>
          <w:sz w:val="28"/>
          <w:szCs w:val="28"/>
        </w:rPr>
        <w:t>/</w:t>
      </w:r>
      <w:r w:rsidR="003E2998" w:rsidRPr="00BF7A1B">
        <w:rPr>
          <w:sz w:val="28"/>
          <w:szCs w:val="28"/>
        </w:rPr>
        <w:t> </w:t>
      </w:r>
      <w:r w:rsidRPr="00BF7A1B">
        <w:rPr>
          <w:sz w:val="28"/>
          <w:szCs w:val="28"/>
        </w:rPr>
        <w:t>інвестора – юридичної особи;</w:t>
      </w:r>
    </w:p>
    <w:p w:rsidR="00AB24E1" w:rsidRPr="00BF7A1B" w:rsidRDefault="00AB24E1" w:rsidP="007B2319">
      <w:pPr>
        <w:pStyle w:val="rvps2"/>
        <w:shd w:val="clear" w:color="auto" w:fill="FFFFFF"/>
        <w:spacing w:before="0" w:beforeAutospacing="0" w:after="0" w:afterAutospacing="0"/>
        <w:ind w:firstLine="567"/>
        <w:rPr>
          <w:sz w:val="28"/>
          <w:szCs w:val="28"/>
        </w:rPr>
      </w:pPr>
    </w:p>
    <w:p w:rsidR="00AB24E1" w:rsidRPr="00BF7A1B" w:rsidRDefault="00AB24E1" w:rsidP="007B2319">
      <w:pPr>
        <w:pStyle w:val="rvps2"/>
        <w:shd w:val="clear" w:color="auto" w:fill="FFFFFF"/>
        <w:spacing w:before="0" w:beforeAutospacing="0" w:after="0" w:afterAutospacing="0"/>
        <w:ind w:firstLine="567"/>
        <w:rPr>
          <w:sz w:val="28"/>
          <w:szCs w:val="28"/>
        </w:rPr>
      </w:pPr>
      <w:r w:rsidRPr="00BF7A1B">
        <w:rPr>
          <w:sz w:val="28"/>
          <w:szCs w:val="28"/>
        </w:rPr>
        <w:t>3) оцінки майнового стану акціонера</w:t>
      </w:r>
      <w:r w:rsidR="003E2998" w:rsidRPr="00BF7A1B">
        <w:rPr>
          <w:sz w:val="28"/>
          <w:szCs w:val="28"/>
        </w:rPr>
        <w:t> </w:t>
      </w:r>
      <w:r w:rsidRPr="00BF7A1B">
        <w:rPr>
          <w:sz w:val="28"/>
          <w:szCs w:val="28"/>
        </w:rPr>
        <w:t>/</w:t>
      </w:r>
      <w:r w:rsidR="003E2998" w:rsidRPr="00BF7A1B">
        <w:rPr>
          <w:sz w:val="28"/>
          <w:szCs w:val="28"/>
        </w:rPr>
        <w:t> </w:t>
      </w:r>
      <w:r w:rsidRPr="00BF7A1B">
        <w:rPr>
          <w:sz w:val="28"/>
          <w:szCs w:val="28"/>
        </w:rPr>
        <w:t xml:space="preserve">інвестора – фізичної особи.  </w:t>
      </w:r>
    </w:p>
    <w:p w:rsidR="00E2589A" w:rsidRPr="00BF7A1B" w:rsidRDefault="00E2589A" w:rsidP="007B2319">
      <w:pPr>
        <w:pStyle w:val="rvps2"/>
        <w:shd w:val="clear" w:color="auto" w:fill="FFFFFF"/>
        <w:spacing w:before="0" w:beforeAutospacing="0" w:after="0" w:afterAutospacing="0"/>
        <w:ind w:firstLine="567"/>
        <w:rPr>
          <w:sz w:val="28"/>
          <w:szCs w:val="28"/>
        </w:rPr>
      </w:pPr>
    </w:p>
    <w:p w:rsidR="00AB24E1" w:rsidRPr="00BF7A1B" w:rsidRDefault="00654E99" w:rsidP="007B2319">
      <w:pPr>
        <w:pStyle w:val="rvps2"/>
        <w:shd w:val="clear" w:color="auto" w:fill="FFFFFF"/>
        <w:spacing w:before="0" w:beforeAutospacing="0" w:after="0" w:afterAutospacing="0"/>
        <w:ind w:firstLine="567"/>
        <w:rPr>
          <w:sz w:val="28"/>
          <w:szCs w:val="28"/>
        </w:rPr>
      </w:pPr>
      <w:r w:rsidRPr="00BF7A1B">
        <w:rPr>
          <w:sz w:val="28"/>
          <w:szCs w:val="28"/>
        </w:rPr>
        <w:t>151</w:t>
      </w:r>
      <w:r w:rsidR="00736735" w:rsidRPr="00BF7A1B">
        <w:rPr>
          <w:sz w:val="28"/>
          <w:szCs w:val="28"/>
        </w:rPr>
        <w:t>.</w:t>
      </w:r>
      <w:r w:rsidR="00AB24E1" w:rsidRPr="00BF7A1B">
        <w:rPr>
          <w:sz w:val="28"/>
          <w:szCs w:val="28"/>
          <w:lang w:val="ru-RU"/>
        </w:rPr>
        <w:t xml:space="preserve"> </w:t>
      </w:r>
      <w:r w:rsidR="00AB24E1" w:rsidRPr="00BF7A1B">
        <w:rPr>
          <w:sz w:val="28"/>
          <w:szCs w:val="28"/>
        </w:rPr>
        <w:t xml:space="preserve">Рішення </w:t>
      </w:r>
      <w:r w:rsidR="00AB24E1" w:rsidRPr="00BF7A1B">
        <w:rPr>
          <w:sz w:val="28"/>
          <w:szCs w:val="28"/>
          <w:lang w:val="ru-RU"/>
        </w:rPr>
        <w:t>про</w:t>
      </w:r>
      <w:r w:rsidR="00AB24E1" w:rsidRPr="00BF7A1B">
        <w:rPr>
          <w:sz w:val="28"/>
          <w:szCs w:val="28"/>
        </w:rPr>
        <w:t xml:space="preserve"> достатність</w:t>
      </w:r>
      <w:r w:rsidR="003E2998" w:rsidRPr="00BF7A1B">
        <w:rPr>
          <w:sz w:val="28"/>
          <w:szCs w:val="28"/>
        </w:rPr>
        <w:t> </w:t>
      </w:r>
      <w:r w:rsidR="00AB24E1" w:rsidRPr="00BF7A1B">
        <w:rPr>
          <w:sz w:val="28"/>
          <w:szCs w:val="28"/>
        </w:rPr>
        <w:t>/</w:t>
      </w:r>
      <w:r w:rsidR="003E2998" w:rsidRPr="00BF7A1B">
        <w:rPr>
          <w:sz w:val="28"/>
          <w:szCs w:val="28"/>
        </w:rPr>
        <w:t> </w:t>
      </w:r>
      <w:r w:rsidR="00AB24E1" w:rsidRPr="00BF7A1B">
        <w:rPr>
          <w:sz w:val="28"/>
          <w:szCs w:val="28"/>
        </w:rPr>
        <w:t>недостатність поданих банком документів для підтвердження джерел походження за фінансовою допомогою, власним інструментом ДК1</w:t>
      </w:r>
      <w:r w:rsidR="00534909" w:rsidRPr="00BF7A1B">
        <w:rPr>
          <w:sz w:val="28"/>
          <w:szCs w:val="28"/>
        </w:rPr>
        <w:t> </w:t>
      </w:r>
      <w:r w:rsidR="00AB24E1" w:rsidRPr="00BF7A1B">
        <w:rPr>
          <w:sz w:val="28"/>
          <w:szCs w:val="28"/>
        </w:rPr>
        <w:t>/</w:t>
      </w:r>
      <w:r w:rsidR="00534909" w:rsidRPr="00BF7A1B">
        <w:rPr>
          <w:sz w:val="28"/>
          <w:szCs w:val="28"/>
        </w:rPr>
        <w:t> </w:t>
      </w:r>
      <w:r w:rsidR="00AB24E1" w:rsidRPr="00BF7A1B">
        <w:rPr>
          <w:sz w:val="28"/>
          <w:szCs w:val="28"/>
        </w:rPr>
        <w:t>К2, оцінки фінансового</w:t>
      </w:r>
      <w:r w:rsidR="003E2998" w:rsidRPr="00BF7A1B">
        <w:rPr>
          <w:sz w:val="28"/>
          <w:szCs w:val="28"/>
        </w:rPr>
        <w:t> </w:t>
      </w:r>
      <w:r w:rsidR="00AB24E1" w:rsidRPr="00BF7A1B">
        <w:rPr>
          <w:sz w:val="28"/>
          <w:szCs w:val="28"/>
        </w:rPr>
        <w:t>/</w:t>
      </w:r>
      <w:r w:rsidR="003E2998" w:rsidRPr="00BF7A1B">
        <w:rPr>
          <w:sz w:val="28"/>
          <w:szCs w:val="28"/>
        </w:rPr>
        <w:t> </w:t>
      </w:r>
      <w:r w:rsidR="00AB24E1" w:rsidRPr="00BF7A1B">
        <w:rPr>
          <w:sz w:val="28"/>
          <w:szCs w:val="28"/>
        </w:rPr>
        <w:t>майнового стану інвестора приймає Комітет з питань нагляду протягом 20 робочих днів</w:t>
      </w:r>
      <w:r w:rsidR="00C75DD3" w:rsidRPr="00BF7A1B">
        <w:rPr>
          <w:sz w:val="28"/>
          <w:szCs w:val="28"/>
        </w:rPr>
        <w:t xml:space="preserve"> </w:t>
      </w:r>
      <w:r w:rsidR="006223EE" w:rsidRPr="00BF7A1B">
        <w:rPr>
          <w:sz w:val="28"/>
          <w:szCs w:val="28"/>
        </w:rPr>
        <w:t>і</w:t>
      </w:r>
      <w:r w:rsidR="00C75DD3" w:rsidRPr="00BF7A1B">
        <w:rPr>
          <w:sz w:val="28"/>
          <w:szCs w:val="28"/>
        </w:rPr>
        <w:t xml:space="preserve">з дня отримання документів банку згідно з вимогами глави 20 розділу </w:t>
      </w:r>
      <w:r w:rsidR="00C75DD3" w:rsidRPr="00BF7A1B">
        <w:rPr>
          <w:sz w:val="28"/>
          <w:szCs w:val="28"/>
          <w:lang w:val="en-US"/>
        </w:rPr>
        <w:t>V</w:t>
      </w:r>
      <w:r w:rsidR="00C75DD3" w:rsidRPr="00BF7A1B">
        <w:rPr>
          <w:sz w:val="28"/>
          <w:szCs w:val="28"/>
          <w:lang w:val="ru-RU"/>
        </w:rPr>
        <w:t xml:space="preserve"> </w:t>
      </w:r>
      <w:proofErr w:type="spellStart"/>
      <w:r w:rsidR="00C75DD3" w:rsidRPr="00BF7A1B">
        <w:rPr>
          <w:sz w:val="28"/>
          <w:szCs w:val="28"/>
          <w:lang w:val="ru-RU"/>
        </w:rPr>
        <w:t>цього</w:t>
      </w:r>
      <w:proofErr w:type="spellEnd"/>
      <w:r w:rsidR="00C75DD3" w:rsidRPr="00BF7A1B">
        <w:rPr>
          <w:sz w:val="28"/>
          <w:szCs w:val="28"/>
          <w:lang w:val="ru-RU"/>
        </w:rPr>
        <w:t xml:space="preserve"> </w:t>
      </w:r>
      <w:proofErr w:type="spellStart"/>
      <w:r w:rsidR="00C75DD3" w:rsidRPr="00BF7A1B">
        <w:rPr>
          <w:sz w:val="28"/>
          <w:szCs w:val="28"/>
          <w:lang w:val="ru-RU"/>
        </w:rPr>
        <w:t>Положення</w:t>
      </w:r>
      <w:proofErr w:type="spellEnd"/>
      <w:r w:rsidR="00AB24E1" w:rsidRPr="00BF7A1B">
        <w:rPr>
          <w:sz w:val="28"/>
          <w:szCs w:val="28"/>
        </w:rPr>
        <w:t xml:space="preserve">. </w:t>
      </w:r>
    </w:p>
    <w:p w:rsidR="00AB24E1" w:rsidRPr="00BF7A1B" w:rsidRDefault="00AB24E1" w:rsidP="007B2319">
      <w:pPr>
        <w:pStyle w:val="rvps2"/>
        <w:shd w:val="clear" w:color="auto" w:fill="FFFFFF"/>
        <w:spacing w:before="0" w:beforeAutospacing="0" w:after="0" w:afterAutospacing="0"/>
        <w:ind w:firstLine="567"/>
        <w:rPr>
          <w:sz w:val="28"/>
          <w:szCs w:val="28"/>
        </w:rPr>
      </w:pPr>
    </w:p>
    <w:p w:rsidR="00AB24E1" w:rsidRPr="00BF7A1B" w:rsidRDefault="00654E99" w:rsidP="007B2319">
      <w:pPr>
        <w:pStyle w:val="rvps2"/>
        <w:shd w:val="clear" w:color="auto" w:fill="FFFFFF"/>
        <w:spacing w:before="0" w:beforeAutospacing="0" w:after="0" w:afterAutospacing="0"/>
        <w:ind w:firstLine="567"/>
        <w:rPr>
          <w:sz w:val="28"/>
          <w:szCs w:val="28"/>
        </w:rPr>
      </w:pPr>
      <w:r w:rsidRPr="00BF7A1B">
        <w:rPr>
          <w:sz w:val="28"/>
          <w:szCs w:val="28"/>
        </w:rPr>
        <w:t>152</w:t>
      </w:r>
      <w:r w:rsidR="00736735" w:rsidRPr="00BF7A1B">
        <w:rPr>
          <w:sz w:val="28"/>
          <w:szCs w:val="28"/>
        </w:rPr>
        <w:t>.</w:t>
      </w:r>
      <w:r w:rsidR="00D34094" w:rsidRPr="00BF7A1B">
        <w:rPr>
          <w:sz w:val="28"/>
          <w:szCs w:val="28"/>
        </w:rPr>
        <w:t xml:space="preserve"> </w:t>
      </w:r>
      <w:r w:rsidR="00201D5C" w:rsidRPr="00BF7A1B">
        <w:rPr>
          <w:sz w:val="28"/>
          <w:szCs w:val="28"/>
        </w:rPr>
        <w:t xml:space="preserve">Рішення </w:t>
      </w:r>
      <w:r w:rsidR="00AB24E1" w:rsidRPr="00BF7A1B">
        <w:rPr>
          <w:sz w:val="28"/>
          <w:szCs w:val="28"/>
        </w:rPr>
        <w:t>Комітет</w:t>
      </w:r>
      <w:r w:rsidR="00201D5C" w:rsidRPr="00BF7A1B">
        <w:rPr>
          <w:sz w:val="28"/>
          <w:szCs w:val="28"/>
        </w:rPr>
        <w:t>у</w:t>
      </w:r>
      <w:r w:rsidR="00AB24E1" w:rsidRPr="00BF7A1B">
        <w:rPr>
          <w:sz w:val="28"/>
          <w:szCs w:val="28"/>
        </w:rPr>
        <w:t xml:space="preserve"> з питань нагляду про недостатність поданих банком документів</w:t>
      </w:r>
      <w:r w:rsidR="002B6AA3" w:rsidRPr="00BF7A1B">
        <w:rPr>
          <w:sz w:val="28"/>
          <w:szCs w:val="28"/>
        </w:rPr>
        <w:t xml:space="preserve"> </w:t>
      </w:r>
      <w:r w:rsidR="003E2998" w:rsidRPr="00BF7A1B">
        <w:rPr>
          <w:sz w:val="28"/>
          <w:szCs w:val="28"/>
        </w:rPr>
        <w:t xml:space="preserve">повинно </w:t>
      </w:r>
      <w:r w:rsidR="00AB24E1" w:rsidRPr="00BF7A1B">
        <w:rPr>
          <w:sz w:val="28"/>
          <w:szCs w:val="28"/>
        </w:rPr>
        <w:t>містити строк</w:t>
      </w:r>
      <w:r w:rsidR="008A0998" w:rsidRPr="00BF7A1B">
        <w:rPr>
          <w:sz w:val="28"/>
          <w:szCs w:val="28"/>
        </w:rPr>
        <w:t xml:space="preserve"> </w:t>
      </w:r>
      <w:r w:rsidR="00260A74" w:rsidRPr="00BF7A1B">
        <w:rPr>
          <w:sz w:val="28"/>
          <w:szCs w:val="28"/>
        </w:rPr>
        <w:t>(не більше ніж 30 календарних днів)</w:t>
      </w:r>
      <w:r w:rsidR="008A0998" w:rsidRPr="00BF7A1B">
        <w:rPr>
          <w:sz w:val="28"/>
          <w:szCs w:val="28"/>
        </w:rPr>
        <w:t>,</w:t>
      </w:r>
      <w:r w:rsidR="00260A74" w:rsidRPr="00BF7A1B">
        <w:rPr>
          <w:sz w:val="28"/>
          <w:szCs w:val="28"/>
        </w:rPr>
        <w:t xml:space="preserve"> </w:t>
      </w:r>
      <w:r w:rsidR="00AB24E1" w:rsidRPr="00BF7A1B">
        <w:rPr>
          <w:sz w:val="28"/>
          <w:szCs w:val="28"/>
        </w:rPr>
        <w:t xml:space="preserve">протягом якого банк має право </w:t>
      </w:r>
      <w:r w:rsidR="006223EE" w:rsidRPr="00BF7A1B">
        <w:rPr>
          <w:sz w:val="28"/>
          <w:szCs w:val="28"/>
        </w:rPr>
        <w:t>по</w:t>
      </w:r>
      <w:r w:rsidR="00AB24E1" w:rsidRPr="00BF7A1B">
        <w:rPr>
          <w:sz w:val="28"/>
          <w:szCs w:val="28"/>
        </w:rPr>
        <w:t>дати додаткові документи та інформацію для підтвердження джерел походження коштів за власним інструментом ДК1</w:t>
      </w:r>
      <w:r w:rsidR="00534909" w:rsidRPr="00BF7A1B">
        <w:rPr>
          <w:sz w:val="28"/>
          <w:szCs w:val="28"/>
        </w:rPr>
        <w:t> </w:t>
      </w:r>
      <w:r w:rsidR="00AB24E1" w:rsidRPr="00BF7A1B">
        <w:rPr>
          <w:sz w:val="28"/>
          <w:szCs w:val="28"/>
        </w:rPr>
        <w:t>/</w:t>
      </w:r>
      <w:r w:rsidR="00534909" w:rsidRPr="00BF7A1B">
        <w:rPr>
          <w:sz w:val="28"/>
          <w:szCs w:val="28"/>
        </w:rPr>
        <w:t> </w:t>
      </w:r>
      <w:r w:rsidR="00AB24E1" w:rsidRPr="00BF7A1B">
        <w:rPr>
          <w:sz w:val="28"/>
          <w:szCs w:val="28"/>
        </w:rPr>
        <w:t xml:space="preserve">К2, </w:t>
      </w:r>
      <w:r w:rsidR="008A6D21" w:rsidRPr="00BF7A1B">
        <w:rPr>
          <w:sz w:val="28"/>
          <w:szCs w:val="28"/>
        </w:rPr>
        <w:t>в</w:t>
      </w:r>
      <w:r w:rsidR="00AB24E1" w:rsidRPr="00BF7A1B">
        <w:rPr>
          <w:sz w:val="28"/>
          <w:szCs w:val="28"/>
        </w:rPr>
        <w:t xml:space="preserve">ключаючи документи та інформацію щодо підстав отримання грошових коштів або майна третіми особами. </w:t>
      </w:r>
    </w:p>
    <w:p w:rsidR="00AB24E1" w:rsidRPr="00BF7A1B" w:rsidRDefault="00AB24E1" w:rsidP="007B2319">
      <w:pPr>
        <w:shd w:val="clear" w:color="auto" w:fill="FFFFFF" w:themeFill="background1"/>
        <w:tabs>
          <w:tab w:val="left" w:pos="0"/>
          <w:tab w:val="left" w:pos="709"/>
          <w:tab w:val="left" w:pos="851"/>
        </w:tabs>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Рішення Комітету з питань нагляду може містити вимогу щодо </w:t>
      </w:r>
      <w:r w:rsidR="006223EE" w:rsidRPr="00BF7A1B">
        <w:rPr>
          <w:rFonts w:ascii="Times New Roman" w:eastAsia="Times New Roman" w:hAnsi="Times New Roman" w:cs="Times New Roman"/>
          <w:sz w:val="28"/>
          <w:szCs w:val="28"/>
          <w:lang w:eastAsia="uk-UA"/>
        </w:rPr>
        <w:t>по</w:t>
      </w:r>
      <w:r w:rsidRPr="00BF7A1B">
        <w:rPr>
          <w:rFonts w:ascii="Times New Roman" w:eastAsia="Times New Roman" w:hAnsi="Times New Roman" w:cs="Times New Roman"/>
          <w:sz w:val="28"/>
          <w:szCs w:val="28"/>
          <w:lang w:eastAsia="uk-UA"/>
        </w:rPr>
        <w:t xml:space="preserve">дання банком документів, </w:t>
      </w:r>
      <w:r w:rsidR="0042007A" w:rsidRPr="00BF7A1B">
        <w:rPr>
          <w:rFonts w:ascii="Times New Roman" w:eastAsia="Times New Roman" w:hAnsi="Times New Roman" w:cs="Times New Roman"/>
          <w:sz w:val="28"/>
          <w:szCs w:val="28"/>
          <w:lang w:eastAsia="uk-UA"/>
        </w:rPr>
        <w:t xml:space="preserve">які </w:t>
      </w:r>
      <w:r w:rsidRPr="00BF7A1B">
        <w:rPr>
          <w:rFonts w:ascii="Times New Roman" w:eastAsia="Times New Roman" w:hAnsi="Times New Roman" w:cs="Times New Roman"/>
          <w:sz w:val="28"/>
          <w:szCs w:val="28"/>
          <w:lang w:eastAsia="uk-UA"/>
        </w:rPr>
        <w:t>підтверджують, що грошові кошти акціонера</w:t>
      </w:r>
      <w:r w:rsidR="0042007A"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w:t>
      </w:r>
      <w:r w:rsidR="0042007A"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інвестора перебували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відкриттям рахунків, в Україні</w:t>
      </w:r>
      <w:r w:rsidR="00534909"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w:t>
      </w:r>
      <w:r w:rsidR="00534909"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 xml:space="preserve">за кордоном, </w:t>
      </w:r>
      <w:r w:rsidR="00534909" w:rsidRPr="00BF7A1B">
        <w:rPr>
          <w:rFonts w:ascii="Times New Roman" w:eastAsia="Times New Roman" w:hAnsi="Times New Roman" w:cs="Times New Roman"/>
          <w:sz w:val="28"/>
          <w:szCs w:val="28"/>
          <w:lang w:eastAsia="uk-UA"/>
        </w:rPr>
        <w:t>в</w:t>
      </w:r>
      <w:r w:rsidRPr="00BF7A1B">
        <w:rPr>
          <w:rFonts w:ascii="Times New Roman" w:eastAsia="Times New Roman" w:hAnsi="Times New Roman" w:cs="Times New Roman"/>
          <w:sz w:val="28"/>
          <w:szCs w:val="28"/>
          <w:lang w:eastAsia="uk-UA"/>
        </w:rPr>
        <w:t>ключно з переказами цих коштів між рахунками, ураховуючи рахунки їх попередніх власників, безперервно протягом одного року до дати їх надання банку, якщо подані документи за професійним судженням Національного банку:</w:t>
      </w:r>
    </w:p>
    <w:p w:rsidR="00E42269" w:rsidRPr="00BF7A1B" w:rsidRDefault="00E42269" w:rsidP="007B2319">
      <w:pPr>
        <w:pStyle w:val="rvps2"/>
        <w:shd w:val="clear" w:color="auto" w:fill="FFFFFF"/>
        <w:spacing w:before="0" w:beforeAutospacing="0" w:after="0" w:afterAutospacing="0"/>
        <w:ind w:firstLine="567"/>
        <w:rPr>
          <w:sz w:val="28"/>
          <w:szCs w:val="28"/>
        </w:rPr>
      </w:pPr>
    </w:p>
    <w:p w:rsidR="00AB24E1" w:rsidRPr="00BF7A1B" w:rsidRDefault="00AB24E1" w:rsidP="007B2319">
      <w:pPr>
        <w:pStyle w:val="rvps2"/>
        <w:shd w:val="clear" w:color="auto" w:fill="FFFFFF"/>
        <w:spacing w:before="0" w:beforeAutospacing="0" w:after="0" w:afterAutospacing="0"/>
        <w:ind w:firstLine="567"/>
        <w:rPr>
          <w:sz w:val="28"/>
          <w:szCs w:val="28"/>
        </w:rPr>
      </w:pPr>
      <w:r w:rsidRPr="00BF7A1B">
        <w:rPr>
          <w:sz w:val="28"/>
          <w:szCs w:val="28"/>
        </w:rPr>
        <w:t>1)</w:t>
      </w:r>
      <w:r w:rsidR="003A1384" w:rsidRPr="00BF7A1B">
        <w:rPr>
          <w:sz w:val="28"/>
          <w:szCs w:val="28"/>
        </w:rPr>
        <w:t> </w:t>
      </w:r>
      <w:r w:rsidRPr="00BF7A1B">
        <w:rPr>
          <w:sz w:val="28"/>
          <w:szCs w:val="28"/>
        </w:rPr>
        <w:t>не підтверджують</w:t>
      </w:r>
      <w:r w:rsidR="00534909" w:rsidRPr="00BF7A1B">
        <w:rPr>
          <w:sz w:val="28"/>
          <w:szCs w:val="28"/>
        </w:rPr>
        <w:t> </w:t>
      </w:r>
      <w:r w:rsidRPr="00BF7A1B">
        <w:rPr>
          <w:sz w:val="28"/>
          <w:szCs w:val="28"/>
        </w:rPr>
        <w:t>/</w:t>
      </w:r>
      <w:r w:rsidR="00534909" w:rsidRPr="00BF7A1B">
        <w:rPr>
          <w:sz w:val="28"/>
          <w:szCs w:val="28"/>
        </w:rPr>
        <w:t> </w:t>
      </w:r>
      <w:r w:rsidRPr="00BF7A1B">
        <w:rPr>
          <w:sz w:val="28"/>
          <w:szCs w:val="28"/>
        </w:rPr>
        <w:t>підтверджують не в повному обсязі відповідність джерел походження власних коштів встановленим вимогам;</w:t>
      </w:r>
    </w:p>
    <w:p w:rsidR="00E42269" w:rsidRPr="00BF7A1B" w:rsidRDefault="00E42269" w:rsidP="007B2319">
      <w:pPr>
        <w:pStyle w:val="rvps2"/>
        <w:shd w:val="clear" w:color="auto" w:fill="FFFFFF"/>
        <w:spacing w:before="0" w:beforeAutospacing="0" w:after="0" w:afterAutospacing="0"/>
        <w:ind w:firstLine="567"/>
        <w:rPr>
          <w:sz w:val="28"/>
          <w:szCs w:val="28"/>
        </w:rPr>
      </w:pPr>
    </w:p>
    <w:p w:rsidR="00AB24E1" w:rsidRPr="00BF7A1B" w:rsidRDefault="00AB24E1" w:rsidP="007B2319">
      <w:pPr>
        <w:pStyle w:val="rvps2"/>
        <w:shd w:val="clear" w:color="auto" w:fill="FFFFFF"/>
        <w:spacing w:before="0" w:beforeAutospacing="0" w:after="0" w:afterAutospacing="0"/>
        <w:ind w:firstLine="567"/>
        <w:rPr>
          <w:sz w:val="28"/>
          <w:szCs w:val="28"/>
        </w:rPr>
      </w:pPr>
      <w:r w:rsidRPr="00BF7A1B">
        <w:rPr>
          <w:sz w:val="28"/>
          <w:szCs w:val="28"/>
        </w:rPr>
        <w:t>2)</w:t>
      </w:r>
      <w:r w:rsidR="003A1384" w:rsidRPr="00BF7A1B">
        <w:rPr>
          <w:sz w:val="28"/>
          <w:szCs w:val="28"/>
        </w:rPr>
        <w:t> </w:t>
      </w:r>
      <w:r w:rsidRPr="00BF7A1B">
        <w:rPr>
          <w:sz w:val="28"/>
          <w:szCs w:val="28"/>
        </w:rPr>
        <w:t>не є достатніми для оцінки фінансового стану юридичної особи</w:t>
      </w:r>
      <w:r w:rsidR="00534909" w:rsidRPr="00BF7A1B">
        <w:rPr>
          <w:sz w:val="28"/>
          <w:szCs w:val="28"/>
        </w:rPr>
        <w:t> </w:t>
      </w:r>
      <w:r w:rsidRPr="00BF7A1B">
        <w:rPr>
          <w:sz w:val="28"/>
          <w:szCs w:val="28"/>
        </w:rPr>
        <w:t>/</w:t>
      </w:r>
      <w:r w:rsidR="00534909" w:rsidRPr="00BF7A1B">
        <w:rPr>
          <w:sz w:val="28"/>
          <w:szCs w:val="28"/>
        </w:rPr>
        <w:t> </w:t>
      </w:r>
      <w:r w:rsidRPr="00BF7A1B">
        <w:rPr>
          <w:sz w:val="28"/>
          <w:szCs w:val="28"/>
        </w:rPr>
        <w:t>майнового стану фізичної особи;</w:t>
      </w:r>
    </w:p>
    <w:p w:rsidR="00E42269" w:rsidRPr="00BF7A1B" w:rsidRDefault="00E42269" w:rsidP="007B2319">
      <w:pPr>
        <w:pStyle w:val="rvps2"/>
        <w:shd w:val="clear" w:color="auto" w:fill="FFFFFF"/>
        <w:spacing w:before="0" w:beforeAutospacing="0" w:after="0" w:afterAutospacing="0"/>
        <w:ind w:firstLine="567"/>
        <w:rPr>
          <w:color w:val="2E74B5" w:themeColor="accent1" w:themeShade="BF"/>
          <w:sz w:val="28"/>
          <w:szCs w:val="28"/>
        </w:rPr>
      </w:pPr>
    </w:p>
    <w:p w:rsidR="00AB24E1" w:rsidRPr="00BF7A1B" w:rsidRDefault="00AB24E1" w:rsidP="007B2319">
      <w:pPr>
        <w:pStyle w:val="rvps2"/>
        <w:shd w:val="clear" w:color="auto" w:fill="FFFFFF"/>
        <w:spacing w:before="0" w:beforeAutospacing="0" w:after="0" w:afterAutospacing="0"/>
        <w:ind w:firstLine="567"/>
        <w:rPr>
          <w:sz w:val="28"/>
          <w:szCs w:val="28"/>
        </w:rPr>
      </w:pPr>
      <w:r w:rsidRPr="00BF7A1B">
        <w:rPr>
          <w:sz w:val="28"/>
          <w:szCs w:val="28"/>
        </w:rPr>
        <w:t>3) є такими, що можуть містити недостовірну інформацію та</w:t>
      </w:r>
      <w:r w:rsidR="001F3739" w:rsidRPr="00BF7A1B">
        <w:rPr>
          <w:sz w:val="28"/>
          <w:szCs w:val="28"/>
        </w:rPr>
        <w:t> </w:t>
      </w:r>
      <w:r w:rsidRPr="00BF7A1B">
        <w:rPr>
          <w:sz w:val="28"/>
          <w:szCs w:val="28"/>
        </w:rPr>
        <w:t>/</w:t>
      </w:r>
      <w:r w:rsidR="001F3739" w:rsidRPr="00BF7A1B">
        <w:rPr>
          <w:sz w:val="28"/>
          <w:szCs w:val="28"/>
        </w:rPr>
        <w:t> </w:t>
      </w:r>
      <w:r w:rsidRPr="00BF7A1B">
        <w:rPr>
          <w:sz w:val="28"/>
          <w:szCs w:val="28"/>
        </w:rPr>
        <w:t>або дані, які свідчать про те, що фінансовий стан юридичної особи</w:t>
      </w:r>
      <w:r w:rsidR="001F3739" w:rsidRPr="00BF7A1B">
        <w:rPr>
          <w:sz w:val="28"/>
          <w:szCs w:val="28"/>
        </w:rPr>
        <w:t> </w:t>
      </w:r>
      <w:r w:rsidRPr="00BF7A1B">
        <w:rPr>
          <w:sz w:val="28"/>
          <w:szCs w:val="28"/>
        </w:rPr>
        <w:t>/</w:t>
      </w:r>
      <w:r w:rsidR="001F3739" w:rsidRPr="00BF7A1B">
        <w:rPr>
          <w:sz w:val="28"/>
          <w:szCs w:val="28"/>
        </w:rPr>
        <w:t> </w:t>
      </w:r>
      <w:r w:rsidRPr="00BF7A1B">
        <w:rPr>
          <w:sz w:val="28"/>
          <w:szCs w:val="28"/>
        </w:rPr>
        <w:t>майновий стан фізичної особи не відповідає вимогам</w:t>
      </w:r>
      <w:r w:rsidR="00736735" w:rsidRPr="00BF7A1B">
        <w:rPr>
          <w:sz w:val="28"/>
          <w:szCs w:val="28"/>
        </w:rPr>
        <w:t xml:space="preserve"> </w:t>
      </w:r>
      <w:r w:rsidR="00617F6A" w:rsidRPr="00BF7A1B">
        <w:rPr>
          <w:sz w:val="28"/>
          <w:szCs w:val="28"/>
        </w:rPr>
        <w:t xml:space="preserve">розділу ІІІ </w:t>
      </w:r>
      <w:r w:rsidR="00736735" w:rsidRPr="00BF7A1B">
        <w:rPr>
          <w:sz w:val="28"/>
          <w:szCs w:val="28"/>
        </w:rPr>
        <w:t>Положення № 149</w:t>
      </w:r>
      <w:r w:rsidRPr="00BF7A1B">
        <w:rPr>
          <w:sz w:val="28"/>
          <w:szCs w:val="28"/>
        </w:rPr>
        <w:t>.</w:t>
      </w:r>
    </w:p>
    <w:p w:rsidR="00AB24E1" w:rsidRPr="00BF7A1B" w:rsidRDefault="00AB24E1" w:rsidP="007B2319">
      <w:pPr>
        <w:shd w:val="clear" w:color="auto" w:fill="FFFFFF" w:themeFill="background1"/>
        <w:tabs>
          <w:tab w:val="left" w:pos="0"/>
          <w:tab w:val="left" w:pos="709"/>
          <w:tab w:val="left" w:pos="851"/>
        </w:tabs>
        <w:spacing w:after="0" w:line="240" w:lineRule="auto"/>
        <w:ind w:firstLine="567"/>
        <w:rPr>
          <w:rFonts w:ascii="Times New Roman" w:eastAsia="Times New Roman" w:hAnsi="Times New Roman" w:cs="Times New Roman"/>
          <w:strike/>
          <w:sz w:val="28"/>
          <w:szCs w:val="28"/>
          <w:lang w:eastAsia="uk-UA"/>
        </w:rPr>
      </w:pPr>
    </w:p>
    <w:p w:rsidR="00AB24E1" w:rsidRPr="00BF7A1B" w:rsidRDefault="00654E99" w:rsidP="007B2319">
      <w:pPr>
        <w:pStyle w:val="rvps2"/>
        <w:shd w:val="clear" w:color="auto" w:fill="FFFFFF"/>
        <w:spacing w:before="0" w:beforeAutospacing="0" w:after="0" w:afterAutospacing="0"/>
        <w:ind w:firstLine="567"/>
        <w:rPr>
          <w:sz w:val="28"/>
          <w:szCs w:val="28"/>
        </w:rPr>
      </w:pPr>
      <w:r w:rsidRPr="00BF7A1B">
        <w:rPr>
          <w:sz w:val="28"/>
          <w:szCs w:val="28"/>
        </w:rPr>
        <w:t>153</w:t>
      </w:r>
      <w:r w:rsidR="00736735" w:rsidRPr="00BF7A1B">
        <w:rPr>
          <w:sz w:val="28"/>
          <w:szCs w:val="28"/>
        </w:rPr>
        <w:t>.</w:t>
      </w:r>
      <w:r w:rsidR="00AB24E1" w:rsidRPr="00BF7A1B">
        <w:rPr>
          <w:sz w:val="28"/>
          <w:szCs w:val="28"/>
        </w:rPr>
        <w:t xml:space="preserve"> </w:t>
      </w:r>
      <w:r w:rsidR="00B65A46" w:rsidRPr="00BF7A1B">
        <w:rPr>
          <w:sz w:val="28"/>
          <w:szCs w:val="28"/>
        </w:rPr>
        <w:t xml:space="preserve">Строк розгляду Національним банком пакета документів </w:t>
      </w:r>
      <w:r w:rsidR="00BA1C1B" w:rsidRPr="00BF7A1B">
        <w:rPr>
          <w:sz w:val="28"/>
          <w:szCs w:val="28"/>
        </w:rPr>
        <w:t xml:space="preserve">у разі прийняття Комітетом з питань нагляду рішення про недостатність поданих банком документів </w:t>
      </w:r>
      <w:r w:rsidR="00B65A46" w:rsidRPr="00BF7A1B">
        <w:rPr>
          <w:sz w:val="28"/>
          <w:szCs w:val="28"/>
        </w:rPr>
        <w:t>зупиняється та поновлюється після отримання Національним банком від банку додаткових документів та інформації</w:t>
      </w:r>
      <w:r w:rsidR="00CB7237" w:rsidRPr="00BF7A1B">
        <w:rPr>
          <w:sz w:val="28"/>
          <w:szCs w:val="28"/>
        </w:rPr>
        <w:t>.</w:t>
      </w:r>
    </w:p>
    <w:p w:rsidR="00AB24E1" w:rsidRPr="00BF7A1B" w:rsidRDefault="00AB24E1" w:rsidP="007B2319">
      <w:pPr>
        <w:pStyle w:val="rvps2"/>
        <w:shd w:val="clear" w:color="auto" w:fill="FFFFFF"/>
        <w:spacing w:before="0" w:beforeAutospacing="0" w:after="0" w:afterAutospacing="0"/>
        <w:ind w:firstLine="567"/>
        <w:rPr>
          <w:sz w:val="28"/>
          <w:szCs w:val="28"/>
        </w:rPr>
      </w:pPr>
      <w:r w:rsidRPr="00BF7A1B">
        <w:rPr>
          <w:sz w:val="28"/>
          <w:szCs w:val="28"/>
        </w:rPr>
        <w:t xml:space="preserve">Національний банк повідомляє банк про прийняте рішення не пізніше наступного робочого дня з дня його прийняття. </w:t>
      </w:r>
    </w:p>
    <w:p w:rsidR="00E2589A" w:rsidRPr="00BF7A1B" w:rsidRDefault="00AB24E1" w:rsidP="007B2319">
      <w:pPr>
        <w:pStyle w:val="rvps2"/>
        <w:shd w:val="clear" w:color="auto" w:fill="FFFFFF"/>
        <w:spacing w:before="0" w:beforeAutospacing="0" w:after="0" w:afterAutospacing="0"/>
        <w:ind w:firstLine="567"/>
        <w:rPr>
          <w:sz w:val="28"/>
          <w:szCs w:val="28"/>
          <w:lang w:val="ru-RU"/>
        </w:rPr>
      </w:pPr>
      <w:r w:rsidRPr="00BF7A1B">
        <w:rPr>
          <w:sz w:val="28"/>
          <w:szCs w:val="28"/>
        </w:rPr>
        <w:t>Національний банк має право продовжити строк розгляду пакета документів, подан</w:t>
      </w:r>
      <w:r w:rsidR="006223EE" w:rsidRPr="00BF7A1B">
        <w:rPr>
          <w:sz w:val="28"/>
          <w:szCs w:val="28"/>
        </w:rPr>
        <w:t>их</w:t>
      </w:r>
      <w:r w:rsidRPr="00BF7A1B">
        <w:rPr>
          <w:sz w:val="28"/>
          <w:szCs w:val="28"/>
        </w:rPr>
        <w:t xml:space="preserve"> відповідно до цього Положення</w:t>
      </w:r>
      <w:r w:rsidR="006223EE" w:rsidRPr="00BF7A1B">
        <w:rPr>
          <w:sz w:val="28"/>
          <w:szCs w:val="28"/>
        </w:rPr>
        <w:t>,</w:t>
      </w:r>
      <w:r w:rsidRPr="00BF7A1B">
        <w:rPr>
          <w:sz w:val="28"/>
          <w:szCs w:val="28"/>
        </w:rPr>
        <w:t xml:space="preserve"> або строк подання банком додаткових документів та інформації на підставі обґрунтованого клопотання банку. </w:t>
      </w:r>
      <w:r w:rsidR="004E40CC" w:rsidRPr="00BF7A1B">
        <w:rPr>
          <w:sz w:val="28"/>
          <w:szCs w:val="28"/>
        </w:rPr>
        <w:t>Національний банк у</w:t>
      </w:r>
      <w:r w:rsidRPr="00BF7A1B">
        <w:rPr>
          <w:sz w:val="28"/>
          <w:szCs w:val="28"/>
        </w:rPr>
        <w:t xml:space="preserve"> такому </w:t>
      </w:r>
      <w:r w:rsidR="006223EE" w:rsidRPr="00BF7A1B">
        <w:rPr>
          <w:sz w:val="28"/>
          <w:szCs w:val="28"/>
        </w:rPr>
        <w:t xml:space="preserve">разі </w:t>
      </w:r>
      <w:r w:rsidRPr="00BF7A1B">
        <w:rPr>
          <w:sz w:val="28"/>
          <w:szCs w:val="28"/>
        </w:rPr>
        <w:t xml:space="preserve">повідомляє банк про результати розгляду його клопотання протягом </w:t>
      </w:r>
      <w:r w:rsidR="008D3687" w:rsidRPr="00BF7A1B">
        <w:rPr>
          <w:sz w:val="28"/>
          <w:szCs w:val="28"/>
        </w:rPr>
        <w:t>п</w:t>
      </w:r>
      <w:r w:rsidR="008D3687" w:rsidRPr="00BF7A1B">
        <w:rPr>
          <w:sz w:val="28"/>
          <w:szCs w:val="28"/>
          <w:lang w:val="ru-RU"/>
        </w:rPr>
        <w:t>’</w:t>
      </w:r>
      <w:proofErr w:type="spellStart"/>
      <w:r w:rsidR="008D3687" w:rsidRPr="00BF7A1B">
        <w:rPr>
          <w:sz w:val="28"/>
          <w:szCs w:val="28"/>
        </w:rPr>
        <w:t>яти</w:t>
      </w:r>
      <w:proofErr w:type="spellEnd"/>
      <w:r w:rsidRPr="00BF7A1B">
        <w:rPr>
          <w:sz w:val="28"/>
          <w:szCs w:val="28"/>
        </w:rPr>
        <w:t xml:space="preserve"> робочих днів з дати його отримання.</w:t>
      </w:r>
      <w:r w:rsidR="00FA1746" w:rsidRPr="00BF7A1B">
        <w:rPr>
          <w:sz w:val="28"/>
          <w:szCs w:val="28"/>
          <w:lang w:val="ru-RU"/>
        </w:rPr>
        <w:t xml:space="preserve"> </w:t>
      </w:r>
    </w:p>
    <w:p w:rsidR="006A1068" w:rsidRPr="00BF7A1B" w:rsidRDefault="006A1068" w:rsidP="007B2319">
      <w:pPr>
        <w:pStyle w:val="rvps2"/>
        <w:shd w:val="clear" w:color="auto" w:fill="FFFFFF"/>
        <w:spacing w:before="0" w:beforeAutospacing="0" w:after="0" w:afterAutospacing="0"/>
        <w:ind w:firstLine="567"/>
        <w:rPr>
          <w:sz w:val="28"/>
          <w:szCs w:val="28"/>
        </w:rPr>
      </w:pPr>
    </w:p>
    <w:p w:rsidR="00175C2B" w:rsidRPr="00BF7A1B" w:rsidRDefault="008F42DB" w:rsidP="007B2319">
      <w:pPr>
        <w:shd w:val="clear" w:color="auto" w:fill="FFFFFF" w:themeFill="background1"/>
        <w:tabs>
          <w:tab w:val="left" w:pos="121"/>
          <w:tab w:val="left" w:pos="851"/>
        </w:tabs>
        <w:spacing w:after="0" w:line="240" w:lineRule="auto"/>
        <w:ind w:firstLine="567"/>
        <w:jc w:val="center"/>
        <w:rPr>
          <w:rFonts w:ascii="Times New Roman" w:eastAsia="Times New Roman" w:hAnsi="Times New Roman" w:cs="Times New Roman"/>
          <w:bCs/>
          <w:sz w:val="28"/>
          <w:szCs w:val="28"/>
          <w:lang w:eastAsia="uk-UA"/>
        </w:rPr>
      </w:pPr>
      <w:r w:rsidRPr="00BF7A1B">
        <w:rPr>
          <w:rFonts w:ascii="Times New Roman" w:hAnsi="Times New Roman" w:cs="Times New Roman"/>
          <w:bCs/>
          <w:sz w:val="28"/>
          <w:szCs w:val="28"/>
          <w:lang w:val="ru-RU"/>
        </w:rPr>
        <w:t>22.</w:t>
      </w:r>
      <w:r w:rsidR="002750BE" w:rsidRPr="00BF7A1B">
        <w:rPr>
          <w:rFonts w:ascii="Times New Roman" w:hAnsi="Times New Roman" w:cs="Times New Roman"/>
          <w:bCs/>
          <w:sz w:val="28"/>
          <w:szCs w:val="28"/>
          <w:lang w:val="ru-RU"/>
        </w:rPr>
        <w:t xml:space="preserve"> Порядок та у</w:t>
      </w:r>
      <w:r w:rsidR="00721A3F" w:rsidRPr="00BF7A1B">
        <w:rPr>
          <w:rFonts w:ascii="Times New Roman" w:hAnsi="Times New Roman" w:cs="Times New Roman"/>
          <w:bCs/>
          <w:sz w:val="28"/>
          <w:szCs w:val="28"/>
        </w:rPr>
        <w:t>мови надання дозволу на в</w:t>
      </w:r>
      <w:r w:rsidR="0070089B" w:rsidRPr="00BF7A1B">
        <w:rPr>
          <w:rFonts w:ascii="Times New Roman" w:hAnsi="Times New Roman" w:cs="Times New Roman"/>
          <w:bCs/>
          <w:sz w:val="28"/>
          <w:szCs w:val="28"/>
        </w:rPr>
        <w:t>икуп</w:t>
      </w:r>
      <w:r w:rsidR="0070089B" w:rsidRPr="00BF7A1B">
        <w:rPr>
          <w:rFonts w:ascii="Times New Roman" w:eastAsia="Times New Roman" w:hAnsi="Times New Roman" w:cs="Times New Roman"/>
          <w:bCs/>
          <w:sz w:val="28"/>
          <w:szCs w:val="28"/>
          <w:lang w:eastAsia="uk-UA"/>
        </w:rPr>
        <w:t xml:space="preserve">, </w:t>
      </w:r>
    </w:p>
    <w:p w:rsidR="00175C2B" w:rsidRPr="00BF7A1B" w:rsidRDefault="0070089B" w:rsidP="007B2319">
      <w:pPr>
        <w:shd w:val="clear" w:color="auto" w:fill="FFFFFF" w:themeFill="background1"/>
        <w:tabs>
          <w:tab w:val="left" w:pos="121"/>
          <w:tab w:val="left" w:pos="851"/>
        </w:tabs>
        <w:spacing w:after="0" w:line="240" w:lineRule="auto"/>
        <w:ind w:firstLine="567"/>
        <w:jc w:val="center"/>
        <w:rPr>
          <w:rFonts w:ascii="Times New Roman" w:eastAsia="Times New Roman" w:hAnsi="Times New Roman" w:cs="Times New Roman"/>
          <w:bCs/>
          <w:sz w:val="28"/>
          <w:szCs w:val="28"/>
          <w:lang w:eastAsia="uk-UA"/>
        </w:rPr>
      </w:pPr>
      <w:r w:rsidRPr="00BF7A1B">
        <w:rPr>
          <w:rFonts w:ascii="Times New Roman" w:eastAsia="Times New Roman" w:hAnsi="Times New Roman" w:cs="Times New Roman"/>
          <w:bCs/>
          <w:sz w:val="28"/>
          <w:szCs w:val="28"/>
          <w:lang w:eastAsia="uk-UA"/>
        </w:rPr>
        <w:t>дострокове погашення, погашення, зменшення основної суми</w:t>
      </w:r>
      <w:r w:rsidR="00721A3F" w:rsidRPr="00BF7A1B">
        <w:rPr>
          <w:rFonts w:ascii="Times New Roman" w:eastAsia="Times New Roman" w:hAnsi="Times New Roman" w:cs="Times New Roman"/>
          <w:bCs/>
          <w:sz w:val="28"/>
          <w:szCs w:val="28"/>
          <w:lang w:eastAsia="uk-UA"/>
        </w:rPr>
        <w:t xml:space="preserve"> </w:t>
      </w:r>
    </w:p>
    <w:p w:rsidR="0070089B" w:rsidRPr="00BF7A1B" w:rsidRDefault="00721A3F" w:rsidP="007B2319">
      <w:pPr>
        <w:shd w:val="clear" w:color="auto" w:fill="FFFFFF" w:themeFill="background1"/>
        <w:tabs>
          <w:tab w:val="left" w:pos="121"/>
          <w:tab w:val="left" w:pos="851"/>
        </w:tabs>
        <w:spacing w:after="0" w:line="240" w:lineRule="auto"/>
        <w:ind w:firstLine="567"/>
        <w:jc w:val="center"/>
        <w:rPr>
          <w:rFonts w:ascii="Times New Roman" w:hAnsi="Times New Roman" w:cs="Times New Roman"/>
          <w:bCs/>
          <w:sz w:val="28"/>
          <w:szCs w:val="28"/>
        </w:rPr>
      </w:pPr>
      <w:r w:rsidRPr="00BF7A1B">
        <w:rPr>
          <w:rFonts w:ascii="Times New Roman" w:eastAsia="Times New Roman" w:hAnsi="Times New Roman" w:cs="Times New Roman"/>
          <w:bCs/>
          <w:sz w:val="28"/>
          <w:szCs w:val="28"/>
          <w:lang w:eastAsia="uk-UA"/>
        </w:rPr>
        <w:t>власних інструментів капіталу</w:t>
      </w:r>
    </w:p>
    <w:p w:rsidR="0070089B" w:rsidRPr="00BF7A1B" w:rsidRDefault="0070089B" w:rsidP="007B2319">
      <w:pPr>
        <w:shd w:val="clear" w:color="auto" w:fill="FFFFFF" w:themeFill="background1"/>
        <w:tabs>
          <w:tab w:val="left" w:pos="0"/>
          <w:tab w:val="left" w:pos="142"/>
          <w:tab w:val="left" w:pos="567"/>
          <w:tab w:val="left" w:pos="851"/>
        </w:tabs>
        <w:spacing w:after="0" w:line="240" w:lineRule="auto"/>
        <w:ind w:firstLine="567"/>
        <w:rPr>
          <w:rFonts w:ascii="Times New Roman" w:eastAsia="Times New Roman" w:hAnsi="Times New Roman" w:cs="Times New Roman"/>
          <w:sz w:val="28"/>
          <w:szCs w:val="28"/>
          <w:lang w:eastAsia="uk-UA"/>
        </w:rPr>
      </w:pPr>
    </w:p>
    <w:p w:rsidR="0070089B" w:rsidRPr="00BF7A1B" w:rsidRDefault="00AE7BF4" w:rsidP="007B2319">
      <w:pPr>
        <w:pStyle w:val="CM1"/>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154</w:t>
      </w:r>
      <w:r w:rsidR="0070089B" w:rsidRPr="00BF7A1B">
        <w:rPr>
          <w:rFonts w:ascii="Times New Roman" w:eastAsia="Times New Roman" w:hAnsi="Times New Roman" w:cs="Times New Roman"/>
          <w:sz w:val="28"/>
          <w:szCs w:val="28"/>
          <w:lang w:eastAsia="uk-UA"/>
        </w:rPr>
        <w:t>. Банк здійснює викуп власного інструменту ОК1</w:t>
      </w:r>
      <w:r w:rsidR="001F3739" w:rsidRPr="00BF7A1B">
        <w:rPr>
          <w:rFonts w:ascii="Times New Roman" w:eastAsia="Times New Roman" w:hAnsi="Times New Roman" w:cs="Times New Roman"/>
          <w:sz w:val="28"/>
          <w:szCs w:val="28"/>
          <w:lang w:eastAsia="uk-UA"/>
        </w:rPr>
        <w:t> </w:t>
      </w:r>
      <w:r w:rsidR="0070089B" w:rsidRPr="00BF7A1B">
        <w:rPr>
          <w:rFonts w:ascii="Times New Roman" w:eastAsia="Times New Roman" w:hAnsi="Times New Roman" w:cs="Times New Roman"/>
          <w:sz w:val="28"/>
          <w:szCs w:val="28"/>
          <w:lang w:eastAsia="uk-UA"/>
        </w:rPr>
        <w:t>/</w:t>
      </w:r>
      <w:r w:rsidR="001F3739" w:rsidRPr="00BF7A1B">
        <w:rPr>
          <w:rFonts w:ascii="Times New Roman" w:eastAsia="Times New Roman" w:hAnsi="Times New Roman" w:cs="Times New Roman"/>
          <w:sz w:val="28"/>
          <w:szCs w:val="28"/>
          <w:lang w:eastAsia="uk-UA"/>
        </w:rPr>
        <w:t> </w:t>
      </w:r>
      <w:r w:rsidR="0070089B" w:rsidRPr="00BF7A1B">
        <w:rPr>
          <w:rFonts w:ascii="Times New Roman" w:eastAsia="Times New Roman" w:hAnsi="Times New Roman" w:cs="Times New Roman"/>
          <w:sz w:val="28"/>
          <w:szCs w:val="28"/>
          <w:lang w:eastAsia="uk-UA"/>
        </w:rPr>
        <w:t xml:space="preserve">К2 у формі привілейованих акцій в розмірі, що становить менше ніж </w:t>
      </w:r>
      <w:r w:rsidR="006223EE" w:rsidRPr="00BF7A1B">
        <w:rPr>
          <w:rFonts w:ascii="Times New Roman" w:eastAsia="Times New Roman" w:hAnsi="Times New Roman" w:cs="Times New Roman"/>
          <w:sz w:val="28"/>
          <w:szCs w:val="28"/>
          <w:lang w:eastAsia="uk-UA"/>
        </w:rPr>
        <w:t>три</w:t>
      </w:r>
      <w:r w:rsidR="0070089B" w:rsidRPr="00BF7A1B">
        <w:rPr>
          <w:rFonts w:ascii="Times New Roman" w:eastAsia="Times New Roman" w:hAnsi="Times New Roman" w:cs="Times New Roman"/>
          <w:sz w:val="28"/>
          <w:szCs w:val="28"/>
          <w:lang w:eastAsia="uk-UA"/>
        </w:rPr>
        <w:t xml:space="preserve"> відсотки статутного капіталу, з урахуванням розміру таких інструментів, що вже </w:t>
      </w:r>
      <w:r w:rsidR="006223EE" w:rsidRPr="00BF7A1B">
        <w:rPr>
          <w:rFonts w:ascii="Times New Roman" w:eastAsia="Times New Roman" w:hAnsi="Times New Roman" w:cs="Times New Roman"/>
          <w:sz w:val="28"/>
          <w:szCs w:val="28"/>
          <w:lang w:eastAsia="uk-UA"/>
        </w:rPr>
        <w:t xml:space="preserve">перебувають </w:t>
      </w:r>
      <w:r w:rsidR="0070089B" w:rsidRPr="00BF7A1B">
        <w:rPr>
          <w:rFonts w:ascii="Times New Roman" w:eastAsia="Times New Roman" w:hAnsi="Times New Roman" w:cs="Times New Roman"/>
          <w:sz w:val="28"/>
          <w:szCs w:val="28"/>
          <w:lang w:eastAsia="uk-UA"/>
        </w:rPr>
        <w:t>у власності банку, за одночасного дотримання таких умов:</w:t>
      </w:r>
    </w:p>
    <w:p w:rsidR="0070089B" w:rsidRPr="00BF7A1B" w:rsidRDefault="0070089B" w:rsidP="007B2319">
      <w:pPr>
        <w:pStyle w:val="CM1"/>
        <w:ind w:firstLine="567"/>
        <w:rPr>
          <w:rFonts w:ascii="Times New Roman" w:eastAsia="Times New Roman" w:hAnsi="Times New Roman" w:cs="Times New Roman"/>
          <w:sz w:val="28"/>
          <w:szCs w:val="28"/>
          <w:lang w:eastAsia="uk-UA"/>
        </w:rPr>
      </w:pPr>
    </w:p>
    <w:p w:rsidR="0070089B" w:rsidRPr="00BF7A1B" w:rsidRDefault="0070089B" w:rsidP="007B2319">
      <w:pPr>
        <w:pStyle w:val="CM1"/>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1) викуп власного інструменту ОК1</w:t>
      </w:r>
      <w:r w:rsidR="001F3739"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w:t>
      </w:r>
      <w:r w:rsidR="001F3739"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К2 не призведе до погіршення фінансового стану банку, зниження рівня капіталу банку нижче рівня,  достатнього для дотримання вимог, встановлених статтею 35 Закону про банки;</w:t>
      </w:r>
    </w:p>
    <w:p w:rsidR="0070089B" w:rsidRPr="00BF7A1B" w:rsidRDefault="0070089B" w:rsidP="007B2319">
      <w:pPr>
        <w:pStyle w:val="CM1"/>
        <w:ind w:firstLine="567"/>
        <w:rPr>
          <w:rFonts w:ascii="Times New Roman" w:eastAsia="Times New Roman" w:hAnsi="Times New Roman" w:cs="Times New Roman"/>
          <w:sz w:val="28"/>
          <w:szCs w:val="28"/>
          <w:lang w:eastAsia="uk-UA"/>
        </w:rPr>
      </w:pPr>
    </w:p>
    <w:p w:rsidR="00E2589A" w:rsidRPr="00BF7A1B" w:rsidRDefault="0070089B" w:rsidP="007B2319">
      <w:pPr>
        <w:pStyle w:val="CM1"/>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2) </w:t>
      </w:r>
      <w:r w:rsidR="00A024A2" w:rsidRPr="00BF7A1B">
        <w:rPr>
          <w:rFonts w:ascii="Times New Roman" w:eastAsia="Times New Roman" w:hAnsi="Times New Roman" w:cs="Times New Roman"/>
          <w:sz w:val="28"/>
          <w:szCs w:val="28"/>
          <w:lang w:eastAsia="uk-UA"/>
        </w:rPr>
        <w:t xml:space="preserve">немає </w:t>
      </w:r>
      <w:r w:rsidRPr="00BF7A1B">
        <w:rPr>
          <w:rFonts w:ascii="Times New Roman" w:eastAsia="Times New Roman" w:hAnsi="Times New Roman" w:cs="Times New Roman"/>
          <w:sz w:val="28"/>
          <w:szCs w:val="28"/>
          <w:lang w:eastAsia="uk-UA"/>
        </w:rPr>
        <w:t xml:space="preserve">рішення про заборону </w:t>
      </w:r>
      <w:r w:rsidR="00326D44" w:rsidRPr="00BF7A1B">
        <w:rPr>
          <w:rFonts w:ascii="Times New Roman" w:eastAsia="Times New Roman" w:hAnsi="Times New Roman" w:cs="Times New Roman"/>
          <w:sz w:val="28"/>
          <w:szCs w:val="28"/>
          <w:lang w:eastAsia="uk-UA"/>
        </w:rPr>
        <w:t>викупу</w:t>
      </w:r>
      <w:r w:rsidR="00A74A0A" w:rsidRPr="00BF7A1B">
        <w:rPr>
          <w:rFonts w:ascii="Times New Roman" w:eastAsia="Times New Roman" w:hAnsi="Times New Roman" w:cs="Times New Roman"/>
          <w:sz w:val="28"/>
          <w:szCs w:val="28"/>
          <w:lang w:eastAsia="uk-UA"/>
        </w:rPr>
        <w:t xml:space="preserve"> </w:t>
      </w:r>
      <w:r w:rsidRPr="00BF7A1B">
        <w:rPr>
          <w:rFonts w:ascii="Times New Roman" w:eastAsia="Times New Roman" w:hAnsi="Times New Roman" w:cs="Times New Roman"/>
          <w:sz w:val="28"/>
          <w:szCs w:val="28"/>
          <w:lang w:eastAsia="uk-UA"/>
        </w:rPr>
        <w:t>банком власного інструменту, надан</w:t>
      </w:r>
      <w:r w:rsidR="00A024A2" w:rsidRPr="00BF7A1B">
        <w:rPr>
          <w:rFonts w:ascii="Times New Roman" w:eastAsia="Times New Roman" w:hAnsi="Times New Roman" w:cs="Times New Roman"/>
          <w:sz w:val="28"/>
          <w:szCs w:val="28"/>
          <w:lang w:eastAsia="uk-UA"/>
        </w:rPr>
        <w:t>ого</w:t>
      </w:r>
      <w:r w:rsidRPr="00BF7A1B">
        <w:rPr>
          <w:rFonts w:ascii="Times New Roman" w:eastAsia="Times New Roman" w:hAnsi="Times New Roman" w:cs="Times New Roman"/>
          <w:sz w:val="28"/>
          <w:szCs w:val="28"/>
          <w:lang w:eastAsia="uk-UA"/>
        </w:rPr>
        <w:t xml:space="preserve"> згідно з </w:t>
      </w:r>
      <w:r w:rsidR="004F6310" w:rsidRPr="00BF7A1B">
        <w:rPr>
          <w:rFonts w:ascii="Times New Roman" w:eastAsia="Times New Roman" w:hAnsi="Times New Roman" w:cs="Times New Roman"/>
          <w:sz w:val="28"/>
          <w:szCs w:val="28"/>
          <w:lang w:eastAsia="uk-UA"/>
        </w:rPr>
        <w:t xml:space="preserve">пунктом </w:t>
      </w:r>
      <w:r w:rsidR="00DA5489" w:rsidRPr="00BF7A1B">
        <w:rPr>
          <w:rFonts w:ascii="Times New Roman" w:eastAsia="Times New Roman" w:hAnsi="Times New Roman" w:cs="Times New Roman"/>
          <w:sz w:val="28"/>
          <w:szCs w:val="28"/>
          <w:lang w:eastAsia="uk-UA"/>
        </w:rPr>
        <w:t>156</w:t>
      </w:r>
      <w:r w:rsidRPr="00BF7A1B">
        <w:rPr>
          <w:rFonts w:ascii="Times New Roman" w:eastAsia="Times New Roman" w:hAnsi="Times New Roman" w:cs="Times New Roman"/>
          <w:sz w:val="28"/>
          <w:szCs w:val="28"/>
          <w:lang w:eastAsia="uk-UA"/>
        </w:rPr>
        <w:t xml:space="preserve"> глави </w:t>
      </w:r>
      <w:r w:rsidR="00085C99" w:rsidRPr="00BF7A1B">
        <w:rPr>
          <w:rFonts w:ascii="Times New Roman" w:eastAsia="Times New Roman" w:hAnsi="Times New Roman" w:cs="Times New Roman"/>
          <w:sz w:val="28"/>
          <w:szCs w:val="28"/>
          <w:lang w:eastAsia="uk-UA"/>
        </w:rPr>
        <w:t>22</w:t>
      </w:r>
      <w:r w:rsidRPr="00BF7A1B">
        <w:rPr>
          <w:rFonts w:ascii="Times New Roman" w:eastAsia="Times New Roman" w:hAnsi="Times New Roman" w:cs="Times New Roman"/>
          <w:sz w:val="28"/>
          <w:szCs w:val="28"/>
          <w:lang w:eastAsia="uk-UA"/>
        </w:rPr>
        <w:t xml:space="preserve"> розділу V цього Положення. </w:t>
      </w:r>
    </w:p>
    <w:p w:rsidR="0070089B" w:rsidRPr="00BF7A1B" w:rsidRDefault="0070089B" w:rsidP="007B2319">
      <w:pPr>
        <w:pStyle w:val="Default"/>
        <w:ind w:firstLine="567"/>
        <w:rPr>
          <w:rFonts w:ascii="Times New Roman" w:eastAsia="Times New Roman" w:hAnsi="Times New Roman" w:cs="Times New Roman"/>
          <w:color w:val="auto"/>
          <w:sz w:val="28"/>
          <w:szCs w:val="28"/>
          <w:lang w:eastAsia="uk-UA"/>
        </w:rPr>
      </w:pPr>
    </w:p>
    <w:p w:rsidR="0070089B" w:rsidRPr="00BF7A1B" w:rsidRDefault="00AE7BF4" w:rsidP="007B2319">
      <w:pPr>
        <w:pStyle w:val="CM1"/>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155</w:t>
      </w:r>
      <w:r w:rsidR="0070089B" w:rsidRPr="00BF7A1B">
        <w:rPr>
          <w:rFonts w:ascii="Times New Roman" w:eastAsia="Times New Roman" w:hAnsi="Times New Roman" w:cs="Times New Roman"/>
          <w:sz w:val="28"/>
          <w:szCs w:val="28"/>
          <w:lang w:eastAsia="uk-UA"/>
        </w:rPr>
        <w:t>. Банк, який має намір здійснити викуп власних інструментів ОК1</w:t>
      </w:r>
      <w:r w:rsidR="001F3739" w:rsidRPr="00BF7A1B">
        <w:rPr>
          <w:rFonts w:ascii="Times New Roman" w:eastAsia="Times New Roman" w:hAnsi="Times New Roman" w:cs="Times New Roman"/>
          <w:sz w:val="28"/>
          <w:szCs w:val="28"/>
          <w:lang w:eastAsia="uk-UA"/>
        </w:rPr>
        <w:t> </w:t>
      </w:r>
      <w:r w:rsidR="0070089B" w:rsidRPr="00BF7A1B">
        <w:rPr>
          <w:rFonts w:ascii="Times New Roman" w:eastAsia="Times New Roman" w:hAnsi="Times New Roman" w:cs="Times New Roman"/>
          <w:sz w:val="28"/>
          <w:szCs w:val="28"/>
          <w:lang w:eastAsia="uk-UA"/>
        </w:rPr>
        <w:t>/</w:t>
      </w:r>
      <w:r w:rsidR="001F3739" w:rsidRPr="00BF7A1B">
        <w:rPr>
          <w:rFonts w:ascii="Times New Roman" w:eastAsia="Times New Roman" w:hAnsi="Times New Roman" w:cs="Times New Roman"/>
          <w:sz w:val="28"/>
          <w:szCs w:val="28"/>
          <w:lang w:eastAsia="uk-UA"/>
        </w:rPr>
        <w:t> </w:t>
      </w:r>
      <w:r w:rsidR="0070089B" w:rsidRPr="00BF7A1B">
        <w:rPr>
          <w:rFonts w:ascii="Times New Roman" w:eastAsia="Times New Roman" w:hAnsi="Times New Roman" w:cs="Times New Roman"/>
          <w:sz w:val="28"/>
          <w:szCs w:val="28"/>
          <w:lang w:eastAsia="uk-UA"/>
        </w:rPr>
        <w:t>К2</w:t>
      </w:r>
      <w:r w:rsidR="00DE0692" w:rsidRPr="00BF7A1B">
        <w:rPr>
          <w:rFonts w:ascii="Times New Roman" w:eastAsia="Times New Roman" w:hAnsi="Times New Roman" w:cs="Times New Roman"/>
          <w:sz w:val="28"/>
          <w:szCs w:val="28"/>
          <w:lang w:eastAsia="uk-UA"/>
        </w:rPr>
        <w:t xml:space="preserve"> у формі привілейованих акцій</w:t>
      </w:r>
      <w:r w:rsidR="00CD61F1" w:rsidRPr="00BF7A1B">
        <w:rPr>
          <w:rFonts w:ascii="Times New Roman" w:eastAsia="Times New Roman" w:hAnsi="Times New Roman" w:cs="Times New Roman"/>
          <w:sz w:val="28"/>
          <w:szCs w:val="28"/>
          <w:lang w:eastAsia="uk-UA"/>
        </w:rPr>
        <w:t xml:space="preserve"> </w:t>
      </w:r>
      <w:r w:rsidR="0070089B" w:rsidRPr="00BF7A1B">
        <w:rPr>
          <w:rFonts w:ascii="Times New Roman" w:eastAsia="Times New Roman" w:hAnsi="Times New Roman" w:cs="Times New Roman"/>
          <w:sz w:val="28"/>
          <w:szCs w:val="28"/>
          <w:lang w:eastAsia="uk-UA"/>
        </w:rPr>
        <w:t xml:space="preserve">згідно з абзацом першим пункту </w:t>
      </w:r>
      <w:r w:rsidR="00DA5489" w:rsidRPr="00BF7A1B">
        <w:rPr>
          <w:rFonts w:ascii="Times New Roman" w:eastAsia="Times New Roman" w:hAnsi="Times New Roman" w:cs="Times New Roman"/>
          <w:sz w:val="28"/>
          <w:szCs w:val="28"/>
          <w:lang w:eastAsia="uk-UA"/>
        </w:rPr>
        <w:t>154</w:t>
      </w:r>
      <w:r w:rsidR="0070089B" w:rsidRPr="00BF7A1B">
        <w:rPr>
          <w:rFonts w:ascii="Times New Roman" w:eastAsia="Times New Roman" w:hAnsi="Times New Roman" w:cs="Times New Roman"/>
          <w:sz w:val="28"/>
          <w:szCs w:val="28"/>
          <w:lang w:eastAsia="uk-UA"/>
        </w:rPr>
        <w:t xml:space="preserve"> глави </w:t>
      </w:r>
      <w:r w:rsidR="00085C99" w:rsidRPr="00BF7A1B">
        <w:rPr>
          <w:rFonts w:ascii="Times New Roman" w:eastAsia="Times New Roman" w:hAnsi="Times New Roman" w:cs="Times New Roman"/>
          <w:sz w:val="28"/>
          <w:szCs w:val="28"/>
          <w:lang w:eastAsia="uk-UA"/>
        </w:rPr>
        <w:t>22</w:t>
      </w:r>
      <w:r w:rsidR="0070089B" w:rsidRPr="00BF7A1B">
        <w:rPr>
          <w:rFonts w:ascii="Times New Roman" w:eastAsia="Times New Roman" w:hAnsi="Times New Roman" w:cs="Times New Roman"/>
          <w:sz w:val="28"/>
          <w:szCs w:val="28"/>
          <w:lang w:eastAsia="uk-UA"/>
        </w:rPr>
        <w:t xml:space="preserve"> розділу </w:t>
      </w:r>
      <w:r w:rsidR="0070089B" w:rsidRPr="00BF7A1B">
        <w:rPr>
          <w:rFonts w:ascii="Times New Roman" w:eastAsia="Times New Roman" w:hAnsi="Times New Roman" w:cs="Times New Roman"/>
          <w:sz w:val="28"/>
          <w:szCs w:val="28"/>
          <w:lang w:val="en-US" w:eastAsia="uk-UA"/>
        </w:rPr>
        <w:t>V</w:t>
      </w:r>
      <w:r w:rsidR="0070089B" w:rsidRPr="00BF7A1B">
        <w:rPr>
          <w:rFonts w:ascii="Times New Roman" w:eastAsia="Times New Roman" w:hAnsi="Times New Roman" w:cs="Times New Roman"/>
          <w:sz w:val="28"/>
          <w:szCs w:val="28"/>
          <w:lang w:eastAsia="uk-UA"/>
        </w:rPr>
        <w:t xml:space="preserve"> цього Положення, зобов’язаний письмово повідомити про свої наміри Національний банк не пізніше ніж за 15 календарних днів до дня вчинення відповідних правочинів та надати інформацію про:</w:t>
      </w:r>
    </w:p>
    <w:p w:rsidR="0070089B" w:rsidRPr="00BF7A1B" w:rsidRDefault="0070089B" w:rsidP="007B2319">
      <w:pPr>
        <w:pStyle w:val="Default"/>
        <w:ind w:firstLine="567"/>
        <w:rPr>
          <w:rFonts w:ascii="Times New Roman" w:eastAsia="Times New Roman" w:hAnsi="Times New Roman" w:cs="Times New Roman"/>
          <w:color w:val="auto"/>
          <w:sz w:val="28"/>
          <w:szCs w:val="28"/>
          <w:lang w:eastAsia="uk-UA"/>
        </w:rPr>
      </w:pPr>
    </w:p>
    <w:p w:rsidR="0070089B" w:rsidRPr="00BF7A1B" w:rsidRDefault="0070089B" w:rsidP="007B2319">
      <w:pPr>
        <w:pStyle w:val="Default"/>
        <w:ind w:firstLine="567"/>
        <w:rPr>
          <w:rFonts w:ascii="Times New Roman" w:eastAsia="Times New Roman" w:hAnsi="Times New Roman" w:cs="Times New Roman"/>
          <w:color w:val="auto"/>
          <w:sz w:val="28"/>
          <w:szCs w:val="28"/>
          <w:lang w:eastAsia="uk-UA"/>
        </w:rPr>
      </w:pPr>
      <w:r w:rsidRPr="00BF7A1B">
        <w:rPr>
          <w:rFonts w:ascii="Times New Roman" w:eastAsia="Times New Roman" w:hAnsi="Times New Roman" w:cs="Times New Roman"/>
          <w:color w:val="auto"/>
          <w:sz w:val="28"/>
          <w:szCs w:val="28"/>
          <w:lang w:eastAsia="uk-UA"/>
        </w:rPr>
        <w:t>1) обґрунтування доцільності здійснення викупу власних інструментів капіталу;</w:t>
      </w:r>
    </w:p>
    <w:p w:rsidR="0070089B" w:rsidRPr="00BF7A1B" w:rsidRDefault="0070089B" w:rsidP="007B2319">
      <w:pPr>
        <w:pStyle w:val="Default"/>
        <w:ind w:firstLine="567"/>
        <w:rPr>
          <w:rFonts w:ascii="Times New Roman" w:eastAsia="Times New Roman" w:hAnsi="Times New Roman" w:cs="Times New Roman"/>
          <w:color w:val="auto"/>
          <w:sz w:val="28"/>
          <w:szCs w:val="28"/>
          <w:lang w:eastAsia="uk-UA"/>
        </w:rPr>
      </w:pPr>
    </w:p>
    <w:p w:rsidR="0070089B" w:rsidRPr="00BF7A1B" w:rsidRDefault="0070089B" w:rsidP="007B2319">
      <w:pPr>
        <w:pStyle w:val="Default"/>
        <w:ind w:firstLine="567"/>
        <w:rPr>
          <w:rFonts w:ascii="Times New Roman" w:eastAsia="Times New Roman" w:hAnsi="Times New Roman" w:cs="Times New Roman"/>
          <w:color w:val="auto"/>
          <w:sz w:val="28"/>
          <w:szCs w:val="28"/>
          <w:lang w:eastAsia="uk-UA"/>
        </w:rPr>
      </w:pPr>
      <w:r w:rsidRPr="00BF7A1B">
        <w:rPr>
          <w:rFonts w:ascii="Times New Roman" w:eastAsia="Times New Roman" w:hAnsi="Times New Roman" w:cs="Times New Roman"/>
          <w:color w:val="auto"/>
          <w:sz w:val="28"/>
          <w:szCs w:val="28"/>
          <w:lang w:eastAsia="uk-UA"/>
        </w:rPr>
        <w:lastRenderedPageBreak/>
        <w:t xml:space="preserve">2) дотримання вимог підпункту 1 пункту </w:t>
      </w:r>
      <w:r w:rsidR="00666A36" w:rsidRPr="00BF7A1B">
        <w:rPr>
          <w:rFonts w:ascii="Times New Roman" w:eastAsia="Times New Roman" w:hAnsi="Times New Roman" w:cs="Times New Roman"/>
          <w:color w:val="auto"/>
          <w:sz w:val="28"/>
          <w:szCs w:val="28"/>
          <w:lang w:eastAsia="uk-UA"/>
        </w:rPr>
        <w:t>154</w:t>
      </w:r>
      <w:r w:rsidRPr="00BF7A1B">
        <w:rPr>
          <w:rFonts w:ascii="Times New Roman" w:eastAsia="Times New Roman" w:hAnsi="Times New Roman" w:cs="Times New Roman"/>
          <w:color w:val="auto"/>
          <w:sz w:val="28"/>
          <w:szCs w:val="28"/>
          <w:lang w:eastAsia="uk-UA"/>
        </w:rPr>
        <w:t xml:space="preserve"> глави</w:t>
      </w:r>
      <w:r w:rsidR="00666A36" w:rsidRPr="00BF7A1B">
        <w:rPr>
          <w:rFonts w:ascii="Times New Roman" w:eastAsia="Times New Roman" w:hAnsi="Times New Roman" w:cs="Times New Roman"/>
          <w:color w:val="auto"/>
          <w:sz w:val="28"/>
          <w:szCs w:val="28"/>
          <w:lang w:eastAsia="uk-UA"/>
        </w:rPr>
        <w:t xml:space="preserve"> </w:t>
      </w:r>
      <w:r w:rsidR="00085C99" w:rsidRPr="00BF7A1B">
        <w:rPr>
          <w:rFonts w:ascii="Times New Roman" w:eastAsia="Times New Roman" w:hAnsi="Times New Roman" w:cs="Times New Roman"/>
          <w:color w:val="auto"/>
          <w:sz w:val="28"/>
          <w:szCs w:val="28"/>
          <w:lang w:eastAsia="uk-UA"/>
        </w:rPr>
        <w:t>22</w:t>
      </w:r>
      <w:r w:rsidRPr="00BF7A1B">
        <w:rPr>
          <w:rFonts w:ascii="Times New Roman" w:eastAsia="Times New Roman" w:hAnsi="Times New Roman" w:cs="Times New Roman"/>
          <w:color w:val="auto"/>
          <w:sz w:val="28"/>
          <w:szCs w:val="28"/>
          <w:lang w:eastAsia="uk-UA"/>
        </w:rPr>
        <w:t xml:space="preserve"> розділу </w:t>
      </w:r>
      <w:r w:rsidRPr="00BF7A1B">
        <w:rPr>
          <w:rFonts w:ascii="Times New Roman" w:eastAsia="Times New Roman" w:hAnsi="Times New Roman" w:cs="Times New Roman"/>
          <w:color w:val="auto"/>
          <w:sz w:val="28"/>
          <w:szCs w:val="28"/>
          <w:lang w:val="en-US" w:eastAsia="uk-UA"/>
        </w:rPr>
        <w:t>V</w:t>
      </w:r>
      <w:r w:rsidRPr="00BF7A1B">
        <w:rPr>
          <w:rFonts w:ascii="Times New Roman" w:eastAsia="Times New Roman" w:hAnsi="Times New Roman" w:cs="Times New Roman"/>
          <w:color w:val="auto"/>
          <w:sz w:val="28"/>
          <w:szCs w:val="28"/>
          <w:lang w:eastAsia="uk-UA"/>
        </w:rPr>
        <w:t xml:space="preserve"> цього </w:t>
      </w:r>
      <w:proofErr w:type="spellStart"/>
      <w:r w:rsidRPr="00BF7A1B">
        <w:rPr>
          <w:rFonts w:ascii="Times New Roman" w:eastAsia="Times New Roman" w:hAnsi="Times New Roman" w:cs="Times New Roman"/>
          <w:color w:val="auto"/>
          <w:sz w:val="28"/>
          <w:szCs w:val="28"/>
          <w:lang w:val="ru-RU" w:eastAsia="uk-UA"/>
        </w:rPr>
        <w:t>Положення</w:t>
      </w:r>
      <w:proofErr w:type="spellEnd"/>
      <w:r w:rsidRPr="00BF7A1B">
        <w:rPr>
          <w:rFonts w:ascii="Times New Roman" w:eastAsia="Times New Roman" w:hAnsi="Times New Roman" w:cs="Times New Roman"/>
          <w:color w:val="auto"/>
          <w:sz w:val="28"/>
          <w:szCs w:val="28"/>
          <w:lang w:eastAsia="uk-UA"/>
        </w:rPr>
        <w:t>.</w:t>
      </w:r>
    </w:p>
    <w:p w:rsidR="0070089B" w:rsidRPr="00BF7A1B" w:rsidRDefault="0070089B" w:rsidP="007B2319">
      <w:pPr>
        <w:autoSpaceDE w:val="0"/>
        <w:autoSpaceDN w:val="0"/>
        <w:adjustRightInd w:val="0"/>
        <w:spacing w:after="0" w:line="240" w:lineRule="auto"/>
        <w:ind w:firstLine="567"/>
        <w:rPr>
          <w:rFonts w:ascii="Times New Roman" w:eastAsia="Times New Roman" w:hAnsi="Times New Roman" w:cs="Times New Roman"/>
          <w:sz w:val="28"/>
          <w:szCs w:val="28"/>
          <w:lang w:eastAsia="uk-UA"/>
        </w:rPr>
      </w:pPr>
    </w:p>
    <w:p w:rsidR="0070089B" w:rsidRPr="00BF7A1B" w:rsidRDefault="00AE7BF4" w:rsidP="007B2319">
      <w:pPr>
        <w:pStyle w:val="Default"/>
        <w:ind w:firstLine="567"/>
        <w:rPr>
          <w:rFonts w:ascii="Times New Roman" w:eastAsia="Times New Roman" w:hAnsi="Times New Roman" w:cs="Times New Roman"/>
          <w:color w:val="auto"/>
          <w:sz w:val="28"/>
          <w:szCs w:val="28"/>
          <w:lang w:eastAsia="uk-UA"/>
        </w:rPr>
      </w:pPr>
      <w:r w:rsidRPr="00BF7A1B">
        <w:rPr>
          <w:rFonts w:ascii="Times New Roman" w:eastAsia="Times New Roman" w:hAnsi="Times New Roman" w:cs="Times New Roman"/>
          <w:color w:val="auto"/>
          <w:sz w:val="28"/>
          <w:szCs w:val="28"/>
          <w:lang w:eastAsia="uk-UA"/>
        </w:rPr>
        <w:t>156</w:t>
      </w:r>
      <w:r w:rsidR="0070089B" w:rsidRPr="00BF7A1B">
        <w:rPr>
          <w:rFonts w:ascii="Times New Roman" w:eastAsia="Times New Roman" w:hAnsi="Times New Roman" w:cs="Times New Roman"/>
          <w:color w:val="auto"/>
          <w:sz w:val="28"/>
          <w:szCs w:val="28"/>
          <w:lang w:eastAsia="uk-UA"/>
        </w:rPr>
        <w:t xml:space="preserve">. Національний банк за результатами розгляду документів, отриманих від банку згідно з пунктом </w:t>
      </w:r>
      <w:r w:rsidR="00666A36" w:rsidRPr="00BF7A1B">
        <w:rPr>
          <w:rFonts w:ascii="Times New Roman" w:eastAsia="Times New Roman" w:hAnsi="Times New Roman" w:cs="Times New Roman"/>
          <w:color w:val="auto"/>
          <w:sz w:val="28"/>
          <w:szCs w:val="28"/>
          <w:lang w:eastAsia="uk-UA"/>
        </w:rPr>
        <w:t>155</w:t>
      </w:r>
      <w:r w:rsidR="0070089B" w:rsidRPr="00BF7A1B">
        <w:rPr>
          <w:rFonts w:ascii="Times New Roman" w:eastAsia="Times New Roman" w:hAnsi="Times New Roman" w:cs="Times New Roman"/>
          <w:color w:val="auto"/>
          <w:sz w:val="28"/>
          <w:szCs w:val="28"/>
          <w:lang w:eastAsia="uk-UA"/>
        </w:rPr>
        <w:t xml:space="preserve"> глави </w:t>
      </w:r>
      <w:r w:rsidR="008A180E" w:rsidRPr="00BF7A1B">
        <w:rPr>
          <w:rFonts w:ascii="Times New Roman" w:eastAsia="Times New Roman" w:hAnsi="Times New Roman" w:cs="Times New Roman"/>
          <w:color w:val="auto"/>
          <w:sz w:val="28"/>
          <w:szCs w:val="28"/>
          <w:lang w:eastAsia="uk-UA"/>
        </w:rPr>
        <w:t>22</w:t>
      </w:r>
      <w:r w:rsidR="0070089B" w:rsidRPr="00BF7A1B">
        <w:rPr>
          <w:rFonts w:ascii="Times New Roman" w:eastAsia="Times New Roman" w:hAnsi="Times New Roman" w:cs="Times New Roman"/>
          <w:color w:val="auto"/>
          <w:sz w:val="28"/>
          <w:szCs w:val="28"/>
          <w:lang w:eastAsia="uk-UA"/>
        </w:rPr>
        <w:t xml:space="preserve"> розділу V цього Положення, має право прийняти рішення про заборону викупу банком власних інструментів капіталу в разі недотримання банком вимог підпункту 1 пункту </w:t>
      </w:r>
      <w:r w:rsidR="00666A36" w:rsidRPr="00BF7A1B">
        <w:rPr>
          <w:rFonts w:ascii="Times New Roman" w:eastAsia="Times New Roman" w:hAnsi="Times New Roman" w:cs="Times New Roman"/>
          <w:color w:val="auto"/>
          <w:sz w:val="28"/>
          <w:szCs w:val="28"/>
          <w:lang w:eastAsia="uk-UA"/>
        </w:rPr>
        <w:t>154</w:t>
      </w:r>
      <w:r w:rsidR="0070089B" w:rsidRPr="00BF7A1B">
        <w:rPr>
          <w:rFonts w:ascii="Times New Roman" w:eastAsia="Times New Roman" w:hAnsi="Times New Roman" w:cs="Times New Roman"/>
          <w:color w:val="auto"/>
          <w:sz w:val="28"/>
          <w:szCs w:val="28"/>
          <w:lang w:eastAsia="uk-UA"/>
        </w:rPr>
        <w:t xml:space="preserve"> глави </w:t>
      </w:r>
      <w:r w:rsidR="008A180E" w:rsidRPr="00BF7A1B">
        <w:rPr>
          <w:rFonts w:ascii="Times New Roman" w:eastAsia="Times New Roman" w:hAnsi="Times New Roman" w:cs="Times New Roman"/>
          <w:color w:val="auto"/>
          <w:sz w:val="28"/>
          <w:szCs w:val="28"/>
          <w:lang w:eastAsia="uk-UA"/>
        </w:rPr>
        <w:t>22</w:t>
      </w:r>
      <w:r w:rsidR="0070089B" w:rsidRPr="00BF7A1B">
        <w:rPr>
          <w:rFonts w:ascii="Times New Roman" w:eastAsia="Times New Roman" w:hAnsi="Times New Roman" w:cs="Times New Roman"/>
          <w:color w:val="auto"/>
          <w:sz w:val="28"/>
          <w:szCs w:val="28"/>
          <w:lang w:eastAsia="uk-UA"/>
        </w:rPr>
        <w:t xml:space="preserve"> розділу </w:t>
      </w:r>
      <w:r w:rsidR="0070089B" w:rsidRPr="00BF7A1B">
        <w:rPr>
          <w:rFonts w:ascii="Times New Roman" w:eastAsia="Times New Roman" w:hAnsi="Times New Roman" w:cs="Times New Roman"/>
          <w:color w:val="auto"/>
          <w:sz w:val="28"/>
          <w:szCs w:val="28"/>
          <w:lang w:val="en-US" w:eastAsia="uk-UA"/>
        </w:rPr>
        <w:t>V</w:t>
      </w:r>
      <w:r w:rsidR="0070089B" w:rsidRPr="00BF7A1B">
        <w:rPr>
          <w:rFonts w:ascii="Times New Roman" w:eastAsia="Times New Roman" w:hAnsi="Times New Roman" w:cs="Times New Roman"/>
          <w:color w:val="auto"/>
          <w:sz w:val="28"/>
          <w:szCs w:val="28"/>
          <w:lang w:eastAsia="uk-UA"/>
        </w:rPr>
        <w:t xml:space="preserve"> цього Положення. </w:t>
      </w:r>
    </w:p>
    <w:p w:rsidR="0070089B" w:rsidRPr="00BF7A1B" w:rsidRDefault="0070089B" w:rsidP="007B2319">
      <w:pPr>
        <w:pStyle w:val="Default"/>
        <w:ind w:firstLine="567"/>
        <w:rPr>
          <w:rFonts w:ascii="Times New Roman" w:eastAsia="Times New Roman" w:hAnsi="Times New Roman" w:cs="Times New Roman"/>
          <w:color w:val="auto"/>
          <w:sz w:val="28"/>
          <w:szCs w:val="28"/>
          <w:lang w:eastAsia="uk-UA"/>
        </w:rPr>
      </w:pPr>
      <w:r w:rsidRPr="00BF7A1B">
        <w:rPr>
          <w:rFonts w:ascii="Times New Roman" w:eastAsia="Times New Roman" w:hAnsi="Times New Roman" w:cs="Times New Roman"/>
          <w:color w:val="auto"/>
          <w:sz w:val="28"/>
          <w:szCs w:val="28"/>
          <w:lang w:eastAsia="uk-UA"/>
        </w:rPr>
        <w:t>Рішення про заборону викупу власних інструментів капіталу приймає Комітет з</w:t>
      </w:r>
      <w:r w:rsidR="006956BC" w:rsidRPr="00BF7A1B">
        <w:rPr>
          <w:rFonts w:ascii="Times New Roman" w:eastAsia="Times New Roman" w:hAnsi="Times New Roman" w:cs="Times New Roman"/>
          <w:color w:val="auto"/>
          <w:sz w:val="28"/>
          <w:szCs w:val="28"/>
          <w:lang w:eastAsia="uk-UA"/>
        </w:rPr>
        <w:t xml:space="preserve"> питань</w:t>
      </w:r>
      <w:r w:rsidRPr="00BF7A1B">
        <w:rPr>
          <w:rFonts w:ascii="Times New Roman" w:eastAsia="Times New Roman" w:hAnsi="Times New Roman" w:cs="Times New Roman"/>
          <w:color w:val="auto"/>
          <w:sz w:val="28"/>
          <w:szCs w:val="28"/>
          <w:lang w:eastAsia="uk-UA"/>
        </w:rPr>
        <w:t xml:space="preserve"> нагляду. Прийняте рішення </w:t>
      </w:r>
      <w:r w:rsidR="006223EE" w:rsidRPr="00BF7A1B">
        <w:rPr>
          <w:rFonts w:ascii="Times New Roman" w:eastAsia="Times New Roman" w:hAnsi="Times New Roman" w:cs="Times New Roman"/>
          <w:color w:val="auto"/>
          <w:sz w:val="28"/>
          <w:szCs w:val="28"/>
          <w:lang w:eastAsia="uk-UA"/>
        </w:rPr>
        <w:t xml:space="preserve">повинно </w:t>
      </w:r>
      <w:r w:rsidRPr="00BF7A1B">
        <w:rPr>
          <w:rFonts w:ascii="Times New Roman" w:eastAsia="Times New Roman" w:hAnsi="Times New Roman" w:cs="Times New Roman"/>
          <w:color w:val="auto"/>
          <w:sz w:val="28"/>
          <w:szCs w:val="28"/>
          <w:lang w:eastAsia="uk-UA"/>
        </w:rPr>
        <w:t>містити інформацію</w:t>
      </w:r>
      <w:r w:rsidR="00E2589A" w:rsidRPr="00BF7A1B">
        <w:rPr>
          <w:rFonts w:ascii="Times New Roman" w:eastAsia="Times New Roman" w:hAnsi="Times New Roman" w:cs="Times New Roman"/>
          <w:color w:val="auto"/>
          <w:sz w:val="28"/>
          <w:szCs w:val="28"/>
          <w:lang w:eastAsia="uk-UA"/>
        </w:rPr>
        <w:t xml:space="preserve"> </w:t>
      </w:r>
      <w:r w:rsidR="009F4708" w:rsidRPr="00BF7A1B">
        <w:rPr>
          <w:rFonts w:ascii="Times New Roman" w:eastAsia="Times New Roman" w:hAnsi="Times New Roman" w:cs="Times New Roman"/>
          <w:color w:val="auto"/>
          <w:sz w:val="28"/>
          <w:szCs w:val="28"/>
          <w:lang w:eastAsia="uk-UA"/>
        </w:rPr>
        <w:t xml:space="preserve">про </w:t>
      </w:r>
      <w:r w:rsidR="00E2589A" w:rsidRPr="00BF7A1B">
        <w:rPr>
          <w:rFonts w:ascii="Times New Roman" w:eastAsia="Times New Roman" w:hAnsi="Times New Roman" w:cs="Times New Roman"/>
          <w:color w:val="auto"/>
          <w:sz w:val="28"/>
          <w:szCs w:val="28"/>
          <w:lang w:eastAsia="uk-UA"/>
        </w:rPr>
        <w:t>обґрунтування (мотиви)</w:t>
      </w:r>
      <w:r w:rsidR="009F4708" w:rsidRPr="00BF7A1B">
        <w:rPr>
          <w:rFonts w:ascii="Times New Roman" w:eastAsia="Times New Roman" w:hAnsi="Times New Roman" w:cs="Times New Roman"/>
          <w:color w:val="auto"/>
          <w:sz w:val="28"/>
          <w:szCs w:val="28"/>
          <w:lang w:eastAsia="uk-UA"/>
        </w:rPr>
        <w:t xml:space="preserve"> </w:t>
      </w:r>
      <w:r w:rsidRPr="00BF7A1B">
        <w:rPr>
          <w:rFonts w:ascii="Times New Roman" w:eastAsia="Times New Roman" w:hAnsi="Times New Roman" w:cs="Times New Roman"/>
          <w:color w:val="auto"/>
          <w:sz w:val="28"/>
          <w:szCs w:val="28"/>
          <w:lang w:eastAsia="uk-UA"/>
        </w:rPr>
        <w:t>для встановлення такої заборони.</w:t>
      </w:r>
    </w:p>
    <w:p w:rsidR="0070089B" w:rsidRPr="00BF7A1B" w:rsidRDefault="0070089B" w:rsidP="007B2319">
      <w:pPr>
        <w:pStyle w:val="Default"/>
        <w:ind w:firstLine="567"/>
        <w:rPr>
          <w:rFonts w:ascii="Times New Roman" w:eastAsia="Times New Roman" w:hAnsi="Times New Roman" w:cs="Times New Roman"/>
          <w:color w:val="auto"/>
          <w:sz w:val="28"/>
          <w:szCs w:val="28"/>
          <w:lang w:eastAsia="uk-UA"/>
        </w:rPr>
      </w:pPr>
      <w:r w:rsidRPr="00BF7A1B">
        <w:rPr>
          <w:rFonts w:ascii="Times New Roman" w:eastAsia="Times New Roman" w:hAnsi="Times New Roman" w:cs="Times New Roman"/>
          <w:color w:val="auto"/>
          <w:sz w:val="28"/>
          <w:szCs w:val="28"/>
          <w:lang w:eastAsia="uk-UA"/>
        </w:rPr>
        <w:t xml:space="preserve">Національний банк повідомляє банк про прийняте рішення не пізніше дня, наступного за днем прийняття рішення, але не пізніше ніж за </w:t>
      </w:r>
      <w:r w:rsidR="008D3687" w:rsidRPr="00BF7A1B">
        <w:rPr>
          <w:rFonts w:ascii="Times New Roman" w:eastAsia="Times New Roman" w:hAnsi="Times New Roman" w:cs="Times New Roman"/>
          <w:color w:val="auto"/>
          <w:sz w:val="28"/>
          <w:szCs w:val="28"/>
          <w:lang w:eastAsia="uk-UA"/>
        </w:rPr>
        <w:t>три</w:t>
      </w:r>
      <w:r w:rsidRPr="00BF7A1B">
        <w:rPr>
          <w:rFonts w:ascii="Times New Roman" w:eastAsia="Times New Roman" w:hAnsi="Times New Roman" w:cs="Times New Roman"/>
          <w:color w:val="auto"/>
          <w:sz w:val="28"/>
          <w:szCs w:val="28"/>
          <w:lang w:eastAsia="uk-UA"/>
        </w:rPr>
        <w:t xml:space="preserve"> робочих дні до запланованого банком дня здійснення викупу власних інструментів ОК1</w:t>
      </w:r>
      <w:r w:rsidR="001F3739" w:rsidRPr="00BF7A1B">
        <w:rPr>
          <w:rFonts w:ascii="Times New Roman" w:eastAsia="Times New Roman" w:hAnsi="Times New Roman" w:cs="Times New Roman"/>
          <w:color w:val="auto"/>
          <w:sz w:val="28"/>
          <w:szCs w:val="28"/>
          <w:lang w:eastAsia="uk-UA"/>
        </w:rPr>
        <w:t> </w:t>
      </w:r>
      <w:r w:rsidRPr="00BF7A1B">
        <w:rPr>
          <w:rFonts w:ascii="Times New Roman" w:eastAsia="Times New Roman" w:hAnsi="Times New Roman" w:cs="Times New Roman"/>
          <w:color w:val="auto"/>
          <w:sz w:val="28"/>
          <w:szCs w:val="28"/>
          <w:lang w:eastAsia="uk-UA"/>
        </w:rPr>
        <w:t>/</w:t>
      </w:r>
      <w:r w:rsidR="001F3739" w:rsidRPr="00BF7A1B">
        <w:rPr>
          <w:rFonts w:ascii="Times New Roman" w:eastAsia="Times New Roman" w:hAnsi="Times New Roman" w:cs="Times New Roman"/>
          <w:color w:val="auto"/>
          <w:sz w:val="28"/>
          <w:szCs w:val="28"/>
          <w:lang w:eastAsia="uk-UA"/>
        </w:rPr>
        <w:t> </w:t>
      </w:r>
      <w:r w:rsidRPr="00BF7A1B">
        <w:rPr>
          <w:rFonts w:ascii="Times New Roman" w:eastAsia="Times New Roman" w:hAnsi="Times New Roman" w:cs="Times New Roman"/>
          <w:color w:val="auto"/>
          <w:sz w:val="28"/>
          <w:szCs w:val="28"/>
          <w:lang w:eastAsia="uk-UA"/>
        </w:rPr>
        <w:t>К2</w:t>
      </w:r>
      <w:r w:rsidR="00CF7AAE" w:rsidRPr="00BF7A1B">
        <w:rPr>
          <w:rFonts w:ascii="Times New Roman" w:eastAsia="Times New Roman" w:hAnsi="Times New Roman" w:cs="Times New Roman"/>
          <w:color w:val="auto"/>
          <w:sz w:val="28"/>
          <w:szCs w:val="28"/>
          <w:lang w:eastAsia="uk-UA"/>
        </w:rPr>
        <w:t xml:space="preserve"> </w:t>
      </w:r>
      <w:r w:rsidR="00CF7AAE" w:rsidRPr="00BF7A1B">
        <w:rPr>
          <w:rFonts w:ascii="Times New Roman" w:eastAsia="Times New Roman" w:hAnsi="Times New Roman" w:cs="Times New Roman"/>
          <w:sz w:val="28"/>
          <w:szCs w:val="28"/>
          <w:lang w:eastAsia="uk-UA"/>
        </w:rPr>
        <w:t>у формі привілейованих акцій</w:t>
      </w:r>
      <w:r w:rsidRPr="00BF7A1B">
        <w:rPr>
          <w:rFonts w:ascii="Times New Roman" w:eastAsia="Times New Roman" w:hAnsi="Times New Roman" w:cs="Times New Roman"/>
          <w:color w:val="auto"/>
          <w:sz w:val="28"/>
          <w:szCs w:val="28"/>
          <w:lang w:eastAsia="uk-UA"/>
        </w:rPr>
        <w:t>.</w:t>
      </w:r>
    </w:p>
    <w:p w:rsidR="00B274C1" w:rsidRPr="00BF7A1B" w:rsidRDefault="00B274C1" w:rsidP="007B2319">
      <w:pPr>
        <w:pStyle w:val="Default"/>
        <w:ind w:firstLine="567"/>
        <w:rPr>
          <w:rFonts w:ascii="Times New Roman" w:eastAsia="Times New Roman" w:hAnsi="Times New Roman" w:cs="Times New Roman"/>
          <w:color w:val="auto"/>
          <w:sz w:val="28"/>
          <w:szCs w:val="28"/>
          <w:lang w:eastAsia="uk-UA"/>
        </w:rPr>
      </w:pPr>
    </w:p>
    <w:p w:rsidR="00CD61F1" w:rsidRPr="00BF7A1B" w:rsidRDefault="00E649A3" w:rsidP="007B2319">
      <w:pPr>
        <w:shd w:val="clear" w:color="auto" w:fill="FFFFFF" w:themeFill="background1"/>
        <w:tabs>
          <w:tab w:val="left" w:pos="0"/>
          <w:tab w:val="left" w:pos="709"/>
          <w:tab w:val="left" w:pos="851"/>
        </w:tabs>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157</w:t>
      </w:r>
      <w:r w:rsidR="0070089B" w:rsidRPr="00BF7A1B">
        <w:rPr>
          <w:rFonts w:ascii="Times New Roman" w:eastAsia="Times New Roman" w:hAnsi="Times New Roman" w:cs="Times New Roman"/>
          <w:sz w:val="28"/>
          <w:szCs w:val="28"/>
          <w:lang w:eastAsia="uk-UA"/>
        </w:rPr>
        <w:t xml:space="preserve">. Банк здійснює викуп, дострокове погашення, погашення власного інструменту капіталу, зменшення основної суми власного інструменту капіталу після отримання відповідного дозволу Національного банку (далі – Дозвіл на </w:t>
      </w:r>
      <w:r w:rsidR="00326D44" w:rsidRPr="00BF7A1B">
        <w:rPr>
          <w:rFonts w:ascii="Times New Roman" w:eastAsia="Times New Roman" w:hAnsi="Times New Roman" w:cs="Times New Roman"/>
          <w:sz w:val="28"/>
          <w:szCs w:val="28"/>
          <w:lang w:eastAsia="uk-UA"/>
        </w:rPr>
        <w:t xml:space="preserve">погашення </w:t>
      </w:r>
      <w:r w:rsidR="0070089B" w:rsidRPr="00BF7A1B">
        <w:rPr>
          <w:rFonts w:ascii="Times New Roman" w:eastAsia="Times New Roman" w:hAnsi="Times New Roman" w:cs="Times New Roman"/>
          <w:sz w:val="28"/>
          <w:szCs w:val="28"/>
          <w:lang w:eastAsia="uk-UA"/>
        </w:rPr>
        <w:t>власног</w:t>
      </w:r>
      <w:r w:rsidR="00CD61F1" w:rsidRPr="00BF7A1B">
        <w:rPr>
          <w:rFonts w:ascii="Times New Roman" w:eastAsia="Times New Roman" w:hAnsi="Times New Roman" w:cs="Times New Roman"/>
          <w:sz w:val="28"/>
          <w:szCs w:val="28"/>
          <w:lang w:eastAsia="uk-UA"/>
        </w:rPr>
        <w:t>о інструменту капіталу) у разі:</w:t>
      </w:r>
    </w:p>
    <w:p w:rsidR="00CD61F1" w:rsidRPr="00BF7A1B" w:rsidRDefault="00CD61F1" w:rsidP="007B2319">
      <w:pPr>
        <w:shd w:val="clear" w:color="auto" w:fill="FFFFFF" w:themeFill="background1"/>
        <w:tabs>
          <w:tab w:val="left" w:pos="0"/>
          <w:tab w:val="left" w:pos="709"/>
          <w:tab w:val="left" w:pos="851"/>
        </w:tabs>
        <w:spacing w:after="0" w:line="240" w:lineRule="auto"/>
        <w:ind w:firstLine="567"/>
        <w:rPr>
          <w:rFonts w:ascii="Times New Roman" w:eastAsia="Times New Roman" w:hAnsi="Times New Roman" w:cs="Times New Roman"/>
          <w:sz w:val="28"/>
          <w:szCs w:val="28"/>
          <w:lang w:eastAsia="uk-UA"/>
        </w:rPr>
      </w:pPr>
    </w:p>
    <w:p w:rsidR="0070089B" w:rsidRPr="00BF7A1B" w:rsidRDefault="00E46C23" w:rsidP="007B2319">
      <w:pPr>
        <w:shd w:val="clear" w:color="auto" w:fill="FFFFFF" w:themeFill="background1"/>
        <w:tabs>
          <w:tab w:val="left" w:pos="0"/>
          <w:tab w:val="left" w:pos="709"/>
          <w:tab w:val="left" w:pos="851"/>
        </w:tabs>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1) </w:t>
      </w:r>
      <w:r w:rsidR="0070089B" w:rsidRPr="00BF7A1B">
        <w:rPr>
          <w:rFonts w:ascii="Times New Roman" w:eastAsia="Times New Roman" w:hAnsi="Times New Roman" w:cs="Times New Roman"/>
          <w:sz w:val="28"/>
          <w:szCs w:val="28"/>
          <w:lang w:eastAsia="uk-UA"/>
        </w:rPr>
        <w:t>викупу власного інструменту ОК1</w:t>
      </w:r>
      <w:r w:rsidR="001F3739" w:rsidRPr="00BF7A1B">
        <w:rPr>
          <w:rFonts w:ascii="Times New Roman" w:eastAsia="Times New Roman" w:hAnsi="Times New Roman" w:cs="Times New Roman"/>
          <w:sz w:val="28"/>
          <w:szCs w:val="28"/>
          <w:lang w:eastAsia="uk-UA"/>
        </w:rPr>
        <w:t> </w:t>
      </w:r>
      <w:r w:rsidR="0070089B" w:rsidRPr="00BF7A1B">
        <w:rPr>
          <w:rFonts w:ascii="Times New Roman" w:eastAsia="Times New Roman" w:hAnsi="Times New Roman" w:cs="Times New Roman"/>
          <w:sz w:val="28"/>
          <w:szCs w:val="28"/>
          <w:lang w:eastAsia="uk-UA"/>
        </w:rPr>
        <w:t>/</w:t>
      </w:r>
      <w:r w:rsidR="001F3739" w:rsidRPr="00BF7A1B">
        <w:rPr>
          <w:rFonts w:ascii="Times New Roman" w:eastAsia="Times New Roman" w:hAnsi="Times New Roman" w:cs="Times New Roman"/>
          <w:sz w:val="28"/>
          <w:szCs w:val="28"/>
          <w:lang w:eastAsia="uk-UA"/>
        </w:rPr>
        <w:t> </w:t>
      </w:r>
      <w:r w:rsidR="0070089B" w:rsidRPr="00BF7A1B">
        <w:rPr>
          <w:rFonts w:ascii="Times New Roman" w:eastAsia="Times New Roman" w:hAnsi="Times New Roman" w:cs="Times New Roman"/>
          <w:sz w:val="28"/>
          <w:szCs w:val="28"/>
          <w:lang w:eastAsia="uk-UA"/>
        </w:rPr>
        <w:t xml:space="preserve">власного інструменту К2 у формі привілейованих акцій в розмірі, що дорівнює або перевищує </w:t>
      </w:r>
      <w:r w:rsidR="006223EE" w:rsidRPr="00BF7A1B">
        <w:rPr>
          <w:rFonts w:ascii="Times New Roman" w:eastAsia="Times New Roman" w:hAnsi="Times New Roman" w:cs="Times New Roman"/>
          <w:sz w:val="28"/>
          <w:szCs w:val="28"/>
          <w:lang w:eastAsia="uk-UA"/>
        </w:rPr>
        <w:t>три</w:t>
      </w:r>
      <w:r w:rsidR="0070089B" w:rsidRPr="00BF7A1B">
        <w:rPr>
          <w:rFonts w:ascii="Times New Roman" w:eastAsia="Times New Roman" w:hAnsi="Times New Roman" w:cs="Times New Roman"/>
          <w:sz w:val="28"/>
          <w:szCs w:val="28"/>
          <w:lang w:eastAsia="uk-UA"/>
        </w:rPr>
        <w:t xml:space="preserve"> відсотки статутного капіталу, з урахуванням розміру таких інструментів капіталу, що вже </w:t>
      </w:r>
      <w:r w:rsidR="00E70C95" w:rsidRPr="00BF7A1B">
        <w:rPr>
          <w:rFonts w:ascii="Times New Roman" w:eastAsia="Times New Roman" w:hAnsi="Times New Roman" w:cs="Times New Roman"/>
          <w:sz w:val="28"/>
          <w:szCs w:val="28"/>
          <w:lang w:eastAsia="uk-UA"/>
        </w:rPr>
        <w:t xml:space="preserve">перебувають </w:t>
      </w:r>
      <w:r w:rsidR="0070089B" w:rsidRPr="00BF7A1B">
        <w:rPr>
          <w:rFonts w:ascii="Times New Roman" w:eastAsia="Times New Roman" w:hAnsi="Times New Roman" w:cs="Times New Roman"/>
          <w:sz w:val="28"/>
          <w:szCs w:val="28"/>
          <w:lang w:eastAsia="uk-UA"/>
        </w:rPr>
        <w:t>у власності банку</w:t>
      </w:r>
      <w:r w:rsidRPr="00BF7A1B">
        <w:rPr>
          <w:rFonts w:ascii="Times New Roman" w:eastAsia="Times New Roman" w:hAnsi="Times New Roman" w:cs="Times New Roman"/>
          <w:sz w:val="28"/>
          <w:szCs w:val="28"/>
          <w:lang w:eastAsia="uk-UA"/>
        </w:rPr>
        <w:t xml:space="preserve">, </w:t>
      </w:r>
      <w:r w:rsidR="0070089B" w:rsidRPr="00BF7A1B">
        <w:rPr>
          <w:rFonts w:ascii="Times New Roman" w:eastAsia="Times New Roman" w:hAnsi="Times New Roman" w:cs="Times New Roman"/>
          <w:sz w:val="28"/>
          <w:szCs w:val="28"/>
          <w:lang w:eastAsia="uk-UA"/>
        </w:rPr>
        <w:t xml:space="preserve">зменшення </w:t>
      </w:r>
      <w:r w:rsidRPr="00BF7A1B">
        <w:rPr>
          <w:rFonts w:ascii="Times New Roman" w:eastAsia="Times New Roman" w:hAnsi="Times New Roman" w:cs="Times New Roman"/>
          <w:sz w:val="28"/>
          <w:szCs w:val="28"/>
          <w:lang w:eastAsia="uk-UA"/>
        </w:rPr>
        <w:t>їх основної суми</w:t>
      </w:r>
      <w:r w:rsidR="0070089B" w:rsidRPr="00BF7A1B">
        <w:rPr>
          <w:rFonts w:ascii="Times New Roman" w:eastAsia="Times New Roman" w:hAnsi="Times New Roman" w:cs="Times New Roman"/>
          <w:sz w:val="28"/>
          <w:szCs w:val="28"/>
          <w:lang w:eastAsia="uk-UA"/>
        </w:rPr>
        <w:t>;</w:t>
      </w:r>
    </w:p>
    <w:p w:rsidR="0070089B" w:rsidRPr="00BF7A1B" w:rsidRDefault="0070089B" w:rsidP="007B2319">
      <w:pPr>
        <w:shd w:val="clear" w:color="auto" w:fill="FFFFFF" w:themeFill="background1"/>
        <w:tabs>
          <w:tab w:val="left" w:pos="0"/>
          <w:tab w:val="left" w:pos="142"/>
          <w:tab w:val="left" w:pos="568"/>
          <w:tab w:val="left" w:pos="709"/>
          <w:tab w:val="left" w:pos="851"/>
        </w:tabs>
        <w:spacing w:after="0" w:line="240" w:lineRule="auto"/>
        <w:ind w:firstLine="567"/>
        <w:rPr>
          <w:rFonts w:ascii="Times New Roman" w:eastAsia="Times New Roman" w:hAnsi="Times New Roman" w:cs="Times New Roman"/>
          <w:sz w:val="28"/>
          <w:szCs w:val="28"/>
          <w:lang w:eastAsia="uk-UA"/>
        </w:rPr>
      </w:pPr>
    </w:p>
    <w:p w:rsidR="0070089B" w:rsidRPr="00BF7A1B" w:rsidRDefault="00E46C23" w:rsidP="007B2319">
      <w:pPr>
        <w:shd w:val="clear" w:color="auto" w:fill="FFFFFF" w:themeFill="background1"/>
        <w:tabs>
          <w:tab w:val="left" w:pos="0"/>
          <w:tab w:val="left" w:pos="142"/>
          <w:tab w:val="left" w:pos="993"/>
        </w:tabs>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2</w:t>
      </w:r>
      <w:r w:rsidR="0070089B" w:rsidRPr="00BF7A1B">
        <w:rPr>
          <w:rFonts w:ascii="Times New Roman" w:eastAsia="Times New Roman" w:hAnsi="Times New Roman" w:cs="Times New Roman"/>
          <w:sz w:val="28"/>
          <w:szCs w:val="28"/>
          <w:lang w:eastAsia="uk-UA"/>
        </w:rPr>
        <w:t>) дострокового погашення строкового власного інструменту ДК1</w:t>
      </w:r>
      <w:r w:rsidR="001F3739" w:rsidRPr="00BF7A1B">
        <w:rPr>
          <w:rFonts w:ascii="Times New Roman" w:eastAsia="Times New Roman" w:hAnsi="Times New Roman" w:cs="Times New Roman"/>
          <w:sz w:val="28"/>
          <w:szCs w:val="28"/>
          <w:lang w:eastAsia="uk-UA"/>
        </w:rPr>
        <w:t> </w:t>
      </w:r>
      <w:r w:rsidR="0070089B" w:rsidRPr="00BF7A1B">
        <w:rPr>
          <w:rFonts w:ascii="Times New Roman" w:eastAsia="Times New Roman" w:hAnsi="Times New Roman" w:cs="Times New Roman"/>
          <w:sz w:val="28"/>
          <w:szCs w:val="28"/>
          <w:lang w:eastAsia="uk-UA"/>
        </w:rPr>
        <w:t>/</w:t>
      </w:r>
      <w:r w:rsidR="001F3739" w:rsidRPr="00BF7A1B">
        <w:rPr>
          <w:rFonts w:ascii="Times New Roman" w:eastAsia="Times New Roman" w:hAnsi="Times New Roman" w:cs="Times New Roman"/>
          <w:sz w:val="28"/>
          <w:szCs w:val="28"/>
          <w:lang w:eastAsia="uk-UA"/>
        </w:rPr>
        <w:t> </w:t>
      </w:r>
      <w:r w:rsidR="0070089B" w:rsidRPr="00BF7A1B">
        <w:rPr>
          <w:rFonts w:ascii="Times New Roman" w:eastAsia="Times New Roman" w:hAnsi="Times New Roman" w:cs="Times New Roman"/>
          <w:sz w:val="28"/>
          <w:szCs w:val="28"/>
          <w:lang w:eastAsia="uk-UA"/>
        </w:rPr>
        <w:t xml:space="preserve">погашення безстрокового власного інструменту ДК1; </w:t>
      </w:r>
    </w:p>
    <w:p w:rsidR="0070089B" w:rsidRPr="00BF7A1B" w:rsidRDefault="0070089B" w:rsidP="007B2319">
      <w:pPr>
        <w:shd w:val="clear" w:color="auto" w:fill="FFFFFF" w:themeFill="background1"/>
        <w:tabs>
          <w:tab w:val="left" w:pos="0"/>
          <w:tab w:val="left" w:pos="142"/>
          <w:tab w:val="left" w:pos="568"/>
          <w:tab w:val="left" w:pos="851"/>
        </w:tabs>
        <w:spacing w:after="0" w:line="240" w:lineRule="auto"/>
        <w:ind w:firstLine="567"/>
        <w:rPr>
          <w:rFonts w:ascii="Times New Roman" w:eastAsia="Times New Roman" w:hAnsi="Times New Roman" w:cs="Times New Roman"/>
          <w:sz w:val="28"/>
          <w:szCs w:val="28"/>
          <w:lang w:eastAsia="uk-UA"/>
        </w:rPr>
      </w:pPr>
    </w:p>
    <w:p w:rsidR="0070089B" w:rsidRPr="00BF7A1B" w:rsidRDefault="00E46C23" w:rsidP="007B2319">
      <w:pPr>
        <w:shd w:val="clear" w:color="auto" w:fill="FFFFFF" w:themeFill="background1"/>
        <w:tabs>
          <w:tab w:val="left" w:pos="0"/>
          <w:tab w:val="left" w:pos="142"/>
          <w:tab w:val="left" w:pos="568"/>
          <w:tab w:val="left" w:pos="709"/>
          <w:tab w:val="left" w:pos="851"/>
        </w:tabs>
        <w:spacing w:after="0" w:line="240" w:lineRule="auto"/>
        <w:ind w:firstLine="567"/>
        <w:rPr>
          <w:rFonts w:ascii="Times New Roman" w:eastAsia="Times New Roman" w:hAnsi="Times New Roman" w:cs="Times New Roman"/>
          <w:sz w:val="28"/>
          <w:szCs w:val="28"/>
          <w:lang w:val="ru-RU" w:eastAsia="uk-UA"/>
        </w:rPr>
      </w:pPr>
      <w:r w:rsidRPr="00BF7A1B">
        <w:rPr>
          <w:rFonts w:ascii="Times New Roman" w:eastAsia="Times New Roman" w:hAnsi="Times New Roman" w:cs="Times New Roman"/>
          <w:sz w:val="28"/>
          <w:szCs w:val="28"/>
          <w:lang w:eastAsia="uk-UA"/>
        </w:rPr>
        <w:t>3</w:t>
      </w:r>
      <w:r w:rsidR="0070089B" w:rsidRPr="00BF7A1B">
        <w:rPr>
          <w:rFonts w:ascii="Times New Roman" w:eastAsia="Times New Roman" w:hAnsi="Times New Roman" w:cs="Times New Roman"/>
          <w:sz w:val="28"/>
          <w:szCs w:val="28"/>
          <w:lang w:eastAsia="uk-UA"/>
        </w:rPr>
        <w:t xml:space="preserve">) дострокового погашення власного інструменту К2 у формі </w:t>
      </w:r>
      <w:proofErr w:type="spellStart"/>
      <w:r w:rsidR="0070089B" w:rsidRPr="00BF7A1B">
        <w:rPr>
          <w:rFonts w:ascii="Times New Roman" w:eastAsia="Times New Roman" w:hAnsi="Times New Roman" w:cs="Times New Roman"/>
          <w:sz w:val="28"/>
          <w:szCs w:val="28"/>
          <w:lang w:eastAsia="uk-UA"/>
        </w:rPr>
        <w:t>субординованого</w:t>
      </w:r>
      <w:proofErr w:type="spellEnd"/>
      <w:r w:rsidR="0070089B" w:rsidRPr="00BF7A1B">
        <w:rPr>
          <w:rFonts w:ascii="Times New Roman" w:eastAsia="Times New Roman" w:hAnsi="Times New Roman" w:cs="Times New Roman"/>
          <w:sz w:val="28"/>
          <w:szCs w:val="28"/>
          <w:lang w:eastAsia="uk-UA"/>
        </w:rPr>
        <w:t xml:space="preserve"> боргу</w:t>
      </w:r>
      <w:r w:rsidR="0070089B" w:rsidRPr="00BF7A1B">
        <w:rPr>
          <w:rFonts w:ascii="Times New Roman" w:eastAsia="Times New Roman" w:hAnsi="Times New Roman" w:cs="Times New Roman"/>
          <w:sz w:val="28"/>
          <w:szCs w:val="28"/>
          <w:lang w:val="ru-RU" w:eastAsia="uk-UA"/>
        </w:rPr>
        <w:t>.</w:t>
      </w:r>
    </w:p>
    <w:p w:rsidR="0070089B" w:rsidRPr="00BF7A1B" w:rsidRDefault="0070089B" w:rsidP="007B2319">
      <w:pPr>
        <w:pStyle w:val="CM1"/>
        <w:ind w:firstLine="567"/>
        <w:rPr>
          <w:rFonts w:ascii="Times New Roman" w:eastAsia="Times New Roman" w:hAnsi="Times New Roman" w:cs="Times New Roman"/>
          <w:sz w:val="28"/>
          <w:szCs w:val="28"/>
          <w:lang w:eastAsia="uk-UA"/>
        </w:rPr>
      </w:pPr>
    </w:p>
    <w:p w:rsidR="0070089B" w:rsidRPr="00BF7A1B" w:rsidRDefault="00E649A3" w:rsidP="007B2319">
      <w:pPr>
        <w:pStyle w:val="CM1"/>
        <w:ind w:firstLine="567"/>
        <w:rPr>
          <w:rFonts w:ascii="Times New Roman" w:eastAsia="Times New Roman" w:hAnsi="Times New Roman" w:cs="Times New Roman"/>
          <w:bCs/>
          <w:sz w:val="28"/>
          <w:szCs w:val="28"/>
          <w:lang w:eastAsia="uk-UA"/>
        </w:rPr>
      </w:pPr>
      <w:r w:rsidRPr="00BF7A1B">
        <w:rPr>
          <w:rFonts w:ascii="Times New Roman" w:eastAsia="Times New Roman" w:hAnsi="Times New Roman" w:cs="Times New Roman"/>
          <w:sz w:val="28"/>
          <w:szCs w:val="28"/>
          <w:lang w:eastAsia="uk-UA"/>
        </w:rPr>
        <w:t>158</w:t>
      </w:r>
      <w:r w:rsidR="0070089B" w:rsidRPr="00BF7A1B">
        <w:rPr>
          <w:rFonts w:ascii="Times New Roman" w:eastAsia="Times New Roman" w:hAnsi="Times New Roman" w:cs="Times New Roman"/>
          <w:sz w:val="28"/>
          <w:szCs w:val="28"/>
          <w:lang w:eastAsia="uk-UA"/>
        </w:rPr>
        <w:t>.</w:t>
      </w:r>
      <w:r w:rsidR="003A1384" w:rsidRPr="00BF7A1B">
        <w:rPr>
          <w:rFonts w:ascii="Times New Roman" w:eastAsia="Times New Roman" w:hAnsi="Times New Roman" w:cs="Times New Roman"/>
          <w:sz w:val="28"/>
          <w:szCs w:val="28"/>
          <w:lang w:eastAsia="uk-UA"/>
        </w:rPr>
        <w:t> </w:t>
      </w:r>
      <w:r w:rsidR="0070089B" w:rsidRPr="00BF7A1B">
        <w:rPr>
          <w:rFonts w:ascii="Times New Roman" w:eastAsia="Times New Roman" w:hAnsi="Times New Roman" w:cs="Times New Roman"/>
          <w:sz w:val="28"/>
          <w:szCs w:val="28"/>
          <w:lang w:eastAsia="uk-UA"/>
        </w:rPr>
        <w:t xml:space="preserve">Національний банк приймає рішення про надання Дозволу на </w:t>
      </w:r>
      <w:r w:rsidR="00A74A0A" w:rsidRPr="00BF7A1B">
        <w:rPr>
          <w:rFonts w:ascii="Times New Roman" w:eastAsia="Times New Roman" w:hAnsi="Times New Roman" w:cs="Times New Roman"/>
          <w:sz w:val="28"/>
          <w:szCs w:val="28"/>
          <w:lang w:eastAsia="uk-UA"/>
        </w:rPr>
        <w:t>погашення</w:t>
      </w:r>
      <w:r w:rsidR="0070089B" w:rsidRPr="00BF7A1B">
        <w:rPr>
          <w:rFonts w:ascii="Times New Roman" w:eastAsia="Times New Roman" w:hAnsi="Times New Roman" w:cs="Times New Roman"/>
          <w:sz w:val="28"/>
          <w:szCs w:val="28"/>
          <w:lang w:eastAsia="uk-UA"/>
        </w:rPr>
        <w:t xml:space="preserve"> власного інструменту капіталу в повному обсязі або частково у випадках, визначених</w:t>
      </w:r>
      <w:r w:rsidR="00E70C95" w:rsidRPr="00BF7A1B">
        <w:rPr>
          <w:rFonts w:ascii="Times New Roman" w:eastAsia="Times New Roman" w:hAnsi="Times New Roman" w:cs="Times New Roman"/>
          <w:sz w:val="28"/>
          <w:szCs w:val="28"/>
          <w:lang w:eastAsia="uk-UA"/>
        </w:rPr>
        <w:t xml:space="preserve"> у</w:t>
      </w:r>
      <w:r w:rsidR="0070089B" w:rsidRPr="00BF7A1B">
        <w:rPr>
          <w:rFonts w:ascii="Times New Roman" w:eastAsia="Times New Roman" w:hAnsi="Times New Roman" w:cs="Times New Roman"/>
          <w:sz w:val="28"/>
          <w:szCs w:val="28"/>
          <w:lang w:eastAsia="uk-UA"/>
        </w:rPr>
        <w:t xml:space="preserve"> пункт</w:t>
      </w:r>
      <w:r w:rsidR="00E70C95" w:rsidRPr="00BF7A1B">
        <w:rPr>
          <w:rFonts w:ascii="Times New Roman" w:eastAsia="Times New Roman" w:hAnsi="Times New Roman" w:cs="Times New Roman"/>
          <w:sz w:val="28"/>
          <w:szCs w:val="28"/>
          <w:lang w:eastAsia="uk-UA"/>
        </w:rPr>
        <w:t>і</w:t>
      </w:r>
      <w:r w:rsidR="0070089B" w:rsidRPr="00BF7A1B">
        <w:rPr>
          <w:rFonts w:ascii="Times New Roman" w:eastAsia="Times New Roman" w:hAnsi="Times New Roman" w:cs="Times New Roman"/>
          <w:sz w:val="28"/>
          <w:szCs w:val="28"/>
          <w:lang w:eastAsia="uk-UA"/>
        </w:rPr>
        <w:t xml:space="preserve"> </w:t>
      </w:r>
      <w:r w:rsidR="00AB582E" w:rsidRPr="00BF7A1B">
        <w:rPr>
          <w:rFonts w:ascii="Times New Roman" w:eastAsia="Times New Roman" w:hAnsi="Times New Roman" w:cs="Times New Roman"/>
          <w:sz w:val="28"/>
          <w:szCs w:val="28"/>
          <w:lang w:eastAsia="uk-UA"/>
        </w:rPr>
        <w:t>157</w:t>
      </w:r>
      <w:r w:rsidR="0070089B" w:rsidRPr="00BF7A1B">
        <w:rPr>
          <w:rFonts w:ascii="Times New Roman" w:eastAsia="Times New Roman" w:hAnsi="Times New Roman" w:cs="Times New Roman"/>
          <w:sz w:val="28"/>
          <w:szCs w:val="28"/>
          <w:lang w:eastAsia="uk-UA"/>
        </w:rPr>
        <w:t xml:space="preserve"> глави</w:t>
      </w:r>
      <w:r w:rsidR="008A180E" w:rsidRPr="00BF7A1B">
        <w:rPr>
          <w:rFonts w:ascii="Times New Roman" w:eastAsia="Times New Roman" w:hAnsi="Times New Roman" w:cs="Times New Roman"/>
          <w:sz w:val="28"/>
          <w:szCs w:val="28"/>
          <w:lang w:eastAsia="uk-UA"/>
        </w:rPr>
        <w:t xml:space="preserve"> 22</w:t>
      </w:r>
      <w:r w:rsidR="0070089B" w:rsidRPr="00BF7A1B">
        <w:rPr>
          <w:rFonts w:ascii="Times New Roman" w:eastAsia="Times New Roman" w:hAnsi="Times New Roman" w:cs="Times New Roman"/>
          <w:sz w:val="28"/>
          <w:szCs w:val="28"/>
          <w:lang w:eastAsia="uk-UA"/>
        </w:rPr>
        <w:t xml:space="preserve"> розділу V цього Положення, за дотримання однієї з умов</w:t>
      </w:r>
      <w:r w:rsidR="0070089B" w:rsidRPr="00BF7A1B">
        <w:rPr>
          <w:rFonts w:ascii="Times New Roman" w:eastAsia="Times New Roman" w:hAnsi="Times New Roman" w:cs="Times New Roman"/>
          <w:bCs/>
          <w:sz w:val="28"/>
          <w:szCs w:val="28"/>
          <w:lang w:eastAsia="uk-UA"/>
        </w:rPr>
        <w:t>:</w:t>
      </w:r>
    </w:p>
    <w:p w:rsidR="0070089B" w:rsidRPr="00BF7A1B" w:rsidRDefault="0070089B" w:rsidP="007B2319">
      <w:pPr>
        <w:pStyle w:val="CM1"/>
        <w:ind w:firstLine="567"/>
        <w:rPr>
          <w:rFonts w:ascii="Times New Roman" w:eastAsia="Times New Roman" w:hAnsi="Times New Roman" w:cs="Times New Roman"/>
          <w:sz w:val="28"/>
          <w:szCs w:val="28"/>
          <w:lang w:eastAsia="uk-UA"/>
        </w:rPr>
      </w:pPr>
    </w:p>
    <w:p w:rsidR="0070089B" w:rsidRPr="00BF7A1B" w:rsidRDefault="0070089B" w:rsidP="007B2319">
      <w:pPr>
        <w:pStyle w:val="CM1"/>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1) викуп власного інструменту ОК1</w:t>
      </w:r>
      <w:r w:rsidR="001F3739"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w:t>
      </w:r>
      <w:r w:rsidR="001F3739"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власного інструменту К2 у формі привілейованих акцій</w:t>
      </w:r>
      <w:r w:rsidR="00E46C23" w:rsidRPr="00BF7A1B">
        <w:rPr>
          <w:rFonts w:ascii="Times New Roman" w:eastAsia="Times New Roman" w:hAnsi="Times New Roman" w:cs="Times New Roman"/>
          <w:sz w:val="28"/>
          <w:szCs w:val="28"/>
          <w:lang w:eastAsia="uk-UA"/>
        </w:rPr>
        <w:t>,</w:t>
      </w:r>
      <w:r w:rsidRPr="00BF7A1B">
        <w:rPr>
          <w:rFonts w:ascii="Times New Roman" w:eastAsia="Times New Roman" w:hAnsi="Times New Roman" w:cs="Times New Roman"/>
          <w:sz w:val="28"/>
          <w:szCs w:val="28"/>
          <w:lang w:eastAsia="uk-UA"/>
        </w:rPr>
        <w:t xml:space="preserve"> зменшення їх основної суми не призведе до погіршення фінансового стану банку та зниження рівня капіталу банку нижче рівня, достатнього для дотримання вимог, встановлених статтею 35 Закону про банки;</w:t>
      </w:r>
    </w:p>
    <w:p w:rsidR="0070089B" w:rsidRPr="00BF7A1B" w:rsidRDefault="0070089B" w:rsidP="007B2319">
      <w:pPr>
        <w:pStyle w:val="rvps2"/>
        <w:shd w:val="clear" w:color="auto" w:fill="FFFFFF"/>
        <w:spacing w:before="0" w:beforeAutospacing="0" w:after="0" w:afterAutospacing="0"/>
        <w:ind w:firstLine="567"/>
        <w:rPr>
          <w:sz w:val="28"/>
          <w:szCs w:val="28"/>
        </w:rPr>
      </w:pPr>
    </w:p>
    <w:p w:rsidR="002A095A" w:rsidRPr="00BF7A1B" w:rsidRDefault="0070089B" w:rsidP="007B2319">
      <w:pPr>
        <w:autoSpaceDE w:val="0"/>
        <w:autoSpaceDN w:val="0"/>
        <w:adjustRightInd w:val="0"/>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lastRenderedPageBreak/>
        <w:t>2)</w:t>
      </w:r>
      <w:r w:rsidR="003A1384" w:rsidRPr="00BF7A1B">
        <w:rPr>
          <w:rFonts w:ascii="Times New Roman" w:hAnsi="Times New Roman" w:cs="Times New Roman"/>
          <w:sz w:val="28"/>
          <w:szCs w:val="28"/>
        </w:rPr>
        <w:t> </w:t>
      </w:r>
      <w:r w:rsidRPr="00BF7A1B">
        <w:rPr>
          <w:rFonts w:ascii="Times New Roman" w:eastAsia="Times New Roman" w:hAnsi="Times New Roman" w:cs="Times New Roman"/>
          <w:sz w:val="28"/>
          <w:szCs w:val="28"/>
          <w:lang w:eastAsia="uk-UA"/>
        </w:rPr>
        <w:t>кошти за власним інструментом капіталу відразу спрямовуються інвестором на оплату іншого власного інструменту капіталу, еквівалентно</w:t>
      </w:r>
      <w:r w:rsidR="00D06C3F" w:rsidRPr="00BF7A1B">
        <w:rPr>
          <w:rFonts w:ascii="Times New Roman" w:eastAsia="Times New Roman" w:hAnsi="Times New Roman" w:cs="Times New Roman"/>
          <w:sz w:val="28"/>
          <w:szCs w:val="28"/>
          <w:lang w:eastAsia="uk-UA"/>
        </w:rPr>
        <w:t>ї</w:t>
      </w:r>
      <w:r w:rsidRPr="00BF7A1B">
        <w:rPr>
          <w:rFonts w:ascii="Times New Roman" w:eastAsia="Times New Roman" w:hAnsi="Times New Roman" w:cs="Times New Roman"/>
          <w:sz w:val="28"/>
          <w:szCs w:val="28"/>
          <w:lang w:eastAsia="uk-UA"/>
        </w:rPr>
        <w:t xml:space="preserve"> або вищо</w:t>
      </w:r>
      <w:r w:rsidR="00D06C3F" w:rsidRPr="00BF7A1B">
        <w:rPr>
          <w:rFonts w:ascii="Times New Roman" w:eastAsia="Times New Roman" w:hAnsi="Times New Roman" w:cs="Times New Roman"/>
          <w:sz w:val="28"/>
          <w:szCs w:val="28"/>
          <w:lang w:eastAsia="uk-UA"/>
        </w:rPr>
        <w:t>ї</w:t>
      </w:r>
      <w:r w:rsidRPr="00BF7A1B">
        <w:rPr>
          <w:rFonts w:ascii="Times New Roman" w:eastAsia="Times New Roman" w:hAnsi="Times New Roman" w:cs="Times New Roman"/>
          <w:sz w:val="28"/>
          <w:szCs w:val="28"/>
          <w:lang w:eastAsia="uk-UA"/>
        </w:rPr>
        <w:t xml:space="preserve"> як</w:t>
      </w:r>
      <w:r w:rsidR="00D06C3F" w:rsidRPr="00BF7A1B">
        <w:rPr>
          <w:rFonts w:ascii="Times New Roman" w:eastAsia="Times New Roman" w:hAnsi="Times New Roman" w:cs="Times New Roman"/>
          <w:sz w:val="28"/>
          <w:szCs w:val="28"/>
          <w:lang w:eastAsia="uk-UA"/>
        </w:rPr>
        <w:t>ості</w:t>
      </w:r>
      <w:r w:rsidRPr="00BF7A1B">
        <w:rPr>
          <w:rFonts w:ascii="Times New Roman" w:eastAsia="Times New Roman" w:hAnsi="Times New Roman" w:cs="Times New Roman"/>
          <w:sz w:val="28"/>
          <w:szCs w:val="28"/>
          <w:lang w:eastAsia="uk-UA"/>
        </w:rPr>
        <w:t>, що не матиме негативного впливу на рівень дохідності</w:t>
      </w:r>
      <w:r w:rsidR="001F3739"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w:t>
      </w:r>
      <w:r w:rsidR="001F3739" w:rsidRPr="00BF7A1B">
        <w:rPr>
          <w:rFonts w:ascii="Times New Roman" w:eastAsia="Times New Roman" w:hAnsi="Times New Roman" w:cs="Times New Roman"/>
          <w:sz w:val="28"/>
          <w:szCs w:val="28"/>
          <w:lang w:eastAsia="uk-UA"/>
        </w:rPr>
        <w:t> </w:t>
      </w:r>
      <w:r w:rsidRPr="00BF7A1B">
        <w:rPr>
          <w:rFonts w:ascii="Times New Roman" w:eastAsia="Times New Roman" w:hAnsi="Times New Roman" w:cs="Times New Roman"/>
          <w:sz w:val="28"/>
          <w:szCs w:val="28"/>
          <w:lang w:eastAsia="uk-UA"/>
        </w:rPr>
        <w:t xml:space="preserve">прибутковості банку; </w:t>
      </w:r>
    </w:p>
    <w:p w:rsidR="0070089B" w:rsidRPr="00BF7A1B" w:rsidRDefault="0070089B" w:rsidP="007B2319">
      <w:pPr>
        <w:pStyle w:val="rvps2"/>
        <w:shd w:val="clear" w:color="auto" w:fill="FFFFFF"/>
        <w:spacing w:before="0" w:beforeAutospacing="0" w:after="0" w:afterAutospacing="0"/>
        <w:ind w:firstLine="567"/>
        <w:rPr>
          <w:sz w:val="28"/>
          <w:szCs w:val="28"/>
        </w:rPr>
      </w:pP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3)</w:t>
      </w:r>
      <w:r w:rsidR="003A1384" w:rsidRPr="00BF7A1B">
        <w:rPr>
          <w:sz w:val="28"/>
          <w:szCs w:val="28"/>
        </w:rPr>
        <w:t> </w:t>
      </w:r>
      <w:r w:rsidRPr="00BF7A1B">
        <w:rPr>
          <w:sz w:val="28"/>
          <w:szCs w:val="28"/>
        </w:rPr>
        <w:t>банком збільшено розмір регулятивного капіталу за рахунок інших власних інструментів капіталу, еквівалентної або вищої якості, протягом останніх шести місяців на суму не меншу, ніж розмір основної суми власного інструменту капіталу, який банк має намір викупити, достроково погасити</w:t>
      </w:r>
      <w:r w:rsidR="001F3739" w:rsidRPr="00BF7A1B">
        <w:rPr>
          <w:sz w:val="28"/>
          <w:szCs w:val="28"/>
        </w:rPr>
        <w:t> </w:t>
      </w:r>
      <w:r w:rsidRPr="00BF7A1B">
        <w:rPr>
          <w:sz w:val="28"/>
          <w:szCs w:val="28"/>
        </w:rPr>
        <w:t>/</w:t>
      </w:r>
      <w:r w:rsidR="001F3739" w:rsidRPr="00BF7A1B">
        <w:rPr>
          <w:sz w:val="28"/>
          <w:szCs w:val="28"/>
        </w:rPr>
        <w:t> </w:t>
      </w:r>
      <w:r w:rsidRPr="00BF7A1B">
        <w:rPr>
          <w:sz w:val="28"/>
          <w:szCs w:val="28"/>
        </w:rPr>
        <w:t>погасити в повному обсязі або частково, що не матиме негативного впливу на рівень дохідності</w:t>
      </w:r>
      <w:r w:rsidR="001F3739" w:rsidRPr="00BF7A1B">
        <w:rPr>
          <w:sz w:val="28"/>
          <w:szCs w:val="28"/>
        </w:rPr>
        <w:t> </w:t>
      </w:r>
      <w:r w:rsidRPr="00BF7A1B">
        <w:rPr>
          <w:sz w:val="28"/>
          <w:szCs w:val="28"/>
        </w:rPr>
        <w:t>/</w:t>
      </w:r>
      <w:r w:rsidR="001F3739" w:rsidRPr="00BF7A1B">
        <w:rPr>
          <w:sz w:val="28"/>
          <w:szCs w:val="28"/>
        </w:rPr>
        <w:t> </w:t>
      </w:r>
      <w:r w:rsidRPr="00BF7A1B">
        <w:rPr>
          <w:sz w:val="28"/>
          <w:szCs w:val="28"/>
        </w:rPr>
        <w:t>прибутковості банку.</w:t>
      </w:r>
    </w:p>
    <w:p w:rsidR="00175C2B" w:rsidRPr="00BF7A1B" w:rsidRDefault="00175C2B" w:rsidP="007B2319">
      <w:pPr>
        <w:pStyle w:val="rvps2"/>
        <w:shd w:val="clear" w:color="auto" w:fill="FFFFFF"/>
        <w:spacing w:before="0" w:beforeAutospacing="0" w:after="0" w:afterAutospacing="0"/>
        <w:ind w:firstLine="567"/>
        <w:rPr>
          <w:sz w:val="26"/>
          <w:szCs w:val="26"/>
        </w:rPr>
      </w:pPr>
    </w:p>
    <w:p w:rsidR="0070089B" w:rsidRPr="00BF7A1B" w:rsidRDefault="00E649A3" w:rsidP="007B2319">
      <w:pPr>
        <w:autoSpaceDE w:val="0"/>
        <w:autoSpaceDN w:val="0"/>
        <w:adjustRightInd w:val="0"/>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159</w:t>
      </w:r>
      <w:r w:rsidR="0070089B" w:rsidRPr="00BF7A1B">
        <w:rPr>
          <w:rFonts w:ascii="Times New Roman" w:eastAsia="Times New Roman" w:hAnsi="Times New Roman" w:cs="Times New Roman"/>
          <w:sz w:val="28"/>
          <w:szCs w:val="28"/>
          <w:lang w:eastAsia="uk-UA"/>
        </w:rPr>
        <w:t>.</w:t>
      </w:r>
      <w:r w:rsidR="003A1384" w:rsidRPr="00BF7A1B">
        <w:rPr>
          <w:rFonts w:ascii="Times New Roman" w:eastAsia="Times New Roman" w:hAnsi="Times New Roman" w:cs="Times New Roman"/>
          <w:sz w:val="28"/>
          <w:szCs w:val="28"/>
          <w:lang w:eastAsia="uk-UA"/>
        </w:rPr>
        <w:t> </w:t>
      </w:r>
      <w:r w:rsidR="0070089B" w:rsidRPr="00BF7A1B">
        <w:rPr>
          <w:rFonts w:ascii="Times New Roman" w:eastAsia="Times New Roman" w:hAnsi="Times New Roman" w:cs="Times New Roman"/>
          <w:sz w:val="28"/>
          <w:szCs w:val="28"/>
          <w:lang w:eastAsia="uk-UA"/>
        </w:rPr>
        <w:t xml:space="preserve">Банк для отримання </w:t>
      </w:r>
      <w:proofErr w:type="spellStart"/>
      <w:r w:rsidR="0070089B" w:rsidRPr="00BF7A1B">
        <w:rPr>
          <w:rFonts w:ascii="Times New Roman" w:eastAsia="Times New Roman" w:hAnsi="Times New Roman" w:cs="Times New Roman"/>
          <w:sz w:val="28"/>
          <w:szCs w:val="28"/>
          <w:lang w:eastAsia="uk-UA"/>
        </w:rPr>
        <w:t>Дозв</w:t>
      </w:r>
      <w:proofErr w:type="spellEnd"/>
      <w:r w:rsidR="0070089B" w:rsidRPr="00BF7A1B">
        <w:rPr>
          <w:rFonts w:ascii="Times New Roman" w:eastAsia="Times New Roman" w:hAnsi="Times New Roman" w:cs="Times New Roman"/>
          <w:sz w:val="28"/>
          <w:szCs w:val="28"/>
          <w:lang w:val="ru-RU" w:eastAsia="uk-UA"/>
        </w:rPr>
        <w:t>о</w:t>
      </w:r>
      <w:r w:rsidR="0070089B" w:rsidRPr="00BF7A1B">
        <w:rPr>
          <w:rFonts w:ascii="Times New Roman" w:eastAsia="Times New Roman" w:hAnsi="Times New Roman" w:cs="Times New Roman"/>
          <w:sz w:val="28"/>
          <w:szCs w:val="28"/>
          <w:lang w:eastAsia="uk-UA"/>
        </w:rPr>
        <w:t>л</w:t>
      </w:r>
      <w:r w:rsidR="0070089B" w:rsidRPr="00BF7A1B">
        <w:rPr>
          <w:rFonts w:ascii="Times New Roman" w:eastAsia="Times New Roman" w:hAnsi="Times New Roman" w:cs="Times New Roman"/>
          <w:sz w:val="28"/>
          <w:szCs w:val="28"/>
          <w:lang w:val="ru-RU" w:eastAsia="uk-UA"/>
        </w:rPr>
        <w:t>у</w:t>
      </w:r>
      <w:r w:rsidR="0070089B" w:rsidRPr="00BF7A1B">
        <w:rPr>
          <w:rFonts w:ascii="Times New Roman" w:eastAsia="Times New Roman" w:hAnsi="Times New Roman" w:cs="Times New Roman"/>
          <w:sz w:val="28"/>
          <w:szCs w:val="28"/>
          <w:lang w:eastAsia="uk-UA"/>
        </w:rPr>
        <w:t xml:space="preserve"> на </w:t>
      </w:r>
      <w:r w:rsidR="00A74A0A" w:rsidRPr="00BF7A1B">
        <w:rPr>
          <w:rFonts w:ascii="Times New Roman" w:eastAsia="Times New Roman" w:hAnsi="Times New Roman" w:cs="Times New Roman"/>
          <w:sz w:val="28"/>
          <w:szCs w:val="28"/>
          <w:lang w:eastAsia="uk-UA"/>
        </w:rPr>
        <w:t>погашення</w:t>
      </w:r>
      <w:r w:rsidR="0070089B" w:rsidRPr="00BF7A1B">
        <w:rPr>
          <w:rFonts w:ascii="Times New Roman" w:eastAsia="Times New Roman" w:hAnsi="Times New Roman" w:cs="Times New Roman"/>
          <w:sz w:val="28"/>
          <w:szCs w:val="28"/>
          <w:lang w:eastAsia="uk-UA"/>
        </w:rPr>
        <w:t xml:space="preserve"> власного інструменту капіталу подає</w:t>
      </w:r>
      <w:r w:rsidR="001F3739" w:rsidRPr="00BF7A1B">
        <w:rPr>
          <w:rFonts w:ascii="Times New Roman" w:eastAsia="Times New Roman" w:hAnsi="Times New Roman" w:cs="Times New Roman"/>
          <w:sz w:val="28"/>
          <w:szCs w:val="28"/>
          <w:lang w:eastAsia="uk-UA"/>
        </w:rPr>
        <w:t> </w:t>
      </w:r>
      <w:r w:rsidR="0070089B" w:rsidRPr="00BF7A1B">
        <w:rPr>
          <w:rFonts w:ascii="Times New Roman" w:eastAsia="Times New Roman" w:hAnsi="Times New Roman" w:cs="Times New Roman"/>
          <w:sz w:val="28"/>
          <w:szCs w:val="28"/>
          <w:lang w:eastAsia="uk-UA"/>
        </w:rPr>
        <w:t>/</w:t>
      </w:r>
      <w:r w:rsidR="001F3739" w:rsidRPr="00BF7A1B">
        <w:rPr>
          <w:rFonts w:ascii="Times New Roman" w:eastAsia="Times New Roman" w:hAnsi="Times New Roman" w:cs="Times New Roman"/>
          <w:sz w:val="28"/>
          <w:szCs w:val="28"/>
          <w:lang w:eastAsia="uk-UA"/>
        </w:rPr>
        <w:t> </w:t>
      </w:r>
      <w:r w:rsidR="0070089B" w:rsidRPr="00BF7A1B">
        <w:rPr>
          <w:rFonts w:ascii="Times New Roman" w:eastAsia="Times New Roman" w:hAnsi="Times New Roman" w:cs="Times New Roman"/>
          <w:sz w:val="28"/>
          <w:szCs w:val="28"/>
          <w:lang w:eastAsia="uk-UA"/>
        </w:rPr>
        <w:t>забезпечує подання до Національного банку:</w:t>
      </w:r>
    </w:p>
    <w:p w:rsidR="0070089B" w:rsidRPr="00BF7A1B" w:rsidRDefault="0070089B" w:rsidP="007B2319">
      <w:pPr>
        <w:autoSpaceDE w:val="0"/>
        <w:autoSpaceDN w:val="0"/>
        <w:adjustRightInd w:val="0"/>
        <w:spacing w:after="0" w:line="240" w:lineRule="auto"/>
        <w:ind w:firstLine="567"/>
        <w:rPr>
          <w:rFonts w:ascii="Times New Roman" w:eastAsia="Times New Roman" w:hAnsi="Times New Roman" w:cs="Times New Roman"/>
          <w:sz w:val="28"/>
          <w:szCs w:val="28"/>
          <w:lang w:eastAsia="uk-UA"/>
        </w:rPr>
      </w:pP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 xml:space="preserve">1) клопотання про отримання Дозволу на </w:t>
      </w:r>
      <w:r w:rsidR="00A74A0A" w:rsidRPr="00BF7A1B">
        <w:rPr>
          <w:sz w:val="28"/>
          <w:szCs w:val="28"/>
        </w:rPr>
        <w:t xml:space="preserve">погашення </w:t>
      </w:r>
      <w:r w:rsidRPr="00BF7A1B">
        <w:rPr>
          <w:sz w:val="28"/>
          <w:szCs w:val="28"/>
        </w:rPr>
        <w:t>власного інструменту капіталу з обґрунтуванням доцільності вжиття таких заходів;</w:t>
      </w:r>
    </w:p>
    <w:p w:rsidR="0070089B" w:rsidRPr="00BF7A1B" w:rsidRDefault="0070089B" w:rsidP="007B2319">
      <w:pPr>
        <w:pStyle w:val="rvps2"/>
        <w:shd w:val="clear" w:color="auto" w:fill="FFFFFF"/>
        <w:spacing w:before="0" w:beforeAutospacing="0" w:after="0" w:afterAutospacing="0"/>
        <w:ind w:firstLine="567"/>
        <w:rPr>
          <w:sz w:val="28"/>
          <w:szCs w:val="28"/>
        </w:rPr>
      </w:pP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2) письмове підтвердження інвестора про його згоду на дострокове погашення</w:t>
      </w:r>
      <w:r w:rsidR="00DE619F" w:rsidRPr="00BF7A1B">
        <w:rPr>
          <w:sz w:val="28"/>
          <w:szCs w:val="28"/>
        </w:rPr>
        <w:t> </w:t>
      </w:r>
      <w:r w:rsidRPr="00BF7A1B">
        <w:rPr>
          <w:sz w:val="28"/>
          <w:szCs w:val="28"/>
        </w:rPr>
        <w:t>/</w:t>
      </w:r>
      <w:r w:rsidR="00DE619F" w:rsidRPr="00BF7A1B">
        <w:rPr>
          <w:sz w:val="28"/>
          <w:szCs w:val="28"/>
        </w:rPr>
        <w:t> </w:t>
      </w:r>
      <w:r w:rsidRPr="00BF7A1B">
        <w:rPr>
          <w:sz w:val="28"/>
          <w:szCs w:val="28"/>
        </w:rPr>
        <w:t>погашення власного інструменту ДК1</w:t>
      </w:r>
      <w:r w:rsidR="00DE619F" w:rsidRPr="00BF7A1B">
        <w:rPr>
          <w:sz w:val="28"/>
          <w:szCs w:val="28"/>
        </w:rPr>
        <w:t> </w:t>
      </w:r>
      <w:r w:rsidRPr="00BF7A1B">
        <w:rPr>
          <w:sz w:val="28"/>
          <w:szCs w:val="28"/>
        </w:rPr>
        <w:t>/</w:t>
      </w:r>
      <w:r w:rsidR="00DE619F" w:rsidRPr="00BF7A1B">
        <w:rPr>
          <w:sz w:val="28"/>
          <w:szCs w:val="28"/>
        </w:rPr>
        <w:t> </w:t>
      </w:r>
      <w:r w:rsidRPr="00BF7A1B">
        <w:rPr>
          <w:sz w:val="28"/>
          <w:szCs w:val="28"/>
        </w:rPr>
        <w:t xml:space="preserve">власного інструменту К2 у формі </w:t>
      </w:r>
      <w:proofErr w:type="spellStart"/>
      <w:r w:rsidRPr="00BF7A1B">
        <w:rPr>
          <w:sz w:val="28"/>
          <w:szCs w:val="28"/>
        </w:rPr>
        <w:t>субординованого</w:t>
      </w:r>
      <w:proofErr w:type="spellEnd"/>
      <w:r w:rsidRPr="00BF7A1B">
        <w:rPr>
          <w:sz w:val="28"/>
          <w:szCs w:val="28"/>
        </w:rPr>
        <w:t xml:space="preserve"> боргу;</w:t>
      </w:r>
    </w:p>
    <w:p w:rsidR="0070089B" w:rsidRPr="00BF7A1B" w:rsidRDefault="0070089B" w:rsidP="007B2319">
      <w:pPr>
        <w:pStyle w:val="rvps2"/>
        <w:shd w:val="clear" w:color="auto" w:fill="FFFFFF"/>
        <w:spacing w:before="0" w:beforeAutospacing="0" w:after="0" w:afterAutospacing="0"/>
        <w:ind w:firstLine="567"/>
        <w:rPr>
          <w:sz w:val="28"/>
          <w:szCs w:val="28"/>
        </w:rPr>
      </w:pP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3) прогнозні розрахунки дохідності</w:t>
      </w:r>
      <w:r w:rsidR="00DE619F" w:rsidRPr="00BF7A1B">
        <w:rPr>
          <w:sz w:val="28"/>
          <w:szCs w:val="28"/>
        </w:rPr>
        <w:t> </w:t>
      </w:r>
      <w:r w:rsidRPr="00BF7A1B">
        <w:rPr>
          <w:sz w:val="28"/>
          <w:szCs w:val="28"/>
        </w:rPr>
        <w:t>/</w:t>
      </w:r>
      <w:r w:rsidR="00DE619F" w:rsidRPr="00BF7A1B">
        <w:rPr>
          <w:sz w:val="28"/>
          <w:szCs w:val="28"/>
        </w:rPr>
        <w:t> </w:t>
      </w:r>
      <w:r w:rsidRPr="00BF7A1B">
        <w:rPr>
          <w:sz w:val="28"/>
          <w:szCs w:val="28"/>
        </w:rPr>
        <w:t>прибутковості банку внаслідок включення до капіталу іншого власного інструменту капіталу – у разі спрямування коштів до іншого власного інструменту капіталу</w:t>
      </w:r>
      <w:r w:rsidR="00D06C3F" w:rsidRPr="00BF7A1B">
        <w:rPr>
          <w:sz w:val="28"/>
          <w:szCs w:val="28"/>
        </w:rPr>
        <w:t>,</w:t>
      </w:r>
      <w:r w:rsidRPr="00BF7A1B">
        <w:rPr>
          <w:sz w:val="28"/>
          <w:szCs w:val="28"/>
        </w:rPr>
        <w:t xml:space="preserve"> еквівалентної або вищої якості (крім акцій)</w:t>
      </w:r>
      <w:r w:rsidR="00D06C3F" w:rsidRPr="00BF7A1B">
        <w:rPr>
          <w:sz w:val="28"/>
          <w:szCs w:val="28"/>
        </w:rPr>
        <w:t>,</w:t>
      </w:r>
      <w:r w:rsidRPr="00BF7A1B">
        <w:rPr>
          <w:sz w:val="28"/>
          <w:szCs w:val="28"/>
        </w:rPr>
        <w:t xml:space="preserve"> згідно з </w:t>
      </w:r>
      <w:hyperlink r:id="rId54" w:anchor="n2051" w:history="1">
        <w:r w:rsidR="00175C2B" w:rsidRPr="00BF7A1B">
          <w:rPr>
            <w:sz w:val="28"/>
            <w:szCs w:val="28"/>
          </w:rPr>
          <w:t>підпунктами</w:t>
        </w:r>
        <w:r w:rsidRPr="00BF7A1B">
          <w:rPr>
            <w:sz w:val="28"/>
            <w:szCs w:val="28"/>
          </w:rPr>
          <w:t xml:space="preserve"> 2</w:t>
        </w:r>
      </w:hyperlink>
      <w:r w:rsidR="00175C2B" w:rsidRPr="00BF7A1B">
        <w:rPr>
          <w:sz w:val="28"/>
          <w:szCs w:val="28"/>
        </w:rPr>
        <w:t>,</w:t>
      </w:r>
      <w:r w:rsidRPr="00BF7A1B">
        <w:rPr>
          <w:sz w:val="28"/>
          <w:szCs w:val="28"/>
        </w:rPr>
        <w:t xml:space="preserve"> 3 пункту </w:t>
      </w:r>
      <w:r w:rsidR="006442D5" w:rsidRPr="00BF7A1B">
        <w:rPr>
          <w:sz w:val="28"/>
          <w:szCs w:val="28"/>
        </w:rPr>
        <w:t>158</w:t>
      </w:r>
      <w:r w:rsidRPr="00BF7A1B">
        <w:rPr>
          <w:sz w:val="28"/>
          <w:szCs w:val="28"/>
        </w:rPr>
        <w:t xml:space="preserve"> глави </w:t>
      </w:r>
      <w:r w:rsidR="00F962C5" w:rsidRPr="00BF7A1B">
        <w:rPr>
          <w:sz w:val="28"/>
          <w:szCs w:val="28"/>
        </w:rPr>
        <w:t>22</w:t>
      </w:r>
      <w:r w:rsidRPr="00BF7A1B">
        <w:rPr>
          <w:sz w:val="28"/>
          <w:szCs w:val="28"/>
        </w:rPr>
        <w:t xml:space="preserve"> розділу </w:t>
      </w:r>
      <w:r w:rsidRPr="00BF7A1B">
        <w:rPr>
          <w:sz w:val="28"/>
          <w:szCs w:val="28"/>
          <w:lang w:val="en-US"/>
        </w:rPr>
        <w:t>V</w:t>
      </w:r>
      <w:r w:rsidRPr="00BF7A1B">
        <w:rPr>
          <w:sz w:val="28"/>
          <w:szCs w:val="28"/>
        </w:rPr>
        <w:t xml:space="preserve"> цього Положення;</w:t>
      </w:r>
    </w:p>
    <w:p w:rsidR="0070089B" w:rsidRPr="00BF7A1B" w:rsidRDefault="0070089B" w:rsidP="007B2319">
      <w:pPr>
        <w:pStyle w:val="rvps2"/>
        <w:shd w:val="clear" w:color="auto" w:fill="FFFFFF"/>
        <w:spacing w:before="0" w:beforeAutospacing="0" w:after="0" w:afterAutospacing="0"/>
        <w:ind w:firstLine="567"/>
        <w:rPr>
          <w:sz w:val="28"/>
          <w:szCs w:val="28"/>
        </w:rPr>
      </w:pP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4) документи, що підтверджують спрямування інвестором коштів за власним інструментом капіталу на оплату іншого власного інструменту капіталу, а саме:</w:t>
      </w: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копії рішення загальних зборів акціонерів банку</w:t>
      </w:r>
      <w:r w:rsidR="00DE619F" w:rsidRPr="00BF7A1B">
        <w:rPr>
          <w:sz w:val="28"/>
          <w:szCs w:val="28"/>
        </w:rPr>
        <w:t> </w:t>
      </w:r>
      <w:r w:rsidRPr="00BF7A1B">
        <w:rPr>
          <w:sz w:val="28"/>
          <w:szCs w:val="28"/>
        </w:rPr>
        <w:t>/</w:t>
      </w:r>
      <w:r w:rsidR="00DE619F" w:rsidRPr="00BF7A1B">
        <w:rPr>
          <w:sz w:val="28"/>
          <w:szCs w:val="28"/>
        </w:rPr>
        <w:t> </w:t>
      </w:r>
      <w:r w:rsidRPr="00BF7A1B">
        <w:rPr>
          <w:sz w:val="28"/>
          <w:szCs w:val="28"/>
        </w:rPr>
        <w:t>єдиного акціонера банку про збільшення статутного капіталу шляхом додаткової емісії простих акцій та тимчасового свідоцтва про реєстрацію випуску акцій Національною комісією з цінних паперів та фондового ринку – у разі збільшення регулятивного капіталу за рахунок власних інструментів ОК1;</w:t>
      </w: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копії рішення загальних зборів акціонерів банку</w:t>
      </w:r>
      <w:r w:rsidR="00DE619F" w:rsidRPr="00BF7A1B">
        <w:rPr>
          <w:sz w:val="28"/>
          <w:szCs w:val="28"/>
        </w:rPr>
        <w:t> </w:t>
      </w:r>
      <w:r w:rsidRPr="00BF7A1B">
        <w:rPr>
          <w:sz w:val="28"/>
          <w:szCs w:val="28"/>
        </w:rPr>
        <w:t>/</w:t>
      </w:r>
      <w:r w:rsidR="00DE619F" w:rsidRPr="00BF7A1B">
        <w:rPr>
          <w:sz w:val="28"/>
          <w:szCs w:val="28"/>
        </w:rPr>
        <w:t> </w:t>
      </w:r>
      <w:r w:rsidRPr="00BF7A1B">
        <w:rPr>
          <w:sz w:val="28"/>
          <w:szCs w:val="28"/>
        </w:rPr>
        <w:t>єдиного акціонера банку про збільшення статутного капіталу шляхом емісії</w:t>
      </w:r>
      <w:r w:rsidR="00DE619F" w:rsidRPr="00BF7A1B">
        <w:rPr>
          <w:sz w:val="28"/>
          <w:szCs w:val="28"/>
        </w:rPr>
        <w:t> </w:t>
      </w:r>
      <w:r w:rsidRPr="00BF7A1B">
        <w:rPr>
          <w:sz w:val="28"/>
          <w:szCs w:val="28"/>
        </w:rPr>
        <w:t>/</w:t>
      </w:r>
      <w:r w:rsidR="00DE619F" w:rsidRPr="00BF7A1B">
        <w:rPr>
          <w:sz w:val="28"/>
          <w:szCs w:val="28"/>
        </w:rPr>
        <w:t> </w:t>
      </w:r>
      <w:r w:rsidRPr="00BF7A1B">
        <w:rPr>
          <w:sz w:val="28"/>
          <w:szCs w:val="28"/>
        </w:rPr>
        <w:t>додаткової емісії привілейованих акцій та тимчасового свідоцтва про реєстрацію випуску акцій Національною комісією з цінних паперів та фондового ринку – у разі збільшення регулятивного капіталу за рахунок власних інструментів К2 у формі привілейованих акцій;</w:t>
      </w:r>
    </w:p>
    <w:p w:rsidR="002A095A"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lastRenderedPageBreak/>
        <w:t xml:space="preserve">гарантійний лист інвестора щодо спрямування повернених коштів на оплату іншого власного інструменту капіталу, еквівалентної або вищої якості. Гарантійний лист має відповідати вимогам Положення № 346; </w:t>
      </w:r>
    </w:p>
    <w:p w:rsidR="0070089B" w:rsidRPr="00BF7A1B" w:rsidRDefault="0070089B" w:rsidP="007B2319">
      <w:pPr>
        <w:pStyle w:val="rvps2"/>
        <w:shd w:val="clear" w:color="auto" w:fill="FFFFFF"/>
        <w:spacing w:before="0" w:beforeAutospacing="0" w:after="0" w:afterAutospacing="0"/>
        <w:ind w:firstLine="567"/>
        <w:rPr>
          <w:sz w:val="28"/>
          <w:szCs w:val="28"/>
        </w:rPr>
      </w:pP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5) документи, що підтверджують відповідність нового власного інструменту капіталу встановленим вимогам та подаються банком для отримання дозволу на включення нового власного інструменту капіталу до капіталу, а саме:</w:t>
      </w: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копії документ</w:t>
      </w:r>
      <w:r w:rsidR="00DE619F" w:rsidRPr="00BF7A1B">
        <w:rPr>
          <w:sz w:val="28"/>
          <w:szCs w:val="28"/>
        </w:rPr>
        <w:t>а </w:t>
      </w:r>
      <w:r w:rsidRPr="00BF7A1B">
        <w:rPr>
          <w:sz w:val="28"/>
          <w:szCs w:val="28"/>
        </w:rPr>
        <w:t>/</w:t>
      </w:r>
      <w:r w:rsidR="00DE619F" w:rsidRPr="00BF7A1B">
        <w:rPr>
          <w:sz w:val="28"/>
          <w:szCs w:val="28"/>
        </w:rPr>
        <w:t> </w:t>
      </w:r>
      <w:r w:rsidRPr="00BF7A1B">
        <w:rPr>
          <w:sz w:val="28"/>
          <w:szCs w:val="28"/>
        </w:rPr>
        <w:t>документів щодо нового власного інструменту капіталу, що підтверджують відповідність нового власного інструменту встановленим вимогам;</w:t>
      </w: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обґрунтування розміру процентної ставки за новим власним інструментом капіталу (за наявності);</w:t>
      </w: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запевнення про відповідність нового власного інструменту капіталу встановленим вимогам та інформацію про таку відповідність за формою</w:t>
      </w:r>
      <w:r w:rsidR="0037005C" w:rsidRPr="00BF7A1B">
        <w:rPr>
          <w:sz w:val="28"/>
          <w:szCs w:val="28"/>
        </w:rPr>
        <w:t xml:space="preserve">, </w:t>
      </w:r>
      <w:r w:rsidRPr="00BF7A1B">
        <w:rPr>
          <w:sz w:val="28"/>
          <w:szCs w:val="28"/>
        </w:rPr>
        <w:t xml:space="preserve">визначеною у </w:t>
      </w:r>
      <w:hyperlink r:id="rId55" w:anchor="n2080" w:history="1">
        <w:r w:rsidRPr="00BF7A1B">
          <w:rPr>
            <w:rStyle w:val="af"/>
            <w:color w:val="auto"/>
            <w:sz w:val="28"/>
            <w:szCs w:val="28"/>
            <w:u w:val="none"/>
          </w:rPr>
          <w:t>додатк</w:t>
        </w:r>
      </w:hyperlink>
      <w:r w:rsidRPr="00BF7A1B">
        <w:rPr>
          <w:rStyle w:val="af"/>
          <w:color w:val="auto"/>
          <w:sz w:val="28"/>
          <w:szCs w:val="28"/>
          <w:u w:val="none"/>
        </w:rPr>
        <w:t xml:space="preserve">у </w:t>
      </w:r>
      <w:r w:rsidR="006F20B5" w:rsidRPr="00BF7A1B">
        <w:rPr>
          <w:rStyle w:val="af"/>
          <w:color w:val="auto"/>
          <w:sz w:val="28"/>
          <w:szCs w:val="28"/>
          <w:u w:val="none"/>
        </w:rPr>
        <w:t>4</w:t>
      </w:r>
      <w:r w:rsidRPr="00BF7A1B">
        <w:rPr>
          <w:sz w:val="28"/>
          <w:szCs w:val="28"/>
        </w:rPr>
        <w:t xml:space="preserve"> до цього Положення;</w:t>
      </w: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запевнення банку, що його установчі документи, укладені ним договори та інші правочини не містять юридичних та процедурних положень</w:t>
      </w:r>
      <w:r w:rsidR="00DE619F" w:rsidRPr="00BF7A1B">
        <w:rPr>
          <w:sz w:val="28"/>
          <w:szCs w:val="28"/>
        </w:rPr>
        <w:t> </w:t>
      </w:r>
      <w:r w:rsidRPr="00BF7A1B">
        <w:rPr>
          <w:sz w:val="28"/>
          <w:szCs w:val="28"/>
        </w:rPr>
        <w:t>/</w:t>
      </w:r>
      <w:r w:rsidR="00DE619F" w:rsidRPr="00BF7A1B">
        <w:rPr>
          <w:sz w:val="28"/>
          <w:szCs w:val="28"/>
        </w:rPr>
        <w:t> </w:t>
      </w:r>
      <w:r w:rsidRPr="00BF7A1B">
        <w:rPr>
          <w:sz w:val="28"/>
          <w:szCs w:val="28"/>
        </w:rPr>
        <w:t>умов, які можуть перешкоджати здійсненню списання</w:t>
      </w:r>
      <w:r w:rsidR="00DE619F" w:rsidRPr="00BF7A1B">
        <w:rPr>
          <w:sz w:val="28"/>
          <w:szCs w:val="28"/>
        </w:rPr>
        <w:t> </w:t>
      </w:r>
      <w:r w:rsidRPr="00BF7A1B">
        <w:rPr>
          <w:sz w:val="28"/>
          <w:szCs w:val="28"/>
        </w:rPr>
        <w:t>/</w:t>
      </w:r>
      <w:r w:rsidR="00DE619F" w:rsidRPr="00BF7A1B">
        <w:rPr>
          <w:sz w:val="28"/>
          <w:szCs w:val="28"/>
        </w:rPr>
        <w:t> </w:t>
      </w:r>
      <w:r w:rsidRPr="00BF7A1B">
        <w:rPr>
          <w:sz w:val="28"/>
          <w:szCs w:val="28"/>
        </w:rPr>
        <w:t>конверсії власного інструменту ДК1</w:t>
      </w:r>
      <w:r w:rsidR="005B5120" w:rsidRPr="00BF7A1B">
        <w:rPr>
          <w:sz w:val="28"/>
          <w:szCs w:val="28"/>
        </w:rPr>
        <w:t>,</w:t>
      </w:r>
      <w:r w:rsidRPr="00BF7A1B">
        <w:rPr>
          <w:sz w:val="28"/>
          <w:szCs w:val="28"/>
        </w:rPr>
        <w:t xml:space="preserve"> – у разі збільшення капіталу за рахунок власного інструменту ДК1 з умовами конверсії;</w:t>
      </w: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документи для оцінки фінансового</w:t>
      </w:r>
      <w:r w:rsidR="00DE619F" w:rsidRPr="00BF7A1B">
        <w:rPr>
          <w:sz w:val="28"/>
          <w:szCs w:val="28"/>
        </w:rPr>
        <w:t> </w:t>
      </w:r>
      <w:r w:rsidRPr="00BF7A1B">
        <w:rPr>
          <w:sz w:val="28"/>
          <w:szCs w:val="28"/>
        </w:rPr>
        <w:t>/</w:t>
      </w:r>
      <w:r w:rsidR="00DE619F" w:rsidRPr="00BF7A1B">
        <w:rPr>
          <w:sz w:val="28"/>
          <w:szCs w:val="28"/>
        </w:rPr>
        <w:t> </w:t>
      </w:r>
      <w:r w:rsidRPr="00BF7A1B">
        <w:rPr>
          <w:sz w:val="28"/>
          <w:szCs w:val="28"/>
        </w:rPr>
        <w:t xml:space="preserve">майнового стану інвестора, визначені </w:t>
      </w:r>
      <w:r w:rsidR="00E25BE9" w:rsidRPr="00BF7A1B">
        <w:rPr>
          <w:sz w:val="28"/>
          <w:szCs w:val="28"/>
        </w:rPr>
        <w:t xml:space="preserve">у </w:t>
      </w:r>
      <w:hyperlink r:id="rId56" w:anchor="n438" w:tgtFrame="_blank" w:history="1">
        <w:r w:rsidRPr="00BF7A1B">
          <w:rPr>
            <w:sz w:val="28"/>
            <w:szCs w:val="28"/>
          </w:rPr>
          <w:t>главах 18</w:t>
        </w:r>
      </w:hyperlink>
      <w:r w:rsidRPr="00BF7A1B">
        <w:rPr>
          <w:sz w:val="28"/>
          <w:szCs w:val="28"/>
        </w:rPr>
        <w:t>, </w:t>
      </w:r>
      <w:hyperlink r:id="rId57" w:anchor="n490" w:tgtFrame="_blank" w:history="1">
        <w:r w:rsidRPr="00BF7A1B">
          <w:rPr>
            <w:sz w:val="28"/>
            <w:szCs w:val="28"/>
          </w:rPr>
          <w:t>19</w:t>
        </w:r>
      </w:hyperlink>
      <w:r w:rsidRPr="00BF7A1B">
        <w:rPr>
          <w:sz w:val="28"/>
          <w:szCs w:val="28"/>
        </w:rPr>
        <w:t> розділу III Положення № 149, крім документів,</w:t>
      </w:r>
      <w:r w:rsidR="0078293B" w:rsidRPr="00BF7A1B">
        <w:rPr>
          <w:sz w:val="28"/>
          <w:szCs w:val="28"/>
        </w:rPr>
        <w:t xml:space="preserve"> що</w:t>
      </w:r>
      <w:r w:rsidRPr="00BF7A1B">
        <w:rPr>
          <w:sz w:val="28"/>
          <w:szCs w:val="28"/>
        </w:rPr>
        <w:t xml:space="preserve"> подавалися банком для отримання дозволу</w:t>
      </w:r>
      <w:r w:rsidR="0078293B" w:rsidRPr="00BF7A1B">
        <w:rPr>
          <w:sz w:val="28"/>
          <w:szCs w:val="28"/>
        </w:rPr>
        <w:t xml:space="preserve"> на включення власного інструменту ДК1</w:t>
      </w:r>
      <w:r w:rsidR="00DE619F" w:rsidRPr="00BF7A1B">
        <w:rPr>
          <w:sz w:val="28"/>
          <w:szCs w:val="28"/>
        </w:rPr>
        <w:t> </w:t>
      </w:r>
      <w:r w:rsidR="0078293B" w:rsidRPr="00BF7A1B">
        <w:rPr>
          <w:sz w:val="28"/>
          <w:szCs w:val="28"/>
        </w:rPr>
        <w:t>/</w:t>
      </w:r>
      <w:r w:rsidR="00DE619F" w:rsidRPr="00BF7A1B">
        <w:rPr>
          <w:sz w:val="28"/>
          <w:szCs w:val="28"/>
        </w:rPr>
        <w:t> </w:t>
      </w:r>
      <w:r w:rsidR="0078293B" w:rsidRPr="00BF7A1B">
        <w:rPr>
          <w:sz w:val="28"/>
          <w:szCs w:val="28"/>
        </w:rPr>
        <w:t>К</w:t>
      </w:r>
      <w:r w:rsidR="00F502C1" w:rsidRPr="00BF7A1B">
        <w:rPr>
          <w:sz w:val="28"/>
          <w:szCs w:val="28"/>
        </w:rPr>
        <w:t xml:space="preserve">2 у формі </w:t>
      </w:r>
      <w:proofErr w:type="spellStart"/>
      <w:r w:rsidR="00F502C1" w:rsidRPr="00BF7A1B">
        <w:rPr>
          <w:sz w:val="28"/>
          <w:szCs w:val="28"/>
        </w:rPr>
        <w:t>субординованого</w:t>
      </w:r>
      <w:proofErr w:type="spellEnd"/>
      <w:r w:rsidR="00F502C1" w:rsidRPr="00BF7A1B">
        <w:rPr>
          <w:sz w:val="28"/>
          <w:szCs w:val="28"/>
        </w:rPr>
        <w:t xml:space="preserve"> боргу</w:t>
      </w:r>
      <w:r w:rsidRPr="00BF7A1B">
        <w:rPr>
          <w:sz w:val="28"/>
          <w:szCs w:val="28"/>
        </w:rPr>
        <w:t xml:space="preserve">; </w:t>
      </w:r>
    </w:p>
    <w:p w:rsidR="0070089B" w:rsidRPr="00BF7A1B" w:rsidRDefault="0070089B" w:rsidP="007B2319">
      <w:pPr>
        <w:pStyle w:val="rvps2"/>
        <w:shd w:val="clear" w:color="auto" w:fill="FFFFFF"/>
        <w:spacing w:before="0" w:beforeAutospacing="0" w:after="0" w:afterAutospacing="0"/>
        <w:ind w:firstLine="567"/>
        <w:rPr>
          <w:sz w:val="28"/>
          <w:szCs w:val="28"/>
          <w:lang w:val="ru-RU"/>
        </w:rPr>
      </w:pPr>
      <w:r w:rsidRPr="00BF7A1B">
        <w:rPr>
          <w:sz w:val="28"/>
          <w:szCs w:val="28"/>
        </w:rPr>
        <w:t>документи для оцінки ділової репутації, фінансового</w:t>
      </w:r>
      <w:r w:rsidR="00DE619F" w:rsidRPr="00BF7A1B">
        <w:rPr>
          <w:sz w:val="28"/>
          <w:szCs w:val="28"/>
        </w:rPr>
        <w:t> </w:t>
      </w:r>
      <w:r w:rsidRPr="00BF7A1B">
        <w:rPr>
          <w:sz w:val="28"/>
          <w:szCs w:val="28"/>
        </w:rPr>
        <w:t>/</w:t>
      </w:r>
      <w:r w:rsidR="00DE619F" w:rsidRPr="00BF7A1B">
        <w:rPr>
          <w:sz w:val="28"/>
          <w:szCs w:val="28"/>
        </w:rPr>
        <w:t> </w:t>
      </w:r>
      <w:r w:rsidRPr="00BF7A1B">
        <w:rPr>
          <w:sz w:val="28"/>
          <w:szCs w:val="28"/>
        </w:rPr>
        <w:t xml:space="preserve">майнового стану інвестора та щодо його структури власності, визначені </w:t>
      </w:r>
      <w:r w:rsidR="005B5120" w:rsidRPr="00BF7A1B">
        <w:rPr>
          <w:sz w:val="28"/>
          <w:szCs w:val="28"/>
        </w:rPr>
        <w:t>в</w:t>
      </w:r>
      <w:r w:rsidRPr="00BF7A1B">
        <w:rPr>
          <w:sz w:val="28"/>
          <w:szCs w:val="28"/>
        </w:rPr>
        <w:t xml:space="preserve"> пункті </w:t>
      </w:r>
      <w:r w:rsidR="00B268C1" w:rsidRPr="00BF7A1B">
        <w:rPr>
          <w:sz w:val="28"/>
          <w:szCs w:val="28"/>
        </w:rPr>
        <w:t>130</w:t>
      </w:r>
      <w:r w:rsidRPr="00BF7A1B">
        <w:rPr>
          <w:sz w:val="28"/>
          <w:szCs w:val="28"/>
        </w:rPr>
        <w:t xml:space="preserve"> глави </w:t>
      </w:r>
      <w:r w:rsidR="00F962C5" w:rsidRPr="00BF7A1B">
        <w:rPr>
          <w:sz w:val="28"/>
          <w:szCs w:val="28"/>
        </w:rPr>
        <w:t>20</w:t>
      </w:r>
      <w:r w:rsidRPr="00BF7A1B">
        <w:rPr>
          <w:sz w:val="28"/>
          <w:szCs w:val="28"/>
        </w:rPr>
        <w:t xml:space="preserve"> розділу V цього Положення</w:t>
      </w:r>
      <w:r w:rsidR="00DE619F" w:rsidRPr="00BF7A1B">
        <w:rPr>
          <w:sz w:val="28"/>
          <w:szCs w:val="28"/>
        </w:rPr>
        <w:t>,</w:t>
      </w:r>
      <w:r w:rsidRPr="00BF7A1B">
        <w:rPr>
          <w:sz w:val="28"/>
          <w:szCs w:val="28"/>
        </w:rPr>
        <w:t xml:space="preserve"> – у разі збільшення</w:t>
      </w:r>
      <w:r w:rsidR="00A97A84" w:rsidRPr="00BF7A1B">
        <w:rPr>
          <w:sz w:val="28"/>
          <w:szCs w:val="28"/>
        </w:rPr>
        <w:t xml:space="preserve"> регулятивного</w:t>
      </w:r>
      <w:r w:rsidRPr="00BF7A1B">
        <w:rPr>
          <w:sz w:val="28"/>
          <w:szCs w:val="28"/>
        </w:rPr>
        <w:t xml:space="preserve"> капіталу за рахунок власного інструменту ДК1 з умовами конверсії;</w:t>
      </w: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 xml:space="preserve">документи для погодження набуття або збільшення істотної участі в банку, визначені </w:t>
      </w:r>
      <w:r w:rsidR="005B5120" w:rsidRPr="00BF7A1B">
        <w:rPr>
          <w:sz w:val="28"/>
          <w:szCs w:val="28"/>
        </w:rPr>
        <w:t>в</w:t>
      </w:r>
      <w:r w:rsidR="0088245E" w:rsidRPr="00BF7A1B">
        <w:rPr>
          <w:sz w:val="28"/>
          <w:szCs w:val="28"/>
        </w:rPr>
        <w:t xml:space="preserve"> главах</w:t>
      </w:r>
      <w:r w:rsidR="00BE47B6" w:rsidRPr="00BF7A1B">
        <w:rPr>
          <w:sz w:val="28"/>
          <w:szCs w:val="28"/>
        </w:rPr>
        <w:t xml:space="preserve"> 31</w:t>
      </w:r>
      <w:r w:rsidR="0088245E" w:rsidRPr="00BF7A1B">
        <w:rPr>
          <w:sz w:val="28"/>
          <w:szCs w:val="28"/>
        </w:rPr>
        <w:t>, 32</w:t>
      </w:r>
      <w:r w:rsidR="00E25BE9" w:rsidRPr="00BF7A1B">
        <w:rPr>
          <w:sz w:val="28"/>
          <w:szCs w:val="28"/>
        </w:rPr>
        <w:t xml:space="preserve"> </w:t>
      </w:r>
      <w:hyperlink r:id="rId58" w:anchor="n697" w:tgtFrame="_blank" w:history="1">
        <w:r w:rsidRPr="00BF7A1B">
          <w:rPr>
            <w:sz w:val="28"/>
            <w:szCs w:val="28"/>
          </w:rPr>
          <w:t>розділ</w:t>
        </w:r>
        <w:r w:rsidR="00BE47B6" w:rsidRPr="00BF7A1B">
          <w:rPr>
            <w:sz w:val="28"/>
            <w:szCs w:val="28"/>
          </w:rPr>
          <w:t>у</w:t>
        </w:r>
        <w:r w:rsidRPr="00BF7A1B">
          <w:rPr>
            <w:sz w:val="28"/>
            <w:szCs w:val="28"/>
          </w:rPr>
          <w:t xml:space="preserve"> V</w:t>
        </w:r>
      </w:hyperlink>
      <w:r w:rsidR="00175C2B" w:rsidRPr="00BF7A1B">
        <w:rPr>
          <w:sz w:val="28"/>
          <w:szCs w:val="28"/>
        </w:rPr>
        <w:t xml:space="preserve"> </w:t>
      </w:r>
      <w:r w:rsidRPr="00BF7A1B">
        <w:rPr>
          <w:sz w:val="28"/>
          <w:szCs w:val="28"/>
        </w:rPr>
        <w:t xml:space="preserve">Положення № 149, – якщо </w:t>
      </w:r>
      <w:r w:rsidR="005B5120" w:rsidRPr="00BF7A1B">
        <w:rPr>
          <w:sz w:val="28"/>
          <w:szCs w:val="28"/>
        </w:rPr>
        <w:t>в</w:t>
      </w:r>
      <w:r w:rsidRPr="00BF7A1B">
        <w:rPr>
          <w:sz w:val="28"/>
          <w:szCs w:val="28"/>
        </w:rPr>
        <w:t xml:space="preserve"> разі збільшення статутного капіталу банку інвестор набуде або збільшить істотну участь в банку.</w:t>
      </w:r>
    </w:p>
    <w:p w:rsidR="0070089B" w:rsidRPr="00BF7A1B" w:rsidRDefault="0070089B" w:rsidP="007B2319">
      <w:pPr>
        <w:pStyle w:val="rvps2"/>
        <w:shd w:val="clear" w:color="auto" w:fill="FFFFFF"/>
        <w:spacing w:before="0" w:beforeAutospacing="0" w:after="0" w:afterAutospacing="0"/>
        <w:ind w:firstLine="567"/>
        <w:rPr>
          <w:sz w:val="28"/>
          <w:szCs w:val="28"/>
        </w:rPr>
      </w:pPr>
    </w:p>
    <w:p w:rsidR="0070089B" w:rsidRPr="00BF7A1B" w:rsidRDefault="00E649A3" w:rsidP="007B2319">
      <w:pPr>
        <w:pStyle w:val="rvps2"/>
        <w:shd w:val="clear" w:color="auto" w:fill="FFFFFF"/>
        <w:spacing w:before="0" w:beforeAutospacing="0" w:after="0" w:afterAutospacing="0"/>
        <w:ind w:firstLine="567"/>
        <w:rPr>
          <w:sz w:val="28"/>
          <w:szCs w:val="28"/>
        </w:rPr>
      </w:pPr>
      <w:r w:rsidRPr="00BF7A1B">
        <w:rPr>
          <w:sz w:val="28"/>
          <w:szCs w:val="28"/>
        </w:rPr>
        <w:t>160</w:t>
      </w:r>
      <w:r w:rsidR="0070089B" w:rsidRPr="00BF7A1B">
        <w:rPr>
          <w:sz w:val="28"/>
          <w:szCs w:val="28"/>
        </w:rPr>
        <w:t>.</w:t>
      </w:r>
      <w:r w:rsidR="003A1384" w:rsidRPr="00BF7A1B">
        <w:rPr>
          <w:sz w:val="28"/>
          <w:szCs w:val="28"/>
        </w:rPr>
        <w:t> </w:t>
      </w:r>
      <w:r w:rsidR="0070089B" w:rsidRPr="00BF7A1B">
        <w:rPr>
          <w:sz w:val="28"/>
          <w:szCs w:val="28"/>
        </w:rPr>
        <w:t xml:space="preserve">Національний банк у разі подання банком неповного пакета документів, визначених </w:t>
      </w:r>
      <w:r w:rsidR="005B5120" w:rsidRPr="00BF7A1B">
        <w:rPr>
          <w:sz w:val="28"/>
          <w:szCs w:val="28"/>
        </w:rPr>
        <w:t xml:space="preserve">у </w:t>
      </w:r>
      <w:hyperlink r:id="rId59" w:anchor="n2053" w:history="1">
        <w:r w:rsidR="0070089B" w:rsidRPr="00BF7A1B">
          <w:rPr>
            <w:sz w:val="28"/>
            <w:szCs w:val="28"/>
          </w:rPr>
          <w:t>пункт</w:t>
        </w:r>
        <w:r w:rsidR="005B5120" w:rsidRPr="00BF7A1B">
          <w:rPr>
            <w:sz w:val="28"/>
            <w:szCs w:val="28"/>
          </w:rPr>
          <w:t>і</w:t>
        </w:r>
        <w:r w:rsidR="0070089B" w:rsidRPr="00BF7A1B">
          <w:rPr>
            <w:sz w:val="28"/>
            <w:szCs w:val="28"/>
          </w:rPr>
          <w:t xml:space="preserve"> </w:t>
        </w:r>
      </w:hyperlink>
      <w:r w:rsidR="00DD5167" w:rsidRPr="00BF7A1B">
        <w:rPr>
          <w:sz w:val="28"/>
          <w:szCs w:val="28"/>
        </w:rPr>
        <w:t>159</w:t>
      </w:r>
      <w:r w:rsidR="0070089B" w:rsidRPr="00BF7A1B">
        <w:rPr>
          <w:sz w:val="28"/>
          <w:szCs w:val="28"/>
        </w:rPr>
        <w:t xml:space="preserve"> глави </w:t>
      </w:r>
      <w:r w:rsidR="00F962C5" w:rsidRPr="00BF7A1B">
        <w:rPr>
          <w:sz w:val="28"/>
          <w:szCs w:val="28"/>
        </w:rPr>
        <w:t>22</w:t>
      </w:r>
      <w:r w:rsidR="0070089B" w:rsidRPr="00BF7A1B">
        <w:rPr>
          <w:sz w:val="28"/>
          <w:szCs w:val="28"/>
        </w:rPr>
        <w:t xml:space="preserve"> розділу </w:t>
      </w:r>
      <w:r w:rsidR="0070089B" w:rsidRPr="00BF7A1B">
        <w:rPr>
          <w:sz w:val="28"/>
          <w:szCs w:val="28"/>
          <w:lang w:val="en-US"/>
        </w:rPr>
        <w:t>V</w:t>
      </w:r>
      <w:r w:rsidR="0070089B" w:rsidRPr="00BF7A1B">
        <w:rPr>
          <w:sz w:val="28"/>
          <w:szCs w:val="28"/>
        </w:rPr>
        <w:t xml:space="preserve"> цього Положення, повертає банку ці документи протягом 10 робочих днів із дня їх отримання із зазначенням зауважень до пакет</w:t>
      </w:r>
      <w:r w:rsidR="005B5120" w:rsidRPr="00BF7A1B">
        <w:rPr>
          <w:sz w:val="28"/>
          <w:szCs w:val="28"/>
        </w:rPr>
        <w:t>а</w:t>
      </w:r>
      <w:r w:rsidR="00573669" w:rsidRPr="00BF7A1B">
        <w:rPr>
          <w:sz w:val="28"/>
          <w:szCs w:val="28"/>
        </w:rPr>
        <w:t xml:space="preserve"> </w:t>
      </w:r>
      <w:r w:rsidR="0070089B" w:rsidRPr="00BF7A1B">
        <w:rPr>
          <w:sz w:val="28"/>
          <w:szCs w:val="28"/>
        </w:rPr>
        <w:t xml:space="preserve">документів.  </w:t>
      </w: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Національний банк має право повернути банку документи щодо оцінки ділової репутації, фінансового</w:t>
      </w:r>
      <w:r w:rsidR="001913B4" w:rsidRPr="00BF7A1B">
        <w:rPr>
          <w:sz w:val="28"/>
          <w:szCs w:val="28"/>
        </w:rPr>
        <w:t> </w:t>
      </w:r>
      <w:r w:rsidRPr="00BF7A1B">
        <w:rPr>
          <w:sz w:val="28"/>
          <w:szCs w:val="28"/>
        </w:rPr>
        <w:t>/</w:t>
      </w:r>
      <w:r w:rsidR="001913B4" w:rsidRPr="00BF7A1B">
        <w:rPr>
          <w:sz w:val="28"/>
          <w:szCs w:val="28"/>
        </w:rPr>
        <w:t> </w:t>
      </w:r>
      <w:r w:rsidRPr="00BF7A1B">
        <w:rPr>
          <w:sz w:val="28"/>
          <w:szCs w:val="28"/>
        </w:rPr>
        <w:t>майнового стану інвестора, документ</w:t>
      </w:r>
      <w:r w:rsidR="005B5120" w:rsidRPr="00BF7A1B">
        <w:rPr>
          <w:sz w:val="28"/>
          <w:szCs w:val="28"/>
        </w:rPr>
        <w:t>и</w:t>
      </w:r>
      <w:r w:rsidRPr="00BF7A1B">
        <w:rPr>
          <w:sz w:val="28"/>
          <w:szCs w:val="28"/>
        </w:rPr>
        <w:t xml:space="preserve"> для погодження набуття або збільшення істотної участі в банку, визначен</w:t>
      </w:r>
      <w:r w:rsidR="005B5120" w:rsidRPr="00BF7A1B">
        <w:rPr>
          <w:sz w:val="28"/>
          <w:szCs w:val="28"/>
        </w:rPr>
        <w:t>і в</w:t>
      </w:r>
      <w:r w:rsidRPr="00BF7A1B">
        <w:rPr>
          <w:sz w:val="28"/>
          <w:szCs w:val="28"/>
        </w:rPr>
        <w:t xml:space="preserve"> підпункті 5 пункту </w:t>
      </w:r>
      <w:r w:rsidR="00DD5167" w:rsidRPr="00BF7A1B">
        <w:rPr>
          <w:sz w:val="28"/>
          <w:szCs w:val="28"/>
        </w:rPr>
        <w:t>159</w:t>
      </w:r>
      <w:r w:rsidRPr="00BF7A1B">
        <w:rPr>
          <w:sz w:val="28"/>
          <w:szCs w:val="28"/>
        </w:rPr>
        <w:t xml:space="preserve"> глави </w:t>
      </w:r>
      <w:r w:rsidR="00A47DFC" w:rsidRPr="00BF7A1B">
        <w:rPr>
          <w:sz w:val="28"/>
          <w:szCs w:val="28"/>
        </w:rPr>
        <w:t>22</w:t>
      </w:r>
      <w:r w:rsidRPr="00BF7A1B">
        <w:rPr>
          <w:sz w:val="28"/>
          <w:szCs w:val="28"/>
        </w:rPr>
        <w:t xml:space="preserve"> розділу </w:t>
      </w:r>
      <w:r w:rsidRPr="00BF7A1B">
        <w:rPr>
          <w:sz w:val="28"/>
          <w:szCs w:val="28"/>
          <w:lang w:val="en-US"/>
        </w:rPr>
        <w:t>V</w:t>
      </w:r>
      <w:r w:rsidRPr="00BF7A1B">
        <w:rPr>
          <w:sz w:val="28"/>
          <w:szCs w:val="28"/>
        </w:rPr>
        <w:t xml:space="preserve"> цього Положення, протягом 30 робочих днів із зазначе</w:t>
      </w:r>
      <w:r w:rsidR="00CD61F1" w:rsidRPr="00BF7A1B">
        <w:rPr>
          <w:sz w:val="28"/>
          <w:szCs w:val="28"/>
        </w:rPr>
        <w:t xml:space="preserve">нням зауважень до них. </w:t>
      </w:r>
    </w:p>
    <w:p w:rsidR="00811A31" w:rsidRPr="00BF7A1B" w:rsidRDefault="00811A31" w:rsidP="00811A31">
      <w:pPr>
        <w:shd w:val="clear" w:color="auto" w:fill="FFFFFF" w:themeFill="background1"/>
        <w:tabs>
          <w:tab w:val="left" w:pos="121"/>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lastRenderedPageBreak/>
        <w:t>Національний банк не повертає документів, поданих банком у формі електронних документів, електронних копій документів, та про наявні зауваження повідомляє банк письмово.</w:t>
      </w: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Банк у разі повторного подання до Національного банку пакет</w:t>
      </w:r>
      <w:r w:rsidR="005B5120" w:rsidRPr="00BF7A1B">
        <w:rPr>
          <w:sz w:val="28"/>
          <w:szCs w:val="28"/>
        </w:rPr>
        <w:t>а</w:t>
      </w:r>
      <w:r w:rsidRPr="00BF7A1B">
        <w:rPr>
          <w:sz w:val="28"/>
          <w:szCs w:val="28"/>
        </w:rPr>
        <w:t xml:space="preserve"> документів разом з документами надає інформацію про усунені зауваження Національного банку.</w:t>
      </w:r>
    </w:p>
    <w:p w:rsidR="0070089B" w:rsidRPr="00BF7A1B" w:rsidRDefault="0070089B" w:rsidP="007B2319">
      <w:pPr>
        <w:pStyle w:val="rvps2"/>
        <w:shd w:val="clear" w:color="auto" w:fill="FFFFFF"/>
        <w:spacing w:before="0" w:beforeAutospacing="0" w:after="0" w:afterAutospacing="0"/>
        <w:ind w:firstLine="567"/>
        <w:rPr>
          <w:sz w:val="28"/>
          <w:szCs w:val="28"/>
        </w:rPr>
      </w:pPr>
    </w:p>
    <w:p w:rsidR="0070089B" w:rsidRPr="00BF7A1B" w:rsidRDefault="00E649A3" w:rsidP="007B2319">
      <w:pPr>
        <w:pStyle w:val="rvps2"/>
        <w:shd w:val="clear" w:color="auto" w:fill="FFFFFF"/>
        <w:spacing w:before="0" w:beforeAutospacing="0" w:after="0" w:afterAutospacing="0"/>
        <w:ind w:firstLine="567"/>
        <w:rPr>
          <w:sz w:val="28"/>
          <w:szCs w:val="28"/>
        </w:rPr>
      </w:pPr>
      <w:r w:rsidRPr="00BF7A1B">
        <w:rPr>
          <w:sz w:val="28"/>
          <w:szCs w:val="28"/>
        </w:rPr>
        <w:t>161</w:t>
      </w:r>
      <w:r w:rsidR="0070089B" w:rsidRPr="00BF7A1B">
        <w:rPr>
          <w:sz w:val="28"/>
          <w:szCs w:val="28"/>
        </w:rPr>
        <w:t>.</w:t>
      </w:r>
      <w:r w:rsidR="003A1384" w:rsidRPr="00BF7A1B">
        <w:rPr>
          <w:sz w:val="28"/>
          <w:szCs w:val="28"/>
        </w:rPr>
        <w:t> </w:t>
      </w:r>
      <w:r w:rsidR="0070089B" w:rsidRPr="00BF7A1B">
        <w:rPr>
          <w:sz w:val="28"/>
          <w:szCs w:val="28"/>
        </w:rPr>
        <w:t xml:space="preserve">Національний банк розглядає подані банком документи згідно з пунктом </w:t>
      </w:r>
      <w:r w:rsidR="008E66CC" w:rsidRPr="00BF7A1B">
        <w:rPr>
          <w:sz w:val="28"/>
          <w:szCs w:val="28"/>
        </w:rPr>
        <w:t>159</w:t>
      </w:r>
      <w:r w:rsidR="0070089B" w:rsidRPr="00BF7A1B">
        <w:rPr>
          <w:sz w:val="28"/>
          <w:szCs w:val="28"/>
        </w:rPr>
        <w:t xml:space="preserve"> глави </w:t>
      </w:r>
      <w:r w:rsidR="00252BB8" w:rsidRPr="00BF7A1B">
        <w:rPr>
          <w:sz w:val="28"/>
          <w:szCs w:val="28"/>
        </w:rPr>
        <w:t>22</w:t>
      </w:r>
      <w:r w:rsidR="0070089B" w:rsidRPr="00BF7A1B">
        <w:rPr>
          <w:sz w:val="28"/>
          <w:szCs w:val="28"/>
        </w:rPr>
        <w:t xml:space="preserve"> розділу V цього Положення з урахуванням інформації, отриманої Національним банком під час здійснення ним банківського нагляду:</w:t>
      </w:r>
    </w:p>
    <w:p w:rsidR="0070089B" w:rsidRPr="00BF7A1B" w:rsidRDefault="0070089B" w:rsidP="007B2319">
      <w:pPr>
        <w:pStyle w:val="rvps2"/>
        <w:shd w:val="clear" w:color="auto" w:fill="FFFFFF"/>
        <w:spacing w:before="0" w:beforeAutospacing="0" w:after="0" w:afterAutospacing="0"/>
        <w:ind w:firstLine="567"/>
        <w:rPr>
          <w:sz w:val="28"/>
          <w:szCs w:val="28"/>
        </w:rPr>
      </w:pP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 xml:space="preserve">1) протягом 30 робочих днів </w:t>
      </w:r>
      <w:r w:rsidR="005B5120" w:rsidRPr="00BF7A1B">
        <w:rPr>
          <w:sz w:val="28"/>
          <w:szCs w:val="28"/>
        </w:rPr>
        <w:t>і</w:t>
      </w:r>
      <w:r w:rsidRPr="00BF7A1B">
        <w:rPr>
          <w:sz w:val="28"/>
          <w:szCs w:val="28"/>
        </w:rPr>
        <w:t>з дня отримання документів – у разі:</w:t>
      </w: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 xml:space="preserve">дотримання умов, визначених у підпункті 1 пункту </w:t>
      </w:r>
      <w:r w:rsidR="008E66CC" w:rsidRPr="00BF7A1B">
        <w:rPr>
          <w:sz w:val="28"/>
          <w:szCs w:val="28"/>
        </w:rPr>
        <w:t>158</w:t>
      </w:r>
      <w:r w:rsidRPr="00BF7A1B">
        <w:rPr>
          <w:sz w:val="28"/>
          <w:szCs w:val="28"/>
        </w:rPr>
        <w:t xml:space="preserve"> глави </w:t>
      </w:r>
      <w:r w:rsidR="00252BB8" w:rsidRPr="00BF7A1B">
        <w:rPr>
          <w:sz w:val="28"/>
          <w:szCs w:val="28"/>
        </w:rPr>
        <w:t>22</w:t>
      </w:r>
      <w:r w:rsidR="00933869" w:rsidRPr="00BF7A1B">
        <w:rPr>
          <w:sz w:val="28"/>
          <w:szCs w:val="28"/>
        </w:rPr>
        <w:t xml:space="preserve"> </w:t>
      </w:r>
      <w:r w:rsidRPr="00BF7A1B">
        <w:rPr>
          <w:sz w:val="28"/>
          <w:szCs w:val="28"/>
        </w:rPr>
        <w:t xml:space="preserve">розділу </w:t>
      </w:r>
      <w:r w:rsidR="00933869" w:rsidRPr="00BF7A1B">
        <w:rPr>
          <w:sz w:val="28"/>
          <w:szCs w:val="28"/>
        </w:rPr>
        <w:t xml:space="preserve">V </w:t>
      </w:r>
      <w:r w:rsidRPr="00BF7A1B">
        <w:rPr>
          <w:sz w:val="28"/>
          <w:szCs w:val="28"/>
        </w:rPr>
        <w:t>цього Положення;</w:t>
      </w: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спрямування коштів на оплату власного інструменту ДК1 з умовами списання</w:t>
      </w:r>
      <w:r w:rsidR="001913B4" w:rsidRPr="00BF7A1B">
        <w:rPr>
          <w:sz w:val="28"/>
          <w:szCs w:val="28"/>
        </w:rPr>
        <w:t> </w:t>
      </w:r>
      <w:r w:rsidRPr="00BF7A1B">
        <w:rPr>
          <w:sz w:val="28"/>
          <w:szCs w:val="28"/>
        </w:rPr>
        <w:t>/</w:t>
      </w:r>
      <w:r w:rsidR="001913B4" w:rsidRPr="00BF7A1B">
        <w:rPr>
          <w:sz w:val="28"/>
          <w:szCs w:val="28"/>
        </w:rPr>
        <w:t> </w:t>
      </w:r>
      <w:r w:rsidRPr="00BF7A1B">
        <w:rPr>
          <w:sz w:val="28"/>
          <w:szCs w:val="28"/>
        </w:rPr>
        <w:t xml:space="preserve">власного інструменту К2 у формі </w:t>
      </w:r>
      <w:proofErr w:type="spellStart"/>
      <w:r w:rsidRPr="00BF7A1B">
        <w:rPr>
          <w:sz w:val="28"/>
          <w:szCs w:val="28"/>
        </w:rPr>
        <w:t>субординованого</w:t>
      </w:r>
      <w:proofErr w:type="spellEnd"/>
      <w:r w:rsidRPr="00BF7A1B">
        <w:rPr>
          <w:sz w:val="28"/>
          <w:szCs w:val="28"/>
        </w:rPr>
        <w:t xml:space="preserve"> боргу згідно з підпунктом 2 пункту </w:t>
      </w:r>
      <w:r w:rsidR="008E66CC" w:rsidRPr="00BF7A1B">
        <w:rPr>
          <w:sz w:val="28"/>
          <w:szCs w:val="28"/>
        </w:rPr>
        <w:t>158</w:t>
      </w:r>
      <w:r w:rsidRPr="00BF7A1B">
        <w:rPr>
          <w:sz w:val="28"/>
          <w:szCs w:val="28"/>
        </w:rPr>
        <w:t xml:space="preserve"> глави </w:t>
      </w:r>
      <w:r w:rsidR="00DC12B1" w:rsidRPr="00BF7A1B">
        <w:rPr>
          <w:sz w:val="28"/>
          <w:szCs w:val="28"/>
        </w:rPr>
        <w:t>22</w:t>
      </w:r>
      <w:r w:rsidR="00933869" w:rsidRPr="00BF7A1B">
        <w:rPr>
          <w:sz w:val="28"/>
          <w:szCs w:val="28"/>
        </w:rPr>
        <w:t xml:space="preserve"> </w:t>
      </w:r>
      <w:r w:rsidRPr="00BF7A1B">
        <w:rPr>
          <w:sz w:val="28"/>
          <w:szCs w:val="28"/>
        </w:rPr>
        <w:t xml:space="preserve">розділу </w:t>
      </w:r>
      <w:r w:rsidR="00933869" w:rsidRPr="00BF7A1B">
        <w:rPr>
          <w:sz w:val="28"/>
          <w:szCs w:val="28"/>
        </w:rPr>
        <w:t xml:space="preserve">V </w:t>
      </w:r>
      <w:r w:rsidRPr="00BF7A1B">
        <w:rPr>
          <w:sz w:val="28"/>
          <w:szCs w:val="28"/>
        </w:rPr>
        <w:t>цього Положення;</w:t>
      </w: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 xml:space="preserve">збільшення розміру капіталу за рахунок власних інструментів капіталу протягом останніх </w:t>
      </w:r>
      <w:r w:rsidR="005B5120" w:rsidRPr="00BF7A1B">
        <w:rPr>
          <w:sz w:val="28"/>
          <w:szCs w:val="28"/>
        </w:rPr>
        <w:t>шести</w:t>
      </w:r>
      <w:r w:rsidRPr="00BF7A1B">
        <w:rPr>
          <w:sz w:val="28"/>
          <w:szCs w:val="28"/>
        </w:rPr>
        <w:t xml:space="preserve"> місяців згідно з підпунктом 3 пункту </w:t>
      </w:r>
      <w:r w:rsidR="0014713F" w:rsidRPr="00BF7A1B">
        <w:rPr>
          <w:sz w:val="28"/>
          <w:szCs w:val="28"/>
        </w:rPr>
        <w:t>158</w:t>
      </w:r>
      <w:r w:rsidRPr="00BF7A1B">
        <w:rPr>
          <w:sz w:val="28"/>
          <w:szCs w:val="28"/>
        </w:rPr>
        <w:t xml:space="preserve"> глави </w:t>
      </w:r>
      <w:r w:rsidR="00122458" w:rsidRPr="00BF7A1B">
        <w:rPr>
          <w:sz w:val="28"/>
          <w:szCs w:val="28"/>
        </w:rPr>
        <w:t>22</w:t>
      </w:r>
      <w:r w:rsidRPr="00BF7A1B">
        <w:rPr>
          <w:sz w:val="28"/>
          <w:szCs w:val="28"/>
        </w:rPr>
        <w:t xml:space="preserve"> розділу V цього Положення;</w:t>
      </w:r>
    </w:p>
    <w:p w:rsidR="0070089B" w:rsidRPr="00BF7A1B" w:rsidRDefault="0070089B" w:rsidP="007B2319">
      <w:pPr>
        <w:pStyle w:val="rvps2"/>
        <w:shd w:val="clear" w:color="auto" w:fill="FFFFFF"/>
        <w:spacing w:before="0" w:beforeAutospacing="0" w:after="0" w:afterAutospacing="0"/>
        <w:ind w:firstLine="567"/>
        <w:rPr>
          <w:sz w:val="28"/>
          <w:szCs w:val="28"/>
        </w:rPr>
      </w:pP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 xml:space="preserve">2) протягом трьох місяців з дня отримання документів – у разі спрямування коштів на оплату власного інструменту ДК1 з умовами конверсії згідно з підпунктом 2 пункту </w:t>
      </w:r>
      <w:r w:rsidR="0014713F" w:rsidRPr="00BF7A1B">
        <w:rPr>
          <w:sz w:val="28"/>
          <w:szCs w:val="28"/>
        </w:rPr>
        <w:t>158</w:t>
      </w:r>
      <w:r w:rsidRPr="00BF7A1B">
        <w:rPr>
          <w:sz w:val="28"/>
          <w:szCs w:val="28"/>
        </w:rPr>
        <w:t xml:space="preserve"> глави </w:t>
      </w:r>
      <w:r w:rsidR="00252BB8" w:rsidRPr="00BF7A1B">
        <w:rPr>
          <w:sz w:val="28"/>
          <w:szCs w:val="28"/>
        </w:rPr>
        <w:t>22</w:t>
      </w:r>
      <w:r w:rsidRPr="00BF7A1B">
        <w:rPr>
          <w:sz w:val="28"/>
          <w:szCs w:val="28"/>
        </w:rPr>
        <w:t xml:space="preserve"> розділу </w:t>
      </w:r>
      <w:r w:rsidR="00933869" w:rsidRPr="00BF7A1B">
        <w:rPr>
          <w:sz w:val="28"/>
          <w:szCs w:val="28"/>
        </w:rPr>
        <w:t xml:space="preserve">V </w:t>
      </w:r>
      <w:r w:rsidRPr="00BF7A1B">
        <w:rPr>
          <w:sz w:val="28"/>
          <w:szCs w:val="28"/>
        </w:rPr>
        <w:t>цього Положення;</w:t>
      </w:r>
    </w:p>
    <w:p w:rsidR="00EE44F0" w:rsidRPr="00BF7A1B" w:rsidRDefault="00EE44F0" w:rsidP="007B2319">
      <w:pPr>
        <w:pStyle w:val="rvps2"/>
        <w:shd w:val="clear" w:color="auto" w:fill="FFFFFF"/>
        <w:spacing w:before="0" w:beforeAutospacing="0" w:after="0" w:afterAutospacing="0"/>
        <w:ind w:firstLine="567"/>
        <w:rPr>
          <w:sz w:val="28"/>
          <w:szCs w:val="28"/>
        </w:rPr>
      </w:pP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3) у строки та з урахуванням порядку розгляду документів, що визначені в</w:t>
      </w:r>
      <w:r w:rsidR="00933869" w:rsidRPr="00BF7A1B">
        <w:rPr>
          <w:sz w:val="28"/>
          <w:szCs w:val="28"/>
        </w:rPr>
        <w:t xml:space="preserve"> </w:t>
      </w:r>
      <w:hyperlink r:id="rId60" w:anchor="n146" w:tgtFrame="_blank" w:history="1">
        <w:r w:rsidRPr="00BF7A1B">
          <w:rPr>
            <w:sz w:val="28"/>
            <w:szCs w:val="28"/>
          </w:rPr>
          <w:t>главі 3</w:t>
        </w:r>
      </w:hyperlink>
      <w:r w:rsidR="00933869" w:rsidRPr="00BF7A1B">
        <w:rPr>
          <w:sz w:val="28"/>
          <w:szCs w:val="28"/>
        </w:rPr>
        <w:t xml:space="preserve"> </w:t>
      </w:r>
      <w:r w:rsidRPr="00BF7A1B">
        <w:rPr>
          <w:sz w:val="28"/>
          <w:szCs w:val="28"/>
        </w:rPr>
        <w:t>розділу I Положення № 149</w:t>
      </w:r>
      <w:r w:rsidR="005B5120" w:rsidRPr="00BF7A1B">
        <w:rPr>
          <w:sz w:val="28"/>
          <w:szCs w:val="28"/>
        </w:rPr>
        <w:t>,</w:t>
      </w:r>
      <w:r w:rsidRPr="00BF7A1B">
        <w:rPr>
          <w:sz w:val="28"/>
          <w:szCs w:val="28"/>
        </w:rPr>
        <w:t xml:space="preserve"> – у разі спрямування коштів на оплату власного інструменту ОК1</w:t>
      </w:r>
      <w:r w:rsidR="001913B4" w:rsidRPr="00BF7A1B">
        <w:rPr>
          <w:sz w:val="28"/>
          <w:szCs w:val="28"/>
        </w:rPr>
        <w:t> </w:t>
      </w:r>
      <w:r w:rsidRPr="00BF7A1B">
        <w:rPr>
          <w:sz w:val="28"/>
          <w:szCs w:val="28"/>
        </w:rPr>
        <w:t>/</w:t>
      </w:r>
      <w:r w:rsidR="001913B4" w:rsidRPr="00BF7A1B">
        <w:rPr>
          <w:sz w:val="28"/>
          <w:szCs w:val="28"/>
        </w:rPr>
        <w:t> </w:t>
      </w:r>
      <w:r w:rsidRPr="00BF7A1B">
        <w:rPr>
          <w:sz w:val="28"/>
          <w:szCs w:val="28"/>
        </w:rPr>
        <w:t xml:space="preserve">власного інструменту К2 у формі привілейованих акцій згідно з підпунктом 2 пункту </w:t>
      </w:r>
      <w:r w:rsidR="0014713F" w:rsidRPr="00BF7A1B">
        <w:rPr>
          <w:sz w:val="28"/>
          <w:szCs w:val="28"/>
        </w:rPr>
        <w:t>158</w:t>
      </w:r>
      <w:r w:rsidRPr="00BF7A1B">
        <w:rPr>
          <w:sz w:val="28"/>
          <w:szCs w:val="28"/>
        </w:rPr>
        <w:t xml:space="preserve"> глави </w:t>
      </w:r>
      <w:r w:rsidR="00122458" w:rsidRPr="00BF7A1B">
        <w:rPr>
          <w:sz w:val="28"/>
          <w:szCs w:val="28"/>
        </w:rPr>
        <w:t>22</w:t>
      </w:r>
      <w:r w:rsidRPr="00BF7A1B">
        <w:rPr>
          <w:sz w:val="28"/>
          <w:szCs w:val="28"/>
        </w:rPr>
        <w:t xml:space="preserve"> розділу </w:t>
      </w:r>
      <w:r w:rsidR="00933869" w:rsidRPr="00BF7A1B">
        <w:rPr>
          <w:sz w:val="28"/>
          <w:szCs w:val="28"/>
        </w:rPr>
        <w:t xml:space="preserve">V </w:t>
      </w:r>
      <w:r w:rsidRPr="00BF7A1B">
        <w:rPr>
          <w:sz w:val="28"/>
          <w:szCs w:val="28"/>
        </w:rPr>
        <w:t>цього Положення.</w:t>
      </w:r>
    </w:p>
    <w:p w:rsidR="0070089B" w:rsidRPr="00BF7A1B" w:rsidRDefault="0070089B" w:rsidP="007B2319">
      <w:pPr>
        <w:pStyle w:val="rvps2"/>
        <w:shd w:val="clear" w:color="auto" w:fill="FFFFFF"/>
        <w:spacing w:before="0" w:beforeAutospacing="0" w:after="0" w:afterAutospacing="0"/>
        <w:ind w:firstLine="567"/>
        <w:rPr>
          <w:sz w:val="28"/>
          <w:szCs w:val="28"/>
        </w:rPr>
      </w:pPr>
    </w:p>
    <w:p w:rsidR="0070089B" w:rsidRPr="00BF7A1B" w:rsidRDefault="00E649A3" w:rsidP="007B2319">
      <w:pPr>
        <w:pStyle w:val="rvps2"/>
        <w:shd w:val="clear" w:color="auto" w:fill="FFFFFF"/>
        <w:spacing w:before="0" w:beforeAutospacing="0" w:after="0" w:afterAutospacing="0"/>
        <w:ind w:firstLine="567"/>
        <w:rPr>
          <w:sz w:val="28"/>
          <w:szCs w:val="28"/>
        </w:rPr>
      </w:pPr>
      <w:r w:rsidRPr="00BF7A1B">
        <w:rPr>
          <w:sz w:val="28"/>
          <w:szCs w:val="28"/>
          <w:lang w:val="ru-RU"/>
        </w:rPr>
        <w:t>162</w:t>
      </w:r>
      <w:r w:rsidR="0070089B" w:rsidRPr="00BF7A1B">
        <w:rPr>
          <w:sz w:val="28"/>
          <w:szCs w:val="28"/>
        </w:rPr>
        <w:t>.</w:t>
      </w:r>
      <w:r w:rsidR="003A1384" w:rsidRPr="00BF7A1B">
        <w:rPr>
          <w:sz w:val="28"/>
          <w:szCs w:val="28"/>
        </w:rPr>
        <w:t> </w:t>
      </w:r>
      <w:r w:rsidR="00BE69C0" w:rsidRPr="00BF7A1B">
        <w:rPr>
          <w:sz w:val="28"/>
          <w:szCs w:val="28"/>
        </w:rPr>
        <w:t>Р</w:t>
      </w:r>
      <w:r w:rsidR="0070089B" w:rsidRPr="00BF7A1B">
        <w:rPr>
          <w:sz w:val="28"/>
          <w:szCs w:val="28"/>
        </w:rPr>
        <w:t xml:space="preserve">ішення про надання банку Дозволу на </w:t>
      </w:r>
      <w:r w:rsidR="00933869" w:rsidRPr="00BF7A1B">
        <w:rPr>
          <w:sz w:val="28"/>
          <w:szCs w:val="28"/>
        </w:rPr>
        <w:t>погашення</w:t>
      </w:r>
      <w:r w:rsidR="0070089B" w:rsidRPr="00BF7A1B">
        <w:rPr>
          <w:sz w:val="28"/>
          <w:szCs w:val="28"/>
        </w:rPr>
        <w:t xml:space="preserve"> власного інструменту капіталу або про відмову в його наданні</w:t>
      </w:r>
      <w:r w:rsidR="00BE69C0" w:rsidRPr="00BF7A1B">
        <w:rPr>
          <w:sz w:val="28"/>
          <w:szCs w:val="28"/>
        </w:rPr>
        <w:t xml:space="preserve"> приймає Комітет з питань нагляду</w:t>
      </w:r>
      <w:r w:rsidR="0070089B" w:rsidRPr="00BF7A1B">
        <w:rPr>
          <w:sz w:val="28"/>
          <w:szCs w:val="28"/>
        </w:rPr>
        <w:t xml:space="preserve">. </w:t>
      </w: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Комітет з питань нагляду приймає рішення про надання такого дозволу за умови:</w:t>
      </w:r>
    </w:p>
    <w:p w:rsidR="0070089B" w:rsidRPr="00BF7A1B" w:rsidRDefault="0070089B" w:rsidP="007B2319">
      <w:pPr>
        <w:pStyle w:val="rvps2"/>
        <w:shd w:val="clear" w:color="auto" w:fill="FFFFFF"/>
        <w:spacing w:before="0" w:beforeAutospacing="0" w:after="0" w:afterAutospacing="0"/>
        <w:ind w:firstLine="567"/>
        <w:rPr>
          <w:sz w:val="28"/>
          <w:szCs w:val="28"/>
        </w:rPr>
      </w:pP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 xml:space="preserve">1) дотримання вимог пункту </w:t>
      </w:r>
      <w:r w:rsidR="0014713F" w:rsidRPr="00BF7A1B">
        <w:rPr>
          <w:sz w:val="28"/>
          <w:szCs w:val="28"/>
          <w:lang w:val="ru-RU"/>
        </w:rPr>
        <w:t>158</w:t>
      </w:r>
      <w:r w:rsidRPr="00BF7A1B">
        <w:rPr>
          <w:sz w:val="28"/>
          <w:szCs w:val="28"/>
        </w:rPr>
        <w:t xml:space="preserve"> глави </w:t>
      </w:r>
      <w:r w:rsidR="00122458" w:rsidRPr="00BF7A1B">
        <w:rPr>
          <w:sz w:val="28"/>
          <w:szCs w:val="28"/>
          <w:lang w:val="ru-RU"/>
        </w:rPr>
        <w:t>22</w:t>
      </w:r>
      <w:r w:rsidRPr="00BF7A1B">
        <w:rPr>
          <w:sz w:val="28"/>
          <w:szCs w:val="28"/>
        </w:rPr>
        <w:t xml:space="preserve"> розділу V цього Положення;</w:t>
      </w:r>
    </w:p>
    <w:p w:rsidR="0070089B" w:rsidRPr="00BF7A1B" w:rsidRDefault="0070089B" w:rsidP="007B2319">
      <w:pPr>
        <w:pStyle w:val="rvps2"/>
        <w:shd w:val="clear" w:color="auto" w:fill="FFFFFF"/>
        <w:spacing w:before="0" w:beforeAutospacing="0" w:after="0" w:afterAutospacing="0"/>
        <w:ind w:firstLine="567"/>
        <w:rPr>
          <w:sz w:val="28"/>
          <w:szCs w:val="28"/>
        </w:rPr>
      </w:pPr>
    </w:p>
    <w:p w:rsidR="0070089B"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t>2) відповідності нового власного інструменту капіталу встановленим вимогам – у разі спрямування коштів в інший власний інструмент капіталу</w:t>
      </w:r>
      <w:r w:rsidR="00D06C3F" w:rsidRPr="00BF7A1B">
        <w:rPr>
          <w:sz w:val="28"/>
          <w:szCs w:val="28"/>
        </w:rPr>
        <w:t>,</w:t>
      </w:r>
      <w:r w:rsidRPr="00BF7A1B">
        <w:rPr>
          <w:sz w:val="28"/>
          <w:szCs w:val="28"/>
        </w:rPr>
        <w:t xml:space="preserve"> еквівалентної або вищої якості;</w:t>
      </w:r>
    </w:p>
    <w:p w:rsidR="0070089B" w:rsidRPr="00BF7A1B" w:rsidRDefault="0070089B" w:rsidP="007B2319">
      <w:pPr>
        <w:pStyle w:val="rvps2"/>
        <w:shd w:val="clear" w:color="auto" w:fill="FFFFFF"/>
        <w:spacing w:before="0" w:beforeAutospacing="0" w:after="0" w:afterAutospacing="0"/>
        <w:ind w:firstLine="567"/>
        <w:rPr>
          <w:sz w:val="28"/>
          <w:szCs w:val="28"/>
        </w:rPr>
      </w:pPr>
    </w:p>
    <w:p w:rsidR="002A095A" w:rsidRPr="00BF7A1B" w:rsidRDefault="0070089B" w:rsidP="007B2319">
      <w:pPr>
        <w:pStyle w:val="rvps2"/>
        <w:shd w:val="clear" w:color="auto" w:fill="FFFFFF"/>
        <w:spacing w:before="0" w:beforeAutospacing="0" w:after="0" w:afterAutospacing="0"/>
        <w:ind w:firstLine="567"/>
        <w:rPr>
          <w:sz w:val="28"/>
          <w:szCs w:val="28"/>
        </w:rPr>
      </w:pPr>
      <w:r w:rsidRPr="00BF7A1B">
        <w:rPr>
          <w:sz w:val="28"/>
          <w:szCs w:val="28"/>
        </w:rPr>
        <w:lastRenderedPageBreak/>
        <w:t>3) відповідності інвестора вимогам</w:t>
      </w:r>
      <w:r w:rsidR="00682FF8" w:rsidRPr="00BF7A1B">
        <w:rPr>
          <w:sz w:val="28"/>
          <w:szCs w:val="28"/>
        </w:rPr>
        <w:t xml:space="preserve"> розділ</w:t>
      </w:r>
      <w:r w:rsidR="00BE2D39" w:rsidRPr="00BF7A1B">
        <w:rPr>
          <w:sz w:val="28"/>
          <w:szCs w:val="28"/>
        </w:rPr>
        <w:t>ів</w:t>
      </w:r>
      <w:r w:rsidR="00682FF8" w:rsidRPr="00BF7A1B">
        <w:rPr>
          <w:sz w:val="28"/>
          <w:szCs w:val="28"/>
        </w:rPr>
        <w:t xml:space="preserve"> ІІ</w:t>
      </w:r>
      <w:r w:rsidR="00BE2D39" w:rsidRPr="00BF7A1B">
        <w:rPr>
          <w:sz w:val="28"/>
          <w:szCs w:val="28"/>
        </w:rPr>
        <w:t>,</w:t>
      </w:r>
      <w:r w:rsidR="00C77F6D" w:rsidRPr="00BF7A1B">
        <w:rPr>
          <w:sz w:val="28"/>
          <w:szCs w:val="28"/>
        </w:rPr>
        <w:t xml:space="preserve"> ІІІ</w:t>
      </w:r>
      <w:r w:rsidR="00682FF8" w:rsidRPr="00BF7A1B">
        <w:rPr>
          <w:sz w:val="28"/>
          <w:szCs w:val="28"/>
        </w:rPr>
        <w:t xml:space="preserve"> </w:t>
      </w:r>
      <w:r w:rsidRPr="00BF7A1B">
        <w:rPr>
          <w:sz w:val="28"/>
          <w:szCs w:val="28"/>
        </w:rPr>
        <w:t>Положення №</w:t>
      </w:r>
      <w:r w:rsidR="0014713F" w:rsidRPr="00BF7A1B">
        <w:rPr>
          <w:sz w:val="28"/>
          <w:szCs w:val="28"/>
        </w:rPr>
        <w:t xml:space="preserve"> </w:t>
      </w:r>
      <w:r w:rsidRPr="00BF7A1B">
        <w:rPr>
          <w:sz w:val="28"/>
          <w:szCs w:val="28"/>
        </w:rPr>
        <w:t>149 щодо ділової репутації, фінансового</w:t>
      </w:r>
      <w:r w:rsidR="001913B4" w:rsidRPr="00BF7A1B">
        <w:rPr>
          <w:sz w:val="28"/>
          <w:szCs w:val="28"/>
        </w:rPr>
        <w:t> </w:t>
      </w:r>
      <w:r w:rsidRPr="00BF7A1B">
        <w:rPr>
          <w:sz w:val="28"/>
          <w:szCs w:val="28"/>
        </w:rPr>
        <w:t>/</w:t>
      </w:r>
      <w:r w:rsidR="001913B4" w:rsidRPr="00BF7A1B">
        <w:rPr>
          <w:sz w:val="28"/>
          <w:szCs w:val="28"/>
        </w:rPr>
        <w:t> </w:t>
      </w:r>
      <w:r w:rsidRPr="00BF7A1B">
        <w:rPr>
          <w:sz w:val="28"/>
          <w:szCs w:val="28"/>
        </w:rPr>
        <w:t>майнового стану акціонерів банку – у разі спрямування коштів у власний інструмент ОК1</w:t>
      </w:r>
      <w:r w:rsidR="001913B4" w:rsidRPr="00BF7A1B">
        <w:rPr>
          <w:sz w:val="28"/>
          <w:szCs w:val="28"/>
        </w:rPr>
        <w:t> </w:t>
      </w:r>
      <w:r w:rsidRPr="00BF7A1B">
        <w:rPr>
          <w:sz w:val="28"/>
          <w:szCs w:val="28"/>
        </w:rPr>
        <w:t>/</w:t>
      </w:r>
      <w:r w:rsidR="001913B4" w:rsidRPr="00BF7A1B">
        <w:rPr>
          <w:sz w:val="28"/>
          <w:szCs w:val="28"/>
        </w:rPr>
        <w:t> </w:t>
      </w:r>
      <w:r w:rsidRPr="00BF7A1B">
        <w:rPr>
          <w:sz w:val="28"/>
          <w:szCs w:val="28"/>
        </w:rPr>
        <w:t xml:space="preserve">власний інструмент К2 у формі привілейованих акцій. </w:t>
      </w:r>
    </w:p>
    <w:p w:rsidR="0070089B" w:rsidRPr="00BF7A1B" w:rsidRDefault="0070089B" w:rsidP="007B2319">
      <w:pPr>
        <w:pStyle w:val="rvps2"/>
        <w:shd w:val="clear" w:color="auto" w:fill="FFFFFF"/>
        <w:spacing w:before="0" w:beforeAutospacing="0" w:after="0" w:afterAutospacing="0"/>
        <w:ind w:firstLine="567"/>
        <w:rPr>
          <w:sz w:val="28"/>
          <w:szCs w:val="28"/>
        </w:rPr>
      </w:pPr>
    </w:p>
    <w:p w:rsidR="0070089B" w:rsidRPr="00BF7A1B" w:rsidRDefault="00E649A3" w:rsidP="007B2319">
      <w:pPr>
        <w:pStyle w:val="rvps2"/>
        <w:shd w:val="clear" w:color="auto" w:fill="FFFFFF"/>
        <w:spacing w:before="0" w:beforeAutospacing="0" w:after="0" w:afterAutospacing="0"/>
        <w:ind w:firstLine="567"/>
        <w:rPr>
          <w:sz w:val="28"/>
          <w:szCs w:val="28"/>
        </w:rPr>
      </w:pPr>
      <w:r w:rsidRPr="00BF7A1B">
        <w:rPr>
          <w:sz w:val="28"/>
          <w:szCs w:val="28"/>
        </w:rPr>
        <w:t>163</w:t>
      </w:r>
      <w:r w:rsidR="0070089B" w:rsidRPr="00BF7A1B">
        <w:rPr>
          <w:sz w:val="28"/>
          <w:szCs w:val="28"/>
        </w:rPr>
        <w:t>.</w:t>
      </w:r>
      <w:r w:rsidR="003A1384" w:rsidRPr="00BF7A1B">
        <w:rPr>
          <w:sz w:val="28"/>
          <w:szCs w:val="28"/>
        </w:rPr>
        <w:t> </w:t>
      </w:r>
      <w:r w:rsidR="0070089B" w:rsidRPr="00BF7A1B">
        <w:rPr>
          <w:sz w:val="28"/>
          <w:szCs w:val="28"/>
        </w:rPr>
        <w:t xml:space="preserve">Банк повідомляє інвестора за власним інструментом капіталу про здійснення викупу, дострокового погашення, погашення власного інструменту капіталу або зменшення основної суми власного інструменту капіталу після отримання від Національного банку Дозволу на </w:t>
      </w:r>
      <w:r w:rsidR="00933869" w:rsidRPr="00BF7A1B">
        <w:rPr>
          <w:sz w:val="28"/>
          <w:szCs w:val="28"/>
        </w:rPr>
        <w:t>погашення</w:t>
      </w:r>
      <w:r w:rsidR="0070089B" w:rsidRPr="00BF7A1B">
        <w:rPr>
          <w:sz w:val="28"/>
          <w:szCs w:val="28"/>
        </w:rPr>
        <w:t xml:space="preserve"> власного інструменту капіталу.</w:t>
      </w:r>
    </w:p>
    <w:p w:rsidR="0070089B" w:rsidRPr="00BF7A1B" w:rsidRDefault="0070089B" w:rsidP="007B2319">
      <w:pPr>
        <w:pStyle w:val="rvps2"/>
        <w:shd w:val="clear" w:color="auto" w:fill="FFFFFF"/>
        <w:spacing w:before="0" w:beforeAutospacing="0" w:after="0" w:afterAutospacing="0"/>
        <w:ind w:firstLine="567"/>
        <w:rPr>
          <w:sz w:val="28"/>
          <w:szCs w:val="28"/>
        </w:rPr>
      </w:pPr>
    </w:p>
    <w:p w:rsidR="00721A3F" w:rsidRPr="00BF7A1B" w:rsidRDefault="00E649A3" w:rsidP="007B2319">
      <w:pPr>
        <w:pStyle w:val="rvps2"/>
        <w:shd w:val="clear" w:color="auto" w:fill="FFFFFF"/>
        <w:spacing w:before="0" w:beforeAutospacing="0" w:after="0" w:afterAutospacing="0"/>
        <w:ind w:firstLine="567"/>
        <w:rPr>
          <w:sz w:val="28"/>
          <w:szCs w:val="28"/>
        </w:rPr>
      </w:pPr>
      <w:r w:rsidRPr="00BF7A1B">
        <w:rPr>
          <w:sz w:val="28"/>
          <w:szCs w:val="28"/>
        </w:rPr>
        <w:t>164</w:t>
      </w:r>
      <w:r w:rsidR="0070089B" w:rsidRPr="00BF7A1B">
        <w:rPr>
          <w:sz w:val="28"/>
          <w:szCs w:val="28"/>
        </w:rPr>
        <w:t>. Банк у разі спрямування коштів за власним інструментом капіталу на оплату іншого власного інструменту ОК1</w:t>
      </w:r>
      <w:r w:rsidR="001913B4" w:rsidRPr="00BF7A1B">
        <w:rPr>
          <w:sz w:val="28"/>
          <w:szCs w:val="28"/>
        </w:rPr>
        <w:t> </w:t>
      </w:r>
      <w:r w:rsidR="0070089B" w:rsidRPr="00BF7A1B">
        <w:rPr>
          <w:sz w:val="28"/>
          <w:szCs w:val="28"/>
        </w:rPr>
        <w:t>/</w:t>
      </w:r>
      <w:r w:rsidR="001913B4" w:rsidRPr="00BF7A1B">
        <w:rPr>
          <w:sz w:val="28"/>
          <w:szCs w:val="28"/>
        </w:rPr>
        <w:t> </w:t>
      </w:r>
      <w:r w:rsidR="0070089B" w:rsidRPr="00BF7A1B">
        <w:rPr>
          <w:sz w:val="28"/>
          <w:szCs w:val="28"/>
        </w:rPr>
        <w:t>власного інструменту К2 у формі привілейованих акцій згідно з підпунктом 2 пункту</w:t>
      </w:r>
      <w:r w:rsidR="00C73D29" w:rsidRPr="00BF7A1B">
        <w:rPr>
          <w:sz w:val="28"/>
          <w:szCs w:val="28"/>
        </w:rPr>
        <w:t xml:space="preserve"> 158</w:t>
      </w:r>
      <w:r w:rsidR="0070089B" w:rsidRPr="00BF7A1B">
        <w:rPr>
          <w:sz w:val="28"/>
          <w:szCs w:val="28"/>
        </w:rPr>
        <w:t xml:space="preserve"> глави </w:t>
      </w:r>
      <w:r w:rsidR="00122458" w:rsidRPr="00BF7A1B">
        <w:rPr>
          <w:sz w:val="28"/>
          <w:szCs w:val="28"/>
        </w:rPr>
        <w:t>22</w:t>
      </w:r>
      <w:r w:rsidR="0070089B" w:rsidRPr="00BF7A1B">
        <w:rPr>
          <w:sz w:val="28"/>
          <w:szCs w:val="28"/>
        </w:rPr>
        <w:t xml:space="preserve"> розділу V цього Положення має право не виключати з розрахунку капіталу кошти, спрямовані на збільшення статутного капіталу, до прийняття Національним банком рішення про погодження або відмову в погоджені змін до статуту банку, пов’язаних зі збільшенням його статутного капіталу за рахунок додаткових внесків</w:t>
      </w:r>
      <w:r w:rsidR="00BE2D39" w:rsidRPr="00BF7A1B">
        <w:rPr>
          <w:sz w:val="28"/>
          <w:szCs w:val="28"/>
        </w:rPr>
        <w:t>,</w:t>
      </w:r>
      <w:r w:rsidR="0070089B" w:rsidRPr="00BF7A1B">
        <w:rPr>
          <w:sz w:val="28"/>
          <w:szCs w:val="28"/>
        </w:rPr>
        <w:t xml:space="preserve"> згідно з </w:t>
      </w:r>
      <w:r w:rsidR="008E50A0" w:rsidRPr="00BF7A1B">
        <w:rPr>
          <w:sz w:val="28"/>
          <w:szCs w:val="28"/>
        </w:rPr>
        <w:t>розділ</w:t>
      </w:r>
      <w:r w:rsidR="00BE2D39" w:rsidRPr="00BF7A1B">
        <w:rPr>
          <w:sz w:val="28"/>
          <w:szCs w:val="28"/>
        </w:rPr>
        <w:t>ом</w:t>
      </w:r>
      <w:r w:rsidR="008E50A0" w:rsidRPr="00BF7A1B">
        <w:rPr>
          <w:sz w:val="28"/>
          <w:szCs w:val="28"/>
        </w:rPr>
        <w:t xml:space="preserve"> </w:t>
      </w:r>
      <w:r w:rsidR="008E50A0" w:rsidRPr="00BF7A1B">
        <w:rPr>
          <w:sz w:val="28"/>
          <w:szCs w:val="28"/>
          <w:lang w:val="en-US"/>
        </w:rPr>
        <w:t>VII</w:t>
      </w:r>
      <w:r w:rsidR="008E50A0" w:rsidRPr="00BF7A1B">
        <w:rPr>
          <w:sz w:val="28"/>
          <w:szCs w:val="28"/>
        </w:rPr>
        <w:t xml:space="preserve"> </w:t>
      </w:r>
      <w:r w:rsidR="0070089B" w:rsidRPr="00BF7A1B">
        <w:rPr>
          <w:sz w:val="28"/>
          <w:szCs w:val="28"/>
        </w:rPr>
        <w:t xml:space="preserve">Положення № 149. </w:t>
      </w:r>
    </w:p>
    <w:p w:rsidR="00933869" w:rsidRPr="00BF7A1B" w:rsidRDefault="00933869" w:rsidP="0070089B">
      <w:pPr>
        <w:pStyle w:val="rvps2"/>
        <w:shd w:val="clear" w:color="auto" w:fill="FFFFFF"/>
        <w:spacing w:before="0" w:beforeAutospacing="0" w:after="0" w:afterAutospacing="0"/>
        <w:ind w:firstLine="567"/>
        <w:rPr>
          <w:sz w:val="28"/>
          <w:szCs w:val="28"/>
        </w:rPr>
      </w:pPr>
    </w:p>
    <w:p w:rsidR="0070089B" w:rsidRPr="00BF7A1B" w:rsidRDefault="00122458" w:rsidP="007B2319">
      <w:pPr>
        <w:autoSpaceDE w:val="0"/>
        <w:autoSpaceDN w:val="0"/>
        <w:adjustRightInd w:val="0"/>
        <w:spacing w:after="0" w:line="240" w:lineRule="auto"/>
        <w:ind w:firstLine="567"/>
        <w:jc w:val="center"/>
        <w:rPr>
          <w:rFonts w:ascii="Times New Roman" w:eastAsia="Times New Roman" w:hAnsi="Times New Roman" w:cs="Times New Roman"/>
          <w:strike/>
          <w:sz w:val="28"/>
          <w:szCs w:val="28"/>
          <w:lang w:eastAsia="uk-UA"/>
        </w:rPr>
      </w:pPr>
      <w:r w:rsidRPr="00BF7A1B">
        <w:rPr>
          <w:rFonts w:ascii="Times New Roman" w:eastAsia="Times New Roman" w:hAnsi="Times New Roman" w:cs="Times New Roman"/>
          <w:sz w:val="28"/>
          <w:szCs w:val="28"/>
          <w:lang w:val="ru-RU" w:eastAsia="uk-UA"/>
        </w:rPr>
        <w:t>23</w:t>
      </w:r>
      <w:r w:rsidR="004A421F" w:rsidRPr="00BF7A1B">
        <w:rPr>
          <w:rFonts w:ascii="Times New Roman" w:eastAsia="Times New Roman" w:hAnsi="Times New Roman" w:cs="Times New Roman"/>
          <w:sz w:val="28"/>
          <w:szCs w:val="28"/>
          <w:lang w:val="ru-RU" w:eastAsia="uk-UA"/>
        </w:rPr>
        <w:t xml:space="preserve">. </w:t>
      </w:r>
      <w:r w:rsidR="00933869" w:rsidRPr="00BF7A1B">
        <w:rPr>
          <w:rFonts w:ascii="Times New Roman" w:eastAsia="Times New Roman" w:hAnsi="Times New Roman" w:cs="Times New Roman"/>
          <w:sz w:val="28"/>
          <w:szCs w:val="28"/>
          <w:lang w:eastAsia="uk-UA"/>
        </w:rPr>
        <w:t>П</w:t>
      </w:r>
      <w:r w:rsidR="00721A3F" w:rsidRPr="00BF7A1B">
        <w:rPr>
          <w:rFonts w:ascii="Times New Roman" w:eastAsia="Times New Roman" w:hAnsi="Times New Roman" w:cs="Times New Roman"/>
          <w:sz w:val="28"/>
          <w:szCs w:val="28"/>
          <w:lang w:eastAsia="uk-UA"/>
        </w:rPr>
        <w:t>орядок</w:t>
      </w:r>
      <w:r w:rsidR="00933869" w:rsidRPr="00BF7A1B">
        <w:rPr>
          <w:rFonts w:ascii="Times New Roman" w:eastAsia="Times New Roman" w:hAnsi="Times New Roman" w:cs="Times New Roman"/>
          <w:sz w:val="28"/>
          <w:szCs w:val="28"/>
          <w:lang w:eastAsia="uk-UA"/>
        </w:rPr>
        <w:t xml:space="preserve"> та умови </w:t>
      </w:r>
      <w:r w:rsidR="00721A3F" w:rsidRPr="00BF7A1B">
        <w:rPr>
          <w:rFonts w:ascii="Times New Roman" w:eastAsia="Times New Roman" w:hAnsi="Times New Roman" w:cs="Times New Roman"/>
          <w:sz w:val="28"/>
          <w:szCs w:val="28"/>
          <w:lang w:eastAsia="uk-UA"/>
        </w:rPr>
        <w:t>надання дозволу на відновлення зобов’язань за власним інструментом ДК1</w:t>
      </w:r>
    </w:p>
    <w:p w:rsidR="00933869" w:rsidRPr="00BF7A1B" w:rsidRDefault="00933869" w:rsidP="007B2319">
      <w:pPr>
        <w:autoSpaceDE w:val="0"/>
        <w:autoSpaceDN w:val="0"/>
        <w:adjustRightInd w:val="0"/>
        <w:spacing w:after="0" w:line="240" w:lineRule="auto"/>
        <w:ind w:firstLine="567"/>
        <w:jc w:val="center"/>
        <w:rPr>
          <w:rFonts w:ascii="Times New Roman" w:hAnsi="Times New Roman" w:cs="Times New Roman"/>
          <w:sz w:val="28"/>
          <w:szCs w:val="28"/>
        </w:rPr>
      </w:pPr>
    </w:p>
    <w:p w:rsidR="00D41592" w:rsidRPr="00BF7A1B" w:rsidRDefault="00C73D29" w:rsidP="007B2319">
      <w:pPr>
        <w:pStyle w:val="rvps2"/>
        <w:shd w:val="clear" w:color="auto" w:fill="FFFFFF"/>
        <w:spacing w:before="0" w:beforeAutospacing="0" w:after="0" w:afterAutospacing="0"/>
        <w:ind w:firstLine="567"/>
        <w:rPr>
          <w:sz w:val="28"/>
          <w:szCs w:val="28"/>
        </w:rPr>
      </w:pPr>
      <w:r w:rsidRPr="00BF7A1B">
        <w:rPr>
          <w:sz w:val="28"/>
          <w:szCs w:val="28"/>
          <w:lang w:val="ru-RU"/>
        </w:rPr>
        <w:t>165</w:t>
      </w:r>
      <w:r w:rsidR="00933869" w:rsidRPr="00BF7A1B">
        <w:rPr>
          <w:sz w:val="28"/>
          <w:szCs w:val="28"/>
        </w:rPr>
        <w:t>.</w:t>
      </w:r>
      <w:r w:rsidR="005D05CF" w:rsidRPr="00BF7A1B">
        <w:rPr>
          <w:sz w:val="28"/>
          <w:szCs w:val="28"/>
        </w:rPr>
        <w:t> </w:t>
      </w:r>
      <w:r w:rsidR="00D41592" w:rsidRPr="00BF7A1B">
        <w:rPr>
          <w:sz w:val="28"/>
          <w:szCs w:val="28"/>
        </w:rPr>
        <w:t>Національний банк надає дозвіл на відновлення зобов’язань на власним інструментом ДК1 банку, списаних на поворотній основі внаслідок настання тригерної події</w:t>
      </w:r>
      <w:r w:rsidR="00D801BE" w:rsidRPr="00BF7A1B">
        <w:rPr>
          <w:sz w:val="28"/>
          <w:szCs w:val="28"/>
        </w:rPr>
        <w:t>,</w:t>
      </w:r>
      <w:r w:rsidR="00D41592" w:rsidRPr="00BF7A1B">
        <w:rPr>
          <w:sz w:val="28"/>
          <w:szCs w:val="28"/>
        </w:rPr>
        <w:t xml:space="preserve"> за дотримання таких умов:</w:t>
      </w:r>
    </w:p>
    <w:p w:rsidR="00D41592" w:rsidRPr="00BF7A1B" w:rsidRDefault="00D41592" w:rsidP="007B2319">
      <w:pPr>
        <w:pStyle w:val="rvps2"/>
        <w:shd w:val="clear" w:color="auto" w:fill="FFFFFF"/>
        <w:spacing w:before="0" w:beforeAutospacing="0" w:after="0" w:afterAutospacing="0"/>
        <w:ind w:firstLine="567"/>
        <w:rPr>
          <w:sz w:val="28"/>
          <w:szCs w:val="28"/>
        </w:rPr>
      </w:pPr>
    </w:p>
    <w:p w:rsidR="00D41592" w:rsidRPr="00BF7A1B" w:rsidRDefault="00D41592" w:rsidP="007B2319">
      <w:pPr>
        <w:pStyle w:val="rvps2"/>
        <w:shd w:val="clear" w:color="auto" w:fill="FFFFFF"/>
        <w:spacing w:before="0" w:beforeAutospacing="0" w:after="0" w:afterAutospacing="0"/>
        <w:ind w:firstLine="567"/>
        <w:rPr>
          <w:sz w:val="28"/>
          <w:szCs w:val="28"/>
        </w:rPr>
      </w:pPr>
      <w:r w:rsidRPr="00BF7A1B">
        <w:rPr>
          <w:sz w:val="28"/>
          <w:szCs w:val="28"/>
        </w:rPr>
        <w:t>1) відновлення зобов’язань здійснюватиметься за рахунок прибутку звітного року за результатами прийняття загальними зборами акці</w:t>
      </w:r>
      <w:r w:rsidR="00E46C23" w:rsidRPr="00BF7A1B">
        <w:rPr>
          <w:sz w:val="28"/>
          <w:szCs w:val="28"/>
        </w:rPr>
        <w:t>о</w:t>
      </w:r>
      <w:r w:rsidRPr="00BF7A1B">
        <w:rPr>
          <w:sz w:val="28"/>
          <w:szCs w:val="28"/>
        </w:rPr>
        <w:t>нерів</w:t>
      </w:r>
      <w:r w:rsidR="001913B4" w:rsidRPr="00BF7A1B">
        <w:rPr>
          <w:sz w:val="28"/>
          <w:szCs w:val="28"/>
        </w:rPr>
        <w:t> </w:t>
      </w:r>
      <w:r w:rsidRPr="00BF7A1B">
        <w:rPr>
          <w:sz w:val="28"/>
          <w:szCs w:val="28"/>
        </w:rPr>
        <w:t>/</w:t>
      </w:r>
      <w:r w:rsidR="001913B4" w:rsidRPr="00BF7A1B">
        <w:rPr>
          <w:sz w:val="28"/>
          <w:szCs w:val="28"/>
        </w:rPr>
        <w:t> </w:t>
      </w:r>
      <w:r w:rsidRPr="00BF7A1B">
        <w:rPr>
          <w:sz w:val="28"/>
          <w:szCs w:val="28"/>
        </w:rPr>
        <w:t>єдиним акціонером банку відповідного рішення;</w:t>
      </w:r>
    </w:p>
    <w:p w:rsidR="00D41592" w:rsidRPr="00BF7A1B" w:rsidRDefault="00D41592" w:rsidP="007B2319">
      <w:pPr>
        <w:pStyle w:val="rvps2"/>
        <w:shd w:val="clear" w:color="auto" w:fill="FFFFFF"/>
        <w:spacing w:before="0" w:beforeAutospacing="0" w:after="0" w:afterAutospacing="0"/>
        <w:ind w:firstLine="567"/>
        <w:rPr>
          <w:sz w:val="28"/>
          <w:szCs w:val="28"/>
        </w:rPr>
      </w:pPr>
    </w:p>
    <w:p w:rsidR="005D05CF" w:rsidRPr="00BF7A1B" w:rsidRDefault="00D41592" w:rsidP="007B2319">
      <w:pPr>
        <w:pStyle w:val="rvps2"/>
        <w:shd w:val="clear" w:color="auto" w:fill="FFFFFF"/>
        <w:spacing w:before="0" w:beforeAutospacing="0" w:after="0" w:afterAutospacing="0"/>
        <w:ind w:firstLine="567"/>
        <w:rPr>
          <w:sz w:val="28"/>
          <w:szCs w:val="28"/>
        </w:rPr>
      </w:pPr>
      <w:r w:rsidRPr="00BF7A1B">
        <w:rPr>
          <w:sz w:val="28"/>
          <w:szCs w:val="28"/>
        </w:rPr>
        <w:t xml:space="preserve">2) аудиторський звіт, складений за результатами перевірки </w:t>
      </w:r>
      <w:r w:rsidR="005D05CF" w:rsidRPr="00BF7A1B">
        <w:rPr>
          <w:sz w:val="28"/>
          <w:szCs w:val="28"/>
        </w:rPr>
        <w:t>річної фінансової звітності банку за звітний рік, містить немодифіковану думку аудитора;</w:t>
      </w:r>
    </w:p>
    <w:p w:rsidR="00D41592" w:rsidRPr="00BF7A1B" w:rsidRDefault="00D41592" w:rsidP="007B2319">
      <w:pPr>
        <w:pStyle w:val="rvps2"/>
        <w:shd w:val="clear" w:color="auto" w:fill="FFFFFF"/>
        <w:spacing w:before="0" w:beforeAutospacing="0" w:after="0" w:afterAutospacing="0"/>
        <w:ind w:firstLine="567"/>
        <w:rPr>
          <w:sz w:val="28"/>
          <w:szCs w:val="28"/>
        </w:rPr>
      </w:pPr>
    </w:p>
    <w:p w:rsidR="005D05CF" w:rsidRPr="00BF7A1B" w:rsidRDefault="00D41592" w:rsidP="007B2319">
      <w:pPr>
        <w:pStyle w:val="rvps2"/>
        <w:shd w:val="clear" w:color="auto" w:fill="FFFFFF"/>
        <w:spacing w:before="0" w:beforeAutospacing="0" w:after="0" w:afterAutospacing="0"/>
        <w:ind w:firstLine="567"/>
        <w:rPr>
          <w:sz w:val="28"/>
          <w:szCs w:val="28"/>
        </w:rPr>
      </w:pPr>
      <w:r w:rsidRPr="00BF7A1B">
        <w:rPr>
          <w:sz w:val="28"/>
          <w:szCs w:val="28"/>
        </w:rPr>
        <w:t>3) </w:t>
      </w:r>
      <w:r w:rsidR="005D05CF" w:rsidRPr="00BF7A1B">
        <w:rPr>
          <w:sz w:val="28"/>
          <w:szCs w:val="28"/>
        </w:rPr>
        <w:t>відновлення списаних зобов’язань за власним інструментом ДК1</w:t>
      </w:r>
      <w:r w:rsidR="001913B4" w:rsidRPr="00BF7A1B">
        <w:rPr>
          <w:sz w:val="28"/>
          <w:szCs w:val="28"/>
        </w:rPr>
        <w:t> </w:t>
      </w:r>
      <w:r w:rsidR="005D05CF" w:rsidRPr="00BF7A1B">
        <w:rPr>
          <w:sz w:val="28"/>
          <w:szCs w:val="28"/>
        </w:rPr>
        <w:t>/</w:t>
      </w:r>
      <w:r w:rsidR="001913B4" w:rsidRPr="00BF7A1B">
        <w:rPr>
          <w:sz w:val="28"/>
          <w:szCs w:val="28"/>
        </w:rPr>
        <w:t> </w:t>
      </w:r>
      <w:r w:rsidR="005D05CF" w:rsidRPr="00BF7A1B">
        <w:rPr>
          <w:sz w:val="28"/>
          <w:szCs w:val="28"/>
        </w:rPr>
        <w:t xml:space="preserve">власними інструментами ДК1 здійснюватиметься </w:t>
      </w:r>
      <w:r w:rsidR="009E7038" w:rsidRPr="00BF7A1B">
        <w:rPr>
          <w:sz w:val="28"/>
          <w:szCs w:val="28"/>
        </w:rPr>
        <w:t>в</w:t>
      </w:r>
      <w:r w:rsidR="005D05CF" w:rsidRPr="00BF7A1B">
        <w:rPr>
          <w:sz w:val="28"/>
          <w:szCs w:val="28"/>
        </w:rPr>
        <w:t xml:space="preserve"> сумі, що не перевищує максимальн</w:t>
      </w:r>
      <w:r w:rsidR="00C57DD6" w:rsidRPr="00BF7A1B">
        <w:rPr>
          <w:sz w:val="28"/>
          <w:szCs w:val="28"/>
        </w:rPr>
        <w:t>ого</w:t>
      </w:r>
      <w:r w:rsidR="005D05CF" w:rsidRPr="00BF7A1B">
        <w:rPr>
          <w:sz w:val="28"/>
          <w:szCs w:val="28"/>
        </w:rPr>
        <w:t xml:space="preserve"> розмір</w:t>
      </w:r>
      <w:r w:rsidR="00C57DD6" w:rsidRPr="00BF7A1B">
        <w:rPr>
          <w:sz w:val="28"/>
          <w:szCs w:val="28"/>
        </w:rPr>
        <w:t>у</w:t>
      </w:r>
      <w:r w:rsidR="005D05CF" w:rsidRPr="00BF7A1B">
        <w:rPr>
          <w:sz w:val="28"/>
          <w:szCs w:val="28"/>
        </w:rPr>
        <w:t xml:space="preserve"> прибутку, за рахунок якого можуть бути відновлені зобов’язання, визначен</w:t>
      </w:r>
      <w:r w:rsidR="00C57DD6" w:rsidRPr="00BF7A1B">
        <w:rPr>
          <w:sz w:val="28"/>
          <w:szCs w:val="28"/>
        </w:rPr>
        <w:t>ого</w:t>
      </w:r>
      <w:r w:rsidR="005D05CF" w:rsidRPr="00BF7A1B">
        <w:rPr>
          <w:sz w:val="28"/>
          <w:szCs w:val="28"/>
        </w:rPr>
        <w:t xml:space="preserve"> згідно з пунктом </w:t>
      </w:r>
      <w:r w:rsidR="007A6F36" w:rsidRPr="00BF7A1B">
        <w:rPr>
          <w:sz w:val="28"/>
          <w:szCs w:val="28"/>
        </w:rPr>
        <w:t>113</w:t>
      </w:r>
      <w:r w:rsidR="00D0095C" w:rsidRPr="00BF7A1B">
        <w:rPr>
          <w:sz w:val="28"/>
          <w:szCs w:val="28"/>
        </w:rPr>
        <w:t xml:space="preserve"> глави </w:t>
      </w:r>
      <w:r w:rsidR="007152A0" w:rsidRPr="00BF7A1B">
        <w:rPr>
          <w:sz w:val="28"/>
          <w:szCs w:val="28"/>
        </w:rPr>
        <w:t>16</w:t>
      </w:r>
      <w:r w:rsidR="005D05CF" w:rsidRPr="00BF7A1B">
        <w:rPr>
          <w:sz w:val="28"/>
          <w:szCs w:val="28"/>
        </w:rPr>
        <w:t xml:space="preserve"> розділу І</w:t>
      </w:r>
      <w:r w:rsidR="005D05CF" w:rsidRPr="00BF7A1B">
        <w:rPr>
          <w:sz w:val="28"/>
          <w:szCs w:val="28"/>
          <w:lang w:val="en-US"/>
        </w:rPr>
        <w:t>V</w:t>
      </w:r>
      <w:r w:rsidR="005D05CF" w:rsidRPr="00BF7A1B">
        <w:rPr>
          <w:sz w:val="28"/>
          <w:szCs w:val="28"/>
        </w:rPr>
        <w:t xml:space="preserve"> цього Положення;</w:t>
      </w:r>
    </w:p>
    <w:p w:rsidR="00D41592" w:rsidRPr="00BF7A1B" w:rsidRDefault="00D41592" w:rsidP="007B2319">
      <w:pPr>
        <w:pStyle w:val="rvps2"/>
        <w:shd w:val="clear" w:color="auto" w:fill="FFFFFF"/>
        <w:spacing w:before="0" w:beforeAutospacing="0" w:after="0" w:afterAutospacing="0"/>
        <w:ind w:firstLine="567"/>
        <w:rPr>
          <w:sz w:val="28"/>
          <w:szCs w:val="28"/>
        </w:rPr>
      </w:pPr>
    </w:p>
    <w:p w:rsidR="003661BD" w:rsidRPr="00BF7A1B" w:rsidRDefault="00D41592" w:rsidP="007B2319">
      <w:pPr>
        <w:pStyle w:val="rvps2"/>
        <w:shd w:val="clear" w:color="auto" w:fill="FFFFFF"/>
        <w:spacing w:before="0" w:beforeAutospacing="0" w:after="0" w:afterAutospacing="0"/>
        <w:ind w:firstLine="567"/>
        <w:rPr>
          <w:sz w:val="28"/>
          <w:szCs w:val="28"/>
        </w:rPr>
      </w:pPr>
      <w:r w:rsidRPr="00BF7A1B">
        <w:rPr>
          <w:sz w:val="28"/>
          <w:szCs w:val="28"/>
        </w:rPr>
        <w:t>4) </w:t>
      </w:r>
      <w:r w:rsidR="005D05CF" w:rsidRPr="00BF7A1B">
        <w:rPr>
          <w:sz w:val="28"/>
          <w:szCs w:val="28"/>
        </w:rPr>
        <w:t>відновлення списаних зобов’язань за власним інструментом ДК1</w:t>
      </w:r>
      <w:r w:rsidR="001913B4" w:rsidRPr="00BF7A1B">
        <w:rPr>
          <w:sz w:val="28"/>
          <w:szCs w:val="28"/>
        </w:rPr>
        <w:t> </w:t>
      </w:r>
      <w:r w:rsidR="005D05CF" w:rsidRPr="00BF7A1B">
        <w:rPr>
          <w:sz w:val="28"/>
          <w:szCs w:val="28"/>
        </w:rPr>
        <w:t>/</w:t>
      </w:r>
      <w:r w:rsidR="001913B4" w:rsidRPr="00BF7A1B">
        <w:rPr>
          <w:sz w:val="28"/>
          <w:szCs w:val="28"/>
        </w:rPr>
        <w:t> </w:t>
      </w:r>
      <w:r w:rsidR="005D05CF" w:rsidRPr="00BF7A1B">
        <w:rPr>
          <w:sz w:val="28"/>
          <w:szCs w:val="28"/>
        </w:rPr>
        <w:t>власними інструментами ДК1 не призведе до погіршення фі</w:t>
      </w:r>
      <w:r w:rsidRPr="00BF7A1B">
        <w:rPr>
          <w:sz w:val="28"/>
          <w:szCs w:val="28"/>
        </w:rPr>
        <w:t xml:space="preserve">нансового </w:t>
      </w:r>
      <w:r w:rsidRPr="00BF7A1B">
        <w:rPr>
          <w:sz w:val="28"/>
          <w:szCs w:val="28"/>
        </w:rPr>
        <w:lastRenderedPageBreak/>
        <w:t>стану банку,</w:t>
      </w:r>
      <w:r w:rsidR="005D05CF" w:rsidRPr="00BF7A1B">
        <w:rPr>
          <w:sz w:val="28"/>
          <w:szCs w:val="28"/>
        </w:rPr>
        <w:t xml:space="preserve"> зниження рівня капіталу банку нижче рівня, достатнього для дотримання вимог, встановлених статтею 35 Закону про банки, з урахуванням результатів проведеної оцінки стійкості згідно з</w:t>
      </w:r>
      <w:r w:rsidR="003661BD" w:rsidRPr="00BF7A1B">
        <w:rPr>
          <w:sz w:val="28"/>
          <w:szCs w:val="28"/>
        </w:rPr>
        <w:t xml:space="preserve"> Положенням про здійснення оцінки стійкості банків і банківської системи України, затверджен</w:t>
      </w:r>
      <w:r w:rsidR="00CF2D30" w:rsidRPr="00BF7A1B">
        <w:rPr>
          <w:sz w:val="28"/>
          <w:szCs w:val="28"/>
        </w:rPr>
        <w:t>им</w:t>
      </w:r>
      <w:r w:rsidR="003661BD" w:rsidRPr="00BF7A1B">
        <w:rPr>
          <w:sz w:val="28"/>
          <w:szCs w:val="28"/>
        </w:rPr>
        <w:t xml:space="preserve"> постановою Правління Національного банку</w:t>
      </w:r>
      <w:r w:rsidR="000C07A9" w:rsidRPr="00BF7A1B">
        <w:rPr>
          <w:sz w:val="28"/>
          <w:szCs w:val="28"/>
        </w:rPr>
        <w:t xml:space="preserve"> України</w:t>
      </w:r>
      <w:r w:rsidR="00603183" w:rsidRPr="00BF7A1B">
        <w:rPr>
          <w:sz w:val="28"/>
          <w:szCs w:val="28"/>
        </w:rPr>
        <w:t xml:space="preserve"> від 22 грудня 2017 року № </w:t>
      </w:r>
      <w:r w:rsidR="003661BD" w:rsidRPr="00BF7A1B">
        <w:rPr>
          <w:sz w:val="28"/>
          <w:szCs w:val="28"/>
        </w:rPr>
        <w:t>141 (зі змінами), та оцінки достатності внутрішнього капіталу згідно з Положенням про організацію процесу оцінки достатності внутрішнього капіталу в банках України та банківських групах, затверджен</w:t>
      </w:r>
      <w:r w:rsidR="00CF2D30" w:rsidRPr="00BF7A1B">
        <w:rPr>
          <w:sz w:val="28"/>
          <w:szCs w:val="28"/>
        </w:rPr>
        <w:t>им</w:t>
      </w:r>
      <w:r w:rsidR="003661BD" w:rsidRPr="00BF7A1B">
        <w:rPr>
          <w:sz w:val="28"/>
          <w:szCs w:val="28"/>
        </w:rPr>
        <w:t xml:space="preserve"> постановою Правління Національного банку</w:t>
      </w:r>
      <w:r w:rsidR="000C07A9" w:rsidRPr="00BF7A1B">
        <w:rPr>
          <w:sz w:val="28"/>
          <w:szCs w:val="28"/>
        </w:rPr>
        <w:t xml:space="preserve"> України</w:t>
      </w:r>
      <w:r w:rsidR="003661BD" w:rsidRPr="00BF7A1B">
        <w:rPr>
          <w:sz w:val="28"/>
          <w:szCs w:val="28"/>
        </w:rPr>
        <w:t xml:space="preserve"> від</w:t>
      </w:r>
      <w:r w:rsidR="00617962" w:rsidRPr="00BF7A1B">
        <w:rPr>
          <w:sz w:val="28"/>
          <w:szCs w:val="28"/>
        </w:rPr>
        <w:t xml:space="preserve"> 30 грудня 2021 року № </w:t>
      </w:r>
      <w:r w:rsidR="003661BD" w:rsidRPr="00BF7A1B">
        <w:rPr>
          <w:sz w:val="28"/>
          <w:szCs w:val="28"/>
        </w:rPr>
        <w:t>161 (зі змінами).</w:t>
      </w:r>
    </w:p>
    <w:p w:rsidR="005D05CF" w:rsidRPr="00BF7A1B" w:rsidRDefault="005D05CF" w:rsidP="007B2319">
      <w:pPr>
        <w:pStyle w:val="rvps2"/>
        <w:shd w:val="clear" w:color="auto" w:fill="FFFFFF"/>
        <w:spacing w:before="0" w:beforeAutospacing="0" w:after="0" w:afterAutospacing="0"/>
        <w:ind w:firstLine="567"/>
        <w:rPr>
          <w:sz w:val="28"/>
          <w:szCs w:val="28"/>
        </w:rPr>
      </w:pPr>
    </w:p>
    <w:p w:rsidR="005D05CF" w:rsidRPr="00BF7A1B" w:rsidRDefault="00C73D29" w:rsidP="007B2319">
      <w:pPr>
        <w:pStyle w:val="rvps2"/>
        <w:shd w:val="clear" w:color="auto" w:fill="FFFFFF"/>
        <w:tabs>
          <w:tab w:val="left" w:pos="993"/>
        </w:tabs>
        <w:spacing w:before="0" w:beforeAutospacing="0" w:after="0" w:afterAutospacing="0"/>
        <w:ind w:firstLine="567"/>
        <w:rPr>
          <w:sz w:val="28"/>
          <w:szCs w:val="28"/>
        </w:rPr>
      </w:pPr>
      <w:r w:rsidRPr="00BF7A1B">
        <w:rPr>
          <w:sz w:val="28"/>
          <w:szCs w:val="28"/>
        </w:rPr>
        <w:t>166</w:t>
      </w:r>
      <w:r w:rsidR="00E46C23" w:rsidRPr="00BF7A1B">
        <w:rPr>
          <w:sz w:val="28"/>
          <w:szCs w:val="28"/>
        </w:rPr>
        <w:t>.</w:t>
      </w:r>
      <w:r w:rsidR="005D05CF" w:rsidRPr="00BF7A1B">
        <w:rPr>
          <w:sz w:val="28"/>
          <w:szCs w:val="28"/>
        </w:rPr>
        <w:t xml:space="preserve"> Банк з метою отримання дозволу Національного банку про відновлення зобов’язань за власним інструментом ДК1</w:t>
      </w:r>
      <w:r w:rsidR="001913B4" w:rsidRPr="00BF7A1B">
        <w:rPr>
          <w:sz w:val="28"/>
          <w:szCs w:val="28"/>
        </w:rPr>
        <w:t> </w:t>
      </w:r>
      <w:r w:rsidR="005D05CF" w:rsidRPr="00BF7A1B">
        <w:rPr>
          <w:sz w:val="28"/>
          <w:szCs w:val="28"/>
        </w:rPr>
        <w:t>/</w:t>
      </w:r>
      <w:r w:rsidR="001913B4" w:rsidRPr="00BF7A1B">
        <w:rPr>
          <w:sz w:val="28"/>
          <w:szCs w:val="28"/>
        </w:rPr>
        <w:t> </w:t>
      </w:r>
      <w:r w:rsidR="005D05CF" w:rsidRPr="00BF7A1B">
        <w:rPr>
          <w:sz w:val="28"/>
          <w:szCs w:val="28"/>
        </w:rPr>
        <w:t>власними інструментами ДК1 надсилає до Національного банку такі документи:</w:t>
      </w:r>
    </w:p>
    <w:p w:rsidR="005D05CF" w:rsidRPr="00BF7A1B" w:rsidRDefault="005D05CF" w:rsidP="007B2319">
      <w:pPr>
        <w:pStyle w:val="rvps2"/>
        <w:shd w:val="clear" w:color="auto" w:fill="FFFFFF"/>
        <w:tabs>
          <w:tab w:val="left" w:pos="993"/>
        </w:tabs>
        <w:spacing w:before="0" w:beforeAutospacing="0" w:after="0" w:afterAutospacing="0"/>
        <w:ind w:firstLine="567"/>
        <w:rPr>
          <w:color w:val="2E74B5" w:themeColor="accent1" w:themeShade="BF"/>
          <w:sz w:val="28"/>
          <w:szCs w:val="28"/>
        </w:rPr>
      </w:pPr>
    </w:p>
    <w:p w:rsidR="005D05CF" w:rsidRPr="00BF7A1B" w:rsidRDefault="005D05CF" w:rsidP="003A1384">
      <w:pPr>
        <w:pStyle w:val="rvps2"/>
        <w:numPr>
          <w:ilvl w:val="0"/>
          <w:numId w:val="39"/>
        </w:numPr>
        <w:shd w:val="clear" w:color="auto" w:fill="FFFFFF"/>
        <w:tabs>
          <w:tab w:val="left" w:pos="567"/>
        </w:tabs>
        <w:spacing w:before="0" w:beforeAutospacing="0" w:after="0" w:afterAutospacing="0"/>
        <w:ind w:left="0" w:firstLine="567"/>
        <w:rPr>
          <w:sz w:val="28"/>
          <w:szCs w:val="28"/>
        </w:rPr>
      </w:pPr>
      <w:r w:rsidRPr="00BF7A1B">
        <w:rPr>
          <w:sz w:val="28"/>
          <w:szCs w:val="28"/>
        </w:rPr>
        <w:t xml:space="preserve">клопотання банку про </w:t>
      </w:r>
      <w:r w:rsidR="00D0095C" w:rsidRPr="00BF7A1B">
        <w:rPr>
          <w:sz w:val="28"/>
          <w:szCs w:val="28"/>
        </w:rPr>
        <w:t xml:space="preserve">отримання дозволу на </w:t>
      </w:r>
      <w:r w:rsidRPr="00BF7A1B">
        <w:rPr>
          <w:sz w:val="28"/>
          <w:szCs w:val="28"/>
        </w:rPr>
        <w:t>відновлення зобов’язань за власним інструментом ДК1</w:t>
      </w:r>
      <w:r w:rsidR="001913B4" w:rsidRPr="00BF7A1B">
        <w:rPr>
          <w:sz w:val="28"/>
          <w:szCs w:val="28"/>
        </w:rPr>
        <w:t> </w:t>
      </w:r>
      <w:r w:rsidRPr="00BF7A1B">
        <w:rPr>
          <w:sz w:val="28"/>
          <w:szCs w:val="28"/>
        </w:rPr>
        <w:t>/</w:t>
      </w:r>
      <w:r w:rsidR="001913B4" w:rsidRPr="00BF7A1B">
        <w:rPr>
          <w:sz w:val="28"/>
          <w:szCs w:val="28"/>
        </w:rPr>
        <w:t> </w:t>
      </w:r>
      <w:r w:rsidRPr="00BF7A1B">
        <w:rPr>
          <w:sz w:val="28"/>
          <w:szCs w:val="28"/>
        </w:rPr>
        <w:t xml:space="preserve">власними інструментами ДК1, </w:t>
      </w:r>
      <w:r w:rsidR="00D0095C" w:rsidRPr="00BF7A1B">
        <w:rPr>
          <w:sz w:val="28"/>
          <w:szCs w:val="28"/>
        </w:rPr>
        <w:t>списаних на поворотній основі</w:t>
      </w:r>
      <w:r w:rsidRPr="00BF7A1B">
        <w:rPr>
          <w:sz w:val="28"/>
          <w:szCs w:val="28"/>
        </w:rPr>
        <w:t>, яке містить:</w:t>
      </w:r>
    </w:p>
    <w:p w:rsidR="005D05CF" w:rsidRPr="00BF7A1B" w:rsidRDefault="005D05CF" w:rsidP="003A1384">
      <w:pPr>
        <w:pStyle w:val="rvps2"/>
        <w:shd w:val="clear" w:color="auto" w:fill="FFFFFF"/>
        <w:tabs>
          <w:tab w:val="left" w:pos="567"/>
        </w:tabs>
        <w:spacing w:before="0" w:beforeAutospacing="0" w:after="0" w:afterAutospacing="0"/>
        <w:ind w:firstLine="567"/>
        <w:rPr>
          <w:sz w:val="28"/>
          <w:szCs w:val="28"/>
        </w:rPr>
      </w:pPr>
      <w:r w:rsidRPr="00BF7A1B">
        <w:rPr>
          <w:sz w:val="28"/>
          <w:szCs w:val="28"/>
        </w:rPr>
        <w:t xml:space="preserve">обґрунтування доцільності відновлення зобов’язань; </w:t>
      </w:r>
    </w:p>
    <w:p w:rsidR="005D05CF" w:rsidRPr="00BF7A1B" w:rsidRDefault="005D05CF" w:rsidP="003A1384">
      <w:pPr>
        <w:pStyle w:val="rvps2"/>
        <w:shd w:val="clear" w:color="auto" w:fill="FFFFFF"/>
        <w:tabs>
          <w:tab w:val="left" w:pos="567"/>
        </w:tabs>
        <w:spacing w:before="0" w:beforeAutospacing="0" w:after="0" w:afterAutospacing="0"/>
        <w:ind w:firstLine="567"/>
        <w:rPr>
          <w:sz w:val="28"/>
          <w:szCs w:val="28"/>
        </w:rPr>
      </w:pPr>
      <w:r w:rsidRPr="00BF7A1B">
        <w:rPr>
          <w:sz w:val="28"/>
          <w:szCs w:val="28"/>
        </w:rPr>
        <w:t>розмір прибутку звітного року, яку банк планує спрямувати на відновлення зобов’язань</w:t>
      </w:r>
      <w:r w:rsidR="00D0095C" w:rsidRPr="00BF7A1B">
        <w:rPr>
          <w:sz w:val="28"/>
          <w:szCs w:val="28"/>
        </w:rPr>
        <w:t xml:space="preserve"> за власним інструментом ДК1</w:t>
      </w:r>
      <w:r w:rsidR="001913B4" w:rsidRPr="00BF7A1B">
        <w:rPr>
          <w:sz w:val="28"/>
          <w:szCs w:val="28"/>
        </w:rPr>
        <w:t> </w:t>
      </w:r>
      <w:r w:rsidR="00D0095C" w:rsidRPr="00BF7A1B">
        <w:rPr>
          <w:sz w:val="28"/>
          <w:szCs w:val="28"/>
        </w:rPr>
        <w:t>/</w:t>
      </w:r>
      <w:r w:rsidR="001913B4" w:rsidRPr="00BF7A1B">
        <w:rPr>
          <w:sz w:val="28"/>
          <w:szCs w:val="28"/>
        </w:rPr>
        <w:t> </w:t>
      </w:r>
      <w:r w:rsidR="00D0095C" w:rsidRPr="00BF7A1B">
        <w:rPr>
          <w:sz w:val="28"/>
          <w:szCs w:val="28"/>
        </w:rPr>
        <w:t>власними інструментами ДК1</w:t>
      </w:r>
      <w:r w:rsidRPr="00BF7A1B">
        <w:rPr>
          <w:sz w:val="28"/>
          <w:szCs w:val="28"/>
        </w:rPr>
        <w:t>;</w:t>
      </w:r>
    </w:p>
    <w:p w:rsidR="005D05CF" w:rsidRPr="00BF7A1B" w:rsidRDefault="005D05CF" w:rsidP="007B2319">
      <w:pPr>
        <w:pStyle w:val="rvps2"/>
        <w:shd w:val="clear" w:color="auto" w:fill="FFFFFF"/>
        <w:tabs>
          <w:tab w:val="left" w:pos="993"/>
        </w:tabs>
        <w:spacing w:before="0" w:beforeAutospacing="0" w:after="0" w:afterAutospacing="0"/>
        <w:ind w:firstLine="567"/>
        <w:rPr>
          <w:sz w:val="28"/>
          <w:szCs w:val="28"/>
        </w:rPr>
      </w:pPr>
      <w:r w:rsidRPr="00BF7A1B">
        <w:rPr>
          <w:sz w:val="28"/>
          <w:szCs w:val="28"/>
        </w:rPr>
        <w:t>розрахунок максимального розміру прибутку, за рахунок якого можу</w:t>
      </w:r>
      <w:r w:rsidR="00D0095C" w:rsidRPr="00BF7A1B">
        <w:rPr>
          <w:sz w:val="28"/>
          <w:szCs w:val="28"/>
        </w:rPr>
        <w:t>ть бути відновлені зобов’язання</w:t>
      </w:r>
      <w:r w:rsidRPr="00BF7A1B">
        <w:rPr>
          <w:sz w:val="28"/>
          <w:szCs w:val="28"/>
        </w:rPr>
        <w:t>;</w:t>
      </w:r>
    </w:p>
    <w:p w:rsidR="00175C2B" w:rsidRPr="00BF7A1B" w:rsidRDefault="005D05CF" w:rsidP="007B2319">
      <w:pPr>
        <w:pStyle w:val="rvps2"/>
        <w:shd w:val="clear" w:color="auto" w:fill="FFFFFF"/>
        <w:tabs>
          <w:tab w:val="left" w:pos="993"/>
        </w:tabs>
        <w:spacing w:before="0" w:beforeAutospacing="0" w:after="0" w:afterAutospacing="0"/>
        <w:ind w:firstLine="567"/>
        <w:rPr>
          <w:sz w:val="28"/>
          <w:szCs w:val="28"/>
        </w:rPr>
      </w:pPr>
      <w:r w:rsidRPr="00BF7A1B">
        <w:rPr>
          <w:sz w:val="28"/>
          <w:szCs w:val="28"/>
        </w:rPr>
        <w:t xml:space="preserve">розрахунок </w:t>
      </w:r>
      <w:r w:rsidR="00D0095C" w:rsidRPr="00BF7A1B">
        <w:rPr>
          <w:sz w:val="28"/>
          <w:szCs w:val="28"/>
        </w:rPr>
        <w:t>розміру зобов’язань за</w:t>
      </w:r>
      <w:r w:rsidRPr="00BF7A1B">
        <w:rPr>
          <w:sz w:val="28"/>
          <w:szCs w:val="28"/>
        </w:rPr>
        <w:t xml:space="preserve"> власн</w:t>
      </w:r>
      <w:r w:rsidR="00D0095C" w:rsidRPr="00BF7A1B">
        <w:rPr>
          <w:sz w:val="28"/>
          <w:szCs w:val="28"/>
        </w:rPr>
        <w:t>им інструментом</w:t>
      </w:r>
      <w:r w:rsidRPr="00BF7A1B">
        <w:rPr>
          <w:sz w:val="28"/>
          <w:szCs w:val="28"/>
        </w:rPr>
        <w:t xml:space="preserve"> ДК1</w:t>
      </w:r>
      <w:r w:rsidR="001913B4" w:rsidRPr="00BF7A1B">
        <w:rPr>
          <w:sz w:val="28"/>
          <w:szCs w:val="28"/>
        </w:rPr>
        <w:t> </w:t>
      </w:r>
      <w:r w:rsidRPr="00BF7A1B">
        <w:rPr>
          <w:sz w:val="28"/>
          <w:szCs w:val="28"/>
        </w:rPr>
        <w:t>/</w:t>
      </w:r>
      <w:r w:rsidR="001913B4" w:rsidRPr="00BF7A1B">
        <w:rPr>
          <w:sz w:val="28"/>
          <w:szCs w:val="28"/>
        </w:rPr>
        <w:t> </w:t>
      </w:r>
      <w:r w:rsidRPr="00BF7A1B">
        <w:rPr>
          <w:sz w:val="28"/>
          <w:szCs w:val="28"/>
        </w:rPr>
        <w:t>власни</w:t>
      </w:r>
      <w:r w:rsidR="00D0095C" w:rsidRPr="00BF7A1B">
        <w:rPr>
          <w:sz w:val="28"/>
          <w:szCs w:val="28"/>
        </w:rPr>
        <w:t>ми</w:t>
      </w:r>
      <w:r w:rsidRPr="00BF7A1B">
        <w:rPr>
          <w:sz w:val="28"/>
          <w:szCs w:val="28"/>
        </w:rPr>
        <w:t xml:space="preserve"> інструмент</w:t>
      </w:r>
      <w:r w:rsidR="00D0095C" w:rsidRPr="00BF7A1B">
        <w:rPr>
          <w:sz w:val="28"/>
          <w:szCs w:val="28"/>
        </w:rPr>
        <w:t>ами</w:t>
      </w:r>
      <w:r w:rsidRPr="00BF7A1B">
        <w:rPr>
          <w:sz w:val="28"/>
          <w:szCs w:val="28"/>
        </w:rPr>
        <w:t xml:space="preserve"> ДК1, які </w:t>
      </w:r>
      <w:r w:rsidR="00D0095C" w:rsidRPr="00BF7A1B">
        <w:rPr>
          <w:sz w:val="28"/>
          <w:szCs w:val="28"/>
        </w:rPr>
        <w:t>банк має намір відновити (у розрізі інструментів)</w:t>
      </w:r>
      <w:r w:rsidR="00175C2B" w:rsidRPr="00BF7A1B">
        <w:rPr>
          <w:sz w:val="28"/>
          <w:szCs w:val="28"/>
        </w:rPr>
        <w:t>;</w:t>
      </w:r>
    </w:p>
    <w:p w:rsidR="005D05CF" w:rsidRPr="00BF7A1B" w:rsidRDefault="00D0095C" w:rsidP="007B2319">
      <w:pPr>
        <w:pStyle w:val="rvps2"/>
        <w:shd w:val="clear" w:color="auto" w:fill="FFFFFF"/>
        <w:tabs>
          <w:tab w:val="left" w:pos="993"/>
        </w:tabs>
        <w:spacing w:before="0" w:beforeAutospacing="0" w:after="0" w:afterAutospacing="0"/>
        <w:ind w:firstLine="567"/>
        <w:rPr>
          <w:sz w:val="28"/>
          <w:szCs w:val="28"/>
        </w:rPr>
      </w:pPr>
      <w:r w:rsidRPr="00BF7A1B">
        <w:rPr>
          <w:sz w:val="28"/>
          <w:szCs w:val="28"/>
        </w:rPr>
        <w:t>прогнозні розрахунки нормативів достатност</w:t>
      </w:r>
      <w:r w:rsidR="00175C2B" w:rsidRPr="00BF7A1B">
        <w:rPr>
          <w:sz w:val="28"/>
          <w:szCs w:val="28"/>
        </w:rPr>
        <w:t xml:space="preserve">і капіталу банку на горизонті </w:t>
      </w:r>
      <w:r w:rsidR="004A657D" w:rsidRPr="00BF7A1B">
        <w:rPr>
          <w:sz w:val="28"/>
          <w:szCs w:val="28"/>
        </w:rPr>
        <w:t>три</w:t>
      </w:r>
      <w:r w:rsidR="00175C2B" w:rsidRPr="00BF7A1B">
        <w:rPr>
          <w:sz w:val="28"/>
          <w:szCs w:val="28"/>
        </w:rPr>
        <w:t xml:space="preserve"> </w:t>
      </w:r>
      <w:r w:rsidRPr="00BF7A1B">
        <w:rPr>
          <w:sz w:val="28"/>
          <w:szCs w:val="28"/>
        </w:rPr>
        <w:t>роки;</w:t>
      </w:r>
    </w:p>
    <w:p w:rsidR="00D0095C" w:rsidRPr="00BF7A1B" w:rsidRDefault="00D0095C" w:rsidP="007B2319">
      <w:pPr>
        <w:pStyle w:val="rvps2"/>
        <w:shd w:val="clear" w:color="auto" w:fill="FFFFFF"/>
        <w:spacing w:before="0" w:beforeAutospacing="0" w:after="0" w:afterAutospacing="0"/>
        <w:ind w:firstLine="567"/>
        <w:rPr>
          <w:sz w:val="28"/>
          <w:szCs w:val="28"/>
        </w:rPr>
      </w:pPr>
    </w:p>
    <w:p w:rsidR="00D0095C" w:rsidRPr="00BF7A1B" w:rsidRDefault="005D05CF" w:rsidP="000C7093">
      <w:pPr>
        <w:pStyle w:val="rvps2"/>
        <w:numPr>
          <w:ilvl w:val="0"/>
          <w:numId w:val="39"/>
        </w:numPr>
        <w:shd w:val="clear" w:color="auto" w:fill="FFFFFF"/>
        <w:tabs>
          <w:tab w:val="left" w:pos="567"/>
        </w:tabs>
        <w:spacing w:before="0" w:beforeAutospacing="0" w:after="0" w:afterAutospacing="0"/>
        <w:ind w:left="0" w:firstLine="567"/>
        <w:rPr>
          <w:sz w:val="28"/>
          <w:szCs w:val="28"/>
        </w:rPr>
      </w:pPr>
      <w:r w:rsidRPr="00BF7A1B">
        <w:rPr>
          <w:sz w:val="28"/>
          <w:szCs w:val="28"/>
        </w:rPr>
        <w:t>письмове запевнення про дотримання банком умов</w:t>
      </w:r>
      <w:r w:rsidR="00D0095C" w:rsidRPr="00BF7A1B">
        <w:rPr>
          <w:sz w:val="28"/>
          <w:szCs w:val="28"/>
        </w:rPr>
        <w:t xml:space="preserve">, </w:t>
      </w:r>
      <w:r w:rsidR="00BE69C0" w:rsidRPr="00BF7A1B">
        <w:rPr>
          <w:sz w:val="28"/>
          <w:szCs w:val="28"/>
        </w:rPr>
        <w:t xml:space="preserve">встановлених </w:t>
      </w:r>
      <w:r w:rsidR="004B78E5" w:rsidRPr="00BF7A1B">
        <w:rPr>
          <w:sz w:val="28"/>
          <w:szCs w:val="28"/>
        </w:rPr>
        <w:t xml:space="preserve">у </w:t>
      </w:r>
      <w:r w:rsidR="00BE69C0" w:rsidRPr="00BF7A1B">
        <w:rPr>
          <w:sz w:val="28"/>
          <w:szCs w:val="28"/>
        </w:rPr>
        <w:t>пункт</w:t>
      </w:r>
      <w:r w:rsidR="00C10D09" w:rsidRPr="00BF7A1B">
        <w:rPr>
          <w:sz w:val="28"/>
          <w:szCs w:val="28"/>
        </w:rPr>
        <w:t>і</w:t>
      </w:r>
      <w:r w:rsidR="00D0095C" w:rsidRPr="00BF7A1B">
        <w:rPr>
          <w:sz w:val="28"/>
          <w:szCs w:val="28"/>
        </w:rPr>
        <w:t xml:space="preserve"> </w:t>
      </w:r>
      <w:r w:rsidR="00960FF7" w:rsidRPr="00BF7A1B">
        <w:rPr>
          <w:sz w:val="28"/>
          <w:szCs w:val="28"/>
        </w:rPr>
        <w:t>165</w:t>
      </w:r>
      <w:r w:rsidRPr="00BF7A1B">
        <w:rPr>
          <w:sz w:val="28"/>
          <w:szCs w:val="28"/>
        </w:rPr>
        <w:t xml:space="preserve"> глави </w:t>
      </w:r>
      <w:r w:rsidR="007152A0" w:rsidRPr="00BF7A1B">
        <w:rPr>
          <w:sz w:val="28"/>
          <w:szCs w:val="28"/>
        </w:rPr>
        <w:t xml:space="preserve">23 </w:t>
      </w:r>
      <w:r w:rsidRPr="00BF7A1B">
        <w:rPr>
          <w:sz w:val="28"/>
          <w:szCs w:val="28"/>
        </w:rPr>
        <w:t xml:space="preserve">розділу </w:t>
      </w:r>
      <w:r w:rsidRPr="00BF7A1B">
        <w:rPr>
          <w:sz w:val="28"/>
          <w:szCs w:val="28"/>
          <w:lang w:val="en-US"/>
        </w:rPr>
        <w:t>V</w:t>
      </w:r>
      <w:r w:rsidR="00D0095C" w:rsidRPr="00BF7A1B">
        <w:rPr>
          <w:sz w:val="28"/>
          <w:szCs w:val="28"/>
        </w:rPr>
        <w:t xml:space="preserve"> цього Положення, за підписом голів правління та ради банку;</w:t>
      </w:r>
    </w:p>
    <w:p w:rsidR="00D0095C" w:rsidRPr="00BF7A1B" w:rsidRDefault="00D0095C" w:rsidP="007B2319">
      <w:pPr>
        <w:pStyle w:val="rvps2"/>
        <w:shd w:val="clear" w:color="auto" w:fill="FFFFFF"/>
        <w:spacing w:before="0" w:beforeAutospacing="0" w:after="0" w:afterAutospacing="0"/>
        <w:ind w:firstLine="567"/>
        <w:rPr>
          <w:sz w:val="28"/>
          <w:szCs w:val="28"/>
        </w:rPr>
      </w:pPr>
    </w:p>
    <w:p w:rsidR="005D05CF" w:rsidRPr="00BF7A1B" w:rsidRDefault="005D05CF" w:rsidP="000C7093">
      <w:pPr>
        <w:pStyle w:val="rvps2"/>
        <w:numPr>
          <w:ilvl w:val="0"/>
          <w:numId w:val="39"/>
        </w:numPr>
        <w:shd w:val="clear" w:color="auto" w:fill="FFFFFF"/>
        <w:tabs>
          <w:tab w:val="left" w:pos="567"/>
        </w:tabs>
        <w:spacing w:before="0" w:beforeAutospacing="0" w:after="0" w:afterAutospacing="0"/>
        <w:ind w:left="0" w:firstLine="567"/>
        <w:rPr>
          <w:sz w:val="28"/>
          <w:szCs w:val="28"/>
        </w:rPr>
      </w:pPr>
      <w:r w:rsidRPr="00BF7A1B">
        <w:rPr>
          <w:sz w:val="28"/>
          <w:szCs w:val="28"/>
        </w:rPr>
        <w:t xml:space="preserve">аудиторський звіт, складений аудитором за результатами </w:t>
      </w:r>
      <w:r w:rsidR="00D0095C" w:rsidRPr="00BF7A1B">
        <w:rPr>
          <w:sz w:val="28"/>
          <w:szCs w:val="28"/>
        </w:rPr>
        <w:t xml:space="preserve">перевірки </w:t>
      </w:r>
      <w:r w:rsidRPr="00BF7A1B">
        <w:rPr>
          <w:sz w:val="28"/>
          <w:szCs w:val="28"/>
        </w:rPr>
        <w:t>рі</w:t>
      </w:r>
      <w:r w:rsidR="00D0095C" w:rsidRPr="00BF7A1B">
        <w:rPr>
          <w:sz w:val="28"/>
          <w:szCs w:val="28"/>
        </w:rPr>
        <w:t>чної фінансової звітності банку.</w:t>
      </w:r>
    </w:p>
    <w:p w:rsidR="005D05CF" w:rsidRPr="00BF7A1B" w:rsidRDefault="005D05CF" w:rsidP="000C7093">
      <w:pPr>
        <w:pStyle w:val="rvps2"/>
        <w:shd w:val="clear" w:color="auto" w:fill="FFFFFF"/>
        <w:tabs>
          <w:tab w:val="left" w:pos="567"/>
        </w:tabs>
        <w:spacing w:before="0" w:beforeAutospacing="0" w:after="0" w:afterAutospacing="0"/>
        <w:ind w:firstLine="567"/>
        <w:rPr>
          <w:sz w:val="28"/>
          <w:szCs w:val="28"/>
        </w:rPr>
      </w:pPr>
    </w:p>
    <w:p w:rsidR="00BE69C0" w:rsidRPr="00BF7A1B" w:rsidRDefault="00C73D29" w:rsidP="007B2319">
      <w:pPr>
        <w:pStyle w:val="rvps2"/>
        <w:shd w:val="clear" w:color="auto" w:fill="FFFFFF"/>
        <w:spacing w:before="0" w:beforeAutospacing="0" w:after="0" w:afterAutospacing="0"/>
        <w:ind w:firstLine="567"/>
        <w:rPr>
          <w:sz w:val="28"/>
          <w:szCs w:val="28"/>
        </w:rPr>
      </w:pPr>
      <w:r w:rsidRPr="00BF7A1B">
        <w:rPr>
          <w:sz w:val="28"/>
          <w:szCs w:val="28"/>
        </w:rPr>
        <w:t>167</w:t>
      </w:r>
      <w:r w:rsidR="005D05CF" w:rsidRPr="00BF7A1B">
        <w:rPr>
          <w:sz w:val="28"/>
          <w:szCs w:val="28"/>
        </w:rPr>
        <w:t>. Національний банк протягом 20 робочих днів із дня отримання повного пакет</w:t>
      </w:r>
      <w:r w:rsidR="00C10D09" w:rsidRPr="00BF7A1B">
        <w:rPr>
          <w:sz w:val="28"/>
          <w:szCs w:val="28"/>
        </w:rPr>
        <w:t>а</w:t>
      </w:r>
      <w:r w:rsidR="005D05CF" w:rsidRPr="00BF7A1B">
        <w:rPr>
          <w:sz w:val="28"/>
          <w:szCs w:val="28"/>
        </w:rPr>
        <w:t xml:space="preserve"> документів перевіряє дотримання банком </w:t>
      </w:r>
      <w:r w:rsidR="00BE69C0" w:rsidRPr="00BF7A1B">
        <w:rPr>
          <w:sz w:val="28"/>
          <w:szCs w:val="28"/>
        </w:rPr>
        <w:t>умов</w:t>
      </w:r>
      <w:r w:rsidR="005D05CF" w:rsidRPr="00BF7A1B">
        <w:rPr>
          <w:sz w:val="28"/>
          <w:szCs w:val="28"/>
        </w:rPr>
        <w:t>, встановлених</w:t>
      </w:r>
      <w:r w:rsidR="00C10D09" w:rsidRPr="00BF7A1B">
        <w:rPr>
          <w:sz w:val="28"/>
          <w:szCs w:val="28"/>
        </w:rPr>
        <w:t xml:space="preserve"> у</w:t>
      </w:r>
      <w:r w:rsidR="005D05CF" w:rsidRPr="00BF7A1B">
        <w:rPr>
          <w:sz w:val="28"/>
          <w:szCs w:val="28"/>
        </w:rPr>
        <w:t xml:space="preserve"> </w:t>
      </w:r>
      <w:r w:rsidR="00BE69C0" w:rsidRPr="00BF7A1B">
        <w:rPr>
          <w:sz w:val="28"/>
          <w:szCs w:val="28"/>
        </w:rPr>
        <w:t>пункт</w:t>
      </w:r>
      <w:r w:rsidR="00C10D09" w:rsidRPr="00BF7A1B">
        <w:rPr>
          <w:sz w:val="28"/>
          <w:szCs w:val="28"/>
        </w:rPr>
        <w:t>і</w:t>
      </w:r>
      <w:r w:rsidR="00BE69C0" w:rsidRPr="00BF7A1B">
        <w:rPr>
          <w:sz w:val="28"/>
          <w:szCs w:val="28"/>
        </w:rPr>
        <w:t xml:space="preserve"> </w:t>
      </w:r>
      <w:r w:rsidR="00E163E1" w:rsidRPr="00BF7A1B">
        <w:rPr>
          <w:sz w:val="28"/>
          <w:szCs w:val="28"/>
        </w:rPr>
        <w:t>165</w:t>
      </w:r>
      <w:r w:rsidR="005D05CF" w:rsidRPr="00BF7A1B">
        <w:rPr>
          <w:sz w:val="28"/>
          <w:szCs w:val="28"/>
        </w:rPr>
        <w:t xml:space="preserve"> глави </w:t>
      </w:r>
      <w:r w:rsidR="007152A0" w:rsidRPr="00BF7A1B">
        <w:rPr>
          <w:sz w:val="28"/>
          <w:szCs w:val="28"/>
        </w:rPr>
        <w:t>23</w:t>
      </w:r>
      <w:r w:rsidR="00BE69C0" w:rsidRPr="00BF7A1B">
        <w:rPr>
          <w:sz w:val="28"/>
          <w:szCs w:val="28"/>
        </w:rPr>
        <w:t xml:space="preserve"> р</w:t>
      </w:r>
      <w:r w:rsidR="005D05CF" w:rsidRPr="00BF7A1B">
        <w:rPr>
          <w:sz w:val="28"/>
          <w:szCs w:val="28"/>
        </w:rPr>
        <w:t xml:space="preserve">озділу </w:t>
      </w:r>
      <w:r w:rsidR="005D05CF" w:rsidRPr="00BF7A1B">
        <w:rPr>
          <w:sz w:val="28"/>
          <w:szCs w:val="28"/>
          <w:lang w:val="en-US"/>
        </w:rPr>
        <w:t>V</w:t>
      </w:r>
      <w:r w:rsidR="005D05CF" w:rsidRPr="00BF7A1B">
        <w:rPr>
          <w:sz w:val="28"/>
          <w:szCs w:val="28"/>
        </w:rPr>
        <w:t xml:space="preserve"> цього Положення</w:t>
      </w:r>
      <w:r w:rsidR="00BE69C0" w:rsidRPr="00BF7A1B">
        <w:rPr>
          <w:sz w:val="28"/>
          <w:szCs w:val="28"/>
        </w:rPr>
        <w:t>.</w:t>
      </w:r>
    </w:p>
    <w:p w:rsidR="002A095A" w:rsidRPr="00BF7A1B" w:rsidRDefault="00BE69C0" w:rsidP="007B2319">
      <w:pPr>
        <w:pStyle w:val="rvps2"/>
        <w:shd w:val="clear" w:color="auto" w:fill="FFFFFF"/>
        <w:spacing w:before="0" w:beforeAutospacing="0" w:after="0" w:afterAutospacing="0"/>
        <w:ind w:firstLine="567"/>
        <w:rPr>
          <w:sz w:val="28"/>
          <w:szCs w:val="28"/>
        </w:rPr>
      </w:pPr>
      <w:r w:rsidRPr="00BF7A1B">
        <w:rPr>
          <w:sz w:val="28"/>
          <w:szCs w:val="28"/>
        </w:rPr>
        <w:t>Рішення про надання чи відмову в наданні банку дозволу на відновлення зобов’язань за власним інструментом ДК1</w:t>
      </w:r>
      <w:r w:rsidR="001913B4" w:rsidRPr="00BF7A1B">
        <w:rPr>
          <w:sz w:val="28"/>
          <w:szCs w:val="28"/>
        </w:rPr>
        <w:t> </w:t>
      </w:r>
      <w:r w:rsidRPr="00BF7A1B">
        <w:rPr>
          <w:sz w:val="28"/>
          <w:szCs w:val="28"/>
        </w:rPr>
        <w:t>/</w:t>
      </w:r>
      <w:r w:rsidR="001913B4" w:rsidRPr="00BF7A1B">
        <w:rPr>
          <w:sz w:val="28"/>
          <w:szCs w:val="28"/>
        </w:rPr>
        <w:t> </w:t>
      </w:r>
      <w:r w:rsidRPr="00BF7A1B">
        <w:rPr>
          <w:sz w:val="28"/>
          <w:szCs w:val="28"/>
        </w:rPr>
        <w:t xml:space="preserve">власними інструментами ДК1 приймає </w:t>
      </w:r>
      <w:r w:rsidR="005D05CF" w:rsidRPr="00BF7A1B">
        <w:rPr>
          <w:sz w:val="28"/>
          <w:szCs w:val="28"/>
        </w:rPr>
        <w:t>Комітет з питань нагляду.</w:t>
      </w:r>
      <w:r w:rsidR="00DD44B7" w:rsidRPr="00BF7A1B">
        <w:rPr>
          <w:sz w:val="28"/>
          <w:szCs w:val="28"/>
        </w:rPr>
        <w:t xml:space="preserve"> </w:t>
      </w:r>
    </w:p>
    <w:p w:rsidR="005D05CF" w:rsidRPr="00BF7A1B" w:rsidRDefault="005D05CF" w:rsidP="007B2319">
      <w:pPr>
        <w:shd w:val="clear" w:color="auto" w:fill="FFFFFF" w:themeFill="background1"/>
        <w:tabs>
          <w:tab w:val="left" w:pos="121"/>
          <w:tab w:val="left" w:pos="851"/>
        </w:tabs>
        <w:spacing w:after="0" w:line="240" w:lineRule="auto"/>
        <w:ind w:firstLine="567"/>
        <w:jc w:val="center"/>
        <w:rPr>
          <w:rFonts w:ascii="Times New Roman" w:eastAsia="Times New Roman" w:hAnsi="Times New Roman" w:cs="Times New Roman"/>
          <w:bCs/>
          <w:color w:val="0070C0"/>
          <w:sz w:val="28"/>
          <w:szCs w:val="28"/>
          <w:shd w:val="clear" w:color="auto" w:fill="FFFFFF" w:themeFill="background1"/>
          <w:lang w:eastAsia="ru-RU"/>
        </w:rPr>
      </w:pPr>
    </w:p>
    <w:p w:rsidR="009F43DA" w:rsidRPr="00BF7A1B" w:rsidRDefault="009F43DA" w:rsidP="007B2319">
      <w:pPr>
        <w:shd w:val="clear" w:color="auto" w:fill="FFFFFF" w:themeFill="background1"/>
        <w:tabs>
          <w:tab w:val="left" w:pos="121"/>
          <w:tab w:val="left" w:pos="851"/>
        </w:tabs>
        <w:spacing w:after="0" w:line="240" w:lineRule="auto"/>
        <w:ind w:firstLine="567"/>
        <w:jc w:val="center"/>
        <w:rPr>
          <w:rFonts w:ascii="Times New Roman" w:eastAsia="Times New Roman" w:hAnsi="Times New Roman" w:cs="Times New Roman"/>
          <w:bCs/>
          <w:color w:val="0070C0"/>
          <w:sz w:val="28"/>
          <w:szCs w:val="28"/>
          <w:shd w:val="clear" w:color="auto" w:fill="FFFFFF" w:themeFill="background1"/>
          <w:lang w:eastAsia="ru-RU"/>
        </w:rPr>
      </w:pPr>
    </w:p>
    <w:p w:rsidR="009F43DA" w:rsidRPr="00BF7A1B" w:rsidRDefault="009F43DA" w:rsidP="007B2319">
      <w:pPr>
        <w:shd w:val="clear" w:color="auto" w:fill="FFFFFF" w:themeFill="background1"/>
        <w:tabs>
          <w:tab w:val="left" w:pos="121"/>
          <w:tab w:val="left" w:pos="851"/>
        </w:tabs>
        <w:spacing w:after="0" w:line="240" w:lineRule="auto"/>
        <w:ind w:firstLine="567"/>
        <w:jc w:val="center"/>
        <w:rPr>
          <w:rFonts w:ascii="Times New Roman" w:eastAsia="Times New Roman" w:hAnsi="Times New Roman" w:cs="Times New Roman"/>
          <w:bCs/>
          <w:color w:val="0070C0"/>
          <w:sz w:val="28"/>
          <w:szCs w:val="28"/>
          <w:shd w:val="clear" w:color="auto" w:fill="FFFFFF" w:themeFill="background1"/>
          <w:lang w:eastAsia="ru-RU"/>
        </w:rPr>
      </w:pPr>
    </w:p>
    <w:p w:rsidR="0041273F" w:rsidRPr="00BF7A1B" w:rsidRDefault="00214738" w:rsidP="007B2319">
      <w:pPr>
        <w:shd w:val="clear" w:color="auto" w:fill="FFFFFF" w:themeFill="background1"/>
        <w:tabs>
          <w:tab w:val="left" w:pos="121"/>
          <w:tab w:val="left" w:pos="851"/>
        </w:tabs>
        <w:spacing w:after="0" w:line="240" w:lineRule="auto"/>
        <w:ind w:firstLine="567"/>
        <w:jc w:val="center"/>
        <w:rPr>
          <w:rFonts w:ascii="Times New Roman" w:hAnsi="Times New Roman" w:cs="Times New Roman"/>
          <w:bCs/>
          <w:sz w:val="28"/>
          <w:szCs w:val="28"/>
        </w:rPr>
      </w:pPr>
      <w:r w:rsidRPr="00BF7A1B">
        <w:rPr>
          <w:rFonts w:ascii="Times New Roman" w:eastAsia="Times New Roman" w:hAnsi="Times New Roman" w:cs="Times New Roman"/>
          <w:bCs/>
          <w:sz w:val="28"/>
          <w:szCs w:val="28"/>
          <w:shd w:val="clear" w:color="auto" w:fill="FFFFFF" w:themeFill="background1"/>
          <w:lang w:val="en-US" w:eastAsia="ru-RU"/>
        </w:rPr>
        <w:lastRenderedPageBreak/>
        <w:t>V</w:t>
      </w:r>
      <w:r w:rsidR="00BC101F" w:rsidRPr="00BF7A1B">
        <w:rPr>
          <w:rFonts w:ascii="Times New Roman" w:eastAsia="Times New Roman" w:hAnsi="Times New Roman" w:cs="Times New Roman"/>
          <w:bCs/>
          <w:sz w:val="28"/>
          <w:szCs w:val="28"/>
          <w:shd w:val="clear" w:color="auto" w:fill="FFFFFF" w:themeFill="background1"/>
          <w:lang w:eastAsia="ru-RU"/>
        </w:rPr>
        <w:t>І</w:t>
      </w:r>
      <w:r w:rsidR="00D67E5F" w:rsidRPr="00BF7A1B">
        <w:rPr>
          <w:rFonts w:ascii="Times New Roman" w:eastAsia="Times New Roman" w:hAnsi="Times New Roman" w:cs="Times New Roman"/>
          <w:bCs/>
          <w:sz w:val="28"/>
          <w:szCs w:val="28"/>
          <w:shd w:val="clear" w:color="auto" w:fill="FFFFFF" w:themeFill="background1"/>
          <w:lang w:eastAsia="ru-RU"/>
        </w:rPr>
        <w:t xml:space="preserve">. </w:t>
      </w:r>
      <w:r w:rsidR="00D4612A" w:rsidRPr="00BF7A1B">
        <w:rPr>
          <w:rFonts w:ascii="Times New Roman" w:eastAsia="Times New Roman" w:hAnsi="Times New Roman" w:cs="Times New Roman"/>
          <w:bCs/>
          <w:sz w:val="28"/>
          <w:szCs w:val="28"/>
          <w:shd w:val="clear" w:color="auto" w:fill="FFFFFF" w:themeFill="background1"/>
          <w:lang w:eastAsia="ru-RU"/>
        </w:rPr>
        <w:t>Порядок р</w:t>
      </w:r>
      <w:r w:rsidR="00D67E5F" w:rsidRPr="00BF7A1B">
        <w:rPr>
          <w:rFonts w:ascii="Times New Roman" w:eastAsia="Times New Roman" w:hAnsi="Times New Roman" w:cs="Times New Roman"/>
          <w:bCs/>
          <w:sz w:val="28"/>
          <w:szCs w:val="28"/>
          <w:shd w:val="clear" w:color="auto" w:fill="FFFFFF" w:themeFill="background1"/>
          <w:lang w:eastAsia="ru-RU"/>
        </w:rPr>
        <w:t>озрахун</w:t>
      </w:r>
      <w:r w:rsidR="00D4612A" w:rsidRPr="00BF7A1B">
        <w:rPr>
          <w:rFonts w:ascii="Times New Roman" w:eastAsia="Times New Roman" w:hAnsi="Times New Roman" w:cs="Times New Roman"/>
          <w:bCs/>
          <w:sz w:val="28"/>
          <w:szCs w:val="28"/>
          <w:shd w:val="clear" w:color="auto" w:fill="FFFFFF" w:themeFill="background1"/>
          <w:lang w:eastAsia="ru-RU"/>
        </w:rPr>
        <w:t>ку</w:t>
      </w:r>
      <w:r w:rsidR="00D67E5F" w:rsidRPr="00BF7A1B">
        <w:rPr>
          <w:rFonts w:ascii="Times New Roman" w:eastAsia="Times New Roman" w:hAnsi="Times New Roman" w:cs="Times New Roman"/>
          <w:bCs/>
          <w:sz w:val="28"/>
          <w:szCs w:val="28"/>
          <w:shd w:val="clear" w:color="auto" w:fill="FFFFFF" w:themeFill="background1"/>
          <w:lang w:eastAsia="ru-RU"/>
        </w:rPr>
        <w:t xml:space="preserve"> </w:t>
      </w:r>
      <w:r w:rsidR="00E917CB" w:rsidRPr="00BF7A1B">
        <w:rPr>
          <w:rFonts w:ascii="Times New Roman" w:eastAsia="Times New Roman" w:hAnsi="Times New Roman" w:cs="Times New Roman"/>
          <w:bCs/>
          <w:sz w:val="28"/>
          <w:szCs w:val="28"/>
          <w:shd w:val="clear" w:color="auto" w:fill="FFFFFF" w:themeFill="background1"/>
          <w:lang w:eastAsia="ru-RU"/>
        </w:rPr>
        <w:t xml:space="preserve">суми </w:t>
      </w:r>
      <w:r w:rsidR="00615556" w:rsidRPr="00BF7A1B">
        <w:rPr>
          <w:rFonts w:ascii="Times New Roman" w:eastAsia="Times New Roman" w:hAnsi="Times New Roman" w:cs="Times New Roman"/>
          <w:bCs/>
          <w:sz w:val="28"/>
          <w:szCs w:val="28"/>
          <w:shd w:val="clear" w:color="auto" w:fill="FFFFFF" w:themeFill="background1"/>
          <w:lang w:eastAsia="ru-RU"/>
        </w:rPr>
        <w:t>вкладень</w:t>
      </w:r>
      <w:r w:rsidR="00E917CB" w:rsidRPr="00BF7A1B">
        <w:rPr>
          <w:rFonts w:ascii="Times New Roman" w:hAnsi="Times New Roman" w:cs="Times New Roman"/>
          <w:bCs/>
          <w:sz w:val="28"/>
          <w:szCs w:val="28"/>
        </w:rPr>
        <w:t xml:space="preserve"> </w:t>
      </w:r>
      <w:r w:rsidR="005B6A14" w:rsidRPr="00BF7A1B">
        <w:rPr>
          <w:rFonts w:ascii="Times New Roman" w:hAnsi="Times New Roman" w:cs="Times New Roman"/>
          <w:bCs/>
          <w:sz w:val="28"/>
          <w:szCs w:val="28"/>
        </w:rPr>
        <w:t xml:space="preserve">в </w:t>
      </w:r>
      <w:r w:rsidR="00E917CB" w:rsidRPr="00BF7A1B">
        <w:rPr>
          <w:rFonts w:ascii="Times New Roman" w:hAnsi="Times New Roman" w:cs="Times New Roman"/>
          <w:bCs/>
          <w:sz w:val="28"/>
          <w:szCs w:val="28"/>
        </w:rPr>
        <w:t>інструменти капіталу</w:t>
      </w:r>
      <w:r w:rsidR="00C911E9" w:rsidRPr="00BF7A1B">
        <w:rPr>
          <w:rFonts w:ascii="Times New Roman" w:hAnsi="Times New Roman" w:cs="Times New Roman"/>
          <w:bCs/>
          <w:sz w:val="28"/>
          <w:szCs w:val="28"/>
        </w:rPr>
        <w:t xml:space="preserve">, </w:t>
      </w:r>
    </w:p>
    <w:p w:rsidR="00E917CB" w:rsidRPr="00BF7A1B" w:rsidRDefault="00C911E9" w:rsidP="007B2319">
      <w:pPr>
        <w:shd w:val="clear" w:color="auto" w:fill="FFFFFF" w:themeFill="background1"/>
        <w:tabs>
          <w:tab w:val="left" w:pos="121"/>
          <w:tab w:val="left" w:pos="851"/>
        </w:tabs>
        <w:spacing w:after="0" w:line="240" w:lineRule="auto"/>
        <w:ind w:firstLine="567"/>
        <w:jc w:val="center"/>
        <w:rPr>
          <w:rFonts w:ascii="Times New Roman" w:hAnsi="Times New Roman" w:cs="Times New Roman"/>
          <w:bCs/>
          <w:sz w:val="28"/>
          <w:szCs w:val="28"/>
        </w:rPr>
      </w:pPr>
      <w:r w:rsidRPr="00BF7A1B">
        <w:rPr>
          <w:rFonts w:ascii="Times New Roman" w:hAnsi="Times New Roman" w:cs="Times New Roman"/>
          <w:bCs/>
          <w:sz w:val="28"/>
          <w:szCs w:val="28"/>
        </w:rPr>
        <w:t>яка вираховується з капіталу банку</w:t>
      </w:r>
      <w:r w:rsidR="005B6A14" w:rsidRPr="00BF7A1B">
        <w:rPr>
          <w:rFonts w:ascii="Times New Roman" w:hAnsi="Times New Roman" w:cs="Times New Roman"/>
          <w:bCs/>
          <w:sz w:val="28"/>
          <w:szCs w:val="28"/>
        </w:rPr>
        <w:t xml:space="preserve"> </w:t>
      </w:r>
    </w:p>
    <w:p w:rsidR="000D0872" w:rsidRPr="00BF7A1B" w:rsidRDefault="000D0872" w:rsidP="007B2319">
      <w:pPr>
        <w:shd w:val="clear" w:color="auto" w:fill="FFFFFF" w:themeFill="background1"/>
        <w:tabs>
          <w:tab w:val="left" w:pos="121"/>
          <w:tab w:val="left" w:pos="851"/>
        </w:tabs>
        <w:spacing w:after="0" w:line="240" w:lineRule="auto"/>
        <w:ind w:firstLine="567"/>
        <w:jc w:val="center"/>
        <w:rPr>
          <w:rFonts w:ascii="Times New Roman" w:eastAsia="Times New Roman" w:hAnsi="Times New Roman" w:cs="Times New Roman"/>
          <w:sz w:val="28"/>
          <w:szCs w:val="28"/>
          <w:shd w:val="clear" w:color="auto" w:fill="FFFFFF" w:themeFill="background1"/>
          <w:lang w:eastAsia="ru-RU"/>
        </w:rPr>
      </w:pPr>
    </w:p>
    <w:p w:rsidR="006316F8" w:rsidRPr="00BF7A1B" w:rsidRDefault="007152A0" w:rsidP="007B2319">
      <w:pPr>
        <w:shd w:val="clear" w:color="auto" w:fill="FFFFFF" w:themeFill="background1"/>
        <w:tabs>
          <w:tab w:val="left" w:pos="851"/>
        </w:tabs>
        <w:spacing w:after="0" w:line="240" w:lineRule="auto"/>
        <w:ind w:firstLine="567"/>
        <w:jc w:val="center"/>
        <w:rPr>
          <w:rFonts w:ascii="Times New Roman" w:eastAsia="Times New Roman" w:hAnsi="Times New Roman" w:cs="Times New Roman"/>
          <w:bCs/>
          <w:sz w:val="28"/>
          <w:szCs w:val="28"/>
          <w:lang w:eastAsia="ru-RU"/>
        </w:rPr>
      </w:pPr>
      <w:r w:rsidRPr="00BF7A1B">
        <w:rPr>
          <w:rFonts w:ascii="Times New Roman" w:eastAsia="Times New Roman" w:hAnsi="Times New Roman" w:cs="Times New Roman"/>
          <w:bCs/>
          <w:sz w:val="28"/>
          <w:szCs w:val="28"/>
          <w:lang w:eastAsia="ru-RU"/>
        </w:rPr>
        <w:t>24</w:t>
      </w:r>
      <w:r w:rsidR="00A664A9" w:rsidRPr="00BF7A1B">
        <w:rPr>
          <w:rFonts w:ascii="Times New Roman" w:eastAsia="Times New Roman" w:hAnsi="Times New Roman" w:cs="Times New Roman"/>
          <w:bCs/>
          <w:sz w:val="28"/>
          <w:szCs w:val="28"/>
          <w:lang w:eastAsia="ru-RU"/>
        </w:rPr>
        <w:t>. Загальні вимоги</w:t>
      </w:r>
      <w:r w:rsidR="004B3FCE" w:rsidRPr="00BF7A1B">
        <w:rPr>
          <w:rFonts w:ascii="Times New Roman" w:eastAsia="Times New Roman" w:hAnsi="Times New Roman" w:cs="Times New Roman"/>
          <w:bCs/>
          <w:sz w:val="28"/>
          <w:szCs w:val="28"/>
          <w:lang w:eastAsia="ru-RU"/>
        </w:rPr>
        <w:t xml:space="preserve"> до розрахунку </w:t>
      </w:r>
      <w:r w:rsidR="0001122B" w:rsidRPr="00BF7A1B">
        <w:rPr>
          <w:rFonts w:ascii="Times New Roman" w:eastAsia="Times New Roman" w:hAnsi="Times New Roman" w:cs="Times New Roman"/>
          <w:bCs/>
          <w:sz w:val="28"/>
          <w:szCs w:val="28"/>
          <w:lang w:eastAsia="ru-RU"/>
        </w:rPr>
        <w:t>суми</w:t>
      </w:r>
      <w:r w:rsidR="00060AE7" w:rsidRPr="00BF7A1B">
        <w:rPr>
          <w:rFonts w:ascii="Times New Roman" w:eastAsia="Times New Roman" w:hAnsi="Times New Roman" w:cs="Times New Roman"/>
          <w:bCs/>
          <w:sz w:val="28"/>
          <w:szCs w:val="28"/>
          <w:lang w:eastAsia="ru-RU"/>
        </w:rPr>
        <w:t xml:space="preserve"> </w:t>
      </w:r>
      <w:r w:rsidR="0001122B" w:rsidRPr="00BF7A1B">
        <w:rPr>
          <w:rFonts w:ascii="Times New Roman" w:eastAsia="Times New Roman" w:hAnsi="Times New Roman" w:cs="Times New Roman"/>
          <w:bCs/>
          <w:sz w:val="28"/>
          <w:szCs w:val="28"/>
          <w:lang w:eastAsia="ru-RU"/>
        </w:rPr>
        <w:t>вкладень в інструменти капіталу</w:t>
      </w:r>
      <w:r w:rsidR="00D91B8D" w:rsidRPr="00BF7A1B">
        <w:rPr>
          <w:rFonts w:ascii="Times New Roman" w:eastAsia="Times New Roman" w:hAnsi="Times New Roman" w:cs="Times New Roman"/>
          <w:bCs/>
          <w:sz w:val="28"/>
          <w:szCs w:val="28"/>
          <w:lang w:eastAsia="ru-RU"/>
        </w:rPr>
        <w:t xml:space="preserve">, </w:t>
      </w:r>
    </w:p>
    <w:p w:rsidR="00A664A9" w:rsidRPr="00BF7A1B" w:rsidRDefault="00D91B8D" w:rsidP="007B2319">
      <w:pPr>
        <w:shd w:val="clear" w:color="auto" w:fill="FFFFFF" w:themeFill="background1"/>
        <w:tabs>
          <w:tab w:val="left" w:pos="851"/>
        </w:tabs>
        <w:spacing w:after="0" w:line="240" w:lineRule="auto"/>
        <w:ind w:firstLine="567"/>
        <w:jc w:val="center"/>
        <w:rPr>
          <w:rFonts w:ascii="Times New Roman" w:eastAsia="Times New Roman" w:hAnsi="Times New Roman" w:cs="Times New Roman"/>
          <w:bCs/>
          <w:sz w:val="28"/>
          <w:szCs w:val="28"/>
          <w:lang w:eastAsia="ru-RU"/>
        </w:rPr>
      </w:pPr>
      <w:r w:rsidRPr="00BF7A1B">
        <w:rPr>
          <w:rFonts w:ascii="Times New Roman" w:hAnsi="Times New Roman" w:cs="Times New Roman"/>
          <w:bCs/>
          <w:sz w:val="28"/>
          <w:szCs w:val="28"/>
        </w:rPr>
        <w:t>яка вираховується з капіталу банку</w:t>
      </w:r>
    </w:p>
    <w:p w:rsidR="00B16A8B" w:rsidRPr="00BF7A1B" w:rsidRDefault="00B16A8B" w:rsidP="007B2319">
      <w:pPr>
        <w:shd w:val="clear" w:color="auto" w:fill="FFFFFF" w:themeFill="background1"/>
        <w:tabs>
          <w:tab w:val="left" w:pos="121"/>
          <w:tab w:val="left" w:pos="851"/>
        </w:tabs>
        <w:spacing w:after="0" w:line="240" w:lineRule="auto"/>
        <w:ind w:firstLine="567"/>
        <w:jc w:val="center"/>
        <w:rPr>
          <w:rFonts w:ascii="Times New Roman" w:eastAsia="Times New Roman" w:hAnsi="Times New Roman" w:cs="Times New Roman"/>
          <w:bCs/>
          <w:sz w:val="28"/>
          <w:szCs w:val="28"/>
          <w:shd w:val="clear" w:color="auto" w:fill="FFFFFF" w:themeFill="background1"/>
          <w:lang w:eastAsia="ru-RU"/>
        </w:rPr>
      </w:pPr>
    </w:p>
    <w:p w:rsidR="005B6A14" w:rsidRPr="00BF7A1B" w:rsidRDefault="00E163E1" w:rsidP="007B2319">
      <w:pPr>
        <w:tabs>
          <w:tab w:val="left" w:pos="121"/>
          <w:tab w:val="left" w:pos="851"/>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bookmarkStart w:id="198" w:name="_Hlk46310440"/>
      <w:r w:rsidRPr="00BF7A1B">
        <w:rPr>
          <w:rFonts w:ascii="Times New Roman" w:eastAsia="Times New Roman" w:hAnsi="Times New Roman" w:cs="Times New Roman"/>
          <w:sz w:val="28"/>
          <w:szCs w:val="28"/>
          <w:shd w:val="clear" w:color="auto" w:fill="FFFFFF" w:themeFill="background1"/>
          <w:lang w:eastAsia="ru-RU"/>
        </w:rPr>
        <w:t>168</w:t>
      </w:r>
      <w:r w:rsidR="005B6A14" w:rsidRPr="00BF7A1B">
        <w:rPr>
          <w:rFonts w:ascii="Times New Roman" w:eastAsia="Times New Roman" w:hAnsi="Times New Roman" w:cs="Times New Roman"/>
          <w:sz w:val="28"/>
          <w:szCs w:val="28"/>
          <w:shd w:val="clear" w:color="auto" w:fill="FFFFFF" w:themeFill="background1"/>
          <w:lang w:eastAsia="ru-RU"/>
        </w:rPr>
        <w:t xml:space="preserve">. Банк визначає </w:t>
      </w:r>
      <w:r w:rsidR="00C911E9" w:rsidRPr="00BF7A1B">
        <w:rPr>
          <w:rFonts w:ascii="Times New Roman" w:eastAsia="Times New Roman" w:hAnsi="Times New Roman" w:cs="Times New Roman"/>
          <w:sz w:val="28"/>
          <w:szCs w:val="28"/>
          <w:shd w:val="clear" w:color="auto" w:fill="FFFFFF" w:themeFill="background1"/>
          <w:lang w:eastAsia="ru-RU"/>
        </w:rPr>
        <w:t xml:space="preserve">суму </w:t>
      </w:r>
      <w:r w:rsidR="005B6A14" w:rsidRPr="00BF7A1B">
        <w:rPr>
          <w:rFonts w:ascii="Times New Roman" w:eastAsia="Times New Roman" w:hAnsi="Times New Roman" w:cs="Times New Roman"/>
          <w:sz w:val="28"/>
          <w:szCs w:val="28"/>
          <w:shd w:val="clear" w:color="auto" w:fill="FFFFFF" w:themeFill="background1"/>
          <w:lang w:eastAsia="ru-RU"/>
        </w:rPr>
        <w:t>вкладен</w:t>
      </w:r>
      <w:r w:rsidR="00C911E9" w:rsidRPr="00BF7A1B">
        <w:rPr>
          <w:rFonts w:ascii="Times New Roman" w:eastAsia="Times New Roman" w:hAnsi="Times New Roman" w:cs="Times New Roman"/>
          <w:sz w:val="28"/>
          <w:szCs w:val="28"/>
          <w:shd w:val="clear" w:color="auto" w:fill="FFFFFF" w:themeFill="background1"/>
          <w:lang w:eastAsia="ru-RU"/>
        </w:rPr>
        <w:t>ь</w:t>
      </w:r>
      <w:r w:rsidR="005B6A14" w:rsidRPr="00BF7A1B">
        <w:rPr>
          <w:rFonts w:ascii="Times New Roman" w:eastAsia="Times New Roman" w:hAnsi="Times New Roman" w:cs="Times New Roman"/>
          <w:sz w:val="28"/>
          <w:szCs w:val="28"/>
          <w:shd w:val="clear" w:color="auto" w:fill="FFFFFF" w:themeFill="background1"/>
          <w:lang w:eastAsia="ru-RU"/>
        </w:rPr>
        <w:t xml:space="preserve"> в інструменти капіталу</w:t>
      </w:r>
      <w:r w:rsidR="00C911E9" w:rsidRPr="00BF7A1B">
        <w:rPr>
          <w:rFonts w:ascii="Times New Roman" w:eastAsia="Times New Roman" w:hAnsi="Times New Roman" w:cs="Times New Roman"/>
          <w:sz w:val="28"/>
          <w:szCs w:val="28"/>
          <w:shd w:val="clear" w:color="auto" w:fill="FFFFFF" w:themeFill="background1"/>
          <w:lang w:eastAsia="ru-RU"/>
        </w:rPr>
        <w:t>, яка вирахову</w:t>
      </w:r>
      <w:r w:rsidR="002C6B4E" w:rsidRPr="00BF7A1B">
        <w:rPr>
          <w:rFonts w:ascii="Times New Roman" w:eastAsia="Times New Roman" w:hAnsi="Times New Roman" w:cs="Times New Roman"/>
          <w:sz w:val="28"/>
          <w:szCs w:val="28"/>
          <w:shd w:val="clear" w:color="auto" w:fill="FFFFFF" w:themeFill="background1"/>
          <w:lang w:eastAsia="ru-RU"/>
        </w:rPr>
        <w:t>є</w:t>
      </w:r>
      <w:r w:rsidR="00C911E9" w:rsidRPr="00BF7A1B">
        <w:rPr>
          <w:rFonts w:ascii="Times New Roman" w:eastAsia="Times New Roman" w:hAnsi="Times New Roman" w:cs="Times New Roman"/>
          <w:sz w:val="28"/>
          <w:szCs w:val="28"/>
          <w:shd w:val="clear" w:color="auto" w:fill="FFFFFF" w:themeFill="background1"/>
          <w:lang w:eastAsia="ru-RU"/>
        </w:rPr>
        <w:t>ться з капіталу банку,</w:t>
      </w:r>
      <w:r w:rsidR="005B6A14" w:rsidRPr="00BF7A1B">
        <w:rPr>
          <w:rFonts w:ascii="Times New Roman" w:eastAsia="Times New Roman" w:hAnsi="Times New Roman" w:cs="Times New Roman"/>
          <w:sz w:val="28"/>
          <w:szCs w:val="28"/>
          <w:shd w:val="clear" w:color="auto" w:fill="FFFFFF" w:themeFill="background1"/>
          <w:lang w:eastAsia="ru-RU"/>
        </w:rPr>
        <w:t xml:space="preserve"> з дотриманням таких принципів:</w:t>
      </w:r>
    </w:p>
    <w:p w:rsidR="005B6A14" w:rsidRPr="00BF7A1B" w:rsidRDefault="005B6A14" w:rsidP="007B2319">
      <w:pPr>
        <w:tabs>
          <w:tab w:val="left" w:pos="121"/>
          <w:tab w:val="left" w:pos="851"/>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p>
    <w:p w:rsidR="005B6A14" w:rsidRPr="00BF7A1B" w:rsidRDefault="005B6A14" w:rsidP="007B2319">
      <w:pPr>
        <w:tabs>
          <w:tab w:val="left" w:pos="121"/>
        </w:tabs>
        <w:spacing w:after="0" w:line="240" w:lineRule="auto"/>
        <w:ind w:firstLine="567"/>
        <w:rPr>
          <w:rFonts w:ascii="Times New Roman" w:eastAsia="Times New Roman" w:hAnsi="Times New Roman" w:cs="Times New Roman"/>
          <w:sz w:val="18"/>
          <w:szCs w:val="18"/>
          <w:shd w:val="clear" w:color="auto" w:fill="FFFFFF" w:themeFill="background1"/>
          <w:lang w:eastAsia="ru-RU"/>
        </w:rPr>
      </w:pPr>
      <w:r w:rsidRPr="00BF7A1B">
        <w:rPr>
          <w:rFonts w:ascii="Times New Roman" w:eastAsia="Times New Roman" w:hAnsi="Times New Roman" w:cs="Times New Roman"/>
          <w:sz w:val="28"/>
          <w:szCs w:val="28"/>
          <w:shd w:val="clear" w:color="auto" w:fill="FFFFFF" w:themeFill="background1"/>
          <w:lang w:eastAsia="ru-RU"/>
        </w:rPr>
        <w:t xml:space="preserve">1) принципу своєчасності – </w:t>
      </w:r>
      <w:r w:rsidRPr="00BF7A1B">
        <w:rPr>
          <w:rFonts w:ascii="Times New Roman" w:hAnsi="Times New Roman" w:cs="Times New Roman"/>
          <w:sz w:val="28"/>
          <w:szCs w:val="28"/>
          <w:lang w:eastAsia="uk-UA"/>
        </w:rPr>
        <w:t>передбачає</w:t>
      </w:r>
      <w:r w:rsidRPr="00BF7A1B">
        <w:rPr>
          <w:rFonts w:ascii="Times New Roman" w:eastAsia="Times New Roman" w:hAnsi="Times New Roman" w:cs="Times New Roman"/>
          <w:sz w:val="28"/>
          <w:szCs w:val="28"/>
          <w:shd w:val="clear" w:color="auto" w:fill="FFFFFF" w:themeFill="background1"/>
          <w:lang w:eastAsia="ru-RU"/>
        </w:rPr>
        <w:t xml:space="preserve"> своєчасне виявлення, розрахунок, моніторинг </w:t>
      </w:r>
      <w:r w:rsidR="00720F2D" w:rsidRPr="00BF7A1B">
        <w:rPr>
          <w:rFonts w:ascii="Times New Roman" w:eastAsia="Times New Roman" w:hAnsi="Times New Roman" w:cs="Times New Roman"/>
          <w:sz w:val="28"/>
          <w:szCs w:val="28"/>
          <w:shd w:val="clear" w:color="auto" w:fill="FFFFFF" w:themeFill="background1"/>
          <w:lang w:eastAsia="ru-RU"/>
        </w:rPr>
        <w:t xml:space="preserve">та контроль </w:t>
      </w:r>
      <w:r w:rsidRPr="00BF7A1B">
        <w:rPr>
          <w:rFonts w:ascii="Times New Roman" w:eastAsia="Times New Roman" w:hAnsi="Times New Roman" w:cs="Times New Roman"/>
          <w:sz w:val="28"/>
          <w:szCs w:val="28"/>
          <w:shd w:val="clear" w:color="auto" w:fill="FFFFFF" w:themeFill="background1"/>
          <w:lang w:eastAsia="ru-RU"/>
        </w:rPr>
        <w:t xml:space="preserve">вкладень банку в інструменти капіталу з урахуванням усієї наявної у банку інформації та періодичності отримання фінансової звітності </w:t>
      </w:r>
      <w:r w:rsidR="00E52C28" w:rsidRPr="00BF7A1B">
        <w:rPr>
          <w:rFonts w:ascii="Times New Roman" w:eastAsia="Times New Roman" w:hAnsi="Times New Roman" w:cs="Times New Roman"/>
          <w:sz w:val="28"/>
          <w:szCs w:val="28"/>
          <w:shd w:val="clear" w:color="auto" w:fill="FFFFFF" w:themeFill="background1"/>
          <w:lang w:eastAsia="ru-RU"/>
        </w:rPr>
        <w:t>боржників</w:t>
      </w:r>
      <w:r w:rsidR="001913B4" w:rsidRPr="00BF7A1B">
        <w:rPr>
          <w:rFonts w:ascii="Times New Roman" w:eastAsia="Times New Roman" w:hAnsi="Times New Roman" w:cs="Times New Roman"/>
          <w:sz w:val="28"/>
          <w:szCs w:val="28"/>
          <w:shd w:val="clear" w:color="auto" w:fill="FFFFFF" w:themeFill="background1"/>
          <w:lang w:eastAsia="ru-RU"/>
        </w:rPr>
        <w:t> </w:t>
      </w:r>
      <w:r w:rsidR="00E52C28" w:rsidRPr="00BF7A1B">
        <w:rPr>
          <w:rFonts w:ascii="Times New Roman" w:eastAsia="Times New Roman" w:hAnsi="Times New Roman" w:cs="Times New Roman"/>
          <w:sz w:val="28"/>
          <w:szCs w:val="28"/>
          <w:shd w:val="clear" w:color="auto" w:fill="FFFFFF" w:themeFill="background1"/>
          <w:lang w:eastAsia="ru-RU"/>
        </w:rPr>
        <w:t>/</w:t>
      </w:r>
      <w:r w:rsidR="001913B4" w:rsidRPr="00BF7A1B">
        <w:rPr>
          <w:rFonts w:ascii="Times New Roman" w:eastAsia="Times New Roman" w:hAnsi="Times New Roman" w:cs="Times New Roman"/>
          <w:sz w:val="28"/>
          <w:szCs w:val="28"/>
          <w:shd w:val="clear" w:color="auto" w:fill="FFFFFF" w:themeFill="background1"/>
          <w:lang w:eastAsia="ru-RU"/>
        </w:rPr>
        <w:t> </w:t>
      </w:r>
      <w:r w:rsidRPr="00BF7A1B">
        <w:rPr>
          <w:rFonts w:ascii="Times New Roman" w:eastAsia="Times New Roman" w:hAnsi="Times New Roman" w:cs="Times New Roman"/>
          <w:sz w:val="28"/>
          <w:szCs w:val="28"/>
          <w:shd w:val="clear" w:color="auto" w:fill="FFFFFF" w:themeFill="background1"/>
          <w:lang w:eastAsia="ru-RU"/>
        </w:rPr>
        <w:t>контрагентів</w:t>
      </w:r>
      <w:r w:rsidR="00E52C28" w:rsidRPr="00BF7A1B">
        <w:rPr>
          <w:rFonts w:ascii="Times New Roman" w:eastAsia="Times New Roman" w:hAnsi="Times New Roman" w:cs="Times New Roman"/>
          <w:sz w:val="28"/>
          <w:szCs w:val="28"/>
          <w:shd w:val="clear" w:color="auto" w:fill="FFFFFF" w:themeFill="background1"/>
          <w:lang w:eastAsia="ru-RU"/>
        </w:rPr>
        <w:t xml:space="preserve"> банку</w:t>
      </w:r>
      <w:r w:rsidRPr="00BF7A1B">
        <w:rPr>
          <w:rFonts w:ascii="Times New Roman" w:eastAsia="Times New Roman" w:hAnsi="Times New Roman" w:cs="Times New Roman"/>
          <w:sz w:val="28"/>
          <w:szCs w:val="28"/>
          <w:shd w:val="clear" w:color="auto" w:fill="FFFFFF" w:themeFill="background1"/>
          <w:lang w:eastAsia="ru-RU"/>
        </w:rPr>
        <w:t>;</w:t>
      </w:r>
      <w:r w:rsidR="00720F2D" w:rsidRPr="00BF7A1B">
        <w:rPr>
          <w:rFonts w:ascii="Times New Roman" w:eastAsia="Times New Roman" w:hAnsi="Times New Roman" w:cs="Times New Roman"/>
          <w:sz w:val="28"/>
          <w:szCs w:val="28"/>
          <w:shd w:val="clear" w:color="auto" w:fill="FFFFFF" w:themeFill="background1"/>
          <w:lang w:eastAsia="ru-RU"/>
        </w:rPr>
        <w:t xml:space="preserve"> </w:t>
      </w:r>
    </w:p>
    <w:p w:rsidR="005B6A14" w:rsidRPr="00BF7A1B" w:rsidRDefault="005B6A14" w:rsidP="007B2319">
      <w:pPr>
        <w:tabs>
          <w:tab w:val="left" w:pos="121"/>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p>
    <w:p w:rsidR="005B6A14" w:rsidRPr="00BF7A1B" w:rsidRDefault="005B6A14" w:rsidP="007B2319">
      <w:pPr>
        <w:tabs>
          <w:tab w:val="left" w:pos="121"/>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r w:rsidRPr="00BF7A1B">
        <w:rPr>
          <w:rFonts w:ascii="Times New Roman" w:eastAsia="Times New Roman" w:hAnsi="Times New Roman" w:cs="Times New Roman"/>
          <w:sz w:val="28"/>
          <w:szCs w:val="28"/>
          <w:shd w:val="clear" w:color="auto" w:fill="FFFFFF" w:themeFill="background1"/>
          <w:lang w:eastAsia="ru-RU"/>
        </w:rPr>
        <w:t>2)</w:t>
      </w:r>
      <w:r w:rsidR="000C7093" w:rsidRPr="00BF7A1B">
        <w:rPr>
          <w:rFonts w:ascii="Times New Roman" w:eastAsia="Times New Roman" w:hAnsi="Times New Roman" w:cs="Times New Roman"/>
          <w:sz w:val="28"/>
          <w:szCs w:val="28"/>
          <w:shd w:val="clear" w:color="auto" w:fill="FFFFFF" w:themeFill="background1"/>
          <w:lang w:eastAsia="ru-RU"/>
        </w:rPr>
        <w:t> </w:t>
      </w:r>
      <w:r w:rsidRPr="00BF7A1B">
        <w:rPr>
          <w:rFonts w:ascii="Times New Roman" w:hAnsi="Times New Roman" w:cs="Times New Roman"/>
          <w:sz w:val="28"/>
          <w:szCs w:val="28"/>
          <w:lang w:eastAsia="uk-UA"/>
        </w:rPr>
        <w:t>принцип</w:t>
      </w:r>
      <w:r w:rsidRPr="00BF7A1B">
        <w:rPr>
          <w:rFonts w:ascii="Times New Roman" w:eastAsia="Times New Roman" w:hAnsi="Times New Roman" w:cs="Times New Roman"/>
          <w:sz w:val="28"/>
          <w:szCs w:val="28"/>
          <w:shd w:val="clear" w:color="auto" w:fill="FFFFFF" w:themeFill="background1"/>
          <w:lang w:eastAsia="ru-RU"/>
        </w:rPr>
        <w:t xml:space="preserve">у адекватності та пропорційності – </w:t>
      </w:r>
      <w:r w:rsidRPr="00BF7A1B">
        <w:rPr>
          <w:rFonts w:ascii="Times New Roman" w:hAnsi="Times New Roman" w:cs="Times New Roman"/>
          <w:sz w:val="28"/>
          <w:szCs w:val="28"/>
          <w:lang w:eastAsia="uk-UA"/>
        </w:rPr>
        <w:t>передбачає здійснення</w:t>
      </w:r>
      <w:r w:rsidRPr="00BF7A1B">
        <w:rPr>
          <w:rFonts w:ascii="Times New Roman" w:eastAsia="Times New Roman" w:hAnsi="Times New Roman" w:cs="Times New Roman"/>
          <w:sz w:val="28"/>
          <w:szCs w:val="28"/>
          <w:shd w:val="clear" w:color="auto" w:fill="FFFFFF" w:themeFill="background1"/>
          <w:lang w:eastAsia="ru-RU"/>
        </w:rPr>
        <w:t xml:space="preserve"> об’єктивної та належної оцінки розміру вкладень банку в інструменти капіталу та забезпечення повноти заходів щодо виявлення таких вкладень або отримання банком впевненості у </w:t>
      </w:r>
      <w:r w:rsidR="00A024A2" w:rsidRPr="00BF7A1B">
        <w:rPr>
          <w:rFonts w:ascii="Times New Roman" w:eastAsia="Times New Roman" w:hAnsi="Times New Roman" w:cs="Times New Roman"/>
          <w:sz w:val="28"/>
          <w:szCs w:val="28"/>
          <w:shd w:val="clear" w:color="auto" w:fill="FFFFFF" w:themeFill="background1"/>
          <w:lang w:eastAsia="ru-RU"/>
        </w:rPr>
        <w:t xml:space="preserve">тому, що </w:t>
      </w:r>
      <w:r w:rsidRPr="00BF7A1B">
        <w:rPr>
          <w:rFonts w:ascii="Times New Roman" w:eastAsia="Times New Roman" w:hAnsi="Times New Roman" w:cs="Times New Roman"/>
          <w:sz w:val="28"/>
          <w:szCs w:val="28"/>
          <w:shd w:val="clear" w:color="auto" w:fill="FFFFFF" w:themeFill="background1"/>
          <w:lang w:eastAsia="ru-RU"/>
        </w:rPr>
        <w:t>вкладень в інструменти капіталу</w:t>
      </w:r>
      <w:r w:rsidR="00A024A2" w:rsidRPr="00BF7A1B">
        <w:rPr>
          <w:rFonts w:ascii="Times New Roman" w:eastAsia="Times New Roman" w:hAnsi="Times New Roman" w:cs="Times New Roman"/>
          <w:sz w:val="28"/>
          <w:szCs w:val="28"/>
          <w:shd w:val="clear" w:color="auto" w:fill="FFFFFF" w:themeFill="background1"/>
          <w:lang w:eastAsia="ru-RU"/>
        </w:rPr>
        <w:t xml:space="preserve"> немає</w:t>
      </w:r>
      <w:r w:rsidRPr="00BF7A1B">
        <w:rPr>
          <w:rFonts w:ascii="Times New Roman" w:eastAsia="Times New Roman" w:hAnsi="Times New Roman" w:cs="Times New Roman"/>
          <w:sz w:val="28"/>
          <w:szCs w:val="28"/>
          <w:shd w:val="clear" w:color="auto" w:fill="FFFFFF" w:themeFill="background1"/>
          <w:lang w:eastAsia="ru-RU"/>
        </w:rPr>
        <w:t>, з</w:t>
      </w:r>
      <w:r w:rsidR="006B5131" w:rsidRPr="00BF7A1B">
        <w:rPr>
          <w:rFonts w:ascii="Times New Roman" w:eastAsia="Times New Roman" w:hAnsi="Times New Roman" w:cs="Times New Roman"/>
          <w:sz w:val="28"/>
          <w:szCs w:val="28"/>
          <w:shd w:val="clear" w:color="auto" w:fill="FFFFFF" w:themeFill="background1"/>
          <w:lang w:eastAsia="ru-RU"/>
        </w:rPr>
        <w:t xml:space="preserve"> </w:t>
      </w:r>
      <w:r w:rsidRPr="00BF7A1B">
        <w:rPr>
          <w:rFonts w:ascii="Times New Roman" w:eastAsia="Times New Roman" w:hAnsi="Times New Roman" w:cs="Times New Roman"/>
          <w:sz w:val="28"/>
          <w:szCs w:val="28"/>
          <w:shd w:val="clear" w:color="auto" w:fill="FFFFFF" w:themeFill="background1"/>
          <w:lang w:eastAsia="ru-RU"/>
        </w:rPr>
        <w:t xml:space="preserve">урахуванням </w:t>
      </w:r>
      <w:r w:rsidRPr="00BF7A1B">
        <w:rPr>
          <w:rFonts w:ascii="Times New Roman" w:hAnsi="Times New Roman" w:cs="Times New Roman"/>
          <w:sz w:val="28"/>
          <w:szCs w:val="28"/>
        </w:rPr>
        <w:t xml:space="preserve">потенційної можливості (схильності) </w:t>
      </w:r>
      <w:r w:rsidRPr="00BF7A1B">
        <w:rPr>
          <w:rFonts w:ascii="Times New Roman" w:eastAsia="Times New Roman" w:hAnsi="Times New Roman" w:cs="Times New Roman"/>
          <w:sz w:val="28"/>
          <w:szCs w:val="28"/>
          <w:shd w:val="clear" w:color="auto" w:fill="FFFFFF" w:themeFill="background1"/>
          <w:lang w:eastAsia="ru-RU"/>
        </w:rPr>
        <w:t>банку</w:t>
      </w:r>
      <w:r w:rsidR="00166689" w:rsidRPr="00BF7A1B">
        <w:rPr>
          <w:rFonts w:ascii="Times New Roman" w:eastAsia="Times New Roman" w:hAnsi="Times New Roman" w:cs="Times New Roman"/>
          <w:sz w:val="28"/>
          <w:szCs w:val="28"/>
          <w:shd w:val="clear" w:color="auto" w:fill="FFFFFF" w:themeFill="background1"/>
          <w:lang w:eastAsia="ru-RU"/>
        </w:rPr>
        <w:t>, боржників</w:t>
      </w:r>
      <w:r w:rsidR="001913B4" w:rsidRPr="00BF7A1B">
        <w:rPr>
          <w:rFonts w:ascii="Times New Roman" w:eastAsia="Times New Roman" w:hAnsi="Times New Roman" w:cs="Times New Roman"/>
          <w:sz w:val="28"/>
          <w:szCs w:val="28"/>
          <w:shd w:val="clear" w:color="auto" w:fill="FFFFFF" w:themeFill="background1"/>
          <w:lang w:eastAsia="ru-RU"/>
        </w:rPr>
        <w:t> </w:t>
      </w:r>
      <w:r w:rsidRPr="00BF7A1B">
        <w:rPr>
          <w:rFonts w:ascii="Times New Roman" w:eastAsia="Times New Roman" w:hAnsi="Times New Roman" w:cs="Times New Roman"/>
          <w:sz w:val="28"/>
          <w:szCs w:val="28"/>
          <w:shd w:val="clear" w:color="auto" w:fill="FFFFFF" w:themeFill="background1"/>
          <w:lang w:eastAsia="ru-RU"/>
        </w:rPr>
        <w:t>/</w:t>
      </w:r>
      <w:r w:rsidR="001913B4" w:rsidRPr="00BF7A1B">
        <w:rPr>
          <w:rFonts w:ascii="Times New Roman" w:eastAsia="Times New Roman" w:hAnsi="Times New Roman" w:cs="Times New Roman"/>
          <w:sz w:val="28"/>
          <w:szCs w:val="28"/>
          <w:shd w:val="clear" w:color="auto" w:fill="FFFFFF" w:themeFill="background1"/>
          <w:lang w:eastAsia="ru-RU"/>
        </w:rPr>
        <w:t> </w:t>
      </w:r>
      <w:r w:rsidRPr="00BF7A1B">
        <w:rPr>
          <w:rFonts w:ascii="Times New Roman" w:eastAsia="Times New Roman" w:hAnsi="Times New Roman" w:cs="Times New Roman"/>
          <w:sz w:val="28"/>
          <w:szCs w:val="28"/>
          <w:shd w:val="clear" w:color="auto" w:fill="FFFFFF" w:themeFill="background1"/>
          <w:lang w:eastAsia="ru-RU"/>
        </w:rPr>
        <w:t>контрагентів банку до здійснення операцій, які можуть призвести до виникнення вкладень банку в інструменти капіталу</w:t>
      </w:r>
      <w:r w:rsidR="00D91B8D" w:rsidRPr="00BF7A1B">
        <w:rPr>
          <w:rFonts w:ascii="Times New Roman" w:eastAsia="Times New Roman" w:hAnsi="Times New Roman" w:cs="Times New Roman"/>
          <w:sz w:val="28"/>
          <w:szCs w:val="28"/>
          <w:shd w:val="clear" w:color="auto" w:fill="FFFFFF" w:themeFill="background1"/>
          <w:lang w:eastAsia="ru-RU"/>
        </w:rPr>
        <w:t>,</w:t>
      </w:r>
      <w:r w:rsidRPr="00BF7A1B">
        <w:rPr>
          <w:rFonts w:ascii="Times New Roman" w:eastAsia="Times New Roman" w:hAnsi="Times New Roman" w:cs="Times New Roman"/>
          <w:sz w:val="28"/>
          <w:szCs w:val="28"/>
          <w:shd w:val="clear" w:color="auto" w:fill="FFFFFF" w:themeFill="background1"/>
          <w:lang w:eastAsia="ru-RU"/>
        </w:rPr>
        <w:t xml:space="preserve"> та складності операцій, що здійснюються банком</w:t>
      </w:r>
      <w:r w:rsidR="00E52C28" w:rsidRPr="00BF7A1B">
        <w:rPr>
          <w:rFonts w:ascii="Times New Roman" w:eastAsia="Times New Roman" w:hAnsi="Times New Roman" w:cs="Times New Roman"/>
          <w:sz w:val="28"/>
          <w:szCs w:val="28"/>
          <w:shd w:val="clear" w:color="auto" w:fill="FFFFFF" w:themeFill="background1"/>
          <w:lang w:eastAsia="ru-RU"/>
        </w:rPr>
        <w:t>, боржником</w:t>
      </w:r>
      <w:r w:rsidR="001913B4" w:rsidRPr="00BF7A1B">
        <w:rPr>
          <w:rFonts w:ascii="Times New Roman" w:eastAsia="Times New Roman" w:hAnsi="Times New Roman" w:cs="Times New Roman"/>
          <w:sz w:val="28"/>
          <w:szCs w:val="28"/>
          <w:shd w:val="clear" w:color="auto" w:fill="FFFFFF" w:themeFill="background1"/>
          <w:lang w:eastAsia="ru-RU"/>
        </w:rPr>
        <w:t> </w:t>
      </w:r>
      <w:r w:rsidR="00E52C28" w:rsidRPr="00BF7A1B">
        <w:rPr>
          <w:rFonts w:ascii="Times New Roman" w:eastAsia="Times New Roman" w:hAnsi="Times New Roman" w:cs="Times New Roman"/>
          <w:sz w:val="28"/>
          <w:szCs w:val="28"/>
          <w:shd w:val="clear" w:color="auto" w:fill="FFFFFF" w:themeFill="background1"/>
          <w:lang w:eastAsia="ru-RU"/>
        </w:rPr>
        <w:t>/</w:t>
      </w:r>
      <w:r w:rsidR="001913B4" w:rsidRPr="00BF7A1B">
        <w:rPr>
          <w:rFonts w:ascii="Times New Roman" w:eastAsia="Times New Roman" w:hAnsi="Times New Roman" w:cs="Times New Roman"/>
          <w:sz w:val="28"/>
          <w:szCs w:val="28"/>
          <w:shd w:val="clear" w:color="auto" w:fill="FFFFFF" w:themeFill="background1"/>
          <w:lang w:eastAsia="ru-RU"/>
        </w:rPr>
        <w:t> </w:t>
      </w:r>
      <w:r w:rsidRPr="00BF7A1B">
        <w:rPr>
          <w:rFonts w:ascii="Times New Roman" w:eastAsia="Times New Roman" w:hAnsi="Times New Roman" w:cs="Times New Roman"/>
          <w:sz w:val="28"/>
          <w:szCs w:val="28"/>
          <w:shd w:val="clear" w:color="auto" w:fill="FFFFFF" w:themeFill="background1"/>
          <w:lang w:eastAsia="ru-RU"/>
        </w:rPr>
        <w:t>контрагентом банку;</w:t>
      </w:r>
    </w:p>
    <w:p w:rsidR="005B6A14" w:rsidRPr="00BF7A1B" w:rsidRDefault="005B6A14" w:rsidP="007B2319">
      <w:pPr>
        <w:tabs>
          <w:tab w:val="left" w:pos="121"/>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p>
    <w:p w:rsidR="005B6A14" w:rsidRPr="00BF7A1B" w:rsidRDefault="005B6A14" w:rsidP="007B2319">
      <w:pPr>
        <w:tabs>
          <w:tab w:val="left" w:pos="121"/>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r w:rsidRPr="00BF7A1B">
        <w:rPr>
          <w:rFonts w:ascii="Times New Roman" w:eastAsia="Times New Roman" w:hAnsi="Times New Roman" w:cs="Times New Roman"/>
          <w:sz w:val="28"/>
          <w:szCs w:val="28"/>
          <w:shd w:val="clear" w:color="auto" w:fill="FFFFFF" w:themeFill="background1"/>
          <w:lang w:eastAsia="ru-RU"/>
        </w:rPr>
        <w:t>3)</w:t>
      </w:r>
      <w:r w:rsidR="000C7093" w:rsidRPr="00BF7A1B">
        <w:rPr>
          <w:rFonts w:ascii="Times New Roman" w:eastAsia="Times New Roman" w:hAnsi="Times New Roman" w:cs="Times New Roman"/>
          <w:sz w:val="28"/>
          <w:szCs w:val="28"/>
          <w:shd w:val="clear" w:color="auto" w:fill="FFFFFF" w:themeFill="background1"/>
          <w:lang w:val="ru-RU" w:eastAsia="ru-RU"/>
        </w:rPr>
        <w:t> </w:t>
      </w:r>
      <w:bookmarkStart w:id="199" w:name="_Hlk46313865"/>
      <w:bookmarkStart w:id="200" w:name="_Hlk46314056"/>
      <w:r w:rsidRPr="00BF7A1B">
        <w:rPr>
          <w:rFonts w:ascii="Times New Roman" w:hAnsi="Times New Roman" w:cs="Times New Roman"/>
          <w:sz w:val="28"/>
          <w:szCs w:val="28"/>
          <w:lang w:eastAsia="uk-UA"/>
        </w:rPr>
        <w:t>принцип</w:t>
      </w:r>
      <w:r w:rsidRPr="00BF7A1B">
        <w:rPr>
          <w:rFonts w:ascii="Times New Roman" w:eastAsia="Times New Roman" w:hAnsi="Times New Roman" w:cs="Times New Roman"/>
          <w:sz w:val="28"/>
          <w:szCs w:val="28"/>
          <w:shd w:val="clear" w:color="auto" w:fill="FFFFFF" w:themeFill="background1"/>
          <w:lang w:eastAsia="ru-RU"/>
        </w:rPr>
        <w:t>у</w:t>
      </w:r>
      <w:r w:rsidRPr="00BF7A1B">
        <w:rPr>
          <w:rFonts w:ascii="Times New Roman" w:hAnsi="Times New Roman" w:cs="Times New Roman"/>
          <w:sz w:val="28"/>
          <w:szCs w:val="28"/>
          <w:lang w:eastAsia="uk-UA"/>
        </w:rPr>
        <w:t xml:space="preserve"> консерватизму </w:t>
      </w:r>
      <w:r w:rsidRPr="00BF7A1B">
        <w:rPr>
          <w:rFonts w:ascii="Times New Roman" w:eastAsia="Times New Roman" w:hAnsi="Times New Roman" w:cs="Times New Roman"/>
          <w:sz w:val="28"/>
          <w:szCs w:val="28"/>
          <w:shd w:val="clear" w:color="auto" w:fill="FFFFFF" w:themeFill="background1"/>
          <w:lang w:eastAsia="ru-RU"/>
        </w:rPr>
        <w:t xml:space="preserve">– </w:t>
      </w:r>
      <w:r w:rsidRPr="00BF7A1B">
        <w:rPr>
          <w:rFonts w:ascii="Times New Roman" w:hAnsi="Times New Roman" w:cs="Times New Roman"/>
          <w:sz w:val="28"/>
          <w:szCs w:val="28"/>
          <w:lang w:eastAsia="uk-UA"/>
        </w:rPr>
        <w:t xml:space="preserve">передбачає </w:t>
      </w:r>
      <w:r w:rsidRPr="00BF7A1B">
        <w:rPr>
          <w:rFonts w:ascii="Times New Roman" w:eastAsia="Times New Roman" w:hAnsi="Times New Roman" w:cs="Times New Roman"/>
          <w:sz w:val="28"/>
          <w:szCs w:val="28"/>
          <w:shd w:val="clear" w:color="auto" w:fill="FFFFFF" w:themeFill="background1"/>
          <w:lang w:eastAsia="ru-RU"/>
        </w:rPr>
        <w:t xml:space="preserve">застосування консервативних суджень та припущень </w:t>
      </w:r>
      <w:r w:rsidR="00A024A2" w:rsidRPr="00BF7A1B">
        <w:rPr>
          <w:rFonts w:ascii="Times New Roman" w:eastAsia="Times New Roman" w:hAnsi="Times New Roman" w:cs="Times New Roman"/>
          <w:sz w:val="28"/>
          <w:szCs w:val="28"/>
          <w:shd w:val="clear" w:color="auto" w:fill="FFFFFF" w:themeFill="background1"/>
          <w:lang w:eastAsia="ru-RU"/>
        </w:rPr>
        <w:t xml:space="preserve">під час </w:t>
      </w:r>
      <w:r w:rsidRPr="00BF7A1B">
        <w:rPr>
          <w:rFonts w:ascii="Times New Roman" w:eastAsia="Times New Roman" w:hAnsi="Times New Roman" w:cs="Times New Roman"/>
          <w:sz w:val="28"/>
          <w:szCs w:val="28"/>
          <w:shd w:val="clear" w:color="auto" w:fill="FFFFFF" w:themeFill="background1"/>
          <w:lang w:eastAsia="ru-RU"/>
        </w:rPr>
        <w:t>виявле</w:t>
      </w:r>
      <w:r w:rsidR="00C911E9" w:rsidRPr="00BF7A1B">
        <w:rPr>
          <w:rFonts w:ascii="Times New Roman" w:eastAsia="Times New Roman" w:hAnsi="Times New Roman" w:cs="Times New Roman"/>
          <w:sz w:val="28"/>
          <w:szCs w:val="28"/>
          <w:shd w:val="clear" w:color="auto" w:fill="FFFFFF" w:themeFill="background1"/>
          <w:lang w:eastAsia="ru-RU"/>
        </w:rPr>
        <w:t>н</w:t>
      </w:r>
      <w:r w:rsidRPr="00BF7A1B">
        <w:rPr>
          <w:rFonts w:ascii="Times New Roman" w:eastAsia="Times New Roman" w:hAnsi="Times New Roman" w:cs="Times New Roman"/>
          <w:sz w:val="28"/>
          <w:szCs w:val="28"/>
          <w:shd w:val="clear" w:color="auto" w:fill="FFFFFF" w:themeFill="background1"/>
          <w:lang w:eastAsia="ru-RU"/>
        </w:rPr>
        <w:t>н</w:t>
      </w:r>
      <w:r w:rsidR="00A024A2" w:rsidRPr="00BF7A1B">
        <w:rPr>
          <w:rFonts w:ascii="Times New Roman" w:eastAsia="Times New Roman" w:hAnsi="Times New Roman" w:cs="Times New Roman"/>
          <w:sz w:val="28"/>
          <w:szCs w:val="28"/>
          <w:shd w:val="clear" w:color="auto" w:fill="FFFFFF" w:themeFill="background1"/>
          <w:lang w:eastAsia="ru-RU"/>
        </w:rPr>
        <w:t>я</w:t>
      </w:r>
      <w:r w:rsidRPr="00BF7A1B">
        <w:rPr>
          <w:rFonts w:ascii="Times New Roman" w:eastAsia="Times New Roman" w:hAnsi="Times New Roman" w:cs="Times New Roman"/>
          <w:sz w:val="28"/>
          <w:szCs w:val="28"/>
          <w:shd w:val="clear" w:color="auto" w:fill="FFFFFF" w:themeFill="background1"/>
          <w:lang w:eastAsia="ru-RU"/>
        </w:rPr>
        <w:t xml:space="preserve"> та розрахунку суми вкладень</w:t>
      </w:r>
      <w:r w:rsidR="00A024A2" w:rsidRPr="00BF7A1B">
        <w:rPr>
          <w:rFonts w:ascii="Times New Roman" w:eastAsia="Times New Roman" w:hAnsi="Times New Roman" w:cs="Times New Roman"/>
          <w:sz w:val="28"/>
          <w:szCs w:val="28"/>
          <w:shd w:val="clear" w:color="auto" w:fill="FFFFFF" w:themeFill="background1"/>
          <w:lang w:eastAsia="ru-RU"/>
        </w:rPr>
        <w:t>,</w:t>
      </w:r>
      <w:r w:rsidRPr="00BF7A1B">
        <w:rPr>
          <w:rFonts w:ascii="Times New Roman" w:eastAsia="Times New Roman" w:hAnsi="Times New Roman" w:cs="Times New Roman"/>
          <w:sz w:val="28"/>
          <w:szCs w:val="28"/>
          <w:shd w:val="clear" w:color="auto" w:fill="FFFFFF" w:themeFill="background1"/>
          <w:lang w:eastAsia="ru-RU"/>
        </w:rPr>
        <w:t xml:space="preserve"> </w:t>
      </w:r>
      <w:r w:rsidR="00A024A2" w:rsidRPr="00BF7A1B">
        <w:rPr>
          <w:rFonts w:ascii="Times New Roman" w:eastAsia="Times New Roman" w:hAnsi="Times New Roman" w:cs="Times New Roman"/>
          <w:sz w:val="28"/>
          <w:szCs w:val="28"/>
          <w:shd w:val="clear" w:color="auto" w:fill="FFFFFF" w:themeFill="background1"/>
          <w:lang w:eastAsia="ru-RU"/>
        </w:rPr>
        <w:t>якщо в</w:t>
      </w:r>
      <w:r w:rsidRPr="00BF7A1B">
        <w:rPr>
          <w:rFonts w:ascii="Times New Roman" w:eastAsia="Times New Roman" w:hAnsi="Times New Roman" w:cs="Times New Roman"/>
          <w:sz w:val="28"/>
          <w:szCs w:val="28"/>
          <w:shd w:val="clear" w:color="auto" w:fill="FFFFFF" w:themeFill="background1"/>
          <w:lang w:eastAsia="ru-RU"/>
        </w:rPr>
        <w:t xml:space="preserve"> банку </w:t>
      </w:r>
      <w:r w:rsidR="00A024A2" w:rsidRPr="00BF7A1B">
        <w:rPr>
          <w:rFonts w:ascii="Times New Roman" w:eastAsia="Times New Roman" w:hAnsi="Times New Roman" w:cs="Times New Roman"/>
          <w:sz w:val="28"/>
          <w:szCs w:val="28"/>
          <w:shd w:val="clear" w:color="auto" w:fill="FFFFFF" w:themeFill="background1"/>
          <w:lang w:eastAsia="ru-RU"/>
        </w:rPr>
        <w:t xml:space="preserve">немає </w:t>
      </w:r>
      <w:r w:rsidRPr="00BF7A1B">
        <w:rPr>
          <w:rFonts w:ascii="Times New Roman" w:eastAsia="Times New Roman" w:hAnsi="Times New Roman" w:cs="Times New Roman"/>
          <w:sz w:val="28"/>
          <w:szCs w:val="28"/>
          <w:shd w:val="clear" w:color="auto" w:fill="FFFFFF" w:themeFill="background1"/>
          <w:lang w:eastAsia="ru-RU"/>
        </w:rPr>
        <w:t>впевненості, що вкладення в інструменти капіталу</w:t>
      </w:r>
      <w:bookmarkEnd w:id="199"/>
      <w:r w:rsidRPr="00BF7A1B">
        <w:rPr>
          <w:rFonts w:ascii="Times New Roman" w:eastAsia="Times New Roman" w:hAnsi="Times New Roman" w:cs="Times New Roman"/>
          <w:sz w:val="28"/>
          <w:szCs w:val="28"/>
          <w:shd w:val="clear" w:color="auto" w:fill="FFFFFF" w:themeFill="background1"/>
          <w:lang w:eastAsia="ru-RU"/>
        </w:rPr>
        <w:t xml:space="preserve"> не здійснювалис</w:t>
      </w:r>
      <w:r w:rsidR="00C10D09" w:rsidRPr="00BF7A1B">
        <w:rPr>
          <w:rFonts w:ascii="Times New Roman" w:eastAsia="Times New Roman" w:hAnsi="Times New Roman" w:cs="Times New Roman"/>
          <w:sz w:val="28"/>
          <w:szCs w:val="28"/>
          <w:shd w:val="clear" w:color="auto" w:fill="FFFFFF" w:themeFill="background1"/>
          <w:lang w:eastAsia="ru-RU"/>
        </w:rPr>
        <w:t>я</w:t>
      </w:r>
      <w:bookmarkEnd w:id="200"/>
      <w:r w:rsidRPr="00BF7A1B">
        <w:rPr>
          <w:rFonts w:ascii="Times New Roman" w:eastAsia="Times New Roman" w:hAnsi="Times New Roman" w:cs="Times New Roman"/>
          <w:sz w:val="28"/>
          <w:szCs w:val="28"/>
          <w:shd w:val="clear" w:color="auto" w:fill="FFFFFF" w:themeFill="background1"/>
          <w:lang w:eastAsia="ru-RU"/>
        </w:rPr>
        <w:t>.</w:t>
      </w:r>
    </w:p>
    <w:p w:rsidR="005B6A14" w:rsidRPr="00BF7A1B" w:rsidRDefault="005B6A14" w:rsidP="007B2319">
      <w:pPr>
        <w:shd w:val="clear" w:color="auto" w:fill="FFFFFF" w:themeFill="background1"/>
        <w:tabs>
          <w:tab w:val="left" w:pos="121"/>
          <w:tab w:val="left" w:pos="851"/>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p>
    <w:p w:rsidR="008D56D2" w:rsidRPr="00BF7A1B" w:rsidRDefault="00E163E1" w:rsidP="007B2319">
      <w:pPr>
        <w:tabs>
          <w:tab w:val="left" w:pos="-142"/>
          <w:tab w:val="left" w:pos="142"/>
          <w:tab w:val="left" w:pos="1276"/>
        </w:tabs>
        <w:spacing w:after="0" w:line="240" w:lineRule="auto"/>
        <w:ind w:firstLine="567"/>
        <w:rPr>
          <w:rFonts w:ascii="Times New Roman" w:hAnsi="Times New Roman" w:cs="Times New Roman"/>
          <w:sz w:val="28"/>
          <w:szCs w:val="28"/>
          <w:lang w:eastAsia="uk-UA"/>
        </w:rPr>
      </w:pPr>
      <w:r w:rsidRPr="00BF7A1B">
        <w:rPr>
          <w:rFonts w:ascii="Times New Roman" w:eastAsia="Times New Roman" w:hAnsi="Times New Roman" w:cs="Times New Roman"/>
          <w:sz w:val="28"/>
          <w:szCs w:val="28"/>
          <w:shd w:val="clear" w:color="auto" w:fill="FFFFFF" w:themeFill="background1"/>
          <w:lang w:eastAsia="ru-RU"/>
        </w:rPr>
        <w:t>169</w:t>
      </w:r>
      <w:r w:rsidR="008D56D2" w:rsidRPr="00BF7A1B">
        <w:rPr>
          <w:rFonts w:ascii="Times New Roman" w:eastAsia="Times New Roman" w:hAnsi="Times New Roman" w:cs="Times New Roman"/>
          <w:sz w:val="28"/>
          <w:szCs w:val="28"/>
          <w:shd w:val="clear" w:color="auto" w:fill="FFFFFF" w:themeFill="background1"/>
          <w:lang w:eastAsia="ru-RU"/>
        </w:rPr>
        <w:t>.</w:t>
      </w:r>
      <w:r w:rsidR="000C7093" w:rsidRPr="00BF7A1B">
        <w:rPr>
          <w:rFonts w:ascii="Times New Roman" w:eastAsia="Times New Roman" w:hAnsi="Times New Roman" w:cs="Times New Roman"/>
          <w:sz w:val="28"/>
          <w:szCs w:val="28"/>
          <w:shd w:val="clear" w:color="auto" w:fill="FFFFFF" w:themeFill="background1"/>
          <w:lang w:val="ru-RU" w:eastAsia="ru-RU"/>
        </w:rPr>
        <w:t> </w:t>
      </w:r>
      <w:r w:rsidR="008D56D2" w:rsidRPr="00BF7A1B">
        <w:rPr>
          <w:rFonts w:ascii="Times New Roman" w:hAnsi="Times New Roman" w:cs="Times New Roman"/>
          <w:sz w:val="28"/>
          <w:szCs w:val="28"/>
          <w:lang w:eastAsia="uk-UA"/>
        </w:rPr>
        <w:t xml:space="preserve">Банк </w:t>
      </w:r>
      <w:r w:rsidR="008D56D2" w:rsidRPr="00BF7A1B">
        <w:rPr>
          <w:rFonts w:ascii="Times New Roman" w:eastAsia="Times New Roman" w:hAnsi="Times New Roman" w:cs="Times New Roman"/>
          <w:sz w:val="28"/>
          <w:szCs w:val="28"/>
          <w:shd w:val="clear" w:color="auto" w:fill="FFFFFF" w:themeFill="background1"/>
          <w:lang w:eastAsia="ru-RU"/>
        </w:rPr>
        <w:t>з урахуванням особливостей своєї діяльності</w:t>
      </w:r>
      <w:r w:rsidR="0064595F" w:rsidRPr="00BF7A1B">
        <w:rPr>
          <w:rFonts w:ascii="Times New Roman" w:eastAsia="Times New Roman" w:hAnsi="Times New Roman" w:cs="Times New Roman"/>
          <w:sz w:val="28"/>
          <w:szCs w:val="28"/>
          <w:shd w:val="clear" w:color="auto" w:fill="FFFFFF" w:themeFill="background1"/>
          <w:lang w:eastAsia="ru-RU"/>
        </w:rPr>
        <w:t xml:space="preserve">, включаючи характер та обсяги </w:t>
      </w:r>
      <w:r w:rsidR="008D56D2" w:rsidRPr="00BF7A1B">
        <w:rPr>
          <w:rFonts w:ascii="Times New Roman" w:eastAsia="Times New Roman" w:hAnsi="Times New Roman" w:cs="Times New Roman"/>
          <w:sz w:val="28"/>
          <w:szCs w:val="28"/>
          <w:shd w:val="clear" w:color="auto" w:fill="FFFFFF" w:themeFill="background1"/>
          <w:lang w:eastAsia="ru-RU"/>
        </w:rPr>
        <w:t>операцій</w:t>
      </w:r>
      <w:r w:rsidR="0064595F" w:rsidRPr="00BF7A1B">
        <w:rPr>
          <w:rFonts w:ascii="Times New Roman" w:eastAsia="Times New Roman" w:hAnsi="Times New Roman" w:cs="Times New Roman"/>
          <w:sz w:val="28"/>
          <w:szCs w:val="28"/>
          <w:shd w:val="clear" w:color="auto" w:fill="FFFFFF" w:themeFill="background1"/>
          <w:lang w:eastAsia="ru-RU"/>
        </w:rPr>
        <w:t xml:space="preserve"> банку,</w:t>
      </w:r>
      <w:r w:rsidR="008D56D2" w:rsidRPr="00BF7A1B">
        <w:rPr>
          <w:rFonts w:ascii="Times New Roman" w:eastAsia="Times New Roman" w:hAnsi="Times New Roman" w:cs="Times New Roman"/>
          <w:sz w:val="28"/>
          <w:szCs w:val="28"/>
          <w:shd w:val="clear" w:color="auto" w:fill="FFFFFF" w:themeFill="background1"/>
          <w:lang w:eastAsia="ru-RU"/>
        </w:rPr>
        <w:t xml:space="preserve"> </w:t>
      </w:r>
      <w:r w:rsidR="00C252B3" w:rsidRPr="00BF7A1B">
        <w:rPr>
          <w:rFonts w:ascii="Times New Roman" w:hAnsi="Times New Roman" w:cs="Times New Roman"/>
          <w:sz w:val="28"/>
          <w:szCs w:val="28"/>
          <w:lang w:eastAsia="uk-UA"/>
        </w:rPr>
        <w:t xml:space="preserve">визначає у </w:t>
      </w:r>
      <w:r w:rsidR="008D56D2" w:rsidRPr="00BF7A1B">
        <w:rPr>
          <w:rFonts w:ascii="Times New Roman" w:hAnsi="Times New Roman" w:cs="Times New Roman"/>
          <w:iCs/>
          <w:sz w:val="28"/>
          <w:szCs w:val="28"/>
          <w:lang w:eastAsia="uk-UA"/>
        </w:rPr>
        <w:t>внутрішньобанківськ</w:t>
      </w:r>
      <w:r w:rsidR="006316F8" w:rsidRPr="00BF7A1B">
        <w:rPr>
          <w:rFonts w:ascii="Times New Roman" w:hAnsi="Times New Roman" w:cs="Times New Roman"/>
          <w:iCs/>
          <w:sz w:val="28"/>
          <w:szCs w:val="28"/>
          <w:lang w:eastAsia="uk-UA"/>
        </w:rPr>
        <w:t>ому</w:t>
      </w:r>
      <w:r w:rsidR="00C252B3" w:rsidRPr="00BF7A1B">
        <w:rPr>
          <w:rFonts w:ascii="Times New Roman" w:hAnsi="Times New Roman" w:cs="Times New Roman"/>
          <w:iCs/>
          <w:sz w:val="28"/>
          <w:szCs w:val="28"/>
          <w:lang w:eastAsia="uk-UA"/>
        </w:rPr>
        <w:t xml:space="preserve"> </w:t>
      </w:r>
      <w:r w:rsidR="006316F8" w:rsidRPr="00BF7A1B">
        <w:rPr>
          <w:rFonts w:ascii="Times New Roman" w:hAnsi="Times New Roman" w:cs="Times New Roman"/>
          <w:iCs/>
          <w:sz w:val="28"/>
          <w:szCs w:val="28"/>
          <w:lang w:eastAsia="uk-UA"/>
        </w:rPr>
        <w:t xml:space="preserve">положенні </w:t>
      </w:r>
      <w:r w:rsidR="008D56D2" w:rsidRPr="00BF7A1B">
        <w:rPr>
          <w:rFonts w:ascii="Times New Roman" w:hAnsi="Times New Roman" w:cs="Times New Roman"/>
          <w:sz w:val="28"/>
          <w:szCs w:val="28"/>
          <w:lang w:eastAsia="uk-UA"/>
        </w:rPr>
        <w:t>щонайменше:</w:t>
      </w:r>
    </w:p>
    <w:p w:rsidR="008D56D2" w:rsidRPr="00BF7A1B" w:rsidRDefault="008D56D2" w:rsidP="007B2319">
      <w:pPr>
        <w:tabs>
          <w:tab w:val="left" w:pos="-142"/>
          <w:tab w:val="left" w:pos="142"/>
          <w:tab w:val="left" w:pos="1276"/>
        </w:tabs>
        <w:spacing w:after="0" w:line="240" w:lineRule="auto"/>
        <w:ind w:firstLine="567"/>
        <w:rPr>
          <w:rFonts w:ascii="Times New Roman" w:hAnsi="Times New Roman" w:cs="Times New Roman"/>
          <w:sz w:val="28"/>
          <w:szCs w:val="28"/>
          <w:lang w:eastAsia="uk-UA"/>
        </w:rPr>
      </w:pPr>
    </w:p>
    <w:p w:rsidR="008D56D2" w:rsidRPr="00BF7A1B" w:rsidRDefault="008D56D2" w:rsidP="007B2319">
      <w:pPr>
        <w:tabs>
          <w:tab w:val="left" w:pos="-142"/>
          <w:tab w:val="left" w:pos="142"/>
          <w:tab w:val="left" w:pos="1276"/>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r w:rsidRPr="00BF7A1B">
        <w:rPr>
          <w:rFonts w:ascii="Times New Roman" w:hAnsi="Times New Roman" w:cs="Times New Roman"/>
          <w:sz w:val="28"/>
          <w:szCs w:val="28"/>
          <w:lang w:eastAsia="uk-UA"/>
        </w:rPr>
        <w:t>1)</w:t>
      </w:r>
      <w:r w:rsidR="00036F5C" w:rsidRPr="00BF7A1B">
        <w:rPr>
          <w:rFonts w:ascii="Times New Roman" w:hAnsi="Times New Roman" w:cs="Times New Roman"/>
          <w:sz w:val="28"/>
          <w:szCs w:val="28"/>
          <w:lang w:eastAsia="uk-UA"/>
        </w:rPr>
        <w:t> </w:t>
      </w:r>
      <w:r w:rsidRPr="00BF7A1B">
        <w:rPr>
          <w:rFonts w:ascii="Times New Roman" w:hAnsi="Times New Roman" w:cs="Times New Roman"/>
          <w:sz w:val="28"/>
          <w:szCs w:val="28"/>
          <w:lang w:eastAsia="uk-UA"/>
        </w:rPr>
        <w:t xml:space="preserve">порядок </w:t>
      </w:r>
      <w:r w:rsidRPr="00BF7A1B">
        <w:rPr>
          <w:rFonts w:ascii="Times New Roman" w:eastAsia="Times New Roman" w:hAnsi="Times New Roman" w:cs="Times New Roman"/>
          <w:sz w:val="28"/>
          <w:szCs w:val="28"/>
          <w:shd w:val="clear" w:color="auto" w:fill="FFFFFF" w:themeFill="background1"/>
          <w:lang w:eastAsia="ru-RU"/>
        </w:rPr>
        <w:t xml:space="preserve">виявлення, розрахунку, моніторингу, контролю вкладень банку в інструменти капіталу; </w:t>
      </w:r>
    </w:p>
    <w:p w:rsidR="008D56D2" w:rsidRPr="00BF7A1B" w:rsidRDefault="008D56D2" w:rsidP="007B2319">
      <w:pPr>
        <w:tabs>
          <w:tab w:val="left" w:pos="-142"/>
          <w:tab w:val="left" w:pos="142"/>
          <w:tab w:val="left" w:pos="1276"/>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p>
    <w:p w:rsidR="001418A8" w:rsidRPr="00BF7A1B" w:rsidRDefault="008D56D2" w:rsidP="007B2319">
      <w:pPr>
        <w:tabs>
          <w:tab w:val="left" w:pos="-142"/>
          <w:tab w:val="left" w:pos="142"/>
          <w:tab w:val="left" w:pos="1276"/>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r w:rsidRPr="00BF7A1B">
        <w:rPr>
          <w:rFonts w:ascii="Times New Roman" w:eastAsia="Times New Roman" w:hAnsi="Times New Roman" w:cs="Times New Roman"/>
          <w:sz w:val="28"/>
          <w:szCs w:val="28"/>
          <w:shd w:val="clear" w:color="auto" w:fill="FFFFFF" w:themeFill="background1"/>
          <w:lang w:eastAsia="ru-RU"/>
        </w:rPr>
        <w:t>2)</w:t>
      </w:r>
      <w:r w:rsidR="00036F5C" w:rsidRPr="00BF7A1B">
        <w:rPr>
          <w:rFonts w:ascii="Times New Roman" w:eastAsia="Times New Roman" w:hAnsi="Times New Roman" w:cs="Times New Roman"/>
          <w:sz w:val="28"/>
          <w:szCs w:val="28"/>
          <w:shd w:val="clear" w:color="auto" w:fill="FFFFFF" w:themeFill="background1"/>
          <w:lang w:eastAsia="ru-RU"/>
        </w:rPr>
        <w:t> </w:t>
      </w:r>
      <w:r w:rsidRPr="00BF7A1B">
        <w:rPr>
          <w:rFonts w:ascii="Times New Roman" w:eastAsia="Times New Roman" w:hAnsi="Times New Roman" w:cs="Times New Roman"/>
          <w:sz w:val="28"/>
          <w:szCs w:val="28"/>
          <w:shd w:val="clear" w:color="auto" w:fill="FFFFFF" w:themeFill="background1"/>
          <w:lang w:eastAsia="ru-RU"/>
        </w:rPr>
        <w:t>перелік та періодичність вжиття заходів</w:t>
      </w:r>
      <w:r w:rsidR="00C35C1B" w:rsidRPr="00BF7A1B">
        <w:rPr>
          <w:rFonts w:ascii="Times New Roman" w:eastAsia="Times New Roman" w:hAnsi="Times New Roman" w:cs="Times New Roman"/>
          <w:sz w:val="28"/>
          <w:szCs w:val="28"/>
          <w:shd w:val="clear" w:color="auto" w:fill="FFFFFF" w:themeFill="background1"/>
          <w:lang w:eastAsia="ru-RU"/>
        </w:rPr>
        <w:t>,</w:t>
      </w:r>
      <w:r w:rsidRPr="00BF7A1B">
        <w:rPr>
          <w:rFonts w:ascii="Times New Roman" w:eastAsia="Times New Roman" w:hAnsi="Times New Roman" w:cs="Times New Roman"/>
          <w:sz w:val="28"/>
          <w:szCs w:val="28"/>
          <w:shd w:val="clear" w:color="auto" w:fill="FFFFFF" w:themeFill="background1"/>
          <w:lang w:eastAsia="ru-RU"/>
        </w:rPr>
        <w:t xml:space="preserve"> спрямованих на виявлення вкладень банку в інструменти капіталу</w:t>
      </w:r>
      <w:r w:rsidR="001418A8" w:rsidRPr="00BF7A1B">
        <w:rPr>
          <w:rFonts w:ascii="Times New Roman" w:eastAsia="Times New Roman" w:hAnsi="Times New Roman" w:cs="Times New Roman"/>
          <w:sz w:val="28"/>
          <w:szCs w:val="28"/>
          <w:shd w:val="clear" w:color="auto" w:fill="FFFFFF" w:themeFill="background1"/>
          <w:lang w:eastAsia="ru-RU"/>
        </w:rPr>
        <w:t>, включаючи аналіз</w:t>
      </w:r>
      <w:r w:rsidR="00014B0B" w:rsidRPr="00BF7A1B">
        <w:rPr>
          <w:rFonts w:ascii="Times New Roman" w:eastAsia="Times New Roman" w:hAnsi="Times New Roman" w:cs="Times New Roman"/>
          <w:sz w:val="28"/>
          <w:szCs w:val="28"/>
          <w:shd w:val="clear" w:color="auto" w:fill="FFFFFF" w:themeFill="background1"/>
          <w:lang w:eastAsia="ru-RU"/>
        </w:rPr>
        <w:t xml:space="preserve"> документів</w:t>
      </w:r>
      <w:r w:rsidR="001418A8" w:rsidRPr="00BF7A1B">
        <w:rPr>
          <w:rFonts w:ascii="Times New Roman" w:eastAsia="Times New Roman" w:hAnsi="Times New Roman" w:cs="Times New Roman"/>
          <w:sz w:val="28"/>
          <w:szCs w:val="28"/>
          <w:shd w:val="clear" w:color="auto" w:fill="FFFFFF" w:themeFill="background1"/>
          <w:lang w:eastAsia="ru-RU"/>
        </w:rPr>
        <w:t xml:space="preserve"> </w:t>
      </w:r>
      <w:r w:rsidR="00E52C28" w:rsidRPr="00BF7A1B">
        <w:rPr>
          <w:rFonts w:ascii="Times New Roman" w:eastAsia="Times New Roman" w:hAnsi="Times New Roman" w:cs="Times New Roman"/>
          <w:sz w:val="28"/>
          <w:szCs w:val="28"/>
          <w:shd w:val="clear" w:color="auto" w:fill="FFFFFF" w:themeFill="background1"/>
          <w:lang w:eastAsia="ru-RU"/>
        </w:rPr>
        <w:t>боржників</w:t>
      </w:r>
      <w:r w:rsidR="001913B4" w:rsidRPr="00BF7A1B">
        <w:rPr>
          <w:rFonts w:ascii="Times New Roman" w:eastAsia="Times New Roman" w:hAnsi="Times New Roman" w:cs="Times New Roman"/>
          <w:sz w:val="28"/>
          <w:szCs w:val="28"/>
          <w:shd w:val="clear" w:color="auto" w:fill="FFFFFF" w:themeFill="background1"/>
          <w:lang w:eastAsia="ru-RU"/>
        </w:rPr>
        <w:t> </w:t>
      </w:r>
      <w:r w:rsidR="00E52C28" w:rsidRPr="00BF7A1B">
        <w:rPr>
          <w:rFonts w:ascii="Times New Roman" w:eastAsia="Times New Roman" w:hAnsi="Times New Roman" w:cs="Times New Roman"/>
          <w:sz w:val="28"/>
          <w:szCs w:val="28"/>
          <w:shd w:val="clear" w:color="auto" w:fill="FFFFFF" w:themeFill="background1"/>
          <w:lang w:eastAsia="ru-RU"/>
        </w:rPr>
        <w:t>/</w:t>
      </w:r>
      <w:r w:rsidR="001913B4" w:rsidRPr="00BF7A1B">
        <w:rPr>
          <w:rFonts w:ascii="Times New Roman" w:eastAsia="Times New Roman" w:hAnsi="Times New Roman" w:cs="Times New Roman"/>
          <w:sz w:val="28"/>
          <w:szCs w:val="28"/>
          <w:shd w:val="clear" w:color="auto" w:fill="FFFFFF" w:themeFill="background1"/>
          <w:lang w:eastAsia="ru-RU"/>
        </w:rPr>
        <w:t> </w:t>
      </w:r>
      <w:r w:rsidR="001418A8" w:rsidRPr="00BF7A1B">
        <w:rPr>
          <w:rFonts w:ascii="Times New Roman" w:eastAsia="Times New Roman" w:hAnsi="Times New Roman" w:cs="Times New Roman"/>
          <w:sz w:val="28"/>
          <w:szCs w:val="28"/>
          <w:shd w:val="clear" w:color="auto" w:fill="FFFFFF" w:themeFill="background1"/>
          <w:lang w:eastAsia="ru-RU"/>
        </w:rPr>
        <w:t xml:space="preserve">контрагентів банку за активними операціями для віднесення їх до </w:t>
      </w:r>
      <w:r w:rsidR="007C20AF" w:rsidRPr="00BF7A1B">
        <w:rPr>
          <w:rFonts w:ascii="Times New Roman" w:eastAsia="Times New Roman" w:hAnsi="Times New Roman" w:cs="Times New Roman"/>
          <w:sz w:val="28"/>
          <w:szCs w:val="28"/>
          <w:shd w:val="clear" w:color="auto" w:fill="FFFFFF" w:themeFill="background1"/>
          <w:lang w:eastAsia="ru-RU"/>
        </w:rPr>
        <w:t xml:space="preserve">установ фінансового сектору </w:t>
      </w:r>
      <w:r w:rsidR="001418A8" w:rsidRPr="00BF7A1B">
        <w:rPr>
          <w:rFonts w:ascii="Times New Roman" w:eastAsia="Times New Roman" w:hAnsi="Times New Roman" w:cs="Times New Roman"/>
          <w:sz w:val="28"/>
          <w:szCs w:val="28"/>
          <w:shd w:val="clear" w:color="auto" w:fill="FFFFFF" w:themeFill="background1"/>
          <w:lang w:eastAsia="ru-RU"/>
        </w:rPr>
        <w:t xml:space="preserve">та/або </w:t>
      </w:r>
      <w:r w:rsidR="007C20AF" w:rsidRPr="00BF7A1B">
        <w:rPr>
          <w:rFonts w:ascii="Times New Roman" w:eastAsia="Times New Roman" w:hAnsi="Times New Roman" w:cs="Times New Roman"/>
          <w:sz w:val="28"/>
          <w:szCs w:val="28"/>
          <w:shd w:val="clear" w:color="auto" w:fill="FFFFFF" w:themeFill="background1"/>
          <w:lang w:eastAsia="ru-RU"/>
        </w:rPr>
        <w:t>установи-посередника</w:t>
      </w:r>
      <w:r w:rsidR="00ED2144" w:rsidRPr="00BF7A1B">
        <w:rPr>
          <w:rFonts w:ascii="Times New Roman" w:eastAsia="Times New Roman" w:hAnsi="Times New Roman" w:cs="Times New Roman"/>
          <w:sz w:val="28"/>
          <w:szCs w:val="28"/>
          <w:shd w:val="clear" w:color="auto" w:fill="FFFFFF" w:themeFill="background1"/>
          <w:lang w:eastAsia="ru-RU"/>
        </w:rPr>
        <w:t xml:space="preserve">, з урахуванням орієнтовного переліку заходів із виявлення опосередкованих вкладень в інструменти капіталу, визначеного в </w:t>
      </w:r>
      <w:r w:rsidR="00151D18" w:rsidRPr="00BF7A1B">
        <w:rPr>
          <w:rFonts w:ascii="Times New Roman" w:eastAsia="Times New Roman" w:hAnsi="Times New Roman" w:cs="Times New Roman"/>
          <w:sz w:val="28"/>
          <w:szCs w:val="28"/>
          <w:shd w:val="clear" w:color="auto" w:fill="FFFFFF" w:themeFill="background1"/>
          <w:lang w:eastAsia="ru-RU"/>
        </w:rPr>
        <w:t>д</w:t>
      </w:r>
      <w:r w:rsidR="00ED2144" w:rsidRPr="00BF7A1B">
        <w:rPr>
          <w:rFonts w:ascii="Times New Roman" w:eastAsia="Times New Roman" w:hAnsi="Times New Roman" w:cs="Times New Roman"/>
          <w:sz w:val="28"/>
          <w:szCs w:val="28"/>
          <w:shd w:val="clear" w:color="auto" w:fill="FFFFFF" w:themeFill="background1"/>
          <w:lang w:eastAsia="ru-RU"/>
        </w:rPr>
        <w:t xml:space="preserve">одатку </w:t>
      </w:r>
      <w:r w:rsidR="006F20B5" w:rsidRPr="00BF7A1B">
        <w:rPr>
          <w:rFonts w:ascii="Times New Roman" w:eastAsia="Times New Roman" w:hAnsi="Times New Roman" w:cs="Times New Roman"/>
          <w:sz w:val="28"/>
          <w:szCs w:val="28"/>
          <w:shd w:val="clear" w:color="auto" w:fill="FFFFFF" w:themeFill="background1"/>
          <w:lang w:val="ru-RU" w:eastAsia="ru-RU"/>
        </w:rPr>
        <w:t>5</w:t>
      </w:r>
      <w:r w:rsidR="00ED2144" w:rsidRPr="00BF7A1B">
        <w:rPr>
          <w:rFonts w:ascii="Times New Roman" w:eastAsia="Times New Roman" w:hAnsi="Times New Roman" w:cs="Times New Roman"/>
          <w:sz w:val="28"/>
          <w:szCs w:val="28"/>
          <w:shd w:val="clear" w:color="auto" w:fill="FFFFFF" w:themeFill="background1"/>
          <w:lang w:eastAsia="ru-RU"/>
        </w:rPr>
        <w:t xml:space="preserve"> до</w:t>
      </w:r>
      <w:r w:rsidR="000B4C05" w:rsidRPr="00BF7A1B">
        <w:rPr>
          <w:rFonts w:ascii="Times New Roman" w:eastAsia="Times New Roman" w:hAnsi="Times New Roman" w:cs="Times New Roman"/>
          <w:sz w:val="28"/>
          <w:szCs w:val="28"/>
          <w:shd w:val="clear" w:color="auto" w:fill="FFFFFF" w:themeFill="background1"/>
          <w:lang w:eastAsia="ru-RU"/>
        </w:rPr>
        <w:t xml:space="preserve"> цього</w:t>
      </w:r>
      <w:r w:rsidR="00ED2144" w:rsidRPr="00BF7A1B">
        <w:rPr>
          <w:rFonts w:ascii="Times New Roman" w:eastAsia="Times New Roman" w:hAnsi="Times New Roman" w:cs="Times New Roman"/>
          <w:sz w:val="28"/>
          <w:szCs w:val="28"/>
          <w:shd w:val="clear" w:color="auto" w:fill="FFFFFF" w:themeFill="background1"/>
          <w:lang w:eastAsia="ru-RU"/>
        </w:rPr>
        <w:t xml:space="preserve"> Положення;</w:t>
      </w:r>
    </w:p>
    <w:p w:rsidR="008D56D2" w:rsidRPr="00BF7A1B" w:rsidRDefault="008D56D2" w:rsidP="007B2319">
      <w:pPr>
        <w:tabs>
          <w:tab w:val="left" w:pos="-142"/>
          <w:tab w:val="left" w:pos="142"/>
          <w:tab w:val="left" w:pos="1276"/>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p>
    <w:p w:rsidR="008D56D2" w:rsidRPr="00BF7A1B" w:rsidRDefault="008D56D2" w:rsidP="007B2319">
      <w:pPr>
        <w:tabs>
          <w:tab w:val="left" w:pos="-142"/>
          <w:tab w:val="left" w:pos="142"/>
          <w:tab w:val="left" w:pos="1276"/>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r w:rsidRPr="00BF7A1B">
        <w:rPr>
          <w:rFonts w:ascii="Times New Roman" w:eastAsia="Times New Roman" w:hAnsi="Times New Roman" w:cs="Times New Roman"/>
          <w:sz w:val="28"/>
          <w:szCs w:val="28"/>
          <w:shd w:val="clear" w:color="auto" w:fill="FFFFFF" w:themeFill="background1"/>
          <w:lang w:eastAsia="ru-RU"/>
        </w:rPr>
        <w:lastRenderedPageBreak/>
        <w:t>3)</w:t>
      </w:r>
      <w:r w:rsidR="00036F5C" w:rsidRPr="00BF7A1B">
        <w:rPr>
          <w:rFonts w:ascii="Times New Roman" w:eastAsia="Times New Roman" w:hAnsi="Times New Roman" w:cs="Times New Roman"/>
          <w:sz w:val="28"/>
          <w:szCs w:val="28"/>
          <w:shd w:val="clear" w:color="auto" w:fill="FFFFFF" w:themeFill="background1"/>
          <w:lang w:eastAsia="ru-RU"/>
        </w:rPr>
        <w:t> </w:t>
      </w:r>
      <w:r w:rsidRPr="00BF7A1B">
        <w:rPr>
          <w:rFonts w:ascii="Times New Roman" w:eastAsia="Times New Roman" w:hAnsi="Times New Roman" w:cs="Times New Roman"/>
          <w:sz w:val="28"/>
          <w:szCs w:val="28"/>
          <w:shd w:val="clear" w:color="auto" w:fill="FFFFFF" w:themeFill="background1"/>
          <w:lang w:eastAsia="ru-RU"/>
        </w:rPr>
        <w:t>джерела інформації, якими користується банк з метою виявлення вкладень банку в інструменти капіталу.</w:t>
      </w:r>
    </w:p>
    <w:p w:rsidR="004F1ADE" w:rsidRPr="00BF7A1B" w:rsidRDefault="004F1ADE" w:rsidP="007B2319">
      <w:pPr>
        <w:tabs>
          <w:tab w:val="left" w:pos="-142"/>
          <w:tab w:val="left" w:pos="142"/>
          <w:tab w:val="left" w:pos="1276"/>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p>
    <w:p w:rsidR="004F1ADE" w:rsidRPr="00BF7A1B" w:rsidRDefault="00E163E1" w:rsidP="007B2319">
      <w:pPr>
        <w:pStyle w:val="ad"/>
        <w:tabs>
          <w:tab w:val="left" w:pos="313"/>
          <w:tab w:val="left" w:pos="993"/>
        </w:tabs>
        <w:spacing w:before="0" w:beforeAutospacing="0" w:after="0" w:afterAutospacing="0"/>
        <w:ind w:firstLine="567"/>
        <w:rPr>
          <w:sz w:val="28"/>
          <w:szCs w:val="28"/>
        </w:rPr>
      </w:pPr>
      <w:r w:rsidRPr="00BF7A1B">
        <w:rPr>
          <w:sz w:val="28"/>
          <w:szCs w:val="28"/>
        </w:rPr>
        <w:t>170</w:t>
      </w:r>
      <w:r w:rsidR="004F1ADE" w:rsidRPr="00BF7A1B">
        <w:rPr>
          <w:sz w:val="28"/>
          <w:szCs w:val="28"/>
        </w:rPr>
        <w:t>.</w:t>
      </w:r>
      <w:r w:rsidR="000C7093" w:rsidRPr="00BF7A1B">
        <w:rPr>
          <w:sz w:val="28"/>
          <w:szCs w:val="28"/>
          <w:lang w:val="ru-RU"/>
        </w:rPr>
        <w:t> </w:t>
      </w:r>
      <w:r w:rsidR="004F1ADE" w:rsidRPr="00BF7A1B">
        <w:rPr>
          <w:sz w:val="28"/>
          <w:szCs w:val="28"/>
        </w:rPr>
        <w:t xml:space="preserve">Банк, який </w:t>
      </w:r>
      <w:r w:rsidR="000C5CBF" w:rsidRPr="00BF7A1B">
        <w:rPr>
          <w:sz w:val="28"/>
          <w:szCs w:val="28"/>
        </w:rPr>
        <w:t>визначив у внутрішньобанківських документах</w:t>
      </w:r>
      <w:r w:rsidR="00FF2B60" w:rsidRPr="00BF7A1B">
        <w:rPr>
          <w:sz w:val="28"/>
          <w:szCs w:val="28"/>
        </w:rPr>
        <w:t xml:space="preserve">, </w:t>
      </w:r>
      <w:r w:rsidR="000C5CBF" w:rsidRPr="00BF7A1B">
        <w:rPr>
          <w:sz w:val="28"/>
          <w:szCs w:val="28"/>
        </w:rPr>
        <w:t>що</w:t>
      </w:r>
      <w:r w:rsidR="00FF2B60" w:rsidRPr="00BF7A1B">
        <w:rPr>
          <w:sz w:val="28"/>
          <w:szCs w:val="28"/>
        </w:rPr>
        <w:t xml:space="preserve"> визначають</w:t>
      </w:r>
      <w:r w:rsidR="000C5CBF" w:rsidRPr="00BF7A1B">
        <w:rPr>
          <w:sz w:val="28"/>
          <w:szCs w:val="28"/>
        </w:rPr>
        <w:t xml:space="preserve"> </w:t>
      </w:r>
      <w:r w:rsidR="00C42E8F" w:rsidRPr="00BF7A1B">
        <w:rPr>
          <w:sz w:val="28"/>
          <w:szCs w:val="28"/>
        </w:rPr>
        <w:t>кредитн</w:t>
      </w:r>
      <w:r w:rsidR="00FF2B60" w:rsidRPr="00BF7A1B">
        <w:rPr>
          <w:sz w:val="28"/>
          <w:szCs w:val="28"/>
        </w:rPr>
        <w:t>у</w:t>
      </w:r>
      <w:r w:rsidR="000C5CBF" w:rsidRPr="00BF7A1B">
        <w:rPr>
          <w:sz w:val="28"/>
          <w:szCs w:val="28"/>
        </w:rPr>
        <w:t xml:space="preserve"> та інвестиційн</w:t>
      </w:r>
      <w:r w:rsidR="00FF2B60" w:rsidRPr="00BF7A1B">
        <w:rPr>
          <w:sz w:val="28"/>
          <w:szCs w:val="28"/>
        </w:rPr>
        <w:t>у</w:t>
      </w:r>
      <w:r w:rsidR="00C42E8F" w:rsidRPr="00BF7A1B">
        <w:rPr>
          <w:sz w:val="28"/>
          <w:szCs w:val="28"/>
        </w:rPr>
        <w:t xml:space="preserve"> політи</w:t>
      </w:r>
      <w:r w:rsidR="000C5CBF" w:rsidRPr="00BF7A1B">
        <w:rPr>
          <w:sz w:val="28"/>
          <w:szCs w:val="28"/>
        </w:rPr>
        <w:t>к</w:t>
      </w:r>
      <w:r w:rsidR="00FF2B60" w:rsidRPr="00BF7A1B">
        <w:rPr>
          <w:sz w:val="28"/>
          <w:szCs w:val="28"/>
        </w:rPr>
        <w:t>у,</w:t>
      </w:r>
      <w:r w:rsidR="004E7E26" w:rsidRPr="00BF7A1B">
        <w:rPr>
          <w:sz w:val="28"/>
          <w:szCs w:val="28"/>
        </w:rPr>
        <w:t xml:space="preserve"> </w:t>
      </w:r>
      <w:r w:rsidR="002C6B4E" w:rsidRPr="00BF7A1B">
        <w:rPr>
          <w:sz w:val="28"/>
          <w:szCs w:val="28"/>
        </w:rPr>
        <w:t xml:space="preserve">заборону на здійснення </w:t>
      </w:r>
      <w:r w:rsidR="00C42E8F" w:rsidRPr="00BF7A1B">
        <w:rPr>
          <w:sz w:val="28"/>
          <w:szCs w:val="28"/>
        </w:rPr>
        <w:t>активних банківських операцій</w:t>
      </w:r>
      <w:r w:rsidR="00EC482E" w:rsidRPr="00BF7A1B">
        <w:rPr>
          <w:sz w:val="28"/>
          <w:szCs w:val="28"/>
        </w:rPr>
        <w:t xml:space="preserve">, які призводять до виникнення </w:t>
      </w:r>
      <w:r w:rsidR="004F1ADE" w:rsidRPr="00BF7A1B">
        <w:rPr>
          <w:sz w:val="28"/>
          <w:szCs w:val="28"/>
        </w:rPr>
        <w:t>опосередкован</w:t>
      </w:r>
      <w:r w:rsidR="00A9404C" w:rsidRPr="00BF7A1B">
        <w:rPr>
          <w:sz w:val="28"/>
          <w:szCs w:val="28"/>
        </w:rPr>
        <w:t>их</w:t>
      </w:r>
      <w:r w:rsidR="004F1ADE" w:rsidRPr="00BF7A1B">
        <w:rPr>
          <w:sz w:val="28"/>
          <w:szCs w:val="28"/>
        </w:rPr>
        <w:t xml:space="preserve"> вкладен</w:t>
      </w:r>
      <w:r w:rsidR="00A9404C" w:rsidRPr="00BF7A1B">
        <w:rPr>
          <w:sz w:val="28"/>
          <w:szCs w:val="28"/>
        </w:rPr>
        <w:t>ь</w:t>
      </w:r>
      <w:r w:rsidR="004F1ADE" w:rsidRPr="00BF7A1B">
        <w:rPr>
          <w:sz w:val="28"/>
          <w:szCs w:val="28"/>
        </w:rPr>
        <w:t xml:space="preserve"> в інструменти капіталу</w:t>
      </w:r>
      <w:r w:rsidR="00C42E8F" w:rsidRPr="00BF7A1B">
        <w:rPr>
          <w:sz w:val="28"/>
          <w:szCs w:val="28"/>
        </w:rPr>
        <w:t>,</w:t>
      </w:r>
      <w:r w:rsidR="004F1ADE" w:rsidRPr="00BF7A1B">
        <w:rPr>
          <w:sz w:val="28"/>
          <w:szCs w:val="28"/>
        </w:rPr>
        <w:t xml:space="preserve"> </w:t>
      </w:r>
      <w:r w:rsidR="00FF2B60" w:rsidRPr="00BF7A1B">
        <w:rPr>
          <w:sz w:val="28"/>
          <w:szCs w:val="28"/>
        </w:rPr>
        <w:t xml:space="preserve">та </w:t>
      </w:r>
      <w:r w:rsidR="00C42E8F" w:rsidRPr="00BF7A1B">
        <w:rPr>
          <w:sz w:val="28"/>
          <w:szCs w:val="28"/>
        </w:rPr>
        <w:t>д</w:t>
      </w:r>
      <w:r w:rsidR="002F5C45" w:rsidRPr="00BF7A1B">
        <w:rPr>
          <w:sz w:val="28"/>
          <w:szCs w:val="28"/>
        </w:rPr>
        <w:t>отримується тако</w:t>
      </w:r>
      <w:r w:rsidR="00A9404C" w:rsidRPr="00BF7A1B">
        <w:rPr>
          <w:sz w:val="28"/>
          <w:szCs w:val="28"/>
        </w:rPr>
        <w:t>ї заборони</w:t>
      </w:r>
      <w:r w:rsidR="004F1ADE" w:rsidRPr="00BF7A1B">
        <w:rPr>
          <w:sz w:val="28"/>
          <w:szCs w:val="28"/>
        </w:rPr>
        <w:t xml:space="preserve">, має право не </w:t>
      </w:r>
      <w:r w:rsidR="00765463" w:rsidRPr="00BF7A1B">
        <w:rPr>
          <w:sz w:val="28"/>
          <w:szCs w:val="28"/>
        </w:rPr>
        <w:t xml:space="preserve">передбачати у </w:t>
      </w:r>
      <w:r w:rsidR="004F1ADE" w:rsidRPr="00BF7A1B">
        <w:rPr>
          <w:sz w:val="28"/>
          <w:szCs w:val="28"/>
        </w:rPr>
        <w:t>внутрішньобанківськ</w:t>
      </w:r>
      <w:r w:rsidR="00063CF9" w:rsidRPr="00BF7A1B">
        <w:rPr>
          <w:sz w:val="28"/>
          <w:szCs w:val="28"/>
        </w:rPr>
        <w:t>ому</w:t>
      </w:r>
      <w:r w:rsidR="004F1ADE" w:rsidRPr="00BF7A1B">
        <w:rPr>
          <w:sz w:val="28"/>
          <w:szCs w:val="28"/>
        </w:rPr>
        <w:t xml:space="preserve"> </w:t>
      </w:r>
      <w:r w:rsidR="00063CF9" w:rsidRPr="00BF7A1B">
        <w:rPr>
          <w:sz w:val="28"/>
          <w:szCs w:val="28"/>
        </w:rPr>
        <w:t xml:space="preserve">положенні </w:t>
      </w:r>
      <w:r w:rsidR="00EC482E" w:rsidRPr="00BF7A1B">
        <w:rPr>
          <w:sz w:val="28"/>
          <w:szCs w:val="28"/>
        </w:rPr>
        <w:t>розрахунок розміру опосередкованих вкладень в інструменти капіталу</w:t>
      </w:r>
      <w:r w:rsidR="004F1ADE" w:rsidRPr="00BF7A1B">
        <w:rPr>
          <w:sz w:val="28"/>
          <w:szCs w:val="28"/>
        </w:rPr>
        <w:t xml:space="preserve">. </w:t>
      </w:r>
    </w:p>
    <w:p w:rsidR="00765463" w:rsidRPr="00BF7A1B" w:rsidRDefault="00765463" w:rsidP="007B2319">
      <w:pPr>
        <w:tabs>
          <w:tab w:val="left" w:pos="121"/>
          <w:tab w:val="left" w:pos="851"/>
        </w:tabs>
        <w:spacing w:after="0" w:line="240" w:lineRule="auto"/>
        <w:ind w:firstLine="567"/>
        <w:rPr>
          <w:rFonts w:ascii="Times New Roman" w:eastAsia="Times New Roman" w:hAnsi="Times New Roman" w:cs="Times New Roman"/>
          <w:iCs/>
          <w:sz w:val="28"/>
          <w:szCs w:val="28"/>
          <w:shd w:val="clear" w:color="auto" w:fill="FFFFFF" w:themeFill="background1"/>
          <w:lang w:eastAsia="ru-RU"/>
        </w:rPr>
      </w:pPr>
    </w:p>
    <w:p w:rsidR="00D413D5" w:rsidRPr="00BF7A1B" w:rsidRDefault="00E163E1" w:rsidP="007B2319">
      <w:pPr>
        <w:tabs>
          <w:tab w:val="left" w:pos="121"/>
          <w:tab w:val="left" w:pos="851"/>
        </w:tabs>
        <w:spacing w:after="0" w:line="240" w:lineRule="auto"/>
        <w:ind w:firstLine="567"/>
        <w:rPr>
          <w:rFonts w:ascii="Times New Roman" w:eastAsia="Times New Roman" w:hAnsi="Times New Roman" w:cs="Times New Roman"/>
          <w:iCs/>
          <w:sz w:val="28"/>
          <w:szCs w:val="28"/>
          <w:lang w:eastAsia="ru-RU"/>
        </w:rPr>
      </w:pPr>
      <w:r w:rsidRPr="00BF7A1B">
        <w:rPr>
          <w:rFonts w:ascii="Times New Roman" w:eastAsia="Times New Roman" w:hAnsi="Times New Roman" w:cs="Times New Roman"/>
          <w:iCs/>
          <w:sz w:val="28"/>
          <w:szCs w:val="28"/>
          <w:shd w:val="clear" w:color="auto" w:fill="FFFFFF" w:themeFill="background1"/>
          <w:lang w:eastAsia="ru-RU"/>
        </w:rPr>
        <w:t>171</w:t>
      </w:r>
      <w:r w:rsidR="00E44B66" w:rsidRPr="00BF7A1B">
        <w:rPr>
          <w:rFonts w:ascii="Times New Roman" w:eastAsia="Times New Roman" w:hAnsi="Times New Roman" w:cs="Times New Roman"/>
          <w:iCs/>
          <w:sz w:val="28"/>
          <w:szCs w:val="28"/>
          <w:shd w:val="clear" w:color="auto" w:fill="FFFFFF" w:themeFill="background1"/>
          <w:lang w:eastAsia="ru-RU"/>
        </w:rPr>
        <w:t xml:space="preserve">. </w:t>
      </w:r>
      <w:r w:rsidR="00C12903" w:rsidRPr="00BF7A1B">
        <w:rPr>
          <w:rFonts w:ascii="Times New Roman" w:eastAsia="Times New Roman" w:hAnsi="Times New Roman" w:cs="Times New Roman"/>
          <w:iCs/>
          <w:sz w:val="28"/>
          <w:szCs w:val="28"/>
          <w:shd w:val="clear" w:color="auto" w:fill="FFFFFF" w:themeFill="background1"/>
          <w:lang w:eastAsia="ru-RU"/>
        </w:rPr>
        <w:t xml:space="preserve">Банк </w:t>
      </w:r>
      <w:r w:rsidR="00A800B8" w:rsidRPr="00BF7A1B">
        <w:rPr>
          <w:rFonts w:ascii="Times New Roman" w:eastAsia="Times New Roman" w:hAnsi="Times New Roman" w:cs="Times New Roman"/>
          <w:iCs/>
          <w:sz w:val="28"/>
          <w:szCs w:val="28"/>
          <w:shd w:val="clear" w:color="auto" w:fill="FFFFFF" w:themeFill="background1"/>
          <w:lang w:eastAsia="ru-RU"/>
        </w:rPr>
        <w:t>для</w:t>
      </w:r>
      <w:r w:rsidR="007B0DE0" w:rsidRPr="00BF7A1B">
        <w:rPr>
          <w:rFonts w:ascii="Times New Roman" w:eastAsia="Times New Roman" w:hAnsi="Times New Roman" w:cs="Times New Roman"/>
          <w:iCs/>
          <w:sz w:val="28"/>
          <w:szCs w:val="28"/>
          <w:shd w:val="clear" w:color="auto" w:fill="FFFFFF" w:themeFill="background1"/>
          <w:lang w:eastAsia="ru-RU"/>
        </w:rPr>
        <w:t xml:space="preserve"> </w:t>
      </w:r>
      <w:r w:rsidR="00B12FFF" w:rsidRPr="00BF7A1B">
        <w:rPr>
          <w:rFonts w:ascii="Times New Roman" w:eastAsia="Times New Roman" w:hAnsi="Times New Roman" w:cs="Times New Roman"/>
          <w:iCs/>
          <w:sz w:val="28"/>
          <w:szCs w:val="28"/>
          <w:shd w:val="clear" w:color="auto" w:fill="FFFFFF" w:themeFill="background1"/>
          <w:lang w:eastAsia="ru-RU"/>
        </w:rPr>
        <w:t xml:space="preserve">вирахування з </w:t>
      </w:r>
      <w:r w:rsidR="00C12903" w:rsidRPr="00BF7A1B">
        <w:rPr>
          <w:rFonts w:ascii="Times New Roman" w:eastAsia="Times New Roman" w:hAnsi="Times New Roman" w:cs="Times New Roman"/>
          <w:iCs/>
          <w:sz w:val="28"/>
          <w:szCs w:val="28"/>
          <w:lang w:eastAsia="ru-RU"/>
        </w:rPr>
        <w:t xml:space="preserve">ОК1, ДК1, К2 </w:t>
      </w:r>
      <w:r w:rsidR="00036F5C" w:rsidRPr="00BF7A1B">
        <w:rPr>
          <w:rFonts w:ascii="Times New Roman" w:eastAsia="Times New Roman" w:hAnsi="Times New Roman" w:cs="Times New Roman"/>
          <w:iCs/>
          <w:sz w:val="28"/>
          <w:szCs w:val="28"/>
          <w:lang w:eastAsia="ru-RU"/>
        </w:rPr>
        <w:t>суми</w:t>
      </w:r>
      <w:r w:rsidR="004E0B8F" w:rsidRPr="00BF7A1B">
        <w:rPr>
          <w:rFonts w:ascii="Times New Roman" w:eastAsia="Times New Roman" w:hAnsi="Times New Roman" w:cs="Times New Roman"/>
          <w:iCs/>
          <w:sz w:val="28"/>
          <w:szCs w:val="28"/>
          <w:lang w:eastAsia="ru-RU"/>
        </w:rPr>
        <w:t>:</w:t>
      </w:r>
      <w:r w:rsidR="00036F5C" w:rsidRPr="00BF7A1B">
        <w:rPr>
          <w:rFonts w:ascii="Times New Roman" w:eastAsia="Times New Roman" w:hAnsi="Times New Roman" w:cs="Times New Roman"/>
          <w:iCs/>
          <w:sz w:val="28"/>
          <w:szCs w:val="28"/>
          <w:lang w:eastAsia="ru-RU"/>
        </w:rPr>
        <w:t xml:space="preserve"> </w:t>
      </w:r>
    </w:p>
    <w:p w:rsidR="00D413D5" w:rsidRPr="00BF7A1B" w:rsidRDefault="00D413D5" w:rsidP="007B2319">
      <w:pPr>
        <w:tabs>
          <w:tab w:val="left" w:pos="121"/>
          <w:tab w:val="left" w:pos="851"/>
        </w:tabs>
        <w:spacing w:after="0" w:line="240" w:lineRule="auto"/>
        <w:ind w:firstLine="567"/>
        <w:rPr>
          <w:rFonts w:ascii="Times New Roman" w:eastAsia="Times New Roman" w:hAnsi="Times New Roman" w:cs="Times New Roman"/>
          <w:iCs/>
          <w:sz w:val="28"/>
          <w:szCs w:val="28"/>
          <w:lang w:eastAsia="ru-RU"/>
        </w:rPr>
      </w:pPr>
    </w:p>
    <w:p w:rsidR="00036F5C" w:rsidRPr="00BF7A1B" w:rsidRDefault="004E0B8F" w:rsidP="007B2319">
      <w:pPr>
        <w:pStyle w:val="a3"/>
        <w:tabs>
          <w:tab w:val="left" w:pos="284"/>
          <w:tab w:val="left" w:pos="851"/>
        </w:tabs>
        <w:spacing w:after="0" w:line="240" w:lineRule="auto"/>
        <w:ind w:left="0" w:firstLine="567"/>
        <w:rPr>
          <w:rFonts w:ascii="Times New Roman" w:eastAsia="Times New Roman" w:hAnsi="Times New Roman" w:cs="Times New Roman"/>
          <w:iCs/>
          <w:sz w:val="28"/>
          <w:szCs w:val="28"/>
          <w:lang w:eastAsia="ru-RU"/>
        </w:rPr>
      </w:pPr>
      <w:r w:rsidRPr="00BF7A1B">
        <w:rPr>
          <w:rFonts w:ascii="Times New Roman" w:eastAsia="Times New Roman" w:hAnsi="Times New Roman" w:cs="Times New Roman"/>
          <w:iCs/>
          <w:sz w:val="28"/>
          <w:szCs w:val="28"/>
          <w:lang w:eastAsia="ru-RU"/>
        </w:rPr>
        <w:t xml:space="preserve">1) вкладень у </w:t>
      </w:r>
      <w:r w:rsidR="00C12903" w:rsidRPr="00BF7A1B">
        <w:rPr>
          <w:rFonts w:ascii="Times New Roman" w:eastAsia="Times New Roman" w:hAnsi="Times New Roman" w:cs="Times New Roman"/>
          <w:iCs/>
          <w:sz w:val="28"/>
          <w:szCs w:val="28"/>
          <w:lang w:eastAsia="ru-RU"/>
        </w:rPr>
        <w:t>власні інструменти капіталу</w:t>
      </w:r>
      <w:r w:rsidR="00B12FFF" w:rsidRPr="00BF7A1B">
        <w:rPr>
          <w:rFonts w:ascii="Times New Roman" w:eastAsia="Times New Roman" w:hAnsi="Times New Roman" w:cs="Times New Roman"/>
          <w:iCs/>
          <w:sz w:val="28"/>
          <w:szCs w:val="28"/>
          <w:lang w:eastAsia="ru-RU"/>
        </w:rPr>
        <w:t xml:space="preserve"> окремо</w:t>
      </w:r>
      <w:r w:rsidR="00C12903" w:rsidRPr="00BF7A1B">
        <w:rPr>
          <w:rFonts w:ascii="Times New Roman" w:eastAsia="Times New Roman" w:hAnsi="Times New Roman" w:cs="Times New Roman"/>
          <w:iCs/>
          <w:sz w:val="28"/>
          <w:szCs w:val="28"/>
          <w:lang w:eastAsia="ru-RU"/>
        </w:rPr>
        <w:t xml:space="preserve"> </w:t>
      </w:r>
      <w:r w:rsidR="007B0DE0" w:rsidRPr="00BF7A1B">
        <w:rPr>
          <w:rFonts w:ascii="Times New Roman" w:eastAsia="Times New Roman" w:hAnsi="Times New Roman" w:cs="Times New Roman"/>
          <w:iCs/>
          <w:sz w:val="28"/>
          <w:szCs w:val="28"/>
          <w:lang w:eastAsia="ru-RU"/>
        </w:rPr>
        <w:t>визначає</w:t>
      </w:r>
      <w:r w:rsidR="00036F5C" w:rsidRPr="00BF7A1B">
        <w:rPr>
          <w:rFonts w:ascii="Times New Roman" w:eastAsia="Times New Roman" w:hAnsi="Times New Roman" w:cs="Times New Roman"/>
          <w:iCs/>
          <w:sz w:val="28"/>
          <w:szCs w:val="28"/>
          <w:lang w:eastAsia="ru-RU"/>
        </w:rPr>
        <w:t xml:space="preserve"> </w:t>
      </w:r>
      <w:r w:rsidR="00B12FFF" w:rsidRPr="00BF7A1B">
        <w:rPr>
          <w:rFonts w:ascii="Times New Roman" w:eastAsia="Times New Roman" w:hAnsi="Times New Roman" w:cs="Times New Roman"/>
          <w:iCs/>
          <w:sz w:val="28"/>
          <w:szCs w:val="28"/>
          <w:lang w:eastAsia="ru-RU"/>
        </w:rPr>
        <w:br/>
      </w:r>
      <w:r w:rsidR="00036F5C" w:rsidRPr="00BF7A1B">
        <w:rPr>
          <w:rFonts w:ascii="Times New Roman" w:eastAsia="Times New Roman" w:hAnsi="Times New Roman" w:cs="Times New Roman"/>
          <w:iCs/>
          <w:sz w:val="28"/>
          <w:szCs w:val="28"/>
          <w:lang w:eastAsia="ru-RU"/>
        </w:rPr>
        <w:t>вкладення у:</w:t>
      </w:r>
    </w:p>
    <w:p w:rsidR="00036F5C" w:rsidRPr="00BF7A1B" w:rsidRDefault="007B0DE0" w:rsidP="007B2319">
      <w:pPr>
        <w:pStyle w:val="a3"/>
        <w:tabs>
          <w:tab w:val="left" w:pos="284"/>
          <w:tab w:val="left" w:pos="851"/>
        </w:tabs>
        <w:spacing w:after="0" w:line="240" w:lineRule="auto"/>
        <w:ind w:left="0" w:firstLine="567"/>
        <w:rPr>
          <w:rFonts w:ascii="Times New Roman" w:eastAsia="Times New Roman" w:hAnsi="Times New Roman" w:cs="Times New Roman"/>
          <w:iCs/>
          <w:sz w:val="28"/>
          <w:szCs w:val="28"/>
          <w:lang w:eastAsia="ru-RU"/>
        </w:rPr>
      </w:pPr>
      <w:r w:rsidRPr="00BF7A1B">
        <w:rPr>
          <w:rFonts w:ascii="Times New Roman" w:eastAsia="Times New Roman" w:hAnsi="Times New Roman" w:cs="Times New Roman"/>
          <w:iCs/>
          <w:sz w:val="28"/>
          <w:szCs w:val="28"/>
          <w:lang w:eastAsia="ru-RU"/>
        </w:rPr>
        <w:t>власні інструменти ОК1</w:t>
      </w:r>
      <w:r w:rsidR="00036F5C" w:rsidRPr="00BF7A1B">
        <w:rPr>
          <w:rFonts w:ascii="Times New Roman" w:eastAsia="Times New Roman" w:hAnsi="Times New Roman" w:cs="Times New Roman"/>
          <w:iCs/>
          <w:sz w:val="28"/>
          <w:szCs w:val="28"/>
          <w:lang w:eastAsia="ru-RU"/>
        </w:rPr>
        <w:t>;</w:t>
      </w:r>
    </w:p>
    <w:p w:rsidR="00036F5C" w:rsidRPr="00BF7A1B" w:rsidRDefault="007B0DE0" w:rsidP="007B2319">
      <w:pPr>
        <w:pStyle w:val="a3"/>
        <w:tabs>
          <w:tab w:val="left" w:pos="284"/>
          <w:tab w:val="left" w:pos="851"/>
        </w:tabs>
        <w:spacing w:after="0" w:line="240" w:lineRule="auto"/>
        <w:ind w:left="0" w:firstLine="567"/>
        <w:rPr>
          <w:rFonts w:ascii="Times New Roman" w:eastAsia="Times New Roman" w:hAnsi="Times New Roman" w:cs="Times New Roman"/>
          <w:iCs/>
          <w:sz w:val="28"/>
          <w:szCs w:val="28"/>
          <w:lang w:eastAsia="ru-RU"/>
        </w:rPr>
      </w:pPr>
      <w:r w:rsidRPr="00BF7A1B">
        <w:rPr>
          <w:rFonts w:ascii="Times New Roman" w:eastAsia="Times New Roman" w:hAnsi="Times New Roman" w:cs="Times New Roman"/>
          <w:iCs/>
          <w:sz w:val="28"/>
          <w:szCs w:val="28"/>
          <w:lang w:eastAsia="ru-RU"/>
        </w:rPr>
        <w:t>власні інструменти ДК1</w:t>
      </w:r>
      <w:r w:rsidR="00036F5C" w:rsidRPr="00BF7A1B">
        <w:rPr>
          <w:rFonts w:ascii="Times New Roman" w:eastAsia="Times New Roman" w:hAnsi="Times New Roman" w:cs="Times New Roman"/>
          <w:iCs/>
          <w:sz w:val="28"/>
          <w:szCs w:val="28"/>
          <w:lang w:eastAsia="ru-RU"/>
        </w:rPr>
        <w:t>;</w:t>
      </w:r>
    </w:p>
    <w:p w:rsidR="007B0DE0" w:rsidRPr="00BF7A1B" w:rsidRDefault="007B0DE0" w:rsidP="007B2319">
      <w:pPr>
        <w:pStyle w:val="a3"/>
        <w:tabs>
          <w:tab w:val="left" w:pos="284"/>
          <w:tab w:val="left" w:pos="851"/>
        </w:tabs>
        <w:spacing w:after="0" w:line="240" w:lineRule="auto"/>
        <w:ind w:left="0" w:firstLine="567"/>
        <w:rPr>
          <w:rFonts w:ascii="Times New Roman" w:eastAsia="Times New Roman" w:hAnsi="Times New Roman" w:cs="Times New Roman"/>
          <w:iCs/>
          <w:sz w:val="28"/>
          <w:szCs w:val="28"/>
          <w:lang w:eastAsia="ru-RU"/>
        </w:rPr>
      </w:pPr>
      <w:r w:rsidRPr="00BF7A1B">
        <w:rPr>
          <w:rFonts w:ascii="Times New Roman" w:eastAsia="Times New Roman" w:hAnsi="Times New Roman" w:cs="Times New Roman"/>
          <w:iCs/>
          <w:sz w:val="28"/>
          <w:szCs w:val="28"/>
          <w:lang w:eastAsia="ru-RU"/>
        </w:rPr>
        <w:t>власні інструменти К2</w:t>
      </w:r>
      <w:r w:rsidR="00D413D5" w:rsidRPr="00BF7A1B">
        <w:rPr>
          <w:rFonts w:ascii="Times New Roman" w:eastAsia="Times New Roman" w:hAnsi="Times New Roman" w:cs="Times New Roman"/>
          <w:iCs/>
          <w:sz w:val="28"/>
          <w:szCs w:val="28"/>
          <w:lang w:eastAsia="ru-RU"/>
        </w:rPr>
        <w:t>;</w:t>
      </w:r>
    </w:p>
    <w:p w:rsidR="00D413D5" w:rsidRPr="00BF7A1B" w:rsidRDefault="00D413D5" w:rsidP="007B2319">
      <w:pPr>
        <w:tabs>
          <w:tab w:val="left" w:pos="284"/>
          <w:tab w:val="left" w:pos="851"/>
        </w:tabs>
        <w:spacing w:after="0" w:line="240" w:lineRule="auto"/>
        <w:ind w:firstLine="567"/>
        <w:rPr>
          <w:rFonts w:ascii="Times New Roman" w:eastAsia="Times New Roman" w:hAnsi="Times New Roman" w:cs="Times New Roman"/>
          <w:iCs/>
          <w:sz w:val="28"/>
          <w:szCs w:val="28"/>
          <w:lang w:eastAsia="ru-RU"/>
        </w:rPr>
      </w:pPr>
    </w:p>
    <w:p w:rsidR="004E0B8F" w:rsidRPr="00BF7A1B" w:rsidRDefault="004E0B8F" w:rsidP="007B2319">
      <w:pPr>
        <w:pStyle w:val="a3"/>
        <w:tabs>
          <w:tab w:val="left" w:pos="284"/>
          <w:tab w:val="left" w:pos="851"/>
        </w:tabs>
        <w:spacing w:after="0" w:line="240" w:lineRule="auto"/>
        <w:ind w:left="0" w:firstLine="567"/>
        <w:rPr>
          <w:rFonts w:ascii="Times New Roman" w:eastAsia="Times New Roman" w:hAnsi="Times New Roman" w:cs="Times New Roman"/>
          <w:iCs/>
          <w:sz w:val="28"/>
          <w:szCs w:val="28"/>
          <w:lang w:eastAsia="ru-RU"/>
        </w:rPr>
      </w:pPr>
      <w:r w:rsidRPr="00BF7A1B">
        <w:rPr>
          <w:rFonts w:ascii="Times New Roman" w:eastAsia="Times New Roman" w:hAnsi="Times New Roman" w:cs="Times New Roman"/>
          <w:iCs/>
          <w:sz w:val="28"/>
          <w:szCs w:val="28"/>
          <w:lang w:eastAsia="ru-RU"/>
        </w:rPr>
        <w:t xml:space="preserve">2) вкладень в </w:t>
      </w:r>
      <w:r w:rsidR="007B0DE0" w:rsidRPr="00BF7A1B">
        <w:rPr>
          <w:rFonts w:ascii="Times New Roman" w:eastAsia="Times New Roman" w:hAnsi="Times New Roman" w:cs="Times New Roman"/>
          <w:iCs/>
          <w:sz w:val="28"/>
          <w:szCs w:val="28"/>
          <w:lang w:eastAsia="ru-RU"/>
        </w:rPr>
        <w:t xml:space="preserve">інструменти капіталу </w:t>
      </w:r>
      <w:r w:rsidR="007C20AF" w:rsidRPr="00BF7A1B">
        <w:rPr>
          <w:rFonts w:ascii="Times New Roman" w:eastAsia="Times New Roman" w:hAnsi="Times New Roman" w:cs="Times New Roman"/>
          <w:iCs/>
          <w:sz w:val="28"/>
          <w:szCs w:val="28"/>
          <w:lang w:eastAsia="ru-RU"/>
        </w:rPr>
        <w:t xml:space="preserve">установ фінансового сектору </w:t>
      </w:r>
      <w:r w:rsidR="00B12FFF" w:rsidRPr="00BF7A1B">
        <w:rPr>
          <w:rFonts w:ascii="Times New Roman" w:eastAsia="Times New Roman" w:hAnsi="Times New Roman" w:cs="Times New Roman"/>
          <w:iCs/>
          <w:sz w:val="28"/>
          <w:szCs w:val="28"/>
          <w:lang w:eastAsia="ru-RU"/>
        </w:rPr>
        <w:t xml:space="preserve">окремо </w:t>
      </w:r>
      <w:r w:rsidR="007B0DE0" w:rsidRPr="00BF7A1B">
        <w:rPr>
          <w:rFonts w:ascii="Times New Roman" w:eastAsia="Times New Roman" w:hAnsi="Times New Roman" w:cs="Times New Roman"/>
          <w:iCs/>
          <w:sz w:val="28"/>
          <w:szCs w:val="28"/>
          <w:lang w:eastAsia="ru-RU"/>
        </w:rPr>
        <w:t>визначає</w:t>
      </w:r>
      <w:r w:rsidR="00BC18BE" w:rsidRPr="00BF7A1B">
        <w:rPr>
          <w:rFonts w:ascii="Times New Roman" w:eastAsia="Times New Roman" w:hAnsi="Times New Roman" w:cs="Times New Roman"/>
          <w:iCs/>
          <w:sz w:val="28"/>
          <w:szCs w:val="28"/>
          <w:lang w:eastAsia="ru-RU"/>
        </w:rPr>
        <w:t>, з урахуванням пункт</w:t>
      </w:r>
      <w:r w:rsidR="00765463" w:rsidRPr="00BF7A1B">
        <w:rPr>
          <w:rFonts w:ascii="Times New Roman" w:eastAsia="Times New Roman" w:hAnsi="Times New Roman" w:cs="Times New Roman"/>
          <w:iCs/>
          <w:sz w:val="28"/>
          <w:szCs w:val="28"/>
          <w:lang w:eastAsia="ru-RU"/>
        </w:rPr>
        <w:t xml:space="preserve">ів </w:t>
      </w:r>
      <w:r w:rsidR="00D53C76" w:rsidRPr="00BF7A1B">
        <w:rPr>
          <w:rFonts w:ascii="Times New Roman" w:eastAsia="Times New Roman" w:hAnsi="Times New Roman" w:cs="Times New Roman"/>
          <w:iCs/>
          <w:sz w:val="28"/>
          <w:szCs w:val="28"/>
          <w:lang w:eastAsia="ru-RU"/>
        </w:rPr>
        <w:t>172, 173</w:t>
      </w:r>
      <w:r w:rsidR="00EE44F0" w:rsidRPr="00BF7A1B">
        <w:rPr>
          <w:rFonts w:ascii="Times New Roman" w:eastAsia="Times New Roman" w:hAnsi="Times New Roman" w:cs="Times New Roman"/>
          <w:iCs/>
          <w:sz w:val="28"/>
          <w:szCs w:val="28"/>
          <w:lang w:eastAsia="ru-RU"/>
        </w:rPr>
        <w:t xml:space="preserve"> </w:t>
      </w:r>
      <w:r w:rsidR="00BC18BE" w:rsidRPr="00BF7A1B">
        <w:rPr>
          <w:rFonts w:ascii="Times New Roman" w:eastAsia="Times New Roman" w:hAnsi="Times New Roman" w:cs="Times New Roman"/>
          <w:iCs/>
          <w:sz w:val="28"/>
          <w:szCs w:val="28"/>
          <w:lang w:eastAsia="ru-RU"/>
        </w:rPr>
        <w:t xml:space="preserve">глави </w:t>
      </w:r>
      <w:r w:rsidR="009A23C8" w:rsidRPr="00BF7A1B">
        <w:rPr>
          <w:rFonts w:ascii="Times New Roman" w:eastAsia="Times New Roman" w:hAnsi="Times New Roman" w:cs="Times New Roman"/>
          <w:iCs/>
          <w:sz w:val="28"/>
          <w:szCs w:val="28"/>
          <w:lang w:eastAsia="ru-RU"/>
        </w:rPr>
        <w:t>24</w:t>
      </w:r>
      <w:r w:rsidR="00BC18BE" w:rsidRPr="00BF7A1B">
        <w:rPr>
          <w:rFonts w:ascii="Times New Roman" w:eastAsia="Times New Roman" w:hAnsi="Times New Roman" w:cs="Times New Roman"/>
          <w:iCs/>
          <w:sz w:val="28"/>
          <w:szCs w:val="28"/>
          <w:lang w:eastAsia="ru-RU"/>
        </w:rPr>
        <w:t xml:space="preserve"> розділу </w:t>
      </w:r>
      <w:r w:rsidR="00BC18BE" w:rsidRPr="00BF7A1B">
        <w:rPr>
          <w:rFonts w:ascii="Times New Roman" w:eastAsia="Times New Roman" w:hAnsi="Times New Roman" w:cs="Times New Roman"/>
          <w:iCs/>
          <w:sz w:val="28"/>
          <w:szCs w:val="28"/>
          <w:lang w:val="en-US" w:eastAsia="ru-RU"/>
        </w:rPr>
        <w:t>V</w:t>
      </w:r>
      <w:r w:rsidR="009A23C8" w:rsidRPr="00BF7A1B">
        <w:rPr>
          <w:rFonts w:ascii="Times New Roman" w:eastAsia="Times New Roman" w:hAnsi="Times New Roman" w:cs="Times New Roman"/>
          <w:iCs/>
          <w:sz w:val="28"/>
          <w:szCs w:val="28"/>
          <w:lang w:eastAsia="ru-RU"/>
        </w:rPr>
        <w:t>І</w:t>
      </w:r>
      <w:r w:rsidR="00BC18BE" w:rsidRPr="00BF7A1B">
        <w:rPr>
          <w:rFonts w:ascii="Times New Roman" w:eastAsia="Times New Roman" w:hAnsi="Times New Roman" w:cs="Times New Roman"/>
          <w:iCs/>
          <w:sz w:val="28"/>
          <w:szCs w:val="28"/>
          <w:lang w:val="ru-RU" w:eastAsia="ru-RU"/>
        </w:rPr>
        <w:t xml:space="preserve"> </w:t>
      </w:r>
      <w:proofErr w:type="spellStart"/>
      <w:r w:rsidR="000B4C05" w:rsidRPr="00BF7A1B">
        <w:rPr>
          <w:rFonts w:ascii="Times New Roman" w:eastAsia="Times New Roman" w:hAnsi="Times New Roman" w:cs="Times New Roman"/>
          <w:iCs/>
          <w:sz w:val="28"/>
          <w:szCs w:val="28"/>
          <w:lang w:val="ru-RU" w:eastAsia="ru-RU"/>
        </w:rPr>
        <w:t>цього</w:t>
      </w:r>
      <w:proofErr w:type="spellEnd"/>
      <w:r w:rsidR="000B4C05" w:rsidRPr="00BF7A1B">
        <w:rPr>
          <w:rFonts w:ascii="Times New Roman" w:eastAsia="Times New Roman" w:hAnsi="Times New Roman" w:cs="Times New Roman"/>
          <w:iCs/>
          <w:sz w:val="28"/>
          <w:szCs w:val="28"/>
          <w:lang w:val="ru-RU" w:eastAsia="ru-RU"/>
        </w:rPr>
        <w:t xml:space="preserve"> </w:t>
      </w:r>
      <w:r w:rsidR="00BC18BE" w:rsidRPr="00BF7A1B">
        <w:rPr>
          <w:rFonts w:ascii="Times New Roman" w:eastAsia="Times New Roman" w:hAnsi="Times New Roman" w:cs="Times New Roman"/>
          <w:iCs/>
          <w:sz w:val="28"/>
          <w:szCs w:val="28"/>
          <w:lang w:eastAsia="ru-RU"/>
        </w:rPr>
        <w:t>Положення,</w:t>
      </w:r>
      <w:r w:rsidR="007B0DE0" w:rsidRPr="00BF7A1B">
        <w:rPr>
          <w:rFonts w:ascii="Times New Roman" w:eastAsia="Times New Roman" w:hAnsi="Times New Roman" w:cs="Times New Roman"/>
          <w:iCs/>
          <w:sz w:val="28"/>
          <w:szCs w:val="28"/>
          <w:lang w:eastAsia="ru-RU"/>
        </w:rPr>
        <w:t xml:space="preserve"> вкладення в</w:t>
      </w:r>
      <w:r w:rsidRPr="00BF7A1B">
        <w:rPr>
          <w:rFonts w:ascii="Times New Roman" w:eastAsia="Times New Roman" w:hAnsi="Times New Roman" w:cs="Times New Roman"/>
          <w:iCs/>
          <w:sz w:val="28"/>
          <w:szCs w:val="28"/>
          <w:lang w:eastAsia="ru-RU"/>
        </w:rPr>
        <w:t>:</w:t>
      </w:r>
    </w:p>
    <w:p w:rsidR="004E0B8F" w:rsidRPr="00BF7A1B" w:rsidRDefault="007B0DE0" w:rsidP="007B2319">
      <w:pPr>
        <w:pStyle w:val="a3"/>
        <w:tabs>
          <w:tab w:val="left" w:pos="284"/>
          <w:tab w:val="left" w:pos="851"/>
        </w:tabs>
        <w:spacing w:after="0" w:line="240" w:lineRule="auto"/>
        <w:ind w:left="0" w:firstLine="567"/>
        <w:jc w:val="left"/>
        <w:rPr>
          <w:rFonts w:ascii="Times New Roman" w:eastAsia="Times New Roman" w:hAnsi="Times New Roman" w:cs="Times New Roman"/>
          <w:iCs/>
          <w:sz w:val="28"/>
          <w:szCs w:val="28"/>
          <w:lang w:eastAsia="ru-RU"/>
        </w:rPr>
      </w:pPr>
      <w:r w:rsidRPr="00BF7A1B">
        <w:rPr>
          <w:rFonts w:ascii="Times New Roman" w:eastAsia="Times New Roman" w:hAnsi="Times New Roman" w:cs="Times New Roman"/>
          <w:iCs/>
          <w:sz w:val="28"/>
          <w:szCs w:val="28"/>
          <w:lang w:eastAsia="ru-RU"/>
        </w:rPr>
        <w:t xml:space="preserve">інструменти ОК1 </w:t>
      </w:r>
      <w:r w:rsidR="007C20AF" w:rsidRPr="00BF7A1B">
        <w:rPr>
          <w:rFonts w:ascii="Times New Roman" w:eastAsia="Times New Roman" w:hAnsi="Times New Roman" w:cs="Times New Roman"/>
          <w:iCs/>
          <w:sz w:val="28"/>
          <w:szCs w:val="28"/>
          <w:lang w:eastAsia="ru-RU"/>
        </w:rPr>
        <w:t>установ фінансового сектору</w:t>
      </w:r>
      <w:r w:rsidR="004E0B8F" w:rsidRPr="00BF7A1B">
        <w:rPr>
          <w:rFonts w:ascii="Times New Roman" w:eastAsia="Times New Roman" w:hAnsi="Times New Roman" w:cs="Times New Roman"/>
          <w:iCs/>
          <w:sz w:val="28"/>
          <w:szCs w:val="28"/>
          <w:lang w:eastAsia="ru-RU"/>
        </w:rPr>
        <w:t>;</w:t>
      </w:r>
    </w:p>
    <w:p w:rsidR="004E0B8F" w:rsidRPr="00BF7A1B" w:rsidRDefault="007B0DE0" w:rsidP="007B2319">
      <w:pPr>
        <w:pStyle w:val="a3"/>
        <w:tabs>
          <w:tab w:val="left" w:pos="284"/>
          <w:tab w:val="left" w:pos="851"/>
        </w:tabs>
        <w:spacing w:after="0" w:line="240" w:lineRule="auto"/>
        <w:ind w:left="0" w:firstLine="567"/>
        <w:jc w:val="left"/>
        <w:rPr>
          <w:rFonts w:ascii="Times New Roman" w:eastAsia="Times New Roman" w:hAnsi="Times New Roman" w:cs="Times New Roman"/>
          <w:iCs/>
          <w:sz w:val="28"/>
          <w:szCs w:val="28"/>
          <w:lang w:eastAsia="ru-RU"/>
        </w:rPr>
      </w:pPr>
      <w:r w:rsidRPr="00BF7A1B">
        <w:rPr>
          <w:rFonts w:ascii="Times New Roman" w:eastAsia="Times New Roman" w:hAnsi="Times New Roman" w:cs="Times New Roman"/>
          <w:iCs/>
          <w:sz w:val="28"/>
          <w:szCs w:val="28"/>
          <w:lang w:eastAsia="ru-RU"/>
        </w:rPr>
        <w:t xml:space="preserve">інструменти ДК1 </w:t>
      </w:r>
      <w:r w:rsidR="007C20AF" w:rsidRPr="00BF7A1B">
        <w:rPr>
          <w:rFonts w:ascii="Times New Roman" w:eastAsia="Times New Roman" w:hAnsi="Times New Roman" w:cs="Times New Roman"/>
          <w:iCs/>
          <w:sz w:val="28"/>
          <w:szCs w:val="28"/>
          <w:lang w:eastAsia="ru-RU"/>
        </w:rPr>
        <w:t>установ фінансового сектору</w:t>
      </w:r>
      <w:r w:rsidR="004E0B8F" w:rsidRPr="00BF7A1B">
        <w:rPr>
          <w:rFonts w:ascii="Times New Roman" w:eastAsia="Times New Roman" w:hAnsi="Times New Roman" w:cs="Times New Roman"/>
          <w:iCs/>
          <w:sz w:val="28"/>
          <w:szCs w:val="28"/>
          <w:lang w:eastAsia="ru-RU"/>
        </w:rPr>
        <w:t>;</w:t>
      </w:r>
    </w:p>
    <w:p w:rsidR="007B0DE0" w:rsidRPr="00BF7A1B" w:rsidRDefault="007B0DE0" w:rsidP="007B2319">
      <w:pPr>
        <w:pStyle w:val="a3"/>
        <w:tabs>
          <w:tab w:val="left" w:pos="284"/>
          <w:tab w:val="left" w:pos="851"/>
        </w:tabs>
        <w:spacing w:after="0" w:line="240" w:lineRule="auto"/>
        <w:ind w:left="0" w:firstLine="567"/>
        <w:jc w:val="left"/>
        <w:rPr>
          <w:rFonts w:ascii="Times New Roman" w:eastAsia="Times New Roman" w:hAnsi="Times New Roman" w:cs="Times New Roman"/>
          <w:iCs/>
          <w:sz w:val="28"/>
          <w:szCs w:val="28"/>
          <w:lang w:eastAsia="ru-RU"/>
        </w:rPr>
      </w:pPr>
      <w:r w:rsidRPr="00BF7A1B">
        <w:rPr>
          <w:rFonts w:ascii="Times New Roman" w:eastAsia="Times New Roman" w:hAnsi="Times New Roman" w:cs="Times New Roman"/>
          <w:iCs/>
          <w:sz w:val="28"/>
          <w:szCs w:val="28"/>
          <w:lang w:eastAsia="ru-RU"/>
        </w:rPr>
        <w:t xml:space="preserve">інструменти К2 </w:t>
      </w:r>
      <w:r w:rsidR="007C20AF" w:rsidRPr="00BF7A1B">
        <w:rPr>
          <w:rFonts w:ascii="Times New Roman" w:eastAsia="Times New Roman" w:hAnsi="Times New Roman" w:cs="Times New Roman"/>
          <w:iCs/>
          <w:sz w:val="28"/>
          <w:szCs w:val="28"/>
          <w:lang w:eastAsia="ru-RU"/>
        </w:rPr>
        <w:t>установ фінансового сектору</w:t>
      </w:r>
      <w:r w:rsidRPr="00BF7A1B">
        <w:rPr>
          <w:rFonts w:ascii="Times New Roman" w:eastAsia="Times New Roman" w:hAnsi="Times New Roman" w:cs="Times New Roman"/>
          <w:iCs/>
          <w:sz w:val="28"/>
          <w:szCs w:val="28"/>
          <w:lang w:eastAsia="ru-RU"/>
        </w:rPr>
        <w:t>.</w:t>
      </w:r>
    </w:p>
    <w:p w:rsidR="00C12903" w:rsidRPr="00BF7A1B" w:rsidRDefault="00C12903" w:rsidP="007B2319">
      <w:pPr>
        <w:tabs>
          <w:tab w:val="left" w:pos="121"/>
          <w:tab w:val="left" w:pos="851"/>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p>
    <w:p w:rsidR="00677712" w:rsidRPr="00BF7A1B" w:rsidRDefault="00E163E1" w:rsidP="007B2319">
      <w:pPr>
        <w:tabs>
          <w:tab w:val="left" w:pos="851"/>
          <w:tab w:val="left" w:pos="1418"/>
        </w:tabs>
        <w:spacing w:after="0" w:line="240" w:lineRule="auto"/>
        <w:ind w:firstLine="567"/>
        <w:rPr>
          <w:rFonts w:ascii="Times New Roman" w:eastAsia="Times New Roman" w:hAnsi="Times New Roman" w:cs="Times New Roman"/>
          <w:sz w:val="28"/>
          <w:szCs w:val="28"/>
          <w:lang w:eastAsia="ru-RU"/>
        </w:rPr>
      </w:pPr>
      <w:bookmarkStart w:id="201" w:name="_Hlk64464513"/>
      <w:bookmarkEnd w:id="198"/>
      <w:r w:rsidRPr="00BF7A1B">
        <w:rPr>
          <w:rFonts w:ascii="Times New Roman" w:hAnsi="Times New Roman" w:cs="Times New Roman"/>
          <w:sz w:val="28"/>
          <w:szCs w:val="28"/>
          <w:lang w:val="ru-RU"/>
        </w:rPr>
        <w:t>172</w:t>
      </w:r>
      <w:r w:rsidR="00677712" w:rsidRPr="00BF7A1B">
        <w:rPr>
          <w:rFonts w:ascii="Times New Roman" w:hAnsi="Times New Roman" w:cs="Times New Roman"/>
          <w:sz w:val="28"/>
          <w:szCs w:val="28"/>
          <w:lang w:val="ru-RU"/>
        </w:rPr>
        <w:t>. </w:t>
      </w:r>
      <w:r w:rsidR="00677712" w:rsidRPr="00BF7A1B">
        <w:rPr>
          <w:rFonts w:ascii="Times New Roman" w:hAnsi="Times New Roman" w:cs="Times New Roman"/>
          <w:sz w:val="28"/>
          <w:szCs w:val="28"/>
        </w:rPr>
        <w:t xml:space="preserve">Банк </w:t>
      </w:r>
      <w:r w:rsidR="00677712" w:rsidRPr="00BF7A1B">
        <w:rPr>
          <w:rFonts w:ascii="Times New Roman" w:eastAsia="Times New Roman" w:hAnsi="Times New Roman" w:cs="Times New Roman"/>
          <w:sz w:val="28"/>
          <w:szCs w:val="28"/>
          <w:lang w:eastAsia="ru-RU"/>
        </w:rPr>
        <w:t xml:space="preserve">відносить до </w:t>
      </w:r>
      <w:r w:rsidR="007C20AF" w:rsidRPr="00BF7A1B">
        <w:rPr>
          <w:rFonts w:ascii="Times New Roman" w:eastAsia="Times New Roman" w:hAnsi="Times New Roman" w:cs="Times New Roman"/>
          <w:iCs/>
          <w:sz w:val="28"/>
          <w:szCs w:val="28"/>
          <w:lang w:eastAsia="ru-RU"/>
        </w:rPr>
        <w:t>установ</w:t>
      </w:r>
      <w:r w:rsidR="00C028AD" w:rsidRPr="00BF7A1B">
        <w:rPr>
          <w:rFonts w:ascii="Times New Roman" w:eastAsia="Times New Roman" w:hAnsi="Times New Roman" w:cs="Times New Roman"/>
          <w:iCs/>
          <w:sz w:val="28"/>
          <w:szCs w:val="28"/>
          <w:lang w:eastAsia="ru-RU"/>
        </w:rPr>
        <w:t>и</w:t>
      </w:r>
      <w:r w:rsidR="007C20AF" w:rsidRPr="00BF7A1B">
        <w:rPr>
          <w:rFonts w:ascii="Times New Roman" w:eastAsia="Times New Roman" w:hAnsi="Times New Roman" w:cs="Times New Roman"/>
          <w:iCs/>
          <w:sz w:val="28"/>
          <w:szCs w:val="28"/>
          <w:lang w:eastAsia="ru-RU"/>
        </w:rPr>
        <w:t xml:space="preserve"> фінансового сектору</w:t>
      </w:r>
      <w:r w:rsidR="00677712" w:rsidRPr="00BF7A1B">
        <w:rPr>
          <w:rFonts w:ascii="Times New Roman" w:eastAsia="Times New Roman" w:hAnsi="Times New Roman" w:cs="Times New Roman"/>
          <w:sz w:val="28"/>
          <w:szCs w:val="28"/>
          <w:lang w:eastAsia="ru-RU"/>
        </w:rPr>
        <w:t xml:space="preserve"> юридичн</w:t>
      </w:r>
      <w:r w:rsidR="00C028AD" w:rsidRPr="00BF7A1B">
        <w:rPr>
          <w:rFonts w:ascii="Times New Roman" w:eastAsia="Times New Roman" w:hAnsi="Times New Roman" w:cs="Times New Roman"/>
          <w:sz w:val="28"/>
          <w:szCs w:val="28"/>
          <w:lang w:eastAsia="ru-RU"/>
        </w:rPr>
        <w:t>у</w:t>
      </w:r>
      <w:r w:rsidR="00677712" w:rsidRPr="00BF7A1B">
        <w:rPr>
          <w:rFonts w:ascii="Times New Roman" w:eastAsia="Times New Roman" w:hAnsi="Times New Roman" w:cs="Times New Roman"/>
          <w:sz w:val="28"/>
          <w:szCs w:val="28"/>
          <w:lang w:eastAsia="ru-RU"/>
        </w:rPr>
        <w:t xml:space="preserve"> ос</w:t>
      </w:r>
      <w:r w:rsidR="00C028AD" w:rsidRPr="00BF7A1B">
        <w:rPr>
          <w:rFonts w:ascii="Times New Roman" w:eastAsia="Times New Roman" w:hAnsi="Times New Roman" w:cs="Times New Roman"/>
          <w:sz w:val="28"/>
          <w:szCs w:val="28"/>
          <w:lang w:eastAsia="ru-RU"/>
        </w:rPr>
        <w:t>о</w:t>
      </w:r>
      <w:r w:rsidR="00677712" w:rsidRPr="00BF7A1B">
        <w:rPr>
          <w:rFonts w:ascii="Times New Roman" w:eastAsia="Times New Roman" w:hAnsi="Times New Roman" w:cs="Times New Roman"/>
          <w:sz w:val="28"/>
          <w:szCs w:val="28"/>
          <w:lang w:eastAsia="ru-RU"/>
        </w:rPr>
        <w:t>б</w:t>
      </w:r>
      <w:r w:rsidR="00C028AD" w:rsidRPr="00BF7A1B">
        <w:rPr>
          <w:rFonts w:ascii="Times New Roman" w:eastAsia="Times New Roman" w:hAnsi="Times New Roman" w:cs="Times New Roman"/>
          <w:sz w:val="28"/>
          <w:szCs w:val="28"/>
          <w:lang w:eastAsia="ru-RU"/>
        </w:rPr>
        <w:t>у</w:t>
      </w:r>
      <w:r w:rsidR="00677712" w:rsidRPr="00BF7A1B">
        <w:rPr>
          <w:rFonts w:ascii="Times New Roman" w:eastAsia="Times New Roman" w:hAnsi="Times New Roman" w:cs="Times New Roman"/>
          <w:sz w:val="28"/>
          <w:szCs w:val="28"/>
          <w:lang w:eastAsia="ru-RU"/>
        </w:rPr>
        <w:t xml:space="preserve">, яка: </w:t>
      </w:r>
    </w:p>
    <w:p w:rsidR="00677712" w:rsidRPr="00BF7A1B" w:rsidRDefault="00677712" w:rsidP="007B2319">
      <w:pPr>
        <w:tabs>
          <w:tab w:val="left" w:pos="142"/>
          <w:tab w:val="left" w:pos="851"/>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p>
    <w:p w:rsidR="00677712" w:rsidRPr="00BF7A1B" w:rsidRDefault="00677712" w:rsidP="007B2319">
      <w:pPr>
        <w:pStyle w:val="a3"/>
        <w:numPr>
          <w:ilvl w:val="0"/>
          <w:numId w:val="12"/>
        </w:numPr>
        <w:tabs>
          <w:tab w:val="left" w:pos="567"/>
          <w:tab w:val="left" w:pos="709"/>
          <w:tab w:val="left" w:pos="993"/>
        </w:tabs>
        <w:spacing w:after="0" w:line="240" w:lineRule="auto"/>
        <w:ind w:left="0" w:firstLine="567"/>
        <w:rPr>
          <w:rStyle w:val="gmail-rvts23"/>
          <w:rFonts w:ascii="Times New Roman" w:hAnsi="Times New Roman" w:cs="Times New Roman"/>
          <w:sz w:val="18"/>
          <w:szCs w:val="18"/>
        </w:rPr>
      </w:pPr>
      <w:r w:rsidRPr="00BF7A1B">
        <w:rPr>
          <w:rStyle w:val="gmail-rvts23"/>
          <w:rFonts w:ascii="Times New Roman" w:hAnsi="Times New Roman" w:cs="Times New Roman"/>
          <w:sz w:val="28"/>
          <w:szCs w:val="28"/>
        </w:rPr>
        <w:t xml:space="preserve">згідно </w:t>
      </w:r>
      <w:r w:rsidR="007670E9" w:rsidRPr="00BF7A1B">
        <w:rPr>
          <w:rStyle w:val="gmail-rvts23"/>
          <w:rFonts w:ascii="Times New Roman" w:hAnsi="Times New Roman" w:cs="Times New Roman"/>
          <w:sz w:val="28"/>
          <w:szCs w:val="28"/>
        </w:rPr>
        <w:t>і</w:t>
      </w:r>
      <w:r w:rsidRPr="00BF7A1B">
        <w:rPr>
          <w:rStyle w:val="gmail-rvts23"/>
          <w:rFonts w:ascii="Times New Roman" w:hAnsi="Times New Roman" w:cs="Times New Roman"/>
          <w:sz w:val="28"/>
          <w:szCs w:val="28"/>
        </w:rPr>
        <w:t>з Законом про фінансові послуги є:</w:t>
      </w:r>
    </w:p>
    <w:p w:rsidR="00677712" w:rsidRPr="00BF7A1B" w:rsidRDefault="00677712" w:rsidP="007B2319">
      <w:pPr>
        <w:pStyle w:val="a3"/>
        <w:tabs>
          <w:tab w:val="left" w:pos="567"/>
          <w:tab w:val="left" w:pos="709"/>
          <w:tab w:val="left" w:pos="993"/>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фінансовою установою, крім недержавного пенсійного фонду;</w:t>
      </w:r>
    </w:p>
    <w:p w:rsidR="00994023" w:rsidRPr="00BF7A1B" w:rsidRDefault="00994023" w:rsidP="007B2319">
      <w:pPr>
        <w:shd w:val="clear" w:color="auto" w:fill="FFFFFF" w:themeFill="background1"/>
        <w:tabs>
          <w:tab w:val="left" w:pos="851"/>
          <w:tab w:val="left" w:pos="1134"/>
          <w:tab w:val="left" w:pos="1276"/>
        </w:tabs>
        <w:spacing w:after="0" w:line="240" w:lineRule="auto"/>
        <w:ind w:firstLine="567"/>
        <w:rPr>
          <w:rFonts w:ascii="Times New Roman" w:eastAsia="Times New Roman" w:hAnsi="Times New Roman" w:cs="Times New Roman"/>
          <w:color w:val="0070C0"/>
          <w:sz w:val="28"/>
          <w:szCs w:val="28"/>
          <w:lang w:eastAsia="ru-RU"/>
        </w:rPr>
      </w:pPr>
      <w:r w:rsidRPr="00BF7A1B">
        <w:rPr>
          <w:rFonts w:ascii="Times New Roman" w:eastAsia="Times New Roman" w:hAnsi="Times New Roman" w:cs="Times New Roman"/>
          <w:sz w:val="28"/>
          <w:szCs w:val="28"/>
          <w:lang w:eastAsia="ru-RU"/>
        </w:rPr>
        <w:t>юридичн</w:t>
      </w:r>
      <w:r w:rsidR="000C7F0C" w:rsidRPr="00BF7A1B">
        <w:rPr>
          <w:rFonts w:ascii="Times New Roman" w:eastAsia="Times New Roman" w:hAnsi="Times New Roman" w:cs="Times New Roman"/>
          <w:sz w:val="28"/>
          <w:szCs w:val="28"/>
          <w:lang w:eastAsia="ru-RU"/>
        </w:rPr>
        <w:t>ою</w:t>
      </w:r>
      <w:r w:rsidRPr="00BF7A1B">
        <w:rPr>
          <w:rFonts w:ascii="Times New Roman" w:eastAsia="Times New Roman" w:hAnsi="Times New Roman" w:cs="Times New Roman"/>
          <w:sz w:val="28"/>
          <w:szCs w:val="28"/>
          <w:lang w:eastAsia="ru-RU"/>
        </w:rPr>
        <w:t xml:space="preserve"> особ</w:t>
      </w:r>
      <w:r w:rsidR="000C7F0C" w:rsidRPr="00BF7A1B">
        <w:rPr>
          <w:rFonts w:ascii="Times New Roman" w:eastAsia="Times New Roman" w:hAnsi="Times New Roman" w:cs="Times New Roman"/>
          <w:sz w:val="28"/>
          <w:szCs w:val="28"/>
          <w:lang w:eastAsia="ru-RU"/>
        </w:rPr>
        <w:t>ою</w:t>
      </w:r>
      <w:r w:rsidRPr="00BF7A1B">
        <w:rPr>
          <w:rFonts w:ascii="Times New Roman" w:eastAsia="Times New Roman" w:hAnsi="Times New Roman" w:cs="Times New Roman"/>
          <w:sz w:val="28"/>
          <w:szCs w:val="28"/>
          <w:lang w:eastAsia="ru-RU"/>
        </w:rPr>
        <w:t>, яка надає допоміжні послуги та</w:t>
      </w:r>
      <w:r w:rsidR="00F96872" w:rsidRPr="00BF7A1B">
        <w:rPr>
          <w:rFonts w:ascii="Times New Roman" w:eastAsia="Times New Roman" w:hAnsi="Times New Roman" w:cs="Times New Roman"/>
          <w:sz w:val="28"/>
          <w:szCs w:val="28"/>
          <w:lang w:eastAsia="ru-RU"/>
        </w:rPr>
        <w:t xml:space="preserve"> є учасником фінансової групи</w:t>
      </w:r>
      <w:r w:rsidRPr="00BF7A1B">
        <w:rPr>
          <w:rFonts w:ascii="Times New Roman" w:eastAsia="Times New Roman" w:hAnsi="Times New Roman" w:cs="Times New Roman"/>
          <w:sz w:val="28"/>
          <w:szCs w:val="28"/>
          <w:lang w:eastAsia="ru-RU"/>
        </w:rPr>
        <w:t>;</w:t>
      </w:r>
      <w:r w:rsidR="00AA3420" w:rsidRPr="00BF7A1B">
        <w:rPr>
          <w:rFonts w:ascii="Times New Roman" w:eastAsia="Times New Roman" w:hAnsi="Times New Roman" w:cs="Times New Roman"/>
          <w:color w:val="2E74B5" w:themeColor="accent1" w:themeShade="BF"/>
          <w:sz w:val="28"/>
          <w:szCs w:val="28"/>
          <w:lang w:eastAsia="ru-RU"/>
        </w:rPr>
        <w:t xml:space="preserve"> </w:t>
      </w:r>
    </w:p>
    <w:p w:rsidR="004C1F75" w:rsidRPr="00BF7A1B" w:rsidRDefault="004C1F75" w:rsidP="007B2319">
      <w:pPr>
        <w:shd w:val="clear" w:color="auto" w:fill="FFFFFF" w:themeFill="background1"/>
        <w:tabs>
          <w:tab w:val="left" w:pos="851"/>
          <w:tab w:val="left" w:pos="1134"/>
          <w:tab w:val="left" w:pos="1276"/>
        </w:tabs>
        <w:spacing w:after="0" w:line="240" w:lineRule="auto"/>
        <w:ind w:firstLine="567"/>
        <w:rPr>
          <w:rFonts w:ascii="Times New Roman" w:eastAsia="Times New Roman" w:hAnsi="Times New Roman" w:cs="Times New Roman"/>
          <w:sz w:val="28"/>
          <w:szCs w:val="28"/>
          <w:lang w:eastAsia="ru-RU"/>
        </w:rPr>
      </w:pPr>
    </w:p>
    <w:p w:rsidR="00677712" w:rsidRPr="00BF7A1B" w:rsidRDefault="00677712" w:rsidP="007B2319">
      <w:pPr>
        <w:pStyle w:val="rvps2"/>
        <w:numPr>
          <w:ilvl w:val="0"/>
          <w:numId w:val="12"/>
        </w:numPr>
        <w:tabs>
          <w:tab w:val="left" w:pos="851"/>
        </w:tabs>
        <w:spacing w:before="0" w:beforeAutospacing="0" w:after="0" w:afterAutospacing="0"/>
        <w:ind w:left="0" w:firstLine="567"/>
        <w:contextualSpacing/>
        <w:rPr>
          <w:sz w:val="28"/>
          <w:szCs w:val="28"/>
          <w:lang w:eastAsia="ru-RU"/>
        </w:rPr>
      </w:pPr>
      <w:r w:rsidRPr="00BF7A1B">
        <w:rPr>
          <w:sz w:val="28"/>
          <w:szCs w:val="28"/>
          <w:lang w:eastAsia="ru-RU"/>
        </w:rPr>
        <w:t xml:space="preserve">згідно </w:t>
      </w:r>
      <w:r w:rsidR="007670E9" w:rsidRPr="00BF7A1B">
        <w:rPr>
          <w:sz w:val="28"/>
          <w:szCs w:val="28"/>
          <w:lang w:eastAsia="ru-RU"/>
        </w:rPr>
        <w:t>і</w:t>
      </w:r>
      <w:r w:rsidRPr="00BF7A1B">
        <w:rPr>
          <w:sz w:val="28"/>
          <w:szCs w:val="28"/>
          <w:lang w:eastAsia="ru-RU"/>
        </w:rPr>
        <w:t>з Законом про ринки капіталу є:</w:t>
      </w:r>
    </w:p>
    <w:p w:rsidR="00677712" w:rsidRPr="00BF7A1B" w:rsidRDefault="00677712" w:rsidP="007B2319">
      <w:pPr>
        <w:pStyle w:val="rvps2"/>
        <w:tabs>
          <w:tab w:val="left" w:pos="993"/>
        </w:tabs>
        <w:spacing w:before="0" w:beforeAutospacing="0" w:after="0" w:afterAutospacing="0"/>
        <w:ind w:firstLine="567"/>
        <w:contextualSpacing/>
        <w:rPr>
          <w:sz w:val="28"/>
          <w:szCs w:val="28"/>
          <w:lang w:eastAsia="ru-RU"/>
        </w:rPr>
      </w:pPr>
      <w:r w:rsidRPr="00BF7A1B">
        <w:rPr>
          <w:sz w:val="28"/>
          <w:szCs w:val="28"/>
          <w:lang w:eastAsia="ru-RU"/>
        </w:rPr>
        <w:t>фінансовою компанією;</w:t>
      </w:r>
    </w:p>
    <w:p w:rsidR="00677712" w:rsidRPr="00BF7A1B" w:rsidRDefault="00677712" w:rsidP="007B2319">
      <w:pPr>
        <w:pStyle w:val="rvps2"/>
        <w:tabs>
          <w:tab w:val="left" w:pos="993"/>
        </w:tabs>
        <w:spacing w:before="0" w:beforeAutospacing="0" w:after="0" w:afterAutospacing="0"/>
        <w:ind w:firstLine="567"/>
        <w:contextualSpacing/>
        <w:rPr>
          <w:sz w:val="28"/>
          <w:szCs w:val="28"/>
          <w:lang w:eastAsia="ru-RU"/>
        </w:rPr>
      </w:pPr>
      <w:r w:rsidRPr="00BF7A1B">
        <w:rPr>
          <w:sz w:val="28"/>
          <w:szCs w:val="28"/>
          <w:lang w:eastAsia="ru-RU"/>
        </w:rPr>
        <w:t>фінансовим холдингом;</w:t>
      </w:r>
    </w:p>
    <w:p w:rsidR="00C028AD" w:rsidRPr="00BF7A1B" w:rsidRDefault="00C028AD" w:rsidP="007B2319">
      <w:pPr>
        <w:pStyle w:val="a3"/>
        <w:tabs>
          <w:tab w:val="left" w:pos="709"/>
          <w:tab w:val="left" w:pos="1418"/>
        </w:tabs>
        <w:spacing w:after="0" w:line="240" w:lineRule="auto"/>
        <w:ind w:left="0" w:firstLine="567"/>
        <w:rPr>
          <w:rStyle w:val="gmail-rvts23"/>
          <w:rFonts w:ascii="Times New Roman" w:hAnsi="Times New Roman" w:cs="Times New Roman"/>
          <w:sz w:val="28"/>
          <w:szCs w:val="28"/>
          <w:lang w:val="ru-RU"/>
        </w:rPr>
      </w:pPr>
    </w:p>
    <w:p w:rsidR="00677712" w:rsidRPr="00BF7A1B" w:rsidRDefault="00C028AD" w:rsidP="007B2319">
      <w:pPr>
        <w:pStyle w:val="a3"/>
        <w:tabs>
          <w:tab w:val="left" w:pos="709"/>
          <w:tab w:val="left" w:pos="1418"/>
        </w:tabs>
        <w:spacing w:after="0" w:line="240" w:lineRule="auto"/>
        <w:ind w:left="0" w:firstLine="567"/>
        <w:rPr>
          <w:rFonts w:ascii="Times New Roman" w:hAnsi="Times New Roman" w:cs="Times New Roman"/>
          <w:sz w:val="28"/>
          <w:szCs w:val="28"/>
        </w:rPr>
      </w:pPr>
      <w:r w:rsidRPr="00BF7A1B">
        <w:rPr>
          <w:rStyle w:val="gmail-rvts23"/>
          <w:rFonts w:ascii="Times New Roman" w:hAnsi="Times New Roman" w:cs="Times New Roman"/>
          <w:sz w:val="28"/>
          <w:szCs w:val="28"/>
        </w:rPr>
        <w:t>3</w:t>
      </w:r>
      <w:r w:rsidR="00677712" w:rsidRPr="00BF7A1B">
        <w:rPr>
          <w:rStyle w:val="gmail-rvts23"/>
          <w:rFonts w:ascii="Times New Roman" w:hAnsi="Times New Roman" w:cs="Times New Roman"/>
          <w:sz w:val="28"/>
          <w:szCs w:val="28"/>
        </w:rPr>
        <w:t xml:space="preserve">) є контролером </w:t>
      </w:r>
      <w:r w:rsidR="00F96872" w:rsidRPr="00BF7A1B">
        <w:rPr>
          <w:rFonts w:ascii="Times New Roman" w:hAnsi="Times New Roman" w:cs="Times New Roman"/>
          <w:sz w:val="28"/>
          <w:szCs w:val="28"/>
        </w:rPr>
        <w:t>банку</w:t>
      </w:r>
      <w:r w:rsidR="001913B4" w:rsidRPr="00BF7A1B">
        <w:rPr>
          <w:rFonts w:ascii="Times New Roman" w:hAnsi="Times New Roman" w:cs="Times New Roman"/>
          <w:sz w:val="28"/>
          <w:szCs w:val="28"/>
        </w:rPr>
        <w:t> </w:t>
      </w:r>
      <w:r w:rsidR="00F96872" w:rsidRPr="00BF7A1B">
        <w:rPr>
          <w:rFonts w:ascii="Times New Roman" w:hAnsi="Times New Roman" w:cs="Times New Roman"/>
          <w:sz w:val="28"/>
          <w:szCs w:val="28"/>
        </w:rPr>
        <w:t>/</w:t>
      </w:r>
      <w:r w:rsidR="001913B4" w:rsidRPr="00BF7A1B">
        <w:rPr>
          <w:rFonts w:ascii="Times New Roman" w:hAnsi="Times New Roman" w:cs="Times New Roman"/>
          <w:sz w:val="28"/>
          <w:szCs w:val="28"/>
        </w:rPr>
        <w:t> </w:t>
      </w:r>
      <w:r w:rsidR="00677712" w:rsidRPr="00BF7A1B">
        <w:rPr>
          <w:rStyle w:val="gmail-rvts23"/>
          <w:rFonts w:ascii="Times New Roman" w:hAnsi="Times New Roman" w:cs="Times New Roman"/>
          <w:sz w:val="28"/>
          <w:szCs w:val="28"/>
        </w:rPr>
        <w:t>інвестиційної фірми</w:t>
      </w:r>
      <w:r w:rsidR="001913B4" w:rsidRPr="00BF7A1B">
        <w:rPr>
          <w:rStyle w:val="gmail-rvts23"/>
          <w:rFonts w:ascii="Times New Roman" w:hAnsi="Times New Roman" w:cs="Times New Roman"/>
          <w:sz w:val="28"/>
          <w:szCs w:val="28"/>
        </w:rPr>
        <w:t> </w:t>
      </w:r>
      <w:r w:rsidR="00F96872" w:rsidRPr="00BF7A1B">
        <w:rPr>
          <w:rFonts w:ascii="Times New Roman" w:hAnsi="Times New Roman" w:cs="Times New Roman"/>
          <w:sz w:val="28"/>
          <w:szCs w:val="28"/>
        </w:rPr>
        <w:t>/</w:t>
      </w:r>
      <w:r w:rsidR="001913B4" w:rsidRPr="00BF7A1B">
        <w:rPr>
          <w:rFonts w:ascii="Times New Roman" w:hAnsi="Times New Roman" w:cs="Times New Roman"/>
          <w:sz w:val="28"/>
          <w:szCs w:val="28"/>
        </w:rPr>
        <w:t> </w:t>
      </w:r>
      <w:r w:rsidR="00677712" w:rsidRPr="00BF7A1B">
        <w:rPr>
          <w:rFonts w:ascii="Times New Roman" w:hAnsi="Times New Roman" w:cs="Times New Roman"/>
          <w:sz w:val="28"/>
          <w:szCs w:val="28"/>
        </w:rPr>
        <w:t>страхової компанії;</w:t>
      </w:r>
    </w:p>
    <w:p w:rsidR="00677712" w:rsidRPr="00BF7A1B" w:rsidRDefault="00677712" w:rsidP="007B2319">
      <w:pPr>
        <w:pStyle w:val="a3"/>
        <w:tabs>
          <w:tab w:val="left" w:pos="709"/>
          <w:tab w:val="left" w:pos="1418"/>
        </w:tabs>
        <w:spacing w:after="0" w:line="240" w:lineRule="auto"/>
        <w:ind w:left="0" w:firstLine="567"/>
        <w:rPr>
          <w:rFonts w:ascii="Times New Roman" w:hAnsi="Times New Roman" w:cs="Times New Roman"/>
          <w:sz w:val="28"/>
          <w:szCs w:val="28"/>
        </w:rPr>
      </w:pPr>
    </w:p>
    <w:p w:rsidR="00677712" w:rsidRPr="00BF7A1B" w:rsidRDefault="00C028AD" w:rsidP="007B2319">
      <w:pPr>
        <w:pStyle w:val="a3"/>
        <w:tabs>
          <w:tab w:val="left" w:pos="709"/>
          <w:tab w:val="left" w:pos="1418"/>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4</w:t>
      </w:r>
      <w:r w:rsidR="00677712" w:rsidRPr="00BF7A1B">
        <w:rPr>
          <w:rFonts w:ascii="Times New Roman" w:hAnsi="Times New Roman" w:cs="Times New Roman"/>
          <w:sz w:val="28"/>
          <w:szCs w:val="28"/>
        </w:rPr>
        <w:t>)</w:t>
      </w:r>
      <w:r w:rsidR="000C7093" w:rsidRPr="00BF7A1B">
        <w:rPr>
          <w:rFonts w:ascii="Times New Roman" w:hAnsi="Times New Roman" w:cs="Times New Roman"/>
          <w:sz w:val="28"/>
          <w:szCs w:val="28"/>
          <w:lang w:val="ru-RU"/>
        </w:rPr>
        <w:t> </w:t>
      </w:r>
      <w:r w:rsidR="00677712" w:rsidRPr="00BF7A1B">
        <w:rPr>
          <w:rFonts w:ascii="Times New Roman" w:hAnsi="Times New Roman" w:cs="Times New Roman"/>
          <w:sz w:val="28"/>
          <w:szCs w:val="28"/>
        </w:rPr>
        <w:t xml:space="preserve">створена за законодавством іншим, ніж законодавство України, </w:t>
      </w:r>
      <w:r w:rsidR="00E8780B" w:rsidRPr="00BF7A1B">
        <w:rPr>
          <w:rFonts w:ascii="Times New Roman" w:hAnsi="Times New Roman" w:cs="Times New Roman"/>
          <w:sz w:val="28"/>
          <w:szCs w:val="28"/>
        </w:rPr>
        <w:t>та</w:t>
      </w:r>
      <w:r w:rsidR="00677712" w:rsidRPr="00BF7A1B">
        <w:rPr>
          <w:rFonts w:ascii="Times New Roman" w:hAnsi="Times New Roman" w:cs="Times New Roman"/>
          <w:sz w:val="28"/>
          <w:szCs w:val="28"/>
        </w:rPr>
        <w:t xml:space="preserve"> здійснює діяльність</w:t>
      </w:r>
      <w:r w:rsidR="007670E9" w:rsidRPr="00BF7A1B">
        <w:rPr>
          <w:rFonts w:ascii="Times New Roman" w:hAnsi="Times New Roman" w:cs="Times New Roman"/>
          <w:sz w:val="28"/>
          <w:szCs w:val="28"/>
        </w:rPr>
        <w:t>,</w:t>
      </w:r>
      <w:r w:rsidR="00677712" w:rsidRPr="00BF7A1B">
        <w:rPr>
          <w:rFonts w:ascii="Times New Roman" w:hAnsi="Times New Roman" w:cs="Times New Roman"/>
          <w:sz w:val="28"/>
          <w:szCs w:val="28"/>
        </w:rPr>
        <w:t xml:space="preserve"> аналогічну до діяльності осіб, зазначених у підпунктах 1–</w:t>
      </w:r>
      <w:r w:rsidR="00E52C28" w:rsidRPr="00BF7A1B">
        <w:rPr>
          <w:rFonts w:ascii="Times New Roman" w:hAnsi="Times New Roman" w:cs="Times New Roman"/>
          <w:sz w:val="28"/>
          <w:szCs w:val="28"/>
        </w:rPr>
        <w:t>3</w:t>
      </w:r>
      <w:r w:rsidR="00677712" w:rsidRPr="00BF7A1B">
        <w:rPr>
          <w:rFonts w:ascii="Times New Roman" w:hAnsi="Times New Roman" w:cs="Times New Roman"/>
          <w:sz w:val="28"/>
          <w:szCs w:val="28"/>
        </w:rPr>
        <w:t xml:space="preserve"> пункту </w:t>
      </w:r>
      <w:r w:rsidR="00D53C76" w:rsidRPr="00BF7A1B">
        <w:rPr>
          <w:rFonts w:ascii="Times New Roman" w:hAnsi="Times New Roman" w:cs="Times New Roman"/>
          <w:sz w:val="28"/>
          <w:szCs w:val="28"/>
        </w:rPr>
        <w:t>172</w:t>
      </w:r>
      <w:r w:rsidR="00F96872" w:rsidRPr="00BF7A1B">
        <w:rPr>
          <w:rFonts w:ascii="Times New Roman" w:hAnsi="Times New Roman" w:cs="Times New Roman"/>
          <w:sz w:val="28"/>
          <w:szCs w:val="28"/>
        </w:rPr>
        <w:t xml:space="preserve"> </w:t>
      </w:r>
      <w:r w:rsidR="00677712" w:rsidRPr="00BF7A1B">
        <w:rPr>
          <w:rFonts w:ascii="Times New Roman" w:hAnsi="Times New Roman" w:cs="Times New Roman"/>
          <w:sz w:val="28"/>
          <w:szCs w:val="28"/>
        </w:rPr>
        <w:t xml:space="preserve">глави </w:t>
      </w:r>
      <w:r w:rsidR="009A23C8" w:rsidRPr="00BF7A1B">
        <w:rPr>
          <w:rFonts w:ascii="Times New Roman" w:hAnsi="Times New Roman" w:cs="Times New Roman"/>
          <w:sz w:val="28"/>
          <w:szCs w:val="28"/>
        </w:rPr>
        <w:t xml:space="preserve">24 </w:t>
      </w:r>
      <w:r w:rsidR="00677712" w:rsidRPr="00BF7A1B">
        <w:rPr>
          <w:rFonts w:ascii="Times New Roman" w:hAnsi="Times New Roman" w:cs="Times New Roman"/>
          <w:sz w:val="28"/>
          <w:szCs w:val="28"/>
        </w:rPr>
        <w:t xml:space="preserve">розділу </w:t>
      </w:r>
      <w:r w:rsidR="00677712" w:rsidRPr="00BF7A1B">
        <w:rPr>
          <w:rFonts w:ascii="Times New Roman" w:hAnsi="Times New Roman" w:cs="Times New Roman"/>
          <w:sz w:val="28"/>
          <w:szCs w:val="28"/>
          <w:lang w:val="en-US"/>
        </w:rPr>
        <w:t>V</w:t>
      </w:r>
      <w:r w:rsidR="009A23C8" w:rsidRPr="00BF7A1B">
        <w:rPr>
          <w:rFonts w:ascii="Times New Roman" w:hAnsi="Times New Roman" w:cs="Times New Roman"/>
          <w:sz w:val="28"/>
          <w:szCs w:val="28"/>
        </w:rPr>
        <w:t>І</w:t>
      </w:r>
      <w:r w:rsidR="00677712" w:rsidRPr="00BF7A1B">
        <w:rPr>
          <w:rFonts w:ascii="Times New Roman" w:hAnsi="Times New Roman" w:cs="Times New Roman"/>
          <w:sz w:val="28"/>
          <w:szCs w:val="28"/>
        </w:rPr>
        <w:t xml:space="preserve"> </w:t>
      </w:r>
      <w:r w:rsidR="004F6359" w:rsidRPr="00BF7A1B">
        <w:rPr>
          <w:rFonts w:ascii="Times New Roman" w:hAnsi="Times New Roman" w:cs="Times New Roman"/>
          <w:sz w:val="28"/>
          <w:szCs w:val="28"/>
        </w:rPr>
        <w:t xml:space="preserve">цього </w:t>
      </w:r>
      <w:r w:rsidR="00677712" w:rsidRPr="00BF7A1B">
        <w:rPr>
          <w:rFonts w:ascii="Times New Roman" w:hAnsi="Times New Roman" w:cs="Times New Roman"/>
          <w:sz w:val="28"/>
          <w:szCs w:val="28"/>
        </w:rPr>
        <w:t>Положення.</w:t>
      </w:r>
    </w:p>
    <w:p w:rsidR="00677712" w:rsidRPr="00BF7A1B" w:rsidRDefault="00677712" w:rsidP="007B2319">
      <w:pPr>
        <w:tabs>
          <w:tab w:val="left" w:pos="709"/>
          <w:tab w:val="left" w:pos="851"/>
          <w:tab w:val="left" w:pos="1418"/>
        </w:tabs>
        <w:spacing w:after="0" w:line="240" w:lineRule="auto"/>
        <w:ind w:firstLine="567"/>
        <w:rPr>
          <w:rFonts w:ascii="Times New Roman" w:hAnsi="Times New Roman" w:cs="Times New Roman"/>
          <w:sz w:val="28"/>
          <w:szCs w:val="28"/>
        </w:rPr>
      </w:pPr>
    </w:p>
    <w:p w:rsidR="00922E9E" w:rsidRPr="00BF7A1B" w:rsidRDefault="00E163E1" w:rsidP="007B2319">
      <w:pPr>
        <w:tabs>
          <w:tab w:val="left" w:pos="709"/>
          <w:tab w:val="left" w:pos="851"/>
          <w:tab w:val="left" w:pos="1418"/>
        </w:tabs>
        <w:spacing w:after="0" w:line="240" w:lineRule="auto"/>
        <w:ind w:firstLine="567"/>
        <w:rPr>
          <w:rFonts w:ascii="Times New Roman" w:eastAsia="Times New Roman" w:hAnsi="Times New Roman" w:cs="Times New Roman"/>
          <w:sz w:val="28"/>
          <w:szCs w:val="28"/>
          <w:lang w:eastAsia="ru-RU"/>
        </w:rPr>
      </w:pPr>
      <w:r w:rsidRPr="00BF7A1B">
        <w:rPr>
          <w:rFonts w:ascii="Times New Roman" w:hAnsi="Times New Roman" w:cs="Times New Roman"/>
          <w:sz w:val="28"/>
          <w:szCs w:val="28"/>
        </w:rPr>
        <w:lastRenderedPageBreak/>
        <w:t>173</w:t>
      </w:r>
      <w:r w:rsidR="00677712" w:rsidRPr="00BF7A1B">
        <w:rPr>
          <w:rFonts w:ascii="Times New Roman" w:hAnsi="Times New Roman" w:cs="Times New Roman"/>
          <w:sz w:val="28"/>
          <w:szCs w:val="28"/>
          <w:lang w:val="ru-RU"/>
        </w:rPr>
        <w:t>.</w:t>
      </w:r>
      <w:r w:rsidR="00677712" w:rsidRPr="00BF7A1B">
        <w:rPr>
          <w:rFonts w:ascii="Times New Roman" w:hAnsi="Times New Roman" w:cs="Times New Roman"/>
          <w:sz w:val="28"/>
          <w:szCs w:val="28"/>
          <w:lang w:val="en-US"/>
        </w:rPr>
        <w:t> </w:t>
      </w:r>
      <w:r w:rsidR="00677712" w:rsidRPr="00BF7A1B">
        <w:rPr>
          <w:rFonts w:ascii="Times New Roman" w:eastAsia="Times New Roman" w:hAnsi="Times New Roman" w:cs="Times New Roman"/>
          <w:sz w:val="28"/>
          <w:szCs w:val="28"/>
          <w:lang w:eastAsia="ru-RU"/>
        </w:rPr>
        <w:t>Банк</w:t>
      </w:r>
      <w:r w:rsidR="006F6CFE" w:rsidRPr="00BF7A1B">
        <w:rPr>
          <w:rFonts w:ascii="Times New Roman" w:eastAsia="Times New Roman" w:hAnsi="Times New Roman" w:cs="Times New Roman"/>
          <w:sz w:val="28"/>
          <w:szCs w:val="28"/>
          <w:lang w:eastAsia="ru-RU"/>
        </w:rPr>
        <w:t>, у</w:t>
      </w:r>
      <w:r w:rsidR="00677712" w:rsidRPr="00BF7A1B">
        <w:rPr>
          <w:rFonts w:ascii="Times New Roman" w:eastAsia="Times New Roman" w:hAnsi="Times New Roman" w:cs="Times New Roman"/>
          <w:sz w:val="28"/>
          <w:szCs w:val="28"/>
          <w:lang w:eastAsia="ru-RU"/>
        </w:rPr>
        <w:t>рахову</w:t>
      </w:r>
      <w:r w:rsidR="006F6CFE" w:rsidRPr="00BF7A1B">
        <w:rPr>
          <w:rFonts w:ascii="Times New Roman" w:eastAsia="Times New Roman" w:hAnsi="Times New Roman" w:cs="Times New Roman"/>
          <w:sz w:val="28"/>
          <w:szCs w:val="28"/>
          <w:lang w:eastAsia="ru-RU"/>
        </w:rPr>
        <w:t>ючи</w:t>
      </w:r>
      <w:r w:rsidR="00677712" w:rsidRPr="00BF7A1B">
        <w:rPr>
          <w:rFonts w:ascii="Times New Roman" w:eastAsia="Times New Roman" w:hAnsi="Times New Roman" w:cs="Times New Roman"/>
          <w:sz w:val="28"/>
          <w:szCs w:val="28"/>
          <w:lang w:eastAsia="ru-RU"/>
        </w:rPr>
        <w:t xml:space="preserve"> </w:t>
      </w:r>
      <w:r w:rsidR="002B3C1F" w:rsidRPr="00BF7A1B">
        <w:rPr>
          <w:rFonts w:ascii="Times New Roman" w:eastAsia="Times New Roman" w:hAnsi="Times New Roman" w:cs="Times New Roman"/>
          <w:sz w:val="28"/>
          <w:szCs w:val="28"/>
          <w:lang w:eastAsia="ru-RU"/>
        </w:rPr>
        <w:t xml:space="preserve">структуру та складові капіталу установи фінансового сектору, встановлену відповідним державним органом, що здійснює регулювання діяльності такої установи, </w:t>
      </w:r>
      <w:r w:rsidR="0045439A" w:rsidRPr="00BF7A1B">
        <w:rPr>
          <w:rFonts w:ascii="Times New Roman" w:eastAsia="Times New Roman" w:hAnsi="Times New Roman" w:cs="Times New Roman"/>
          <w:sz w:val="28"/>
          <w:szCs w:val="28"/>
          <w:lang w:eastAsia="ru-RU"/>
        </w:rPr>
        <w:t xml:space="preserve">відносить </w:t>
      </w:r>
      <w:r w:rsidR="00677712" w:rsidRPr="00BF7A1B">
        <w:rPr>
          <w:rFonts w:ascii="Times New Roman" w:eastAsia="Times New Roman" w:hAnsi="Times New Roman" w:cs="Times New Roman"/>
          <w:sz w:val="28"/>
          <w:szCs w:val="28"/>
          <w:lang w:eastAsia="ru-RU"/>
        </w:rPr>
        <w:t>до:</w:t>
      </w:r>
      <w:r w:rsidR="00922E9E" w:rsidRPr="00BF7A1B">
        <w:rPr>
          <w:rFonts w:ascii="Times New Roman" w:eastAsia="Times New Roman" w:hAnsi="Times New Roman" w:cs="Times New Roman"/>
          <w:sz w:val="28"/>
          <w:szCs w:val="28"/>
          <w:lang w:eastAsia="ru-RU"/>
        </w:rPr>
        <w:t xml:space="preserve"> </w:t>
      </w:r>
    </w:p>
    <w:p w:rsidR="002B3C1F" w:rsidRPr="00BF7A1B" w:rsidRDefault="002B3C1F" w:rsidP="007B2319">
      <w:pPr>
        <w:tabs>
          <w:tab w:val="left" w:pos="709"/>
          <w:tab w:val="left" w:pos="851"/>
          <w:tab w:val="left" w:pos="1418"/>
        </w:tabs>
        <w:spacing w:after="0" w:line="240" w:lineRule="auto"/>
        <w:ind w:firstLine="567"/>
        <w:rPr>
          <w:rFonts w:ascii="EUAlbertina" w:hAnsi="EUAlbertina" w:cs="EUAlbertina"/>
          <w:sz w:val="19"/>
          <w:szCs w:val="19"/>
          <w:lang w:val="ru-RU"/>
        </w:rPr>
      </w:pPr>
    </w:p>
    <w:p w:rsidR="00677712" w:rsidRPr="00BF7A1B" w:rsidRDefault="00677712" w:rsidP="007B2319">
      <w:pPr>
        <w:tabs>
          <w:tab w:val="left" w:pos="709"/>
          <w:tab w:val="left" w:pos="851"/>
          <w:tab w:val="left" w:pos="1418"/>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1) інструментів ОК1 </w:t>
      </w:r>
      <w:r w:rsidR="002B3C1F" w:rsidRPr="00BF7A1B">
        <w:rPr>
          <w:rFonts w:ascii="Times New Roman" w:eastAsia="Times New Roman" w:hAnsi="Times New Roman" w:cs="Times New Roman"/>
          <w:sz w:val="28"/>
          <w:szCs w:val="28"/>
          <w:lang w:eastAsia="ru-RU"/>
        </w:rPr>
        <w:t>установи фінансового сектору</w:t>
      </w:r>
      <w:r w:rsidRPr="00BF7A1B">
        <w:rPr>
          <w:rFonts w:ascii="Times New Roman" w:eastAsia="Times New Roman" w:hAnsi="Times New Roman" w:cs="Times New Roman"/>
          <w:sz w:val="28"/>
          <w:szCs w:val="28"/>
          <w:lang w:eastAsia="ru-RU"/>
        </w:rPr>
        <w:t>:</w:t>
      </w:r>
    </w:p>
    <w:p w:rsidR="00677712" w:rsidRPr="00BF7A1B" w:rsidRDefault="00677712" w:rsidP="007B2319">
      <w:pPr>
        <w:tabs>
          <w:tab w:val="left" w:pos="709"/>
          <w:tab w:val="left" w:pos="851"/>
          <w:tab w:val="left" w:pos="1418"/>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інструменти ОК1 </w:t>
      </w:r>
      <w:r w:rsidR="002B3C1F" w:rsidRPr="00BF7A1B">
        <w:rPr>
          <w:rFonts w:ascii="Times New Roman" w:eastAsia="Times New Roman" w:hAnsi="Times New Roman" w:cs="Times New Roman"/>
          <w:sz w:val="28"/>
          <w:szCs w:val="28"/>
          <w:lang w:eastAsia="ru-RU"/>
        </w:rPr>
        <w:t>установи фінансового сектору</w:t>
      </w:r>
      <w:r w:rsidR="006F6CFE" w:rsidRPr="00BF7A1B">
        <w:rPr>
          <w:rFonts w:ascii="Times New Roman" w:eastAsia="Times New Roman" w:hAnsi="Times New Roman" w:cs="Times New Roman"/>
          <w:sz w:val="28"/>
          <w:szCs w:val="28"/>
          <w:lang w:eastAsia="ru-RU"/>
        </w:rPr>
        <w:t xml:space="preserve"> </w:t>
      </w:r>
      <w:r w:rsidRPr="00BF7A1B">
        <w:rPr>
          <w:rFonts w:ascii="Times New Roman" w:eastAsia="Times New Roman" w:hAnsi="Times New Roman" w:cs="Times New Roman"/>
          <w:sz w:val="28"/>
          <w:szCs w:val="28"/>
          <w:lang w:eastAsia="ru-RU"/>
        </w:rPr>
        <w:t xml:space="preserve">– якщо структура і складові капіталу </w:t>
      </w:r>
      <w:r w:rsidR="004F1ADE" w:rsidRPr="00BF7A1B">
        <w:rPr>
          <w:rFonts w:ascii="Times New Roman" w:eastAsia="Times New Roman" w:hAnsi="Times New Roman" w:cs="Times New Roman"/>
          <w:sz w:val="28"/>
          <w:szCs w:val="28"/>
          <w:lang w:eastAsia="ru-RU"/>
        </w:rPr>
        <w:t>установи фінансового сектору</w:t>
      </w:r>
      <w:r w:rsidRPr="00BF7A1B">
        <w:rPr>
          <w:rFonts w:ascii="Times New Roman" w:eastAsia="Times New Roman" w:hAnsi="Times New Roman" w:cs="Times New Roman"/>
          <w:sz w:val="28"/>
          <w:szCs w:val="28"/>
          <w:lang w:eastAsia="ru-RU"/>
        </w:rPr>
        <w:t xml:space="preserve"> передбачають інструменти ОК1;</w:t>
      </w:r>
    </w:p>
    <w:p w:rsidR="00677712" w:rsidRPr="00BF7A1B" w:rsidRDefault="00677712" w:rsidP="007B2319">
      <w:pPr>
        <w:tabs>
          <w:tab w:val="left" w:pos="709"/>
          <w:tab w:val="left" w:pos="851"/>
          <w:tab w:val="left" w:pos="1418"/>
        </w:tabs>
        <w:spacing w:after="0" w:line="240" w:lineRule="auto"/>
        <w:ind w:firstLine="567"/>
        <w:rPr>
          <w:rFonts w:ascii="Times New Roman" w:eastAsia="Times New Roman" w:hAnsi="Times New Roman" w:cs="Times New Roman"/>
          <w:sz w:val="28"/>
          <w:szCs w:val="28"/>
          <w:lang w:eastAsia="ru-RU"/>
        </w:rPr>
      </w:pPr>
      <w:r w:rsidRPr="00BF7A1B">
        <w:rPr>
          <w:rFonts w:ascii="Times New Roman" w:hAnsi="Times New Roman" w:cs="Times New Roman"/>
          <w:sz w:val="28"/>
          <w:szCs w:val="28"/>
        </w:rPr>
        <w:t>прості акції, частки</w:t>
      </w:r>
      <w:r w:rsidR="001913B4" w:rsidRPr="00BF7A1B">
        <w:rPr>
          <w:rFonts w:ascii="Times New Roman" w:hAnsi="Times New Roman" w:cs="Times New Roman"/>
          <w:sz w:val="28"/>
          <w:szCs w:val="28"/>
        </w:rPr>
        <w:t> </w:t>
      </w:r>
      <w:r w:rsidRPr="00BF7A1B">
        <w:rPr>
          <w:rFonts w:ascii="Times New Roman" w:hAnsi="Times New Roman" w:cs="Times New Roman"/>
          <w:sz w:val="28"/>
          <w:szCs w:val="28"/>
        </w:rPr>
        <w:t>/</w:t>
      </w:r>
      <w:r w:rsidR="001913B4" w:rsidRPr="00BF7A1B">
        <w:rPr>
          <w:rFonts w:ascii="Times New Roman" w:hAnsi="Times New Roman" w:cs="Times New Roman"/>
          <w:sz w:val="28"/>
          <w:szCs w:val="28"/>
        </w:rPr>
        <w:t> </w:t>
      </w:r>
      <w:r w:rsidRPr="00BF7A1B">
        <w:rPr>
          <w:rFonts w:ascii="Times New Roman" w:hAnsi="Times New Roman" w:cs="Times New Roman"/>
          <w:sz w:val="28"/>
          <w:szCs w:val="28"/>
        </w:rPr>
        <w:t xml:space="preserve">паї в статутному капіталі </w:t>
      </w:r>
      <w:r w:rsidR="002B3C1F" w:rsidRPr="00BF7A1B">
        <w:rPr>
          <w:rFonts w:ascii="Times New Roman" w:eastAsia="Times New Roman" w:hAnsi="Times New Roman" w:cs="Times New Roman"/>
          <w:sz w:val="28"/>
          <w:szCs w:val="28"/>
          <w:lang w:eastAsia="ru-RU"/>
        </w:rPr>
        <w:t>установи фінансового сектору</w:t>
      </w:r>
      <w:r w:rsidR="00E52C28" w:rsidRPr="00BF7A1B">
        <w:rPr>
          <w:rFonts w:ascii="Times New Roman" w:eastAsia="Times New Roman" w:hAnsi="Times New Roman" w:cs="Times New Roman"/>
          <w:sz w:val="28"/>
          <w:szCs w:val="28"/>
          <w:lang w:eastAsia="ru-RU"/>
        </w:rPr>
        <w:t> </w:t>
      </w:r>
      <w:r w:rsidRPr="00BF7A1B">
        <w:rPr>
          <w:rFonts w:ascii="Times New Roman" w:eastAsia="Times New Roman" w:hAnsi="Times New Roman" w:cs="Times New Roman"/>
          <w:sz w:val="28"/>
          <w:szCs w:val="28"/>
          <w:lang w:eastAsia="ru-RU"/>
        </w:rPr>
        <w:t xml:space="preserve">– якщо структура і складові капіталу </w:t>
      </w:r>
      <w:r w:rsidR="002B3C1F" w:rsidRPr="00BF7A1B">
        <w:rPr>
          <w:rFonts w:ascii="Times New Roman" w:eastAsia="Times New Roman" w:hAnsi="Times New Roman" w:cs="Times New Roman"/>
          <w:sz w:val="28"/>
          <w:szCs w:val="28"/>
          <w:lang w:eastAsia="ru-RU"/>
        </w:rPr>
        <w:t>установи фінансового сектору</w:t>
      </w:r>
      <w:r w:rsidRPr="00BF7A1B">
        <w:rPr>
          <w:rFonts w:ascii="Times New Roman" w:eastAsia="Times New Roman" w:hAnsi="Times New Roman" w:cs="Times New Roman"/>
          <w:sz w:val="28"/>
          <w:szCs w:val="28"/>
          <w:lang w:eastAsia="ru-RU"/>
        </w:rPr>
        <w:t xml:space="preserve"> не передбачають інструмент</w:t>
      </w:r>
      <w:r w:rsidR="007670E9" w:rsidRPr="00BF7A1B">
        <w:rPr>
          <w:rFonts w:ascii="Times New Roman" w:eastAsia="Times New Roman" w:hAnsi="Times New Roman" w:cs="Times New Roman"/>
          <w:sz w:val="28"/>
          <w:szCs w:val="28"/>
          <w:lang w:eastAsia="ru-RU"/>
        </w:rPr>
        <w:t>ів</w:t>
      </w:r>
      <w:r w:rsidRPr="00BF7A1B">
        <w:rPr>
          <w:rFonts w:ascii="Times New Roman" w:eastAsia="Times New Roman" w:hAnsi="Times New Roman" w:cs="Times New Roman"/>
          <w:sz w:val="28"/>
          <w:szCs w:val="28"/>
          <w:lang w:eastAsia="ru-RU"/>
        </w:rPr>
        <w:t xml:space="preserve"> ОК1;</w:t>
      </w:r>
    </w:p>
    <w:p w:rsidR="00677712" w:rsidRPr="00BF7A1B" w:rsidRDefault="00677712" w:rsidP="007B2319">
      <w:pPr>
        <w:tabs>
          <w:tab w:val="left" w:pos="709"/>
          <w:tab w:val="left" w:pos="851"/>
          <w:tab w:val="left" w:pos="1418"/>
        </w:tabs>
        <w:spacing w:after="0" w:line="240" w:lineRule="auto"/>
        <w:ind w:firstLine="567"/>
        <w:rPr>
          <w:rFonts w:ascii="Times New Roman" w:hAnsi="Times New Roman" w:cs="Times New Roman"/>
          <w:sz w:val="28"/>
          <w:szCs w:val="28"/>
        </w:rPr>
      </w:pPr>
    </w:p>
    <w:p w:rsidR="00677712" w:rsidRPr="00BF7A1B" w:rsidRDefault="00677712" w:rsidP="007B2319">
      <w:pPr>
        <w:tabs>
          <w:tab w:val="left" w:pos="709"/>
          <w:tab w:val="left" w:pos="851"/>
          <w:tab w:val="left" w:pos="1418"/>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2) інструментів ДК1 </w:t>
      </w:r>
      <w:r w:rsidR="002B3C1F" w:rsidRPr="00BF7A1B">
        <w:rPr>
          <w:rFonts w:ascii="Times New Roman" w:eastAsia="Times New Roman" w:hAnsi="Times New Roman" w:cs="Times New Roman"/>
          <w:sz w:val="28"/>
          <w:szCs w:val="28"/>
          <w:lang w:eastAsia="ru-RU"/>
        </w:rPr>
        <w:t>установи фінансового сектору</w:t>
      </w:r>
      <w:r w:rsidRPr="00BF7A1B">
        <w:rPr>
          <w:rFonts w:ascii="Times New Roman" w:eastAsia="Times New Roman" w:hAnsi="Times New Roman" w:cs="Times New Roman"/>
          <w:sz w:val="28"/>
          <w:szCs w:val="28"/>
          <w:lang w:eastAsia="ru-RU"/>
        </w:rPr>
        <w:t>:</w:t>
      </w:r>
    </w:p>
    <w:p w:rsidR="00677712" w:rsidRPr="00BF7A1B" w:rsidRDefault="00677712" w:rsidP="007B2319">
      <w:pPr>
        <w:tabs>
          <w:tab w:val="left" w:pos="709"/>
          <w:tab w:val="left" w:pos="851"/>
          <w:tab w:val="left" w:pos="1418"/>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інструменти ДК1 </w:t>
      </w:r>
      <w:r w:rsidR="002B3C1F" w:rsidRPr="00BF7A1B">
        <w:rPr>
          <w:rFonts w:ascii="Times New Roman" w:eastAsia="Times New Roman" w:hAnsi="Times New Roman" w:cs="Times New Roman"/>
          <w:sz w:val="28"/>
          <w:szCs w:val="28"/>
          <w:lang w:eastAsia="ru-RU"/>
        </w:rPr>
        <w:t>установи фінансового сектору</w:t>
      </w:r>
      <w:r w:rsidR="006F6CFE" w:rsidRPr="00BF7A1B">
        <w:rPr>
          <w:rFonts w:ascii="Times New Roman" w:eastAsia="Times New Roman" w:hAnsi="Times New Roman" w:cs="Times New Roman"/>
          <w:sz w:val="28"/>
          <w:szCs w:val="28"/>
          <w:lang w:eastAsia="ru-RU"/>
        </w:rPr>
        <w:t xml:space="preserve"> </w:t>
      </w:r>
      <w:r w:rsidRPr="00BF7A1B">
        <w:rPr>
          <w:rFonts w:ascii="Times New Roman" w:eastAsia="Times New Roman" w:hAnsi="Times New Roman" w:cs="Times New Roman"/>
          <w:sz w:val="28"/>
          <w:szCs w:val="28"/>
          <w:lang w:eastAsia="ru-RU"/>
        </w:rPr>
        <w:t xml:space="preserve">– якщо структура і складові капіталу </w:t>
      </w:r>
      <w:r w:rsidR="004F1ADE" w:rsidRPr="00BF7A1B">
        <w:rPr>
          <w:rFonts w:ascii="Times New Roman" w:eastAsia="Times New Roman" w:hAnsi="Times New Roman" w:cs="Times New Roman"/>
          <w:sz w:val="28"/>
          <w:szCs w:val="28"/>
          <w:lang w:eastAsia="ru-RU"/>
        </w:rPr>
        <w:t>установи фінансового сектору</w:t>
      </w:r>
      <w:r w:rsidRPr="00BF7A1B">
        <w:rPr>
          <w:rFonts w:ascii="Times New Roman" w:eastAsia="Times New Roman" w:hAnsi="Times New Roman" w:cs="Times New Roman"/>
          <w:sz w:val="28"/>
          <w:szCs w:val="28"/>
          <w:lang w:eastAsia="ru-RU"/>
        </w:rPr>
        <w:t xml:space="preserve"> передбачають інструменти ДК1;</w:t>
      </w:r>
    </w:p>
    <w:p w:rsidR="00677712" w:rsidRPr="00BF7A1B" w:rsidRDefault="00677712" w:rsidP="007B2319">
      <w:pPr>
        <w:tabs>
          <w:tab w:val="left" w:pos="709"/>
          <w:tab w:val="left" w:pos="851"/>
          <w:tab w:val="left" w:pos="1418"/>
        </w:tabs>
        <w:spacing w:after="0" w:line="240" w:lineRule="auto"/>
        <w:ind w:firstLine="567"/>
        <w:rPr>
          <w:rFonts w:ascii="Times New Roman" w:eastAsia="Times New Roman" w:hAnsi="Times New Roman" w:cs="Times New Roman"/>
          <w:sz w:val="28"/>
          <w:szCs w:val="28"/>
          <w:lang w:eastAsia="ru-RU"/>
        </w:rPr>
      </w:pPr>
      <w:r w:rsidRPr="00BF7A1B">
        <w:rPr>
          <w:rFonts w:ascii="Times New Roman" w:hAnsi="Times New Roman" w:cs="Times New Roman"/>
          <w:sz w:val="28"/>
          <w:szCs w:val="28"/>
        </w:rPr>
        <w:t>інструменти з умовами списання</w:t>
      </w:r>
      <w:r w:rsidR="001913B4" w:rsidRPr="00BF7A1B">
        <w:rPr>
          <w:rFonts w:ascii="Times New Roman" w:hAnsi="Times New Roman" w:cs="Times New Roman"/>
          <w:sz w:val="28"/>
          <w:szCs w:val="28"/>
        </w:rPr>
        <w:t> </w:t>
      </w:r>
      <w:r w:rsidRPr="00BF7A1B">
        <w:rPr>
          <w:rFonts w:ascii="Times New Roman" w:hAnsi="Times New Roman" w:cs="Times New Roman"/>
          <w:sz w:val="28"/>
          <w:szCs w:val="28"/>
        </w:rPr>
        <w:t>/</w:t>
      </w:r>
      <w:r w:rsidR="001913B4" w:rsidRPr="00BF7A1B">
        <w:rPr>
          <w:rFonts w:ascii="Times New Roman" w:hAnsi="Times New Roman" w:cs="Times New Roman"/>
          <w:sz w:val="28"/>
          <w:szCs w:val="28"/>
        </w:rPr>
        <w:t> </w:t>
      </w:r>
      <w:r w:rsidRPr="00BF7A1B">
        <w:rPr>
          <w:rFonts w:ascii="Times New Roman" w:hAnsi="Times New Roman" w:cs="Times New Roman"/>
          <w:sz w:val="28"/>
          <w:szCs w:val="28"/>
        </w:rPr>
        <w:t xml:space="preserve">конверсії в інструменти ОК1 </w:t>
      </w:r>
      <w:r w:rsidR="002B3C1F" w:rsidRPr="00BF7A1B">
        <w:rPr>
          <w:rFonts w:ascii="Times New Roman" w:eastAsia="Times New Roman" w:hAnsi="Times New Roman" w:cs="Times New Roman"/>
          <w:sz w:val="28"/>
          <w:szCs w:val="28"/>
          <w:lang w:eastAsia="ru-RU"/>
        </w:rPr>
        <w:t>установи фінансового сектору</w:t>
      </w:r>
      <w:r w:rsidRPr="00BF7A1B">
        <w:rPr>
          <w:rFonts w:ascii="Times New Roman" w:eastAsia="Times New Roman" w:hAnsi="Times New Roman" w:cs="Times New Roman"/>
          <w:sz w:val="28"/>
          <w:szCs w:val="28"/>
          <w:lang w:eastAsia="ru-RU"/>
        </w:rPr>
        <w:t xml:space="preserve"> – якщо структура і складові капіталу </w:t>
      </w:r>
      <w:r w:rsidR="002B3C1F" w:rsidRPr="00BF7A1B">
        <w:rPr>
          <w:rFonts w:ascii="Times New Roman" w:eastAsia="Times New Roman" w:hAnsi="Times New Roman" w:cs="Times New Roman"/>
          <w:sz w:val="28"/>
          <w:szCs w:val="28"/>
          <w:lang w:eastAsia="ru-RU"/>
        </w:rPr>
        <w:t>установи фінансового сектору</w:t>
      </w:r>
      <w:r w:rsidRPr="00BF7A1B">
        <w:rPr>
          <w:rFonts w:ascii="Times New Roman" w:eastAsia="Times New Roman" w:hAnsi="Times New Roman" w:cs="Times New Roman"/>
          <w:sz w:val="28"/>
          <w:szCs w:val="28"/>
          <w:lang w:eastAsia="ru-RU"/>
        </w:rPr>
        <w:t xml:space="preserve"> не передбачають інструмент</w:t>
      </w:r>
      <w:r w:rsidR="007670E9" w:rsidRPr="00BF7A1B">
        <w:rPr>
          <w:rFonts w:ascii="Times New Roman" w:eastAsia="Times New Roman" w:hAnsi="Times New Roman" w:cs="Times New Roman"/>
          <w:sz w:val="28"/>
          <w:szCs w:val="28"/>
          <w:lang w:eastAsia="ru-RU"/>
        </w:rPr>
        <w:t>ів</w:t>
      </w:r>
      <w:r w:rsidRPr="00BF7A1B">
        <w:rPr>
          <w:rFonts w:ascii="Times New Roman" w:eastAsia="Times New Roman" w:hAnsi="Times New Roman" w:cs="Times New Roman"/>
          <w:sz w:val="28"/>
          <w:szCs w:val="28"/>
          <w:lang w:eastAsia="ru-RU"/>
        </w:rPr>
        <w:t xml:space="preserve"> ДК1;</w:t>
      </w:r>
    </w:p>
    <w:p w:rsidR="00677712" w:rsidRPr="00BF7A1B" w:rsidRDefault="00677712" w:rsidP="007B2319">
      <w:pPr>
        <w:tabs>
          <w:tab w:val="left" w:pos="709"/>
          <w:tab w:val="left" w:pos="851"/>
          <w:tab w:val="left" w:pos="1418"/>
        </w:tabs>
        <w:spacing w:after="0" w:line="240" w:lineRule="auto"/>
        <w:ind w:firstLine="567"/>
        <w:rPr>
          <w:rFonts w:ascii="Times New Roman" w:hAnsi="Times New Roman" w:cs="Times New Roman"/>
          <w:sz w:val="28"/>
          <w:szCs w:val="28"/>
        </w:rPr>
      </w:pPr>
    </w:p>
    <w:p w:rsidR="00677712" w:rsidRPr="00BF7A1B" w:rsidRDefault="00677712" w:rsidP="007B2319">
      <w:pPr>
        <w:tabs>
          <w:tab w:val="left" w:pos="709"/>
          <w:tab w:val="left" w:pos="851"/>
          <w:tab w:val="left" w:pos="1418"/>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3) інструментів К2 </w:t>
      </w:r>
      <w:r w:rsidR="002B3C1F" w:rsidRPr="00BF7A1B">
        <w:rPr>
          <w:rFonts w:ascii="Times New Roman" w:eastAsia="Times New Roman" w:hAnsi="Times New Roman" w:cs="Times New Roman"/>
          <w:sz w:val="28"/>
          <w:szCs w:val="28"/>
          <w:lang w:eastAsia="ru-RU"/>
        </w:rPr>
        <w:t>установи фінансового сектору</w:t>
      </w:r>
      <w:r w:rsidRPr="00BF7A1B">
        <w:rPr>
          <w:rFonts w:ascii="Times New Roman" w:eastAsia="Times New Roman" w:hAnsi="Times New Roman" w:cs="Times New Roman"/>
          <w:sz w:val="28"/>
          <w:szCs w:val="28"/>
          <w:lang w:eastAsia="ru-RU"/>
        </w:rPr>
        <w:t>:</w:t>
      </w:r>
    </w:p>
    <w:p w:rsidR="00677712" w:rsidRPr="00BF7A1B" w:rsidRDefault="00677712" w:rsidP="007B2319">
      <w:pPr>
        <w:tabs>
          <w:tab w:val="left" w:pos="709"/>
          <w:tab w:val="left" w:pos="851"/>
          <w:tab w:val="left" w:pos="1418"/>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інструменти К2 </w:t>
      </w:r>
      <w:r w:rsidR="002B3C1F" w:rsidRPr="00BF7A1B">
        <w:rPr>
          <w:rFonts w:ascii="Times New Roman" w:eastAsia="Times New Roman" w:hAnsi="Times New Roman" w:cs="Times New Roman"/>
          <w:sz w:val="28"/>
          <w:szCs w:val="28"/>
          <w:lang w:eastAsia="ru-RU"/>
        </w:rPr>
        <w:t>установи фінансового сектору</w:t>
      </w:r>
      <w:r w:rsidR="006F6CFE" w:rsidRPr="00BF7A1B">
        <w:rPr>
          <w:rFonts w:ascii="Times New Roman" w:eastAsia="Times New Roman" w:hAnsi="Times New Roman" w:cs="Times New Roman"/>
          <w:sz w:val="28"/>
          <w:szCs w:val="28"/>
          <w:lang w:eastAsia="ru-RU"/>
        </w:rPr>
        <w:t xml:space="preserve"> </w:t>
      </w:r>
      <w:r w:rsidRPr="00BF7A1B">
        <w:rPr>
          <w:rFonts w:ascii="Times New Roman" w:eastAsia="Times New Roman" w:hAnsi="Times New Roman" w:cs="Times New Roman"/>
          <w:sz w:val="28"/>
          <w:szCs w:val="28"/>
          <w:lang w:eastAsia="ru-RU"/>
        </w:rPr>
        <w:t xml:space="preserve">– якщо структура і складові капіталу </w:t>
      </w:r>
      <w:r w:rsidR="002B3C1F" w:rsidRPr="00BF7A1B">
        <w:rPr>
          <w:rFonts w:ascii="Times New Roman" w:eastAsia="Times New Roman" w:hAnsi="Times New Roman" w:cs="Times New Roman"/>
          <w:sz w:val="28"/>
          <w:szCs w:val="28"/>
          <w:lang w:eastAsia="ru-RU"/>
        </w:rPr>
        <w:t>установи фінансового сектору</w:t>
      </w:r>
      <w:r w:rsidRPr="00BF7A1B">
        <w:rPr>
          <w:rFonts w:ascii="Times New Roman" w:eastAsia="Times New Roman" w:hAnsi="Times New Roman" w:cs="Times New Roman"/>
          <w:sz w:val="28"/>
          <w:szCs w:val="28"/>
          <w:lang w:eastAsia="ru-RU"/>
        </w:rPr>
        <w:t xml:space="preserve"> передбачають інструменти К2;</w:t>
      </w:r>
    </w:p>
    <w:p w:rsidR="00677712" w:rsidRPr="00BF7A1B" w:rsidRDefault="00677712" w:rsidP="007B2319">
      <w:pPr>
        <w:tabs>
          <w:tab w:val="left" w:pos="709"/>
          <w:tab w:val="left" w:pos="851"/>
          <w:tab w:val="left" w:pos="1418"/>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привілейовані акції, </w:t>
      </w:r>
      <w:proofErr w:type="spellStart"/>
      <w:r w:rsidRPr="00BF7A1B">
        <w:rPr>
          <w:rFonts w:ascii="Times New Roman" w:eastAsia="Times New Roman" w:hAnsi="Times New Roman" w:cs="Times New Roman"/>
          <w:sz w:val="28"/>
          <w:szCs w:val="28"/>
          <w:lang w:eastAsia="ru-RU"/>
        </w:rPr>
        <w:t>субординований</w:t>
      </w:r>
      <w:proofErr w:type="spellEnd"/>
      <w:r w:rsidRPr="00BF7A1B">
        <w:rPr>
          <w:rFonts w:ascii="Times New Roman" w:eastAsia="Times New Roman" w:hAnsi="Times New Roman" w:cs="Times New Roman"/>
          <w:sz w:val="28"/>
          <w:szCs w:val="28"/>
          <w:lang w:eastAsia="ru-RU"/>
        </w:rPr>
        <w:t xml:space="preserve"> борг </w:t>
      </w:r>
      <w:r w:rsidR="002B3C1F" w:rsidRPr="00BF7A1B">
        <w:rPr>
          <w:rFonts w:ascii="Times New Roman" w:eastAsia="Times New Roman" w:hAnsi="Times New Roman" w:cs="Times New Roman"/>
          <w:sz w:val="28"/>
          <w:szCs w:val="28"/>
          <w:lang w:eastAsia="ru-RU"/>
        </w:rPr>
        <w:t>установи фінансового сектору</w:t>
      </w:r>
      <w:r w:rsidRPr="00BF7A1B">
        <w:rPr>
          <w:rFonts w:ascii="Times New Roman" w:eastAsia="Times New Roman" w:hAnsi="Times New Roman" w:cs="Times New Roman"/>
          <w:sz w:val="28"/>
          <w:szCs w:val="28"/>
          <w:lang w:eastAsia="ru-RU"/>
        </w:rPr>
        <w:t xml:space="preserve"> – якщо структура і складові капіталу </w:t>
      </w:r>
      <w:r w:rsidR="002B3C1F" w:rsidRPr="00BF7A1B">
        <w:rPr>
          <w:rFonts w:ascii="Times New Roman" w:eastAsia="Times New Roman" w:hAnsi="Times New Roman" w:cs="Times New Roman"/>
          <w:sz w:val="28"/>
          <w:szCs w:val="28"/>
          <w:lang w:eastAsia="ru-RU"/>
        </w:rPr>
        <w:t>установи фінансового сектору</w:t>
      </w:r>
      <w:r w:rsidRPr="00BF7A1B">
        <w:rPr>
          <w:rFonts w:ascii="Times New Roman" w:eastAsia="Times New Roman" w:hAnsi="Times New Roman" w:cs="Times New Roman"/>
          <w:sz w:val="28"/>
          <w:szCs w:val="28"/>
          <w:lang w:eastAsia="ru-RU"/>
        </w:rPr>
        <w:t xml:space="preserve"> не передбачають інструмент</w:t>
      </w:r>
      <w:r w:rsidR="007670E9" w:rsidRPr="00BF7A1B">
        <w:rPr>
          <w:rFonts w:ascii="Times New Roman" w:eastAsia="Times New Roman" w:hAnsi="Times New Roman" w:cs="Times New Roman"/>
          <w:sz w:val="28"/>
          <w:szCs w:val="28"/>
          <w:lang w:eastAsia="ru-RU"/>
        </w:rPr>
        <w:t>ів</w:t>
      </w:r>
      <w:r w:rsidRPr="00BF7A1B">
        <w:rPr>
          <w:rFonts w:ascii="Times New Roman" w:eastAsia="Times New Roman" w:hAnsi="Times New Roman" w:cs="Times New Roman"/>
          <w:sz w:val="28"/>
          <w:szCs w:val="28"/>
          <w:lang w:eastAsia="ru-RU"/>
        </w:rPr>
        <w:t xml:space="preserve"> К2.</w:t>
      </w:r>
    </w:p>
    <w:p w:rsidR="00677712" w:rsidRPr="00BF7A1B" w:rsidRDefault="00677712" w:rsidP="007B2319">
      <w:pPr>
        <w:pStyle w:val="a3"/>
        <w:tabs>
          <w:tab w:val="left" w:pos="851"/>
        </w:tabs>
        <w:spacing w:after="0" w:line="240" w:lineRule="auto"/>
        <w:ind w:left="0" w:firstLine="567"/>
        <w:contextualSpacing w:val="0"/>
        <w:rPr>
          <w:rFonts w:ascii="Times New Roman" w:hAnsi="Times New Roman" w:cs="Times New Roman"/>
          <w:bCs/>
          <w:sz w:val="28"/>
          <w:szCs w:val="28"/>
        </w:rPr>
      </w:pPr>
    </w:p>
    <w:p w:rsidR="00964C16" w:rsidRPr="00BF7A1B" w:rsidRDefault="00255801" w:rsidP="007B2319">
      <w:pPr>
        <w:tabs>
          <w:tab w:val="left" w:pos="851"/>
          <w:tab w:val="left" w:pos="1134"/>
          <w:tab w:val="left" w:pos="1418"/>
          <w:tab w:val="left" w:pos="1560"/>
          <w:tab w:val="left" w:pos="1843"/>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174</w:t>
      </w:r>
      <w:r w:rsidR="00964C16" w:rsidRPr="00BF7A1B">
        <w:rPr>
          <w:rFonts w:ascii="Times New Roman" w:eastAsia="Times New Roman" w:hAnsi="Times New Roman" w:cs="Times New Roman"/>
          <w:sz w:val="28"/>
          <w:szCs w:val="28"/>
          <w:lang w:eastAsia="ru-RU"/>
        </w:rPr>
        <w:t>.</w:t>
      </w:r>
      <w:r w:rsidR="00964C16" w:rsidRPr="00BF7A1B">
        <w:rPr>
          <w:rFonts w:ascii="Times New Roman" w:eastAsia="Times New Roman" w:hAnsi="Times New Roman" w:cs="Times New Roman"/>
          <w:sz w:val="28"/>
          <w:szCs w:val="28"/>
          <w:lang w:val="en-US" w:eastAsia="ru-RU"/>
        </w:rPr>
        <w:t> </w:t>
      </w:r>
      <w:r w:rsidR="00964C16" w:rsidRPr="00BF7A1B">
        <w:rPr>
          <w:rFonts w:ascii="Times New Roman" w:eastAsia="Times New Roman" w:hAnsi="Times New Roman" w:cs="Times New Roman"/>
          <w:sz w:val="28"/>
          <w:szCs w:val="28"/>
          <w:lang w:eastAsia="ru-RU"/>
        </w:rPr>
        <w:t>Банк визначає такі види вкладень в інструменти капіталу:</w:t>
      </w:r>
    </w:p>
    <w:p w:rsidR="00964C16" w:rsidRPr="00BF7A1B" w:rsidRDefault="00964C16" w:rsidP="007B2319">
      <w:pPr>
        <w:tabs>
          <w:tab w:val="left" w:pos="709"/>
          <w:tab w:val="left" w:pos="851"/>
          <w:tab w:val="left" w:pos="1418"/>
        </w:tabs>
        <w:spacing w:after="0" w:line="240" w:lineRule="auto"/>
        <w:ind w:firstLine="567"/>
        <w:rPr>
          <w:rFonts w:ascii="Times New Roman" w:hAnsi="Times New Roman" w:cs="Times New Roman"/>
          <w:sz w:val="28"/>
          <w:szCs w:val="28"/>
        </w:rPr>
      </w:pPr>
    </w:p>
    <w:p w:rsidR="00964C16" w:rsidRPr="00BF7A1B" w:rsidRDefault="00964C16" w:rsidP="007B2319">
      <w:pPr>
        <w:tabs>
          <w:tab w:val="left" w:pos="851"/>
          <w:tab w:val="left" w:pos="99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1) прямі вкладення – інвестиції банку, здійснені без залучення </w:t>
      </w:r>
      <w:r w:rsidR="002B3C1F" w:rsidRPr="00BF7A1B">
        <w:rPr>
          <w:rFonts w:ascii="Times New Roman" w:hAnsi="Times New Roman" w:cs="Times New Roman"/>
          <w:sz w:val="28"/>
          <w:szCs w:val="28"/>
        </w:rPr>
        <w:t>установи-посередника</w:t>
      </w:r>
      <w:r w:rsidRPr="00BF7A1B">
        <w:rPr>
          <w:rFonts w:ascii="Times New Roman" w:hAnsi="Times New Roman" w:cs="Times New Roman"/>
          <w:sz w:val="28"/>
          <w:szCs w:val="28"/>
        </w:rPr>
        <w:t xml:space="preserve"> або використання деривативів</w:t>
      </w:r>
      <w:r w:rsidR="001913B4" w:rsidRPr="00BF7A1B">
        <w:rPr>
          <w:rFonts w:ascii="Times New Roman" w:hAnsi="Times New Roman" w:cs="Times New Roman"/>
          <w:sz w:val="28"/>
          <w:szCs w:val="28"/>
        </w:rPr>
        <w:t> </w:t>
      </w:r>
      <w:r w:rsidRPr="00BF7A1B">
        <w:rPr>
          <w:rFonts w:ascii="Times New Roman" w:hAnsi="Times New Roman" w:cs="Times New Roman"/>
          <w:sz w:val="28"/>
          <w:szCs w:val="28"/>
        </w:rPr>
        <w:t>/</w:t>
      </w:r>
      <w:r w:rsidR="001913B4" w:rsidRPr="00BF7A1B">
        <w:rPr>
          <w:rFonts w:ascii="Times New Roman" w:hAnsi="Times New Roman" w:cs="Times New Roman"/>
          <w:sz w:val="28"/>
          <w:szCs w:val="28"/>
        </w:rPr>
        <w:t> </w:t>
      </w:r>
      <w:r w:rsidRPr="00BF7A1B">
        <w:rPr>
          <w:rFonts w:ascii="Times New Roman" w:hAnsi="Times New Roman" w:cs="Times New Roman"/>
          <w:sz w:val="28"/>
          <w:szCs w:val="28"/>
        </w:rPr>
        <w:t>інших правочинів, в інструменти капіталу;</w:t>
      </w:r>
    </w:p>
    <w:p w:rsidR="00964C16" w:rsidRPr="00BF7A1B" w:rsidRDefault="00964C16" w:rsidP="007B2319">
      <w:pPr>
        <w:tabs>
          <w:tab w:val="left" w:pos="709"/>
          <w:tab w:val="left" w:pos="851"/>
          <w:tab w:val="left" w:pos="1418"/>
        </w:tabs>
        <w:spacing w:after="0" w:line="240" w:lineRule="auto"/>
        <w:ind w:firstLine="567"/>
        <w:rPr>
          <w:rFonts w:ascii="Times New Roman" w:hAnsi="Times New Roman" w:cs="Times New Roman"/>
          <w:sz w:val="28"/>
          <w:szCs w:val="28"/>
        </w:rPr>
      </w:pPr>
    </w:p>
    <w:p w:rsidR="00964C16" w:rsidRPr="00BF7A1B" w:rsidRDefault="00964C16" w:rsidP="007B2319">
      <w:pPr>
        <w:tabs>
          <w:tab w:val="left" w:pos="851"/>
          <w:tab w:val="left" w:pos="993"/>
        </w:tabs>
        <w:spacing w:after="0" w:line="240" w:lineRule="auto"/>
        <w:ind w:firstLine="567"/>
        <w:rPr>
          <w:rFonts w:ascii="Times New Roman" w:hAnsi="Times New Roman" w:cs="Times New Roman"/>
          <w:i/>
        </w:rPr>
      </w:pPr>
      <w:r w:rsidRPr="00BF7A1B">
        <w:rPr>
          <w:rFonts w:ascii="Times New Roman" w:hAnsi="Times New Roman" w:cs="Times New Roman"/>
          <w:sz w:val="28"/>
          <w:szCs w:val="28"/>
        </w:rPr>
        <w:t xml:space="preserve">2) опосередковані вкладення – вкладення, здійснені в </w:t>
      </w:r>
      <w:r w:rsidR="002B3C1F" w:rsidRPr="00BF7A1B">
        <w:rPr>
          <w:rFonts w:ascii="Times New Roman" w:hAnsi="Times New Roman" w:cs="Times New Roman"/>
          <w:sz w:val="28"/>
          <w:szCs w:val="28"/>
        </w:rPr>
        <w:t>установу-посередника</w:t>
      </w:r>
      <w:r w:rsidRPr="00BF7A1B">
        <w:rPr>
          <w:rFonts w:ascii="Times New Roman" w:hAnsi="Times New Roman" w:cs="Times New Roman"/>
          <w:sz w:val="28"/>
          <w:szCs w:val="28"/>
        </w:rPr>
        <w:t xml:space="preserve"> банком безпосередньо або </w:t>
      </w:r>
      <w:r w:rsidRPr="00BF7A1B">
        <w:rPr>
          <w:rFonts w:ascii="Times New Roman" w:hAnsi="Times New Roman" w:cs="Times New Roman"/>
          <w:sz w:val="28"/>
          <w:szCs w:val="28"/>
          <w:lang w:eastAsia="uk-UA"/>
        </w:rPr>
        <w:t xml:space="preserve">через </w:t>
      </w:r>
      <w:bookmarkStart w:id="202" w:name="_Hlk46302445"/>
      <w:r w:rsidRPr="00BF7A1B">
        <w:rPr>
          <w:rFonts w:ascii="Times New Roman" w:hAnsi="Times New Roman" w:cs="Times New Roman"/>
          <w:sz w:val="28"/>
          <w:szCs w:val="28"/>
          <w:lang w:eastAsia="uk-UA"/>
        </w:rPr>
        <w:t xml:space="preserve">ланцюг </w:t>
      </w:r>
      <w:bookmarkEnd w:id="202"/>
      <w:r w:rsidR="002B3C1F" w:rsidRPr="00BF7A1B">
        <w:rPr>
          <w:rFonts w:ascii="Times New Roman" w:hAnsi="Times New Roman" w:cs="Times New Roman"/>
          <w:sz w:val="28"/>
          <w:szCs w:val="28"/>
          <w:lang w:eastAsia="uk-UA"/>
        </w:rPr>
        <w:t>установ-посередників</w:t>
      </w:r>
      <w:r w:rsidRPr="00BF7A1B">
        <w:rPr>
          <w:rFonts w:ascii="Times New Roman" w:hAnsi="Times New Roman" w:cs="Times New Roman"/>
          <w:sz w:val="28"/>
          <w:szCs w:val="28"/>
        </w:rPr>
        <w:t xml:space="preserve">, яка </w:t>
      </w:r>
      <w:r w:rsidR="007670E9" w:rsidRPr="00BF7A1B">
        <w:rPr>
          <w:rFonts w:ascii="Times New Roman" w:hAnsi="Times New Roman" w:cs="Times New Roman"/>
          <w:sz w:val="28"/>
          <w:szCs w:val="28"/>
        </w:rPr>
        <w:t xml:space="preserve">надалі </w:t>
      </w:r>
      <w:r w:rsidRPr="00BF7A1B">
        <w:rPr>
          <w:rFonts w:ascii="Times New Roman" w:hAnsi="Times New Roman" w:cs="Times New Roman"/>
          <w:sz w:val="28"/>
          <w:szCs w:val="28"/>
        </w:rPr>
        <w:t>здійснила інвестицію в інструменти капіталу;</w:t>
      </w:r>
    </w:p>
    <w:p w:rsidR="00964C16" w:rsidRPr="00BF7A1B" w:rsidRDefault="00964C16" w:rsidP="007B2319">
      <w:pPr>
        <w:tabs>
          <w:tab w:val="left" w:pos="709"/>
          <w:tab w:val="left" w:pos="851"/>
          <w:tab w:val="left" w:pos="1418"/>
        </w:tabs>
        <w:spacing w:after="0" w:line="240" w:lineRule="auto"/>
        <w:ind w:firstLine="567"/>
        <w:rPr>
          <w:rFonts w:ascii="Times New Roman" w:hAnsi="Times New Roman" w:cs="Times New Roman"/>
          <w:sz w:val="28"/>
          <w:szCs w:val="28"/>
        </w:rPr>
      </w:pPr>
    </w:p>
    <w:p w:rsidR="00964C16" w:rsidRPr="00BF7A1B" w:rsidRDefault="00964C16" w:rsidP="007B2319">
      <w:pPr>
        <w:tabs>
          <w:tab w:val="left" w:pos="851"/>
          <w:tab w:val="left" w:pos="993"/>
          <w:tab w:val="left" w:pos="3016"/>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3) синтетичні вкладення – вкладення банку, які </w:t>
      </w:r>
      <w:r w:rsidR="00C6610A" w:rsidRPr="00BF7A1B">
        <w:rPr>
          <w:rFonts w:ascii="Times New Roman" w:hAnsi="Times New Roman" w:cs="Times New Roman"/>
          <w:sz w:val="28"/>
          <w:szCs w:val="28"/>
        </w:rPr>
        <w:t xml:space="preserve">є наслідком </w:t>
      </w:r>
      <w:r w:rsidRPr="00BF7A1B">
        <w:rPr>
          <w:rFonts w:ascii="Times New Roman" w:hAnsi="Times New Roman" w:cs="Times New Roman"/>
          <w:sz w:val="28"/>
          <w:szCs w:val="28"/>
        </w:rPr>
        <w:t>укладання:</w:t>
      </w:r>
    </w:p>
    <w:p w:rsidR="00964C16" w:rsidRPr="00BF7A1B" w:rsidRDefault="00964C16" w:rsidP="007B2319">
      <w:pPr>
        <w:tabs>
          <w:tab w:val="left" w:pos="851"/>
          <w:tab w:val="left" w:pos="993"/>
          <w:tab w:val="left" w:pos="3016"/>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фондового </w:t>
      </w:r>
      <w:proofErr w:type="spellStart"/>
      <w:r w:rsidRPr="00BF7A1B">
        <w:rPr>
          <w:rFonts w:ascii="Times New Roman" w:hAnsi="Times New Roman" w:cs="Times New Roman"/>
          <w:sz w:val="28"/>
          <w:szCs w:val="28"/>
        </w:rPr>
        <w:t>деривативного</w:t>
      </w:r>
      <w:proofErr w:type="spellEnd"/>
      <w:r w:rsidRPr="00BF7A1B">
        <w:rPr>
          <w:rFonts w:ascii="Times New Roman" w:hAnsi="Times New Roman" w:cs="Times New Roman"/>
          <w:sz w:val="28"/>
          <w:szCs w:val="28"/>
        </w:rPr>
        <w:t xml:space="preserve"> контракту, базовим активом якого є інструмент капіталу або базовим показником як</w:t>
      </w:r>
      <w:r w:rsidRPr="00BF7A1B">
        <w:rPr>
          <w:rFonts w:ascii="Times New Roman" w:hAnsi="Times New Roman" w:cs="Times New Roman"/>
          <w:sz w:val="28"/>
          <w:szCs w:val="28"/>
          <w:lang w:val="ru-RU"/>
        </w:rPr>
        <w:t>ого</w:t>
      </w:r>
      <w:r w:rsidRPr="00BF7A1B">
        <w:rPr>
          <w:rFonts w:ascii="Times New Roman" w:hAnsi="Times New Roman" w:cs="Times New Roman"/>
          <w:sz w:val="28"/>
          <w:szCs w:val="28"/>
        </w:rPr>
        <w:t xml:space="preserve"> є цін</w:t>
      </w:r>
      <w:r w:rsidR="00C31AF1" w:rsidRPr="00BF7A1B">
        <w:rPr>
          <w:rFonts w:ascii="Times New Roman" w:hAnsi="Times New Roman" w:cs="Times New Roman"/>
          <w:sz w:val="28"/>
          <w:szCs w:val="28"/>
        </w:rPr>
        <w:t>а</w:t>
      </w:r>
      <w:r w:rsidRPr="00BF7A1B">
        <w:rPr>
          <w:rFonts w:ascii="Times New Roman" w:hAnsi="Times New Roman" w:cs="Times New Roman"/>
          <w:sz w:val="28"/>
          <w:szCs w:val="28"/>
        </w:rPr>
        <w:t xml:space="preserve"> на інструмент капіталу чи індекс інструментів капіталу;</w:t>
      </w:r>
    </w:p>
    <w:p w:rsidR="00964C16" w:rsidRPr="00BF7A1B" w:rsidRDefault="00964C16" w:rsidP="007B2319">
      <w:pPr>
        <w:tabs>
          <w:tab w:val="left" w:pos="851"/>
          <w:tab w:val="left" w:pos="993"/>
          <w:tab w:val="left" w:pos="3016"/>
        </w:tabs>
        <w:spacing w:after="0" w:line="240" w:lineRule="auto"/>
        <w:ind w:firstLine="567"/>
        <w:rPr>
          <w:rFonts w:ascii="Times New Roman" w:hAnsi="Times New Roman" w:cs="Times New Roman"/>
          <w:sz w:val="28"/>
          <w:szCs w:val="28"/>
        </w:rPr>
      </w:pPr>
      <w:bookmarkStart w:id="203" w:name="_Hlk46269701"/>
      <w:r w:rsidRPr="00BF7A1B">
        <w:rPr>
          <w:rFonts w:ascii="Times New Roman" w:hAnsi="Times New Roman" w:cs="Times New Roman"/>
          <w:sz w:val="28"/>
          <w:szCs w:val="28"/>
        </w:rPr>
        <w:t xml:space="preserve">іншого правочину, умовами якого </w:t>
      </w:r>
      <w:r w:rsidR="007670E9" w:rsidRPr="00BF7A1B">
        <w:rPr>
          <w:rFonts w:ascii="Times New Roman" w:hAnsi="Times New Roman" w:cs="Times New Roman"/>
          <w:sz w:val="28"/>
          <w:szCs w:val="28"/>
        </w:rPr>
        <w:t xml:space="preserve">визначено </w:t>
      </w:r>
      <w:r w:rsidRPr="00BF7A1B">
        <w:rPr>
          <w:rFonts w:ascii="Times New Roman" w:hAnsi="Times New Roman" w:cs="Times New Roman"/>
          <w:sz w:val="28"/>
          <w:szCs w:val="28"/>
        </w:rPr>
        <w:t>набуття або можливість набуття в майбутньому права власності на інструменти капіталу, включаючи правочин щодо отримання банком у заставу інструменту капіталу</w:t>
      </w:r>
      <w:bookmarkEnd w:id="203"/>
      <w:r w:rsidRPr="00BF7A1B">
        <w:rPr>
          <w:rFonts w:ascii="Times New Roman" w:hAnsi="Times New Roman" w:cs="Times New Roman"/>
          <w:sz w:val="28"/>
          <w:szCs w:val="28"/>
        </w:rPr>
        <w:t>.</w:t>
      </w:r>
    </w:p>
    <w:p w:rsidR="00C7325B" w:rsidRPr="00BF7A1B" w:rsidRDefault="00C7325B" w:rsidP="007B2319">
      <w:pPr>
        <w:tabs>
          <w:tab w:val="left" w:pos="851"/>
          <w:tab w:val="left" w:pos="993"/>
          <w:tab w:val="left" w:pos="3016"/>
        </w:tabs>
        <w:spacing w:after="0" w:line="240" w:lineRule="auto"/>
        <w:ind w:firstLine="567"/>
        <w:rPr>
          <w:rFonts w:ascii="Times New Roman" w:hAnsi="Times New Roman" w:cs="Times New Roman"/>
          <w:bCs/>
          <w:strike/>
          <w:sz w:val="28"/>
          <w:szCs w:val="28"/>
        </w:rPr>
      </w:pPr>
    </w:p>
    <w:p w:rsidR="008D56D2" w:rsidRPr="00BF7A1B" w:rsidRDefault="00255801" w:rsidP="007B2319">
      <w:pPr>
        <w:pStyle w:val="a3"/>
        <w:tabs>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bCs/>
          <w:sz w:val="28"/>
          <w:szCs w:val="28"/>
        </w:rPr>
        <w:lastRenderedPageBreak/>
        <w:t>175</w:t>
      </w:r>
      <w:r w:rsidR="008D56D2" w:rsidRPr="00BF7A1B">
        <w:rPr>
          <w:rFonts w:ascii="Times New Roman" w:hAnsi="Times New Roman" w:cs="Times New Roman"/>
          <w:bCs/>
          <w:sz w:val="28"/>
          <w:szCs w:val="28"/>
        </w:rPr>
        <w:t>.</w:t>
      </w:r>
      <w:r w:rsidR="007A0954" w:rsidRPr="00BF7A1B">
        <w:rPr>
          <w:rFonts w:ascii="Times New Roman" w:hAnsi="Times New Roman" w:cs="Times New Roman"/>
          <w:bCs/>
          <w:sz w:val="28"/>
          <w:szCs w:val="28"/>
        </w:rPr>
        <w:t> </w:t>
      </w:r>
      <w:r w:rsidR="008D56D2" w:rsidRPr="00BF7A1B">
        <w:rPr>
          <w:rFonts w:ascii="Times New Roman" w:hAnsi="Times New Roman" w:cs="Times New Roman"/>
          <w:sz w:val="28"/>
          <w:szCs w:val="28"/>
        </w:rPr>
        <w:t>Банк визначає суму вкладень у власні інструменти:</w:t>
      </w:r>
    </w:p>
    <w:p w:rsidR="008D56D2" w:rsidRPr="00BF7A1B" w:rsidRDefault="008D56D2" w:rsidP="007B2319">
      <w:pPr>
        <w:tabs>
          <w:tab w:val="left" w:pos="121"/>
          <w:tab w:val="left" w:pos="851"/>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p>
    <w:p w:rsidR="008D56D2" w:rsidRPr="00BF7A1B" w:rsidRDefault="008D56D2" w:rsidP="007B2319">
      <w:pPr>
        <w:pStyle w:val="a3"/>
        <w:tabs>
          <w:tab w:val="left" w:pos="709"/>
          <w:tab w:val="left" w:pos="993"/>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1)</w:t>
      </w:r>
      <w:r w:rsidR="000C7093" w:rsidRPr="00BF7A1B">
        <w:rPr>
          <w:rFonts w:ascii="Times New Roman" w:hAnsi="Times New Roman" w:cs="Times New Roman"/>
          <w:sz w:val="28"/>
          <w:szCs w:val="28"/>
          <w:lang w:val="ru-RU"/>
        </w:rPr>
        <w:t> </w:t>
      </w:r>
      <w:r w:rsidRPr="00BF7A1B">
        <w:rPr>
          <w:rFonts w:ascii="Times New Roman" w:hAnsi="Times New Roman" w:cs="Times New Roman"/>
          <w:sz w:val="28"/>
          <w:szCs w:val="28"/>
        </w:rPr>
        <w:t xml:space="preserve">ОК1 – як суму </w:t>
      </w:r>
      <w:r w:rsidRPr="00BF7A1B">
        <w:rPr>
          <w:rFonts w:ascii="Times New Roman" w:hAnsi="Times New Roman" w:cs="Times New Roman"/>
          <w:iCs/>
          <w:sz w:val="28"/>
          <w:szCs w:val="28"/>
        </w:rPr>
        <w:t>прямих, опосередкованих та синтетичних вкладень</w:t>
      </w:r>
      <w:r w:rsidRPr="00BF7A1B">
        <w:rPr>
          <w:rFonts w:ascii="Times New Roman" w:hAnsi="Times New Roman" w:cs="Times New Roman"/>
          <w:sz w:val="28"/>
          <w:szCs w:val="28"/>
        </w:rPr>
        <w:t xml:space="preserve"> у власні інструменти ОК1;</w:t>
      </w:r>
    </w:p>
    <w:p w:rsidR="008D56D2" w:rsidRPr="00BF7A1B" w:rsidRDefault="008D56D2" w:rsidP="007B2319">
      <w:pPr>
        <w:pStyle w:val="a3"/>
        <w:tabs>
          <w:tab w:val="left" w:pos="709"/>
          <w:tab w:val="left" w:pos="993"/>
          <w:tab w:val="left" w:pos="1560"/>
        </w:tabs>
        <w:spacing w:after="0" w:line="240" w:lineRule="auto"/>
        <w:ind w:left="0" w:firstLine="567"/>
        <w:rPr>
          <w:rFonts w:ascii="Times New Roman" w:hAnsi="Times New Roman" w:cs="Times New Roman"/>
        </w:rPr>
      </w:pPr>
    </w:p>
    <w:p w:rsidR="008D56D2" w:rsidRPr="00BF7A1B" w:rsidRDefault="008D56D2" w:rsidP="007B2319">
      <w:pPr>
        <w:pStyle w:val="a3"/>
        <w:tabs>
          <w:tab w:val="left" w:pos="709"/>
          <w:tab w:val="left" w:pos="993"/>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2) ДК1 – як суму </w:t>
      </w:r>
      <w:r w:rsidRPr="00BF7A1B">
        <w:rPr>
          <w:rFonts w:ascii="Times New Roman" w:hAnsi="Times New Roman" w:cs="Times New Roman"/>
          <w:iCs/>
          <w:sz w:val="28"/>
          <w:szCs w:val="28"/>
        </w:rPr>
        <w:t>прямих, опосередкованих та синтетичних вкладень</w:t>
      </w:r>
      <w:r w:rsidRPr="00BF7A1B">
        <w:rPr>
          <w:rFonts w:ascii="Times New Roman" w:hAnsi="Times New Roman" w:cs="Times New Roman"/>
          <w:sz w:val="28"/>
          <w:szCs w:val="28"/>
        </w:rPr>
        <w:t xml:space="preserve"> у власні інструменти ДК1;</w:t>
      </w:r>
    </w:p>
    <w:p w:rsidR="008D56D2" w:rsidRPr="00BF7A1B" w:rsidRDefault="008D56D2" w:rsidP="007B2319">
      <w:pPr>
        <w:pStyle w:val="a3"/>
        <w:tabs>
          <w:tab w:val="left" w:pos="709"/>
          <w:tab w:val="left" w:pos="993"/>
          <w:tab w:val="left" w:pos="1560"/>
        </w:tabs>
        <w:spacing w:after="0" w:line="240" w:lineRule="auto"/>
        <w:ind w:left="0" w:firstLine="567"/>
        <w:rPr>
          <w:rFonts w:ascii="Times New Roman" w:hAnsi="Times New Roman" w:cs="Times New Roman"/>
        </w:rPr>
      </w:pPr>
    </w:p>
    <w:p w:rsidR="008D56D2" w:rsidRPr="00BF7A1B" w:rsidRDefault="008D56D2" w:rsidP="007B2319">
      <w:pPr>
        <w:pStyle w:val="a3"/>
        <w:tabs>
          <w:tab w:val="left" w:pos="709"/>
          <w:tab w:val="left" w:pos="993"/>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3) К2 – як суму </w:t>
      </w:r>
      <w:r w:rsidRPr="00BF7A1B">
        <w:rPr>
          <w:rFonts w:ascii="Times New Roman" w:hAnsi="Times New Roman" w:cs="Times New Roman"/>
          <w:iCs/>
          <w:sz w:val="28"/>
          <w:szCs w:val="28"/>
        </w:rPr>
        <w:t>прямих, опосередкованих та синтетичних вкладень</w:t>
      </w:r>
      <w:r w:rsidRPr="00BF7A1B">
        <w:rPr>
          <w:rFonts w:ascii="Times New Roman" w:hAnsi="Times New Roman" w:cs="Times New Roman"/>
          <w:sz w:val="28"/>
          <w:szCs w:val="28"/>
        </w:rPr>
        <w:t xml:space="preserve"> у власні інструменти К2.</w:t>
      </w:r>
    </w:p>
    <w:p w:rsidR="008D56D2" w:rsidRPr="00BF7A1B" w:rsidRDefault="008D56D2" w:rsidP="007B2319">
      <w:pPr>
        <w:tabs>
          <w:tab w:val="left" w:pos="142"/>
          <w:tab w:val="left" w:pos="851"/>
        </w:tabs>
        <w:spacing w:after="0" w:line="240" w:lineRule="auto"/>
        <w:ind w:firstLine="567"/>
        <w:rPr>
          <w:rFonts w:ascii="Times New Roman" w:eastAsia="Times New Roman" w:hAnsi="Times New Roman" w:cs="Times New Roman"/>
          <w:sz w:val="28"/>
          <w:szCs w:val="28"/>
          <w:shd w:val="clear" w:color="auto" w:fill="FFFFFF" w:themeFill="background1"/>
          <w:lang w:eastAsia="ru-RU"/>
        </w:rPr>
      </w:pPr>
    </w:p>
    <w:bookmarkEnd w:id="201"/>
    <w:p w:rsidR="004A3F4B" w:rsidRPr="00BF7A1B" w:rsidRDefault="00255801" w:rsidP="007B2319">
      <w:pPr>
        <w:pStyle w:val="a3"/>
        <w:tabs>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bCs/>
          <w:sz w:val="28"/>
          <w:szCs w:val="28"/>
        </w:rPr>
        <w:t>176</w:t>
      </w:r>
      <w:r w:rsidR="004A3F4B" w:rsidRPr="00BF7A1B">
        <w:rPr>
          <w:rFonts w:ascii="Times New Roman" w:hAnsi="Times New Roman" w:cs="Times New Roman"/>
          <w:bCs/>
          <w:sz w:val="28"/>
          <w:szCs w:val="28"/>
        </w:rPr>
        <w:t>.</w:t>
      </w:r>
      <w:r w:rsidR="007A0954" w:rsidRPr="00BF7A1B">
        <w:rPr>
          <w:rFonts w:ascii="Times New Roman" w:hAnsi="Times New Roman" w:cs="Times New Roman"/>
          <w:bCs/>
          <w:sz w:val="28"/>
          <w:szCs w:val="28"/>
        </w:rPr>
        <w:t> </w:t>
      </w:r>
      <w:r w:rsidR="004A3F4B" w:rsidRPr="00BF7A1B">
        <w:rPr>
          <w:rFonts w:ascii="Times New Roman" w:hAnsi="Times New Roman" w:cs="Times New Roman"/>
          <w:sz w:val="28"/>
          <w:szCs w:val="28"/>
        </w:rPr>
        <w:t xml:space="preserve">Банк за кожною </w:t>
      </w:r>
      <w:r w:rsidR="00D600C6" w:rsidRPr="00BF7A1B">
        <w:rPr>
          <w:rFonts w:ascii="Times New Roman" w:eastAsia="Times New Roman" w:hAnsi="Times New Roman" w:cs="Times New Roman"/>
          <w:sz w:val="28"/>
          <w:szCs w:val="28"/>
          <w:lang w:eastAsia="ru-RU"/>
        </w:rPr>
        <w:t>установою фінансового сектору</w:t>
      </w:r>
      <w:r w:rsidR="004A3F4B" w:rsidRPr="00BF7A1B">
        <w:rPr>
          <w:rFonts w:ascii="Times New Roman" w:hAnsi="Times New Roman" w:cs="Times New Roman"/>
          <w:sz w:val="28"/>
          <w:szCs w:val="28"/>
        </w:rPr>
        <w:t xml:space="preserve"> визначає суму вкладень в інструменти капіталу:</w:t>
      </w:r>
    </w:p>
    <w:p w:rsidR="004A3F4B" w:rsidRPr="00BF7A1B" w:rsidRDefault="004A3F4B" w:rsidP="007B2319">
      <w:pPr>
        <w:tabs>
          <w:tab w:val="left" w:pos="709"/>
          <w:tab w:val="left" w:pos="851"/>
          <w:tab w:val="left" w:pos="1418"/>
        </w:tabs>
        <w:spacing w:after="0" w:line="240" w:lineRule="auto"/>
        <w:ind w:firstLine="567"/>
        <w:rPr>
          <w:rFonts w:ascii="Times New Roman" w:hAnsi="Times New Roman" w:cs="Times New Roman"/>
          <w:sz w:val="28"/>
          <w:szCs w:val="28"/>
        </w:rPr>
      </w:pPr>
    </w:p>
    <w:p w:rsidR="004A3F4B" w:rsidRPr="00BF7A1B" w:rsidRDefault="004A3F4B" w:rsidP="007B2319">
      <w:pPr>
        <w:pStyle w:val="a3"/>
        <w:tabs>
          <w:tab w:val="left" w:pos="709"/>
          <w:tab w:val="left" w:pos="993"/>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1)</w:t>
      </w:r>
      <w:r w:rsidR="000C7093" w:rsidRPr="00BF7A1B">
        <w:rPr>
          <w:rFonts w:ascii="Times New Roman" w:hAnsi="Times New Roman" w:cs="Times New Roman"/>
          <w:sz w:val="28"/>
          <w:szCs w:val="28"/>
          <w:lang w:val="ru-RU"/>
        </w:rPr>
        <w:t> </w:t>
      </w:r>
      <w:r w:rsidRPr="00BF7A1B">
        <w:rPr>
          <w:rFonts w:ascii="Times New Roman" w:hAnsi="Times New Roman" w:cs="Times New Roman"/>
          <w:sz w:val="28"/>
          <w:szCs w:val="28"/>
        </w:rPr>
        <w:t xml:space="preserve">ОК1 – як суму прямих, опосередкованих та синтетичних вкладень в інструменти ОК1 </w:t>
      </w:r>
      <w:r w:rsidR="00D600C6" w:rsidRPr="00BF7A1B">
        <w:rPr>
          <w:rFonts w:ascii="Times New Roman" w:eastAsia="Times New Roman" w:hAnsi="Times New Roman" w:cs="Times New Roman"/>
          <w:sz w:val="28"/>
          <w:szCs w:val="28"/>
          <w:lang w:eastAsia="ru-RU"/>
        </w:rPr>
        <w:t>установи фінансового сектору</w:t>
      </w:r>
      <w:r w:rsidRPr="00BF7A1B">
        <w:rPr>
          <w:rFonts w:ascii="Times New Roman" w:hAnsi="Times New Roman" w:cs="Times New Roman"/>
          <w:sz w:val="28"/>
          <w:szCs w:val="28"/>
        </w:rPr>
        <w:t>;</w:t>
      </w:r>
    </w:p>
    <w:p w:rsidR="004A3F4B" w:rsidRPr="00BF7A1B" w:rsidRDefault="004A3F4B" w:rsidP="007B2319">
      <w:pPr>
        <w:tabs>
          <w:tab w:val="left" w:pos="709"/>
          <w:tab w:val="left" w:pos="851"/>
          <w:tab w:val="left" w:pos="1418"/>
        </w:tabs>
        <w:spacing w:after="0" w:line="240" w:lineRule="auto"/>
        <w:ind w:firstLine="567"/>
        <w:rPr>
          <w:rFonts w:ascii="Times New Roman" w:hAnsi="Times New Roman" w:cs="Times New Roman"/>
          <w:sz w:val="28"/>
          <w:szCs w:val="28"/>
        </w:rPr>
      </w:pPr>
    </w:p>
    <w:p w:rsidR="004A3F4B" w:rsidRPr="00BF7A1B" w:rsidRDefault="004A3F4B" w:rsidP="007B2319">
      <w:pPr>
        <w:pStyle w:val="a3"/>
        <w:tabs>
          <w:tab w:val="left" w:pos="709"/>
          <w:tab w:val="left" w:pos="993"/>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2)</w:t>
      </w:r>
      <w:r w:rsidR="000C7093" w:rsidRPr="00BF7A1B">
        <w:rPr>
          <w:rFonts w:ascii="Times New Roman" w:hAnsi="Times New Roman" w:cs="Times New Roman"/>
          <w:sz w:val="28"/>
          <w:szCs w:val="28"/>
          <w:lang w:val="ru-RU"/>
        </w:rPr>
        <w:t> </w:t>
      </w:r>
      <w:r w:rsidRPr="00BF7A1B">
        <w:rPr>
          <w:rFonts w:ascii="Times New Roman" w:hAnsi="Times New Roman" w:cs="Times New Roman"/>
          <w:sz w:val="28"/>
          <w:szCs w:val="28"/>
        </w:rPr>
        <w:t xml:space="preserve">ДК1 – як суму прямих, опосередкованих та синтетичних вкладень в інструменти ДК1 </w:t>
      </w:r>
      <w:r w:rsidR="00D600C6" w:rsidRPr="00BF7A1B">
        <w:rPr>
          <w:rFonts w:ascii="Times New Roman" w:eastAsia="Times New Roman" w:hAnsi="Times New Roman" w:cs="Times New Roman"/>
          <w:sz w:val="28"/>
          <w:szCs w:val="28"/>
          <w:lang w:eastAsia="ru-RU"/>
        </w:rPr>
        <w:t>установи фінансового сектору</w:t>
      </w:r>
      <w:r w:rsidRPr="00BF7A1B">
        <w:rPr>
          <w:rFonts w:ascii="Times New Roman" w:hAnsi="Times New Roman" w:cs="Times New Roman"/>
          <w:sz w:val="28"/>
          <w:szCs w:val="28"/>
        </w:rPr>
        <w:t>;</w:t>
      </w:r>
    </w:p>
    <w:p w:rsidR="004A3F4B" w:rsidRPr="00BF7A1B" w:rsidRDefault="004A3F4B" w:rsidP="007B2319">
      <w:pPr>
        <w:tabs>
          <w:tab w:val="left" w:pos="709"/>
          <w:tab w:val="left" w:pos="851"/>
          <w:tab w:val="left" w:pos="1418"/>
        </w:tabs>
        <w:spacing w:after="0" w:line="240" w:lineRule="auto"/>
        <w:ind w:firstLine="567"/>
        <w:rPr>
          <w:rFonts w:ascii="Times New Roman" w:hAnsi="Times New Roman" w:cs="Times New Roman"/>
          <w:sz w:val="28"/>
          <w:szCs w:val="28"/>
        </w:rPr>
      </w:pPr>
    </w:p>
    <w:p w:rsidR="004A3F4B" w:rsidRPr="00BF7A1B" w:rsidRDefault="004A3F4B" w:rsidP="007B2319">
      <w:pPr>
        <w:pStyle w:val="a3"/>
        <w:tabs>
          <w:tab w:val="left" w:pos="709"/>
          <w:tab w:val="left" w:pos="993"/>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3)</w:t>
      </w:r>
      <w:r w:rsidR="000C7093" w:rsidRPr="00BF7A1B">
        <w:rPr>
          <w:rFonts w:ascii="Times New Roman" w:hAnsi="Times New Roman" w:cs="Times New Roman"/>
          <w:sz w:val="28"/>
          <w:szCs w:val="28"/>
          <w:lang w:val="ru-RU"/>
        </w:rPr>
        <w:t> </w:t>
      </w:r>
      <w:r w:rsidRPr="00BF7A1B">
        <w:rPr>
          <w:rFonts w:ascii="Times New Roman" w:hAnsi="Times New Roman" w:cs="Times New Roman"/>
          <w:sz w:val="28"/>
          <w:szCs w:val="28"/>
        </w:rPr>
        <w:t xml:space="preserve">К2 – як суму прямих, опосередкованих та синтетичних вкладень в інструменти К2 </w:t>
      </w:r>
      <w:r w:rsidR="00D600C6" w:rsidRPr="00BF7A1B">
        <w:rPr>
          <w:rFonts w:ascii="Times New Roman" w:eastAsia="Times New Roman" w:hAnsi="Times New Roman" w:cs="Times New Roman"/>
          <w:sz w:val="28"/>
          <w:szCs w:val="28"/>
          <w:lang w:eastAsia="ru-RU"/>
        </w:rPr>
        <w:t>установи фінансового сектору</w:t>
      </w:r>
      <w:r w:rsidRPr="00BF7A1B">
        <w:rPr>
          <w:rFonts w:ascii="Times New Roman" w:hAnsi="Times New Roman" w:cs="Times New Roman"/>
          <w:sz w:val="28"/>
          <w:szCs w:val="28"/>
        </w:rPr>
        <w:t>.</w:t>
      </w:r>
    </w:p>
    <w:p w:rsidR="004A3F4B" w:rsidRPr="00BF7A1B" w:rsidRDefault="004A3F4B" w:rsidP="007B2319">
      <w:pPr>
        <w:tabs>
          <w:tab w:val="left" w:pos="709"/>
          <w:tab w:val="left" w:pos="851"/>
          <w:tab w:val="left" w:pos="1418"/>
        </w:tabs>
        <w:spacing w:after="0" w:line="240" w:lineRule="auto"/>
        <w:ind w:firstLine="567"/>
        <w:rPr>
          <w:rFonts w:ascii="Times New Roman" w:hAnsi="Times New Roman" w:cs="Times New Roman"/>
          <w:sz w:val="28"/>
          <w:szCs w:val="28"/>
        </w:rPr>
      </w:pPr>
    </w:p>
    <w:p w:rsidR="006F6CFE" w:rsidRPr="00BF7A1B" w:rsidRDefault="00255801" w:rsidP="007B2319">
      <w:pPr>
        <w:pStyle w:val="a3"/>
        <w:tabs>
          <w:tab w:val="left" w:pos="851"/>
        </w:tabs>
        <w:spacing w:after="0" w:line="240" w:lineRule="auto"/>
        <w:ind w:left="0" w:firstLine="567"/>
        <w:rPr>
          <w:rFonts w:ascii="Times New Roman" w:hAnsi="Times New Roman" w:cs="Times New Roman"/>
          <w:bCs/>
          <w:sz w:val="28"/>
          <w:szCs w:val="28"/>
        </w:rPr>
      </w:pPr>
      <w:bookmarkStart w:id="204" w:name="_Hlk64464495"/>
      <w:r w:rsidRPr="00BF7A1B">
        <w:rPr>
          <w:rFonts w:ascii="Times New Roman" w:hAnsi="Times New Roman" w:cs="Times New Roman"/>
          <w:bCs/>
          <w:sz w:val="28"/>
          <w:szCs w:val="28"/>
        </w:rPr>
        <w:t>177</w:t>
      </w:r>
      <w:r w:rsidR="006F6CFE" w:rsidRPr="00BF7A1B">
        <w:rPr>
          <w:rFonts w:ascii="Times New Roman" w:hAnsi="Times New Roman" w:cs="Times New Roman"/>
          <w:bCs/>
          <w:sz w:val="28"/>
          <w:szCs w:val="28"/>
        </w:rPr>
        <w:t>. Банк визначає суму:</w:t>
      </w:r>
    </w:p>
    <w:p w:rsidR="006F6CFE" w:rsidRPr="00BF7A1B" w:rsidRDefault="006F6CFE" w:rsidP="007B2319">
      <w:pPr>
        <w:pStyle w:val="a3"/>
        <w:tabs>
          <w:tab w:val="left" w:pos="851"/>
        </w:tabs>
        <w:spacing w:after="0" w:line="240" w:lineRule="auto"/>
        <w:ind w:left="0" w:firstLine="567"/>
        <w:rPr>
          <w:rFonts w:ascii="Times New Roman" w:hAnsi="Times New Roman" w:cs="Times New Roman"/>
          <w:bCs/>
          <w:sz w:val="28"/>
          <w:szCs w:val="28"/>
        </w:rPr>
      </w:pPr>
    </w:p>
    <w:p w:rsidR="006F6CFE" w:rsidRPr="00BF7A1B" w:rsidRDefault="006F6CFE" w:rsidP="007B2319">
      <w:pPr>
        <w:pStyle w:val="a3"/>
        <w:shd w:val="clear" w:color="auto" w:fill="FFFFFF" w:themeFill="background1"/>
        <w:tabs>
          <w:tab w:val="left" w:pos="851"/>
        </w:tabs>
        <w:spacing w:after="0" w:line="240" w:lineRule="auto"/>
        <w:ind w:left="0" w:firstLine="567"/>
        <w:rPr>
          <w:rFonts w:ascii="Times New Roman" w:hAnsi="Times New Roman" w:cs="Times New Roman"/>
          <w:bCs/>
          <w:sz w:val="28"/>
          <w:szCs w:val="28"/>
        </w:rPr>
      </w:pPr>
      <w:r w:rsidRPr="00BF7A1B">
        <w:rPr>
          <w:rFonts w:ascii="Times New Roman" w:hAnsi="Times New Roman" w:cs="Times New Roman"/>
          <w:bCs/>
          <w:sz w:val="28"/>
          <w:szCs w:val="28"/>
        </w:rPr>
        <w:t>1) прямих вкладень:</w:t>
      </w:r>
    </w:p>
    <w:p w:rsidR="006F6CFE" w:rsidRPr="00BF7A1B" w:rsidRDefault="006F6CFE" w:rsidP="007B2319">
      <w:pPr>
        <w:pStyle w:val="a3"/>
        <w:shd w:val="clear" w:color="auto" w:fill="FFFFFF" w:themeFill="background1"/>
        <w:tabs>
          <w:tab w:val="left" w:pos="851"/>
        </w:tabs>
        <w:spacing w:after="0" w:line="240" w:lineRule="auto"/>
        <w:ind w:left="0" w:firstLine="567"/>
        <w:rPr>
          <w:rFonts w:ascii="Times New Roman" w:hAnsi="Times New Roman" w:cs="Times New Roman"/>
          <w:bCs/>
          <w:sz w:val="28"/>
          <w:szCs w:val="28"/>
        </w:rPr>
      </w:pPr>
      <w:r w:rsidRPr="00BF7A1B">
        <w:rPr>
          <w:rFonts w:ascii="Times New Roman" w:hAnsi="Times New Roman" w:cs="Times New Roman"/>
          <w:bCs/>
          <w:sz w:val="28"/>
          <w:szCs w:val="28"/>
        </w:rPr>
        <w:t>у власні інструменти капіталу як балансову вартість викуплених банком власних інструментів капіталу;</w:t>
      </w:r>
    </w:p>
    <w:p w:rsidR="006F6CFE" w:rsidRPr="00BF7A1B" w:rsidRDefault="006F6CFE" w:rsidP="007B2319">
      <w:pPr>
        <w:pStyle w:val="a3"/>
        <w:shd w:val="clear" w:color="auto" w:fill="FFFFFF" w:themeFill="background1"/>
        <w:tabs>
          <w:tab w:val="left" w:pos="851"/>
        </w:tabs>
        <w:spacing w:after="0" w:line="240" w:lineRule="auto"/>
        <w:ind w:left="0" w:firstLine="567"/>
        <w:contextualSpacing w:val="0"/>
        <w:rPr>
          <w:rFonts w:ascii="Times New Roman" w:hAnsi="Times New Roman" w:cs="Times New Roman"/>
          <w:bCs/>
          <w:sz w:val="28"/>
          <w:szCs w:val="28"/>
        </w:rPr>
      </w:pPr>
      <w:r w:rsidRPr="00BF7A1B">
        <w:rPr>
          <w:rFonts w:ascii="Times New Roman" w:hAnsi="Times New Roman" w:cs="Times New Roman"/>
          <w:bCs/>
          <w:sz w:val="28"/>
          <w:szCs w:val="28"/>
        </w:rPr>
        <w:t xml:space="preserve">в інструменти капіталу </w:t>
      </w:r>
      <w:r w:rsidR="00D600C6" w:rsidRPr="00BF7A1B">
        <w:rPr>
          <w:rFonts w:ascii="Times New Roman" w:eastAsia="Times New Roman" w:hAnsi="Times New Roman" w:cs="Times New Roman"/>
          <w:sz w:val="28"/>
          <w:szCs w:val="28"/>
          <w:lang w:eastAsia="ru-RU"/>
        </w:rPr>
        <w:t>установи фінансового сектору</w:t>
      </w:r>
      <w:r w:rsidRPr="00BF7A1B">
        <w:rPr>
          <w:rFonts w:ascii="Times New Roman" w:hAnsi="Times New Roman" w:cs="Times New Roman"/>
          <w:bCs/>
          <w:sz w:val="28"/>
          <w:szCs w:val="28"/>
        </w:rPr>
        <w:t xml:space="preserve"> як балансову вартість придбаних інструментів капіталу </w:t>
      </w:r>
      <w:r w:rsidR="00D600C6" w:rsidRPr="00BF7A1B">
        <w:rPr>
          <w:rFonts w:ascii="Times New Roman" w:eastAsia="Times New Roman" w:hAnsi="Times New Roman" w:cs="Times New Roman"/>
          <w:sz w:val="28"/>
          <w:szCs w:val="28"/>
          <w:lang w:eastAsia="ru-RU"/>
        </w:rPr>
        <w:t>установи фінансового сектору</w:t>
      </w:r>
      <w:r w:rsidRPr="00BF7A1B">
        <w:rPr>
          <w:rFonts w:ascii="Times New Roman" w:hAnsi="Times New Roman" w:cs="Times New Roman"/>
          <w:bCs/>
          <w:sz w:val="28"/>
          <w:szCs w:val="28"/>
        </w:rPr>
        <w:t>;</w:t>
      </w:r>
    </w:p>
    <w:p w:rsidR="006F6CFE" w:rsidRPr="00BF7A1B" w:rsidRDefault="006F6CFE" w:rsidP="007B2319">
      <w:pPr>
        <w:pStyle w:val="a3"/>
        <w:tabs>
          <w:tab w:val="left" w:pos="851"/>
        </w:tabs>
        <w:spacing w:after="0" w:line="240" w:lineRule="auto"/>
        <w:ind w:left="0" w:firstLine="567"/>
        <w:rPr>
          <w:rFonts w:ascii="Times New Roman" w:hAnsi="Times New Roman" w:cs="Times New Roman"/>
          <w:bCs/>
          <w:sz w:val="28"/>
          <w:szCs w:val="28"/>
        </w:rPr>
      </w:pPr>
    </w:p>
    <w:p w:rsidR="006F6CFE" w:rsidRPr="00BF7A1B" w:rsidRDefault="006F6CFE" w:rsidP="007B2319">
      <w:pPr>
        <w:pStyle w:val="a3"/>
        <w:shd w:val="clear" w:color="auto" w:fill="FFFFFF" w:themeFill="background1"/>
        <w:tabs>
          <w:tab w:val="left" w:pos="851"/>
        </w:tabs>
        <w:spacing w:after="0" w:line="240" w:lineRule="auto"/>
        <w:ind w:left="0" w:firstLine="567"/>
        <w:contextualSpacing w:val="0"/>
        <w:rPr>
          <w:rFonts w:ascii="Times New Roman" w:hAnsi="Times New Roman" w:cs="Times New Roman"/>
          <w:bCs/>
          <w:sz w:val="28"/>
          <w:szCs w:val="28"/>
        </w:rPr>
      </w:pPr>
      <w:r w:rsidRPr="00BF7A1B">
        <w:rPr>
          <w:rFonts w:ascii="Times New Roman" w:hAnsi="Times New Roman" w:cs="Times New Roman"/>
          <w:bCs/>
          <w:sz w:val="28"/>
          <w:szCs w:val="28"/>
        </w:rPr>
        <w:t xml:space="preserve">2) опосередкованих вкладень в інструменти капіталу </w:t>
      </w:r>
      <w:r w:rsidRPr="00BF7A1B">
        <w:rPr>
          <w:rFonts w:ascii="Times New Roman" w:hAnsi="Times New Roman" w:cs="Times New Roman"/>
          <w:bCs/>
          <w:sz w:val="28"/>
          <w:szCs w:val="28"/>
          <w:shd w:val="clear" w:color="auto" w:fill="FFFFFF" w:themeFill="background1"/>
        </w:rPr>
        <w:t xml:space="preserve">згідно з </w:t>
      </w:r>
      <w:r w:rsidRPr="00BF7A1B">
        <w:rPr>
          <w:rFonts w:ascii="Times New Roman" w:hAnsi="Times New Roman" w:cs="Times New Roman"/>
          <w:bCs/>
          <w:sz w:val="28"/>
          <w:szCs w:val="28"/>
        </w:rPr>
        <w:t xml:space="preserve">вимогами глави </w:t>
      </w:r>
      <w:r w:rsidR="009A23C8" w:rsidRPr="00BF7A1B">
        <w:rPr>
          <w:rFonts w:ascii="Times New Roman" w:hAnsi="Times New Roman" w:cs="Times New Roman"/>
          <w:bCs/>
          <w:sz w:val="28"/>
          <w:szCs w:val="28"/>
        </w:rPr>
        <w:t xml:space="preserve">25 </w:t>
      </w:r>
      <w:r w:rsidRPr="00BF7A1B">
        <w:rPr>
          <w:rFonts w:ascii="Times New Roman" w:hAnsi="Times New Roman" w:cs="Times New Roman"/>
          <w:bCs/>
          <w:sz w:val="28"/>
          <w:szCs w:val="28"/>
        </w:rPr>
        <w:t>розділу V</w:t>
      </w:r>
      <w:r w:rsidR="009A23C8" w:rsidRPr="00BF7A1B">
        <w:rPr>
          <w:rFonts w:ascii="Times New Roman" w:hAnsi="Times New Roman" w:cs="Times New Roman"/>
          <w:bCs/>
          <w:sz w:val="28"/>
          <w:szCs w:val="28"/>
        </w:rPr>
        <w:t>І</w:t>
      </w:r>
      <w:r w:rsidRPr="00BF7A1B">
        <w:rPr>
          <w:rFonts w:ascii="Times New Roman" w:hAnsi="Times New Roman" w:cs="Times New Roman"/>
          <w:bCs/>
          <w:sz w:val="28"/>
          <w:szCs w:val="28"/>
        </w:rPr>
        <w:t xml:space="preserve"> </w:t>
      </w:r>
      <w:r w:rsidR="004F6359" w:rsidRPr="00BF7A1B">
        <w:rPr>
          <w:rFonts w:ascii="Times New Roman" w:hAnsi="Times New Roman" w:cs="Times New Roman"/>
          <w:bCs/>
          <w:sz w:val="28"/>
          <w:szCs w:val="28"/>
        </w:rPr>
        <w:t xml:space="preserve">цього </w:t>
      </w:r>
      <w:r w:rsidRPr="00BF7A1B">
        <w:rPr>
          <w:rFonts w:ascii="Times New Roman" w:hAnsi="Times New Roman" w:cs="Times New Roman"/>
          <w:sz w:val="28"/>
          <w:szCs w:val="28"/>
        </w:rPr>
        <w:t>Положення</w:t>
      </w:r>
      <w:r w:rsidRPr="00BF7A1B">
        <w:rPr>
          <w:rFonts w:ascii="Times New Roman" w:hAnsi="Times New Roman" w:cs="Times New Roman"/>
          <w:bCs/>
          <w:sz w:val="28"/>
          <w:szCs w:val="28"/>
        </w:rPr>
        <w:t>;</w:t>
      </w:r>
    </w:p>
    <w:p w:rsidR="006F6CFE" w:rsidRPr="00BF7A1B" w:rsidRDefault="006F6CFE" w:rsidP="007B2319">
      <w:pPr>
        <w:pStyle w:val="a3"/>
        <w:tabs>
          <w:tab w:val="left" w:pos="851"/>
        </w:tabs>
        <w:spacing w:after="0" w:line="240" w:lineRule="auto"/>
        <w:ind w:left="0" w:firstLine="567"/>
        <w:rPr>
          <w:rFonts w:ascii="Times New Roman" w:hAnsi="Times New Roman" w:cs="Times New Roman"/>
          <w:bCs/>
          <w:sz w:val="28"/>
          <w:szCs w:val="28"/>
        </w:rPr>
      </w:pPr>
    </w:p>
    <w:p w:rsidR="006F6CFE" w:rsidRPr="00BF7A1B" w:rsidRDefault="006F6CFE" w:rsidP="007B2319">
      <w:pPr>
        <w:pStyle w:val="a3"/>
        <w:shd w:val="clear" w:color="auto" w:fill="FFFFFF" w:themeFill="background1"/>
        <w:tabs>
          <w:tab w:val="left" w:pos="851"/>
        </w:tabs>
        <w:spacing w:after="0" w:line="240" w:lineRule="auto"/>
        <w:ind w:left="0" w:firstLine="567"/>
        <w:contextualSpacing w:val="0"/>
        <w:rPr>
          <w:rFonts w:ascii="Times New Roman" w:hAnsi="Times New Roman" w:cs="Times New Roman"/>
          <w:bCs/>
          <w:strike/>
          <w:sz w:val="28"/>
          <w:szCs w:val="28"/>
        </w:rPr>
      </w:pPr>
      <w:r w:rsidRPr="00BF7A1B">
        <w:rPr>
          <w:rFonts w:ascii="Times New Roman" w:hAnsi="Times New Roman" w:cs="Times New Roman"/>
          <w:bCs/>
          <w:sz w:val="28"/>
          <w:szCs w:val="28"/>
        </w:rPr>
        <w:t xml:space="preserve">3) синтетичних вкладень в інструменти капіталу </w:t>
      </w:r>
      <w:r w:rsidRPr="00BF7A1B">
        <w:rPr>
          <w:rFonts w:ascii="Times New Roman" w:hAnsi="Times New Roman" w:cs="Times New Roman"/>
          <w:bCs/>
          <w:sz w:val="28"/>
          <w:szCs w:val="28"/>
          <w:shd w:val="clear" w:color="auto" w:fill="FFFFFF" w:themeFill="background1"/>
        </w:rPr>
        <w:t xml:space="preserve">згідно з </w:t>
      </w:r>
      <w:r w:rsidRPr="00BF7A1B">
        <w:rPr>
          <w:rFonts w:ascii="Times New Roman" w:hAnsi="Times New Roman" w:cs="Times New Roman"/>
          <w:bCs/>
          <w:sz w:val="28"/>
          <w:szCs w:val="28"/>
        </w:rPr>
        <w:t xml:space="preserve">вимогами глави </w:t>
      </w:r>
      <w:r w:rsidR="009A23C8" w:rsidRPr="00BF7A1B">
        <w:rPr>
          <w:rFonts w:ascii="Times New Roman" w:hAnsi="Times New Roman" w:cs="Times New Roman"/>
          <w:bCs/>
          <w:sz w:val="28"/>
          <w:szCs w:val="28"/>
        </w:rPr>
        <w:t>26</w:t>
      </w:r>
      <w:r w:rsidRPr="00BF7A1B">
        <w:rPr>
          <w:rFonts w:ascii="Times New Roman" w:hAnsi="Times New Roman" w:cs="Times New Roman"/>
          <w:bCs/>
          <w:sz w:val="28"/>
          <w:szCs w:val="28"/>
        </w:rPr>
        <w:t xml:space="preserve"> розділу V</w:t>
      </w:r>
      <w:r w:rsidR="009A23C8" w:rsidRPr="00BF7A1B">
        <w:rPr>
          <w:rFonts w:ascii="Times New Roman" w:hAnsi="Times New Roman" w:cs="Times New Roman"/>
          <w:bCs/>
          <w:sz w:val="28"/>
          <w:szCs w:val="28"/>
        </w:rPr>
        <w:t>І</w:t>
      </w:r>
      <w:r w:rsidRPr="00BF7A1B">
        <w:rPr>
          <w:rFonts w:ascii="Times New Roman" w:hAnsi="Times New Roman" w:cs="Times New Roman"/>
          <w:bCs/>
          <w:sz w:val="28"/>
          <w:szCs w:val="28"/>
        </w:rPr>
        <w:t xml:space="preserve"> </w:t>
      </w:r>
      <w:r w:rsidR="004F6359" w:rsidRPr="00BF7A1B">
        <w:rPr>
          <w:rFonts w:ascii="Times New Roman" w:hAnsi="Times New Roman" w:cs="Times New Roman"/>
          <w:bCs/>
          <w:sz w:val="28"/>
          <w:szCs w:val="28"/>
        </w:rPr>
        <w:t xml:space="preserve">цього </w:t>
      </w:r>
      <w:r w:rsidRPr="00BF7A1B">
        <w:rPr>
          <w:rFonts w:ascii="Times New Roman" w:hAnsi="Times New Roman" w:cs="Times New Roman"/>
          <w:sz w:val="28"/>
          <w:szCs w:val="28"/>
        </w:rPr>
        <w:t>Положення</w:t>
      </w:r>
      <w:r w:rsidRPr="00BF7A1B">
        <w:rPr>
          <w:rFonts w:ascii="Times New Roman" w:hAnsi="Times New Roman" w:cs="Times New Roman"/>
          <w:bCs/>
          <w:sz w:val="28"/>
          <w:szCs w:val="28"/>
        </w:rPr>
        <w:t>.</w:t>
      </w:r>
    </w:p>
    <w:p w:rsidR="006F6CFE" w:rsidRPr="00BF7A1B" w:rsidRDefault="006F6CFE" w:rsidP="007B2319">
      <w:pPr>
        <w:pStyle w:val="a3"/>
        <w:shd w:val="clear" w:color="auto" w:fill="FFFFFF" w:themeFill="background1"/>
        <w:tabs>
          <w:tab w:val="left" w:pos="851"/>
        </w:tabs>
        <w:spacing w:after="0" w:line="240" w:lineRule="auto"/>
        <w:ind w:left="0" w:firstLine="567"/>
        <w:contextualSpacing w:val="0"/>
        <w:rPr>
          <w:rFonts w:ascii="Times New Roman" w:hAnsi="Times New Roman" w:cs="Times New Roman"/>
          <w:sz w:val="28"/>
          <w:szCs w:val="28"/>
          <w:lang w:val="ru-RU"/>
        </w:rPr>
      </w:pPr>
    </w:p>
    <w:p w:rsidR="007C50F3" w:rsidRPr="00BF7A1B" w:rsidRDefault="00255801" w:rsidP="007B2319">
      <w:pPr>
        <w:pStyle w:val="a3"/>
        <w:shd w:val="clear" w:color="auto" w:fill="FFFFFF" w:themeFill="background1"/>
        <w:tabs>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bCs/>
          <w:sz w:val="28"/>
          <w:szCs w:val="28"/>
        </w:rPr>
        <w:t>178</w:t>
      </w:r>
      <w:r w:rsidR="007C50F3" w:rsidRPr="00BF7A1B">
        <w:rPr>
          <w:rFonts w:ascii="Times New Roman" w:hAnsi="Times New Roman" w:cs="Times New Roman"/>
          <w:bCs/>
          <w:sz w:val="28"/>
          <w:szCs w:val="28"/>
        </w:rPr>
        <w:t xml:space="preserve">. Банк </w:t>
      </w:r>
      <w:r w:rsidR="005F1593" w:rsidRPr="00BF7A1B">
        <w:rPr>
          <w:rFonts w:ascii="Times New Roman" w:hAnsi="Times New Roman" w:cs="Times New Roman"/>
          <w:bCs/>
          <w:sz w:val="28"/>
          <w:szCs w:val="28"/>
        </w:rPr>
        <w:t>має право</w:t>
      </w:r>
      <w:r w:rsidR="00B4491D" w:rsidRPr="00BF7A1B">
        <w:rPr>
          <w:bCs/>
          <w:sz w:val="28"/>
          <w:szCs w:val="28"/>
        </w:rPr>
        <w:t xml:space="preserve"> </w:t>
      </w:r>
      <w:r w:rsidR="007C50F3" w:rsidRPr="00BF7A1B">
        <w:rPr>
          <w:rFonts w:ascii="Times New Roman" w:hAnsi="Times New Roman" w:cs="Times New Roman"/>
          <w:bCs/>
          <w:sz w:val="28"/>
          <w:szCs w:val="28"/>
        </w:rPr>
        <w:t>не включ</w:t>
      </w:r>
      <w:r w:rsidR="005F1593" w:rsidRPr="00BF7A1B">
        <w:rPr>
          <w:rFonts w:ascii="Times New Roman" w:hAnsi="Times New Roman" w:cs="Times New Roman"/>
          <w:bCs/>
          <w:sz w:val="28"/>
          <w:szCs w:val="28"/>
        </w:rPr>
        <w:t>ати</w:t>
      </w:r>
      <w:r w:rsidR="007C50F3" w:rsidRPr="00BF7A1B">
        <w:rPr>
          <w:rFonts w:ascii="Times New Roman" w:hAnsi="Times New Roman" w:cs="Times New Roman"/>
          <w:bCs/>
          <w:sz w:val="28"/>
          <w:szCs w:val="28"/>
        </w:rPr>
        <w:t xml:space="preserve"> до розрахунку </w:t>
      </w:r>
      <w:r w:rsidR="00857BAB" w:rsidRPr="00BF7A1B">
        <w:rPr>
          <w:rFonts w:ascii="Times New Roman" w:hAnsi="Times New Roman" w:cs="Times New Roman"/>
          <w:bCs/>
          <w:sz w:val="28"/>
          <w:szCs w:val="28"/>
        </w:rPr>
        <w:t>прямих та опосередкованих</w:t>
      </w:r>
      <w:r w:rsidR="00857BAB" w:rsidRPr="00BF7A1B">
        <w:rPr>
          <w:rFonts w:ascii="Times New Roman" w:hAnsi="Times New Roman" w:cs="Times New Roman"/>
          <w:sz w:val="28"/>
          <w:szCs w:val="28"/>
        </w:rPr>
        <w:t xml:space="preserve"> вкладень </w:t>
      </w:r>
      <w:r w:rsidR="007C50F3" w:rsidRPr="00BF7A1B">
        <w:rPr>
          <w:rFonts w:ascii="Times New Roman" w:hAnsi="Times New Roman" w:cs="Times New Roman"/>
          <w:sz w:val="28"/>
          <w:szCs w:val="28"/>
        </w:rPr>
        <w:t xml:space="preserve">балансову вартість інструментів капіталу </w:t>
      </w:r>
      <w:r w:rsidR="00D600C6" w:rsidRPr="00BF7A1B">
        <w:rPr>
          <w:rFonts w:ascii="Times New Roman" w:eastAsia="Times New Roman" w:hAnsi="Times New Roman" w:cs="Times New Roman"/>
          <w:sz w:val="28"/>
          <w:szCs w:val="28"/>
          <w:lang w:eastAsia="ru-RU"/>
        </w:rPr>
        <w:t>установи фінансового сектору</w:t>
      </w:r>
      <w:r w:rsidR="007C50F3" w:rsidRPr="00BF7A1B">
        <w:rPr>
          <w:rFonts w:ascii="Times New Roman" w:hAnsi="Times New Roman" w:cs="Times New Roman"/>
          <w:sz w:val="28"/>
          <w:szCs w:val="28"/>
        </w:rPr>
        <w:t xml:space="preserve">, які придбані банком чи </w:t>
      </w:r>
      <w:r w:rsidR="003423A8" w:rsidRPr="00BF7A1B">
        <w:rPr>
          <w:rFonts w:ascii="Times New Roman" w:hAnsi="Times New Roman" w:cs="Times New Roman"/>
          <w:sz w:val="28"/>
          <w:szCs w:val="28"/>
        </w:rPr>
        <w:t xml:space="preserve">установою-посередником </w:t>
      </w:r>
      <w:r w:rsidR="007C50F3" w:rsidRPr="00BF7A1B">
        <w:rPr>
          <w:rFonts w:ascii="Times New Roman" w:hAnsi="Times New Roman" w:cs="Times New Roman"/>
          <w:sz w:val="28"/>
          <w:szCs w:val="28"/>
        </w:rPr>
        <w:t xml:space="preserve">за договором про андерайтинг та </w:t>
      </w:r>
      <w:r w:rsidR="00B9154C" w:rsidRPr="00BF7A1B">
        <w:rPr>
          <w:rFonts w:ascii="Times New Roman" w:hAnsi="Times New Roman" w:cs="Times New Roman"/>
          <w:sz w:val="28"/>
          <w:szCs w:val="28"/>
        </w:rPr>
        <w:t xml:space="preserve">перебувають </w:t>
      </w:r>
      <w:r w:rsidR="007C50F3" w:rsidRPr="00BF7A1B">
        <w:rPr>
          <w:rFonts w:ascii="Times New Roman" w:hAnsi="Times New Roman" w:cs="Times New Roman"/>
          <w:sz w:val="28"/>
          <w:szCs w:val="28"/>
        </w:rPr>
        <w:t>у власності банку</w:t>
      </w:r>
      <w:r w:rsidR="00711CCF" w:rsidRPr="00BF7A1B">
        <w:rPr>
          <w:rFonts w:ascii="Times New Roman" w:hAnsi="Times New Roman" w:cs="Times New Roman"/>
          <w:sz w:val="28"/>
          <w:szCs w:val="28"/>
        </w:rPr>
        <w:t> </w:t>
      </w:r>
      <w:r w:rsidR="007C50F3" w:rsidRPr="00BF7A1B">
        <w:rPr>
          <w:rFonts w:ascii="Times New Roman" w:hAnsi="Times New Roman" w:cs="Times New Roman"/>
          <w:sz w:val="28"/>
          <w:szCs w:val="28"/>
        </w:rPr>
        <w:t>/</w:t>
      </w:r>
      <w:r w:rsidR="00711CCF" w:rsidRPr="00BF7A1B">
        <w:rPr>
          <w:rFonts w:ascii="Times New Roman" w:hAnsi="Times New Roman" w:cs="Times New Roman"/>
          <w:sz w:val="28"/>
          <w:szCs w:val="28"/>
        </w:rPr>
        <w:t> </w:t>
      </w:r>
      <w:r w:rsidR="003423A8" w:rsidRPr="00BF7A1B">
        <w:rPr>
          <w:rFonts w:ascii="Times New Roman" w:hAnsi="Times New Roman" w:cs="Times New Roman"/>
          <w:sz w:val="28"/>
          <w:szCs w:val="28"/>
        </w:rPr>
        <w:t>установи-посередника</w:t>
      </w:r>
      <w:r w:rsidR="007C50F3" w:rsidRPr="00BF7A1B">
        <w:rPr>
          <w:rFonts w:ascii="Times New Roman" w:hAnsi="Times New Roman" w:cs="Times New Roman"/>
          <w:sz w:val="28"/>
          <w:szCs w:val="28"/>
        </w:rPr>
        <w:t xml:space="preserve"> до </w:t>
      </w:r>
      <w:r w:rsidR="0027276A" w:rsidRPr="00BF7A1B">
        <w:rPr>
          <w:rFonts w:ascii="Times New Roman" w:hAnsi="Times New Roman" w:cs="Times New Roman"/>
          <w:sz w:val="28"/>
          <w:szCs w:val="28"/>
        </w:rPr>
        <w:t>п’яти</w:t>
      </w:r>
      <w:r w:rsidR="00402E4F" w:rsidRPr="00BF7A1B">
        <w:rPr>
          <w:rFonts w:ascii="Times New Roman" w:hAnsi="Times New Roman" w:cs="Times New Roman"/>
          <w:sz w:val="28"/>
          <w:szCs w:val="28"/>
        </w:rPr>
        <w:t> </w:t>
      </w:r>
      <w:r w:rsidR="007C50F3" w:rsidRPr="00BF7A1B">
        <w:rPr>
          <w:rFonts w:ascii="Times New Roman" w:hAnsi="Times New Roman" w:cs="Times New Roman"/>
          <w:sz w:val="28"/>
          <w:szCs w:val="28"/>
        </w:rPr>
        <w:t>робочих днів (включно) з дати їх придбання.</w:t>
      </w:r>
      <w:r w:rsidR="00D05B6A" w:rsidRPr="00BF7A1B">
        <w:rPr>
          <w:rFonts w:ascii="Times New Roman" w:hAnsi="Times New Roman" w:cs="Times New Roman"/>
          <w:sz w:val="28"/>
          <w:szCs w:val="28"/>
        </w:rPr>
        <w:t xml:space="preserve"> </w:t>
      </w:r>
    </w:p>
    <w:p w:rsidR="00402E4F" w:rsidRPr="00BF7A1B" w:rsidRDefault="00402E4F" w:rsidP="007B2319">
      <w:pPr>
        <w:tabs>
          <w:tab w:val="left" w:pos="709"/>
          <w:tab w:val="left" w:pos="851"/>
          <w:tab w:val="left" w:pos="1418"/>
        </w:tabs>
        <w:spacing w:after="0" w:line="240" w:lineRule="auto"/>
        <w:ind w:firstLine="567"/>
        <w:rPr>
          <w:rFonts w:ascii="Times New Roman" w:hAnsi="Times New Roman" w:cs="Times New Roman"/>
          <w:sz w:val="28"/>
          <w:szCs w:val="28"/>
        </w:rPr>
      </w:pPr>
      <w:bookmarkStart w:id="205" w:name="_Hlk52574775"/>
      <w:bookmarkEnd w:id="204"/>
    </w:p>
    <w:p w:rsidR="009F43DA" w:rsidRPr="00BF7A1B" w:rsidRDefault="009F43DA" w:rsidP="007B2319">
      <w:pPr>
        <w:tabs>
          <w:tab w:val="left" w:pos="709"/>
          <w:tab w:val="left" w:pos="851"/>
          <w:tab w:val="left" w:pos="1418"/>
        </w:tabs>
        <w:spacing w:after="0" w:line="240" w:lineRule="auto"/>
        <w:ind w:firstLine="567"/>
        <w:rPr>
          <w:rFonts w:ascii="Times New Roman" w:hAnsi="Times New Roman" w:cs="Times New Roman"/>
          <w:sz w:val="28"/>
          <w:szCs w:val="28"/>
        </w:rPr>
      </w:pPr>
    </w:p>
    <w:p w:rsidR="00C9789A" w:rsidRPr="00BF7A1B" w:rsidRDefault="00255801" w:rsidP="007B2319">
      <w:pPr>
        <w:tabs>
          <w:tab w:val="left" w:pos="851"/>
          <w:tab w:val="left" w:pos="1418"/>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lastRenderedPageBreak/>
        <w:t>179</w:t>
      </w:r>
      <w:r w:rsidR="007C50F3" w:rsidRPr="00BF7A1B">
        <w:rPr>
          <w:rFonts w:ascii="Times New Roman" w:hAnsi="Times New Roman" w:cs="Times New Roman"/>
          <w:sz w:val="28"/>
          <w:szCs w:val="28"/>
        </w:rPr>
        <w:t>. Банк відносить до</w:t>
      </w:r>
      <w:r w:rsidR="003423A8" w:rsidRPr="00BF7A1B">
        <w:rPr>
          <w:rFonts w:ascii="Times New Roman" w:hAnsi="Times New Roman" w:cs="Times New Roman"/>
          <w:sz w:val="28"/>
          <w:szCs w:val="28"/>
        </w:rPr>
        <w:t xml:space="preserve"> установи-посередника</w:t>
      </w:r>
      <w:r w:rsidR="00C9789A" w:rsidRPr="00BF7A1B">
        <w:rPr>
          <w:rFonts w:ascii="Times New Roman" w:hAnsi="Times New Roman" w:cs="Times New Roman"/>
          <w:sz w:val="28"/>
          <w:szCs w:val="28"/>
        </w:rPr>
        <w:t xml:space="preserve">: </w:t>
      </w:r>
    </w:p>
    <w:p w:rsidR="007C50F3" w:rsidRPr="00BF7A1B" w:rsidRDefault="007C50F3" w:rsidP="007B2319">
      <w:pPr>
        <w:shd w:val="clear" w:color="auto" w:fill="FFFFFF" w:themeFill="background1"/>
        <w:tabs>
          <w:tab w:val="left" w:pos="851"/>
          <w:tab w:val="left" w:pos="993"/>
          <w:tab w:val="left" w:pos="1560"/>
          <w:tab w:val="left" w:pos="1843"/>
        </w:tabs>
        <w:spacing w:after="0" w:line="240" w:lineRule="auto"/>
        <w:ind w:firstLine="567"/>
        <w:rPr>
          <w:rFonts w:ascii="Times New Roman" w:hAnsi="Times New Roman" w:cs="Times New Roman"/>
          <w:sz w:val="24"/>
          <w:szCs w:val="24"/>
        </w:rPr>
      </w:pPr>
    </w:p>
    <w:p w:rsidR="007C50F3" w:rsidRPr="00BF7A1B" w:rsidRDefault="007C50F3" w:rsidP="007B2319">
      <w:pPr>
        <w:pStyle w:val="a3"/>
        <w:shd w:val="clear" w:color="auto" w:fill="FFFFFF" w:themeFill="background1"/>
        <w:tabs>
          <w:tab w:val="left" w:pos="709"/>
          <w:tab w:val="left" w:pos="851"/>
          <w:tab w:val="left" w:pos="1560"/>
          <w:tab w:val="left" w:pos="1843"/>
        </w:tabs>
        <w:spacing w:after="0"/>
        <w:ind w:left="0" w:firstLine="567"/>
        <w:contextualSpacing w:val="0"/>
        <w:rPr>
          <w:rFonts w:ascii="Times New Roman" w:hAnsi="Times New Roman" w:cs="Times New Roman"/>
          <w:i/>
          <w:sz w:val="28"/>
          <w:szCs w:val="28"/>
        </w:rPr>
      </w:pPr>
      <w:r w:rsidRPr="00BF7A1B">
        <w:rPr>
          <w:rFonts w:ascii="Times New Roman" w:hAnsi="Times New Roman" w:cs="Times New Roman"/>
          <w:sz w:val="28"/>
          <w:szCs w:val="28"/>
        </w:rPr>
        <w:t>1) </w:t>
      </w:r>
      <w:r w:rsidRPr="00BF7A1B">
        <w:rPr>
          <w:rStyle w:val="gmail-rvts23"/>
          <w:rFonts w:ascii="Times New Roman" w:hAnsi="Times New Roman" w:cs="Times New Roman"/>
          <w:sz w:val="28"/>
          <w:szCs w:val="28"/>
          <w:shd w:val="clear" w:color="auto" w:fill="FFFFFF" w:themeFill="background1"/>
        </w:rPr>
        <w:t>фінансов</w:t>
      </w:r>
      <w:r w:rsidR="00525692" w:rsidRPr="00BF7A1B">
        <w:rPr>
          <w:rStyle w:val="gmail-rvts23"/>
          <w:rFonts w:ascii="Times New Roman" w:hAnsi="Times New Roman" w:cs="Times New Roman"/>
          <w:sz w:val="28"/>
          <w:szCs w:val="28"/>
          <w:shd w:val="clear" w:color="auto" w:fill="FFFFFF" w:themeFill="background1"/>
        </w:rPr>
        <w:t>у</w:t>
      </w:r>
      <w:r w:rsidRPr="00BF7A1B">
        <w:rPr>
          <w:rStyle w:val="gmail-rvts23"/>
          <w:rFonts w:ascii="Times New Roman" w:hAnsi="Times New Roman" w:cs="Times New Roman"/>
          <w:sz w:val="28"/>
          <w:szCs w:val="28"/>
          <w:shd w:val="clear" w:color="auto" w:fill="FFFFFF" w:themeFill="background1"/>
        </w:rPr>
        <w:t xml:space="preserve"> установ</w:t>
      </w:r>
      <w:r w:rsidR="00525692" w:rsidRPr="00BF7A1B">
        <w:rPr>
          <w:rStyle w:val="gmail-rvts23"/>
          <w:rFonts w:ascii="Times New Roman" w:hAnsi="Times New Roman" w:cs="Times New Roman"/>
          <w:sz w:val="28"/>
          <w:szCs w:val="28"/>
          <w:shd w:val="clear" w:color="auto" w:fill="FFFFFF" w:themeFill="background1"/>
        </w:rPr>
        <w:t>у</w:t>
      </w:r>
      <w:r w:rsidR="00E976C0" w:rsidRPr="00BF7A1B">
        <w:rPr>
          <w:rStyle w:val="gmail-rvts23"/>
          <w:rFonts w:ascii="Times New Roman" w:hAnsi="Times New Roman" w:cs="Times New Roman"/>
          <w:sz w:val="28"/>
          <w:szCs w:val="28"/>
          <w:shd w:val="clear" w:color="auto" w:fill="FFFFFF" w:themeFill="background1"/>
        </w:rPr>
        <w:t xml:space="preserve">, </w:t>
      </w:r>
      <w:r w:rsidR="00C50179" w:rsidRPr="00BF7A1B">
        <w:rPr>
          <w:rFonts w:ascii="Times New Roman" w:hAnsi="Times New Roman" w:cs="Times New Roman"/>
          <w:sz w:val="28"/>
          <w:szCs w:val="28"/>
        </w:rPr>
        <w:t>крім недержавного пенсійного фонду</w:t>
      </w:r>
      <w:r w:rsidR="0042618D" w:rsidRPr="00BF7A1B">
        <w:rPr>
          <w:rStyle w:val="gmail-rvts23"/>
          <w:rFonts w:ascii="Times New Roman" w:hAnsi="Times New Roman" w:cs="Times New Roman"/>
          <w:sz w:val="28"/>
          <w:szCs w:val="28"/>
          <w:shd w:val="clear" w:color="auto" w:fill="FFFFFF" w:themeFill="background1"/>
        </w:rPr>
        <w:t>;</w:t>
      </w:r>
    </w:p>
    <w:p w:rsidR="00A84C22" w:rsidRPr="00BF7A1B" w:rsidRDefault="00A84C22" w:rsidP="007B2319">
      <w:pPr>
        <w:shd w:val="clear" w:color="auto" w:fill="FFFFFF" w:themeFill="background1"/>
        <w:tabs>
          <w:tab w:val="left" w:pos="851"/>
          <w:tab w:val="left" w:pos="993"/>
          <w:tab w:val="left" w:pos="1560"/>
          <w:tab w:val="left" w:pos="1843"/>
        </w:tabs>
        <w:spacing w:after="0" w:line="240" w:lineRule="auto"/>
        <w:ind w:firstLine="567"/>
        <w:rPr>
          <w:rFonts w:ascii="Times New Roman" w:hAnsi="Times New Roman" w:cs="Times New Roman"/>
          <w:sz w:val="28"/>
          <w:szCs w:val="28"/>
        </w:rPr>
      </w:pPr>
    </w:p>
    <w:p w:rsidR="00857BAB" w:rsidRPr="00BF7A1B" w:rsidRDefault="007C50F3" w:rsidP="007B2319">
      <w:pPr>
        <w:shd w:val="clear" w:color="auto" w:fill="FFFFFF" w:themeFill="background1"/>
        <w:tabs>
          <w:tab w:val="left" w:pos="851"/>
          <w:tab w:val="left" w:pos="993"/>
          <w:tab w:val="left" w:pos="1560"/>
          <w:tab w:val="left" w:pos="1843"/>
        </w:tabs>
        <w:spacing w:after="0" w:line="240" w:lineRule="auto"/>
        <w:ind w:firstLine="567"/>
        <w:rPr>
          <w:rStyle w:val="gmail-rvts23"/>
          <w:rFonts w:ascii="Times New Roman" w:hAnsi="Times New Roman" w:cs="Times New Roman"/>
          <w:sz w:val="28"/>
          <w:szCs w:val="28"/>
          <w:shd w:val="clear" w:color="auto" w:fill="FFFFFF" w:themeFill="background1"/>
        </w:rPr>
      </w:pPr>
      <w:r w:rsidRPr="00BF7A1B">
        <w:rPr>
          <w:rFonts w:ascii="Times New Roman" w:hAnsi="Times New Roman" w:cs="Times New Roman"/>
          <w:sz w:val="28"/>
          <w:szCs w:val="28"/>
        </w:rPr>
        <w:t>2) </w:t>
      </w:r>
      <w:r w:rsidR="00857BAB" w:rsidRPr="00BF7A1B">
        <w:rPr>
          <w:rStyle w:val="gmail-rvts23"/>
          <w:rFonts w:ascii="Times New Roman" w:hAnsi="Times New Roman" w:cs="Times New Roman"/>
          <w:sz w:val="28"/>
          <w:szCs w:val="28"/>
          <w:shd w:val="clear" w:color="auto" w:fill="FFFFFF" w:themeFill="background1"/>
        </w:rPr>
        <w:t xml:space="preserve">юридичну особу, яка згідно із Законом про фінансові послуги не визнається фінансовою установою, </w:t>
      </w:r>
      <w:r w:rsidR="007C3B4A" w:rsidRPr="00BF7A1B">
        <w:rPr>
          <w:rStyle w:val="gmail-rvts23"/>
          <w:rFonts w:ascii="Times New Roman" w:hAnsi="Times New Roman" w:cs="Times New Roman"/>
          <w:sz w:val="28"/>
          <w:szCs w:val="28"/>
          <w:shd w:val="clear" w:color="auto" w:fill="FFFFFF" w:themeFill="background1"/>
        </w:rPr>
        <w:t xml:space="preserve">але </w:t>
      </w:r>
      <w:r w:rsidR="00857BAB" w:rsidRPr="00BF7A1B">
        <w:rPr>
          <w:rStyle w:val="gmail-rvts23"/>
          <w:rFonts w:ascii="Times New Roman" w:hAnsi="Times New Roman" w:cs="Times New Roman"/>
          <w:sz w:val="28"/>
          <w:szCs w:val="28"/>
          <w:shd w:val="clear" w:color="auto" w:fill="FFFFFF" w:themeFill="background1"/>
        </w:rPr>
        <w:t>її основна діяльність полягає в здійсненні інвестицій в цінні папери;</w:t>
      </w:r>
    </w:p>
    <w:bookmarkEnd w:id="205"/>
    <w:p w:rsidR="007C50F3" w:rsidRPr="00BF7A1B" w:rsidRDefault="007C50F3" w:rsidP="007B2319">
      <w:pPr>
        <w:shd w:val="clear" w:color="auto" w:fill="FFFFFF" w:themeFill="background1"/>
        <w:tabs>
          <w:tab w:val="left" w:pos="851"/>
          <w:tab w:val="left" w:pos="993"/>
          <w:tab w:val="left" w:pos="1560"/>
          <w:tab w:val="left" w:pos="1843"/>
        </w:tabs>
        <w:spacing w:after="0" w:line="240" w:lineRule="auto"/>
        <w:ind w:firstLine="567"/>
        <w:rPr>
          <w:rFonts w:ascii="Times New Roman" w:hAnsi="Times New Roman" w:cs="Times New Roman"/>
          <w:sz w:val="24"/>
          <w:szCs w:val="24"/>
        </w:rPr>
      </w:pPr>
    </w:p>
    <w:p w:rsidR="007C50F3" w:rsidRPr="00BF7A1B" w:rsidRDefault="007C50F3" w:rsidP="007B2319">
      <w:pPr>
        <w:shd w:val="clear" w:color="auto" w:fill="FFFFFF" w:themeFill="background1"/>
        <w:tabs>
          <w:tab w:val="left" w:pos="851"/>
          <w:tab w:val="left" w:pos="993"/>
          <w:tab w:val="left" w:pos="1560"/>
          <w:tab w:val="left" w:pos="184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3) холдингову компанію;</w:t>
      </w:r>
    </w:p>
    <w:p w:rsidR="007C50F3" w:rsidRPr="00BF7A1B" w:rsidRDefault="007C50F3" w:rsidP="007B2319">
      <w:pPr>
        <w:shd w:val="clear" w:color="auto" w:fill="FFFFFF" w:themeFill="background1"/>
        <w:tabs>
          <w:tab w:val="left" w:pos="851"/>
          <w:tab w:val="left" w:pos="993"/>
          <w:tab w:val="left" w:pos="1560"/>
          <w:tab w:val="left" w:pos="1843"/>
        </w:tabs>
        <w:spacing w:after="0" w:line="240" w:lineRule="auto"/>
        <w:ind w:firstLine="567"/>
        <w:rPr>
          <w:rFonts w:ascii="Times New Roman" w:hAnsi="Times New Roman" w:cs="Times New Roman"/>
          <w:sz w:val="24"/>
          <w:szCs w:val="24"/>
        </w:rPr>
      </w:pPr>
    </w:p>
    <w:p w:rsidR="007C50F3" w:rsidRPr="00BF7A1B" w:rsidRDefault="007C50F3" w:rsidP="007B2319">
      <w:pPr>
        <w:shd w:val="clear" w:color="auto" w:fill="FFFFFF" w:themeFill="background1"/>
        <w:tabs>
          <w:tab w:val="left" w:pos="851"/>
          <w:tab w:val="left" w:pos="993"/>
          <w:tab w:val="left" w:pos="1560"/>
          <w:tab w:val="left" w:pos="184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4)</w:t>
      </w:r>
      <w:r w:rsidR="00B9154C" w:rsidRPr="00BF7A1B">
        <w:rPr>
          <w:rFonts w:ascii="Times New Roman" w:hAnsi="Times New Roman" w:cs="Times New Roman"/>
          <w:sz w:val="28"/>
          <w:szCs w:val="28"/>
        </w:rPr>
        <w:t> </w:t>
      </w:r>
      <w:r w:rsidR="003852DD" w:rsidRPr="00BF7A1B">
        <w:rPr>
          <w:rFonts w:ascii="Times New Roman" w:hAnsi="Times New Roman" w:cs="Times New Roman"/>
          <w:sz w:val="28"/>
          <w:szCs w:val="28"/>
        </w:rPr>
        <w:t>інститут спільного інвестування (</w:t>
      </w:r>
      <w:r w:rsidR="00857BAB" w:rsidRPr="00BF7A1B">
        <w:rPr>
          <w:rFonts w:ascii="Times New Roman" w:hAnsi="Times New Roman" w:cs="Times New Roman"/>
          <w:sz w:val="28"/>
          <w:szCs w:val="28"/>
        </w:rPr>
        <w:t>пайовий інвестиційний фонд</w:t>
      </w:r>
      <w:r w:rsidR="003852DD" w:rsidRPr="00BF7A1B">
        <w:rPr>
          <w:rFonts w:ascii="Times New Roman" w:hAnsi="Times New Roman" w:cs="Times New Roman"/>
          <w:sz w:val="28"/>
          <w:szCs w:val="28"/>
        </w:rPr>
        <w:t>)</w:t>
      </w:r>
      <w:r w:rsidR="00857BAB" w:rsidRPr="00BF7A1B">
        <w:rPr>
          <w:rFonts w:ascii="Times New Roman" w:hAnsi="Times New Roman" w:cs="Times New Roman"/>
          <w:sz w:val="28"/>
          <w:szCs w:val="28"/>
        </w:rPr>
        <w:t>;</w:t>
      </w:r>
    </w:p>
    <w:p w:rsidR="007C50F3" w:rsidRPr="00BF7A1B" w:rsidRDefault="007C50F3" w:rsidP="007B2319">
      <w:pPr>
        <w:tabs>
          <w:tab w:val="left" w:pos="851"/>
          <w:tab w:val="left" w:pos="1418"/>
        </w:tabs>
        <w:spacing w:after="0" w:line="240" w:lineRule="auto"/>
        <w:ind w:firstLine="567"/>
        <w:rPr>
          <w:rFonts w:ascii="Times New Roman" w:hAnsi="Times New Roman" w:cs="Times New Roman"/>
          <w:sz w:val="24"/>
          <w:szCs w:val="24"/>
        </w:rPr>
      </w:pPr>
    </w:p>
    <w:p w:rsidR="007C50F3" w:rsidRPr="00BF7A1B" w:rsidRDefault="007C50F3" w:rsidP="007B2319">
      <w:pPr>
        <w:shd w:val="clear" w:color="auto" w:fill="FFFFFF" w:themeFill="background1"/>
        <w:tabs>
          <w:tab w:val="left" w:pos="851"/>
          <w:tab w:val="left" w:pos="993"/>
          <w:tab w:val="left" w:pos="1560"/>
          <w:tab w:val="left" w:pos="184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5) взаємний фонд інвестиційної компанії;</w:t>
      </w:r>
    </w:p>
    <w:p w:rsidR="0037201E" w:rsidRPr="00BF7A1B" w:rsidRDefault="0037201E" w:rsidP="007B2319">
      <w:pPr>
        <w:shd w:val="clear" w:color="auto" w:fill="FFFFFF" w:themeFill="background1"/>
        <w:tabs>
          <w:tab w:val="left" w:pos="851"/>
          <w:tab w:val="left" w:pos="993"/>
          <w:tab w:val="left" w:pos="1560"/>
          <w:tab w:val="left" w:pos="1843"/>
        </w:tabs>
        <w:spacing w:after="0" w:line="240" w:lineRule="auto"/>
        <w:ind w:firstLine="567"/>
        <w:rPr>
          <w:rFonts w:ascii="Times New Roman" w:hAnsi="Times New Roman" w:cs="Times New Roman"/>
          <w:strike/>
          <w:sz w:val="28"/>
          <w:szCs w:val="28"/>
        </w:rPr>
      </w:pPr>
    </w:p>
    <w:p w:rsidR="0037201E" w:rsidRPr="00BF7A1B" w:rsidRDefault="0037201E" w:rsidP="007B2319">
      <w:pPr>
        <w:pStyle w:val="a3"/>
        <w:numPr>
          <w:ilvl w:val="0"/>
          <w:numId w:val="11"/>
        </w:numPr>
        <w:shd w:val="clear" w:color="auto" w:fill="FFFFFF" w:themeFill="background1"/>
        <w:tabs>
          <w:tab w:val="left" w:pos="851"/>
          <w:tab w:val="left" w:pos="993"/>
          <w:tab w:val="left" w:pos="1560"/>
          <w:tab w:val="left" w:pos="1843"/>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інвестиційний фонд;</w:t>
      </w:r>
    </w:p>
    <w:p w:rsidR="00280379" w:rsidRPr="00BF7A1B" w:rsidRDefault="00280379" w:rsidP="007B2319">
      <w:pPr>
        <w:shd w:val="clear" w:color="auto" w:fill="FFFFFF" w:themeFill="background1"/>
        <w:tabs>
          <w:tab w:val="left" w:pos="851"/>
          <w:tab w:val="left" w:pos="993"/>
          <w:tab w:val="left" w:pos="1560"/>
          <w:tab w:val="left" w:pos="1843"/>
        </w:tabs>
        <w:spacing w:after="0" w:line="240" w:lineRule="auto"/>
        <w:ind w:firstLine="567"/>
        <w:rPr>
          <w:rFonts w:ascii="Times New Roman" w:hAnsi="Times New Roman" w:cs="Times New Roman"/>
          <w:sz w:val="28"/>
          <w:szCs w:val="28"/>
        </w:rPr>
      </w:pPr>
    </w:p>
    <w:p w:rsidR="007C50F3" w:rsidRPr="00BF7A1B" w:rsidRDefault="0037201E" w:rsidP="00163191">
      <w:pPr>
        <w:shd w:val="clear" w:color="auto" w:fill="FFFFFF" w:themeFill="background1"/>
        <w:tabs>
          <w:tab w:val="left" w:pos="851"/>
          <w:tab w:val="left" w:pos="993"/>
          <w:tab w:val="left" w:pos="1560"/>
          <w:tab w:val="left" w:pos="1843"/>
        </w:tabs>
        <w:spacing w:after="0" w:line="240" w:lineRule="auto"/>
        <w:ind w:firstLine="567"/>
        <w:rPr>
          <w:rFonts w:ascii="Times New Roman" w:hAnsi="Times New Roman" w:cs="Times New Roman"/>
          <w:i/>
          <w:sz w:val="28"/>
          <w:szCs w:val="28"/>
        </w:rPr>
      </w:pPr>
      <w:r w:rsidRPr="00BF7A1B">
        <w:rPr>
          <w:rFonts w:ascii="Times New Roman" w:hAnsi="Times New Roman" w:cs="Times New Roman"/>
          <w:sz w:val="28"/>
          <w:szCs w:val="28"/>
        </w:rPr>
        <w:t>7</w:t>
      </w:r>
      <w:r w:rsidR="007C50F3" w:rsidRPr="00BF7A1B">
        <w:rPr>
          <w:rFonts w:ascii="Times New Roman" w:hAnsi="Times New Roman" w:cs="Times New Roman"/>
          <w:sz w:val="28"/>
          <w:szCs w:val="28"/>
        </w:rPr>
        <w:t>) фонд</w:t>
      </w:r>
      <w:r w:rsidR="00711CCF" w:rsidRPr="00BF7A1B">
        <w:rPr>
          <w:rFonts w:ascii="Times New Roman" w:hAnsi="Times New Roman" w:cs="Times New Roman"/>
          <w:sz w:val="28"/>
          <w:szCs w:val="28"/>
        </w:rPr>
        <w:t> </w:t>
      </w:r>
      <w:r w:rsidR="007C50F3" w:rsidRPr="00BF7A1B">
        <w:rPr>
          <w:rFonts w:ascii="Times New Roman" w:hAnsi="Times New Roman" w:cs="Times New Roman"/>
          <w:sz w:val="28"/>
          <w:szCs w:val="28"/>
        </w:rPr>
        <w:t>/</w:t>
      </w:r>
      <w:r w:rsidR="00711CCF" w:rsidRPr="00BF7A1B">
        <w:rPr>
          <w:rFonts w:ascii="Times New Roman" w:hAnsi="Times New Roman" w:cs="Times New Roman"/>
          <w:sz w:val="28"/>
          <w:szCs w:val="28"/>
        </w:rPr>
        <w:t> </w:t>
      </w:r>
      <w:r w:rsidR="007C50F3" w:rsidRPr="00BF7A1B">
        <w:rPr>
          <w:rFonts w:ascii="Times New Roman" w:hAnsi="Times New Roman" w:cs="Times New Roman"/>
          <w:sz w:val="28"/>
          <w:szCs w:val="28"/>
        </w:rPr>
        <w:t>юридичну особу, створений</w:t>
      </w:r>
      <w:r w:rsidR="00711CCF" w:rsidRPr="00BF7A1B">
        <w:rPr>
          <w:rFonts w:ascii="Times New Roman" w:hAnsi="Times New Roman" w:cs="Times New Roman"/>
          <w:sz w:val="28"/>
          <w:szCs w:val="28"/>
        </w:rPr>
        <w:t> </w:t>
      </w:r>
      <w:r w:rsidR="00C9789A" w:rsidRPr="00BF7A1B">
        <w:rPr>
          <w:rFonts w:ascii="Times New Roman" w:hAnsi="Times New Roman" w:cs="Times New Roman"/>
          <w:sz w:val="28"/>
          <w:szCs w:val="28"/>
        </w:rPr>
        <w:t>/</w:t>
      </w:r>
      <w:r w:rsidR="00711CCF" w:rsidRPr="00BF7A1B">
        <w:rPr>
          <w:rFonts w:ascii="Times New Roman" w:hAnsi="Times New Roman" w:cs="Times New Roman"/>
          <w:sz w:val="28"/>
          <w:szCs w:val="28"/>
        </w:rPr>
        <w:t> </w:t>
      </w:r>
      <w:r w:rsidR="00C9789A" w:rsidRPr="00BF7A1B">
        <w:rPr>
          <w:rFonts w:ascii="Times New Roman" w:hAnsi="Times New Roman" w:cs="Times New Roman"/>
          <w:sz w:val="28"/>
          <w:szCs w:val="28"/>
        </w:rPr>
        <w:t>створену</w:t>
      </w:r>
      <w:r w:rsidR="007C50F3" w:rsidRPr="00BF7A1B">
        <w:rPr>
          <w:rFonts w:ascii="Times New Roman" w:hAnsi="Times New Roman" w:cs="Times New Roman"/>
          <w:sz w:val="28"/>
          <w:szCs w:val="28"/>
        </w:rPr>
        <w:t xml:space="preserve"> за законодавством іншим, ніж законодавство України, що здійснює діяльність аналогічну до діяльності </w:t>
      </w:r>
      <w:r w:rsidR="00C9789A" w:rsidRPr="00BF7A1B">
        <w:rPr>
          <w:rFonts w:ascii="Times New Roman" w:hAnsi="Times New Roman" w:cs="Times New Roman"/>
          <w:sz w:val="28"/>
          <w:szCs w:val="28"/>
        </w:rPr>
        <w:t xml:space="preserve">суб’єктів, визначених </w:t>
      </w:r>
      <w:r w:rsidR="007C50F3" w:rsidRPr="00BF7A1B">
        <w:rPr>
          <w:rFonts w:ascii="Times New Roman" w:hAnsi="Times New Roman" w:cs="Times New Roman"/>
          <w:sz w:val="28"/>
          <w:szCs w:val="28"/>
        </w:rPr>
        <w:t>у підпунктах 4–</w:t>
      </w:r>
      <w:r w:rsidR="005B12ED" w:rsidRPr="00BF7A1B">
        <w:rPr>
          <w:rFonts w:ascii="Times New Roman" w:hAnsi="Times New Roman" w:cs="Times New Roman"/>
          <w:sz w:val="28"/>
          <w:szCs w:val="28"/>
        </w:rPr>
        <w:t>6</w:t>
      </w:r>
      <w:r w:rsidR="007C50F3" w:rsidRPr="00BF7A1B">
        <w:rPr>
          <w:rFonts w:ascii="Times New Roman" w:hAnsi="Times New Roman" w:cs="Times New Roman"/>
          <w:sz w:val="28"/>
          <w:szCs w:val="28"/>
        </w:rPr>
        <w:t xml:space="preserve"> пункту </w:t>
      </w:r>
      <w:r w:rsidR="00053351" w:rsidRPr="00BF7A1B">
        <w:rPr>
          <w:rFonts w:ascii="Times New Roman" w:hAnsi="Times New Roman" w:cs="Times New Roman"/>
          <w:sz w:val="28"/>
          <w:szCs w:val="28"/>
        </w:rPr>
        <w:t>179</w:t>
      </w:r>
      <w:r w:rsidR="007C50F3" w:rsidRPr="00BF7A1B">
        <w:rPr>
          <w:rFonts w:ascii="Times New Roman" w:hAnsi="Times New Roman" w:cs="Times New Roman"/>
          <w:sz w:val="28"/>
          <w:szCs w:val="28"/>
        </w:rPr>
        <w:t xml:space="preserve"> глави</w:t>
      </w:r>
      <w:r w:rsidR="00A139E6" w:rsidRPr="00BF7A1B">
        <w:rPr>
          <w:rFonts w:ascii="Times New Roman" w:hAnsi="Times New Roman" w:cs="Times New Roman"/>
          <w:sz w:val="28"/>
          <w:szCs w:val="28"/>
        </w:rPr>
        <w:t xml:space="preserve"> 24</w:t>
      </w:r>
      <w:r w:rsidR="00053351" w:rsidRPr="00BF7A1B">
        <w:rPr>
          <w:rFonts w:ascii="Times New Roman" w:hAnsi="Times New Roman" w:cs="Times New Roman"/>
          <w:sz w:val="28"/>
          <w:szCs w:val="28"/>
        </w:rPr>
        <w:t xml:space="preserve"> </w:t>
      </w:r>
      <w:r w:rsidR="007C50F3" w:rsidRPr="00BF7A1B">
        <w:rPr>
          <w:rFonts w:ascii="Times New Roman" w:hAnsi="Times New Roman" w:cs="Times New Roman"/>
          <w:sz w:val="28"/>
          <w:szCs w:val="28"/>
        </w:rPr>
        <w:t xml:space="preserve">розділу </w:t>
      </w:r>
      <w:r w:rsidR="00C36D51" w:rsidRPr="00BF7A1B">
        <w:rPr>
          <w:rFonts w:ascii="Times New Roman" w:hAnsi="Times New Roman" w:cs="Times New Roman"/>
          <w:sz w:val="28"/>
          <w:szCs w:val="28"/>
          <w:lang w:val="en-US"/>
        </w:rPr>
        <w:t>V</w:t>
      </w:r>
      <w:r w:rsidR="00A139E6" w:rsidRPr="00BF7A1B">
        <w:rPr>
          <w:rFonts w:ascii="Times New Roman" w:hAnsi="Times New Roman" w:cs="Times New Roman"/>
          <w:sz w:val="28"/>
          <w:szCs w:val="28"/>
        </w:rPr>
        <w:t>І</w:t>
      </w:r>
      <w:r w:rsidR="007C50F3" w:rsidRPr="00BF7A1B">
        <w:rPr>
          <w:rFonts w:ascii="Times New Roman" w:hAnsi="Times New Roman" w:cs="Times New Roman"/>
          <w:sz w:val="28"/>
          <w:szCs w:val="28"/>
        </w:rPr>
        <w:t xml:space="preserve"> </w:t>
      </w:r>
      <w:r w:rsidR="004F6359" w:rsidRPr="00BF7A1B">
        <w:rPr>
          <w:rFonts w:ascii="Times New Roman" w:hAnsi="Times New Roman" w:cs="Times New Roman"/>
          <w:sz w:val="28"/>
          <w:szCs w:val="28"/>
        </w:rPr>
        <w:t xml:space="preserve">цього </w:t>
      </w:r>
      <w:r w:rsidR="008274A6" w:rsidRPr="00BF7A1B">
        <w:rPr>
          <w:rFonts w:ascii="Times New Roman" w:hAnsi="Times New Roman" w:cs="Times New Roman"/>
          <w:sz w:val="28"/>
          <w:szCs w:val="28"/>
        </w:rPr>
        <w:t>Положення</w:t>
      </w:r>
      <w:r w:rsidR="007C50F3" w:rsidRPr="00BF7A1B">
        <w:rPr>
          <w:rFonts w:ascii="Times New Roman" w:hAnsi="Times New Roman" w:cs="Times New Roman"/>
          <w:sz w:val="28"/>
          <w:szCs w:val="28"/>
        </w:rPr>
        <w:t>;</w:t>
      </w:r>
    </w:p>
    <w:p w:rsidR="007C50F3" w:rsidRPr="00BF7A1B" w:rsidRDefault="007C50F3" w:rsidP="00163191">
      <w:pPr>
        <w:shd w:val="clear" w:color="auto" w:fill="FFFFFF" w:themeFill="background1"/>
        <w:tabs>
          <w:tab w:val="left" w:pos="851"/>
          <w:tab w:val="left" w:pos="993"/>
          <w:tab w:val="left" w:pos="1560"/>
          <w:tab w:val="left" w:pos="1843"/>
        </w:tabs>
        <w:spacing w:after="0" w:line="240" w:lineRule="auto"/>
        <w:ind w:firstLine="567"/>
        <w:rPr>
          <w:rFonts w:ascii="Times New Roman" w:hAnsi="Times New Roman" w:cs="Times New Roman"/>
          <w:sz w:val="28"/>
          <w:szCs w:val="28"/>
        </w:rPr>
      </w:pPr>
    </w:p>
    <w:p w:rsidR="00A139E6" w:rsidRPr="00BF7A1B" w:rsidRDefault="00A139E6" w:rsidP="00163191">
      <w:pPr>
        <w:shd w:val="clear" w:color="auto" w:fill="FFFFFF" w:themeFill="background1"/>
        <w:tabs>
          <w:tab w:val="left" w:pos="851"/>
          <w:tab w:val="left" w:pos="993"/>
          <w:tab w:val="left" w:pos="1560"/>
          <w:tab w:val="left" w:pos="184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8) юридичну особу, яка є </w:t>
      </w:r>
      <w:proofErr w:type="spellStart"/>
      <w:r w:rsidRPr="00BF7A1B">
        <w:rPr>
          <w:rFonts w:ascii="Times New Roman" w:hAnsi="Times New Roman" w:cs="Times New Roman"/>
          <w:sz w:val="28"/>
          <w:szCs w:val="28"/>
        </w:rPr>
        <w:t>пов</w:t>
      </w:r>
      <w:proofErr w:type="spellEnd"/>
      <w:r w:rsidRPr="00BF7A1B">
        <w:rPr>
          <w:rFonts w:ascii="Times New Roman" w:hAnsi="Times New Roman" w:cs="Times New Roman"/>
          <w:sz w:val="28"/>
          <w:szCs w:val="28"/>
          <w:lang w:val="ru-RU"/>
        </w:rPr>
        <w:t>’</w:t>
      </w:r>
      <w:proofErr w:type="spellStart"/>
      <w:r w:rsidRPr="00BF7A1B">
        <w:rPr>
          <w:rFonts w:ascii="Times New Roman" w:hAnsi="Times New Roman" w:cs="Times New Roman"/>
          <w:sz w:val="28"/>
          <w:szCs w:val="28"/>
          <w:lang w:val="ru-RU"/>
        </w:rPr>
        <w:t>язаною</w:t>
      </w:r>
      <w:proofErr w:type="spellEnd"/>
      <w:r w:rsidRPr="00BF7A1B">
        <w:rPr>
          <w:rFonts w:ascii="Times New Roman" w:hAnsi="Times New Roman" w:cs="Times New Roman"/>
          <w:sz w:val="28"/>
          <w:szCs w:val="28"/>
          <w:lang w:val="ru-RU"/>
        </w:rPr>
        <w:t xml:space="preserve"> </w:t>
      </w:r>
      <w:r w:rsidRPr="00BF7A1B">
        <w:rPr>
          <w:rFonts w:ascii="Times New Roman" w:hAnsi="Times New Roman" w:cs="Times New Roman"/>
          <w:sz w:val="28"/>
          <w:szCs w:val="28"/>
        </w:rPr>
        <w:t>з банком особою;</w:t>
      </w:r>
    </w:p>
    <w:p w:rsidR="00A139E6" w:rsidRPr="00BF7A1B" w:rsidRDefault="00A139E6" w:rsidP="00163191">
      <w:pPr>
        <w:shd w:val="clear" w:color="auto" w:fill="FFFFFF" w:themeFill="background1"/>
        <w:tabs>
          <w:tab w:val="left" w:pos="851"/>
          <w:tab w:val="left" w:pos="993"/>
          <w:tab w:val="left" w:pos="1560"/>
          <w:tab w:val="left" w:pos="1843"/>
        </w:tabs>
        <w:spacing w:after="0" w:line="240" w:lineRule="auto"/>
        <w:ind w:firstLine="567"/>
        <w:rPr>
          <w:rFonts w:ascii="Times New Roman" w:hAnsi="Times New Roman" w:cs="Times New Roman"/>
          <w:sz w:val="28"/>
          <w:szCs w:val="28"/>
        </w:rPr>
      </w:pPr>
    </w:p>
    <w:p w:rsidR="007C50F3" w:rsidRPr="00BF7A1B" w:rsidRDefault="00A139E6" w:rsidP="00163191">
      <w:pPr>
        <w:shd w:val="clear" w:color="auto" w:fill="FFFFFF" w:themeFill="background1"/>
        <w:tabs>
          <w:tab w:val="left" w:pos="851"/>
          <w:tab w:val="left" w:pos="993"/>
          <w:tab w:val="left" w:pos="1560"/>
          <w:tab w:val="left" w:pos="1843"/>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9)</w:t>
      </w:r>
      <w:r w:rsidR="00175C2B" w:rsidRPr="00BF7A1B">
        <w:rPr>
          <w:rFonts w:ascii="Times New Roman" w:hAnsi="Times New Roman" w:cs="Times New Roman"/>
          <w:sz w:val="28"/>
          <w:szCs w:val="28"/>
        </w:rPr>
        <w:t xml:space="preserve"> </w:t>
      </w:r>
      <w:r w:rsidR="007C50F3" w:rsidRPr="00BF7A1B">
        <w:rPr>
          <w:rFonts w:ascii="Times New Roman" w:hAnsi="Times New Roman" w:cs="Times New Roman"/>
          <w:sz w:val="28"/>
          <w:szCs w:val="28"/>
        </w:rPr>
        <w:t xml:space="preserve">юридичну особу, </w:t>
      </w:r>
      <w:r w:rsidR="001C2EEF" w:rsidRPr="00BF7A1B">
        <w:rPr>
          <w:rFonts w:ascii="Times New Roman" w:hAnsi="Times New Roman" w:cs="Times New Roman"/>
          <w:sz w:val="28"/>
          <w:szCs w:val="28"/>
        </w:rPr>
        <w:t xml:space="preserve">контролером якої є банк або пов’язана з банком особа. </w:t>
      </w:r>
    </w:p>
    <w:p w:rsidR="007C50F3" w:rsidRPr="00BF7A1B" w:rsidRDefault="007C50F3" w:rsidP="00163191">
      <w:pPr>
        <w:shd w:val="clear" w:color="auto" w:fill="FFFFFF" w:themeFill="background1"/>
        <w:tabs>
          <w:tab w:val="left" w:pos="851"/>
          <w:tab w:val="left" w:pos="993"/>
          <w:tab w:val="left" w:pos="1560"/>
          <w:tab w:val="left" w:pos="1843"/>
        </w:tabs>
        <w:spacing w:after="0" w:line="240" w:lineRule="auto"/>
        <w:ind w:firstLine="567"/>
        <w:rPr>
          <w:rFonts w:ascii="Times New Roman" w:hAnsi="Times New Roman" w:cs="Times New Roman"/>
          <w:sz w:val="28"/>
          <w:szCs w:val="28"/>
        </w:rPr>
      </w:pPr>
    </w:p>
    <w:p w:rsidR="0049314E" w:rsidRPr="00BF7A1B" w:rsidRDefault="00255801" w:rsidP="00163191">
      <w:pPr>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180</w:t>
      </w:r>
      <w:r w:rsidR="007C50F3" w:rsidRPr="00BF7A1B">
        <w:rPr>
          <w:rFonts w:ascii="Times New Roman" w:eastAsia="Times New Roman" w:hAnsi="Times New Roman" w:cs="Times New Roman"/>
          <w:sz w:val="28"/>
          <w:szCs w:val="28"/>
          <w:lang w:eastAsia="uk-UA"/>
        </w:rPr>
        <w:t>.</w:t>
      </w:r>
      <w:r w:rsidR="000C7093" w:rsidRPr="00BF7A1B">
        <w:rPr>
          <w:rFonts w:ascii="Times New Roman" w:eastAsia="Times New Roman" w:hAnsi="Times New Roman" w:cs="Times New Roman"/>
          <w:sz w:val="28"/>
          <w:szCs w:val="28"/>
          <w:lang w:val="ru-RU" w:eastAsia="uk-UA"/>
        </w:rPr>
        <w:t> </w:t>
      </w:r>
      <w:bookmarkStart w:id="206" w:name="_Hlk52574731"/>
      <w:r w:rsidR="007C50F3" w:rsidRPr="00BF7A1B">
        <w:rPr>
          <w:rFonts w:ascii="Times New Roman" w:eastAsia="Times New Roman" w:hAnsi="Times New Roman" w:cs="Times New Roman"/>
          <w:sz w:val="28"/>
          <w:szCs w:val="28"/>
          <w:lang w:eastAsia="uk-UA"/>
        </w:rPr>
        <w:t>Банк</w:t>
      </w:r>
      <w:r w:rsidR="008747BA" w:rsidRPr="00BF7A1B">
        <w:rPr>
          <w:rFonts w:ascii="Times New Roman" w:eastAsia="Times New Roman" w:hAnsi="Times New Roman" w:cs="Times New Roman"/>
          <w:sz w:val="28"/>
          <w:szCs w:val="28"/>
          <w:lang w:eastAsia="uk-UA"/>
        </w:rPr>
        <w:t xml:space="preserve"> </w:t>
      </w:r>
      <w:r w:rsidR="00AA5800" w:rsidRPr="00BF7A1B">
        <w:rPr>
          <w:rFonts w:ascii="Times New Roman" w:eastAsia="Times New Roman" w:hAnsi="Times New Roman" w:cs="Times New Roman"/>
          <w:sz w:val="28"/>
          <w:szCs w:val="28"/>
          <w:lang w:eastAsia="uk-UA"/>
        </w:rPr>
        <w:t>визна</w:t>
      </w:r>
      <w:r w:rsidR="00C61925" w:rsidRPr="00BF7A1B">
        <w:rPr>
          <w:rFonts w:ascii="Times New Roman" w:eastAsia="Times New Roman" w:hAnsi="Times New Roman" w:cs="Times New Roman"/>
          <w:sz w:val="28"/>
          <w:szCs w:val="28"/>
          <w:lang w:eastAsia="uk-UA"/>
        </w:rPr>
        <w:t>ч</w:t>
      </w:r>
      <w:r w:rsidR="00DF186E" w:rsidRPr="00BF7A1B">
        <w:rPr>
          <w:rFonts w:ascii="Times New Roman" w:eastAsia="Times New Roman" w:hAnsi="Times New Roman" w:cs="Times New Roman"/>
          <w:sz w:val="28"/>
          <w:szCs w:val="28"/>
          <w:lang w:eastAsia="uk-UA"/>
        </w:rPr>
        <w:t>ає</w:t>
      </w:r>
      <w:r w:rsidR="00AA5800" w:rsidRPr="00BF7A1B">
        <w:rPr>
          <w:rFonts w:ascii="Times New Roman" w:eastAsia="Times New Roman" w:hAnsi="Times New Roman" w:cs="Times New Roman"/>
          <w:sz w:val="28"/>
          <w:szCs w:val="28"/>
          <w:lang w:eastAsia="uk-UA"/>
        </w:rPr>
        <w:t xml:space="preserve"> вид основної діяльності юридичної особи </w:t>
      </w:r>
      <w:r w:rsidR="0037592A" w:rsidRPr="00BF7A1B">
        <w:rPr>
          <w:rFonts w:ascii="Times New Roman" w:eastAsia="Times New Roman" w:hAnsi="Times New Roman" w:cs="Times New Roman"/>
          <w:sz w:val="28"/>
          <w:szCs w:val="28"/>
          <w:lang w:eastAsia="uk-UA"/>
        </w:rPr>
        <w:t xml:space="preserve">з метою </w:t>
      </w:r>
      <w:r w:rsidR="00AA5800" w:rsidRPr="00BF7A1B">
        <w:rPr>
          <w:rFonts w:ascii="Times New Roman" w:eastAsia="Times New Roman" w:hAnsi="Times New Roman" w:cs="Times New Roman"/>
          <w:sz w:val="28"/>
          <w:szCs w:val="28"/>
          <w:lang w:eastAsia="uk-UA"/>
        </w:rPr>
        <w:t xml:space="preserve">віднесення її до </w:t>
      </w:r>
      <w:r w:rsidR="00D600C6" w:rsidRPr="00BF7A1B">
        <w:rPr>
          <w:rFonts w:ascii="Times New Roman" w:eastAsia="Times New Roman" w:hAnsi="Times New Roman" w:cs="Times New Roman"/>
          <w:sz w:val="28"/>
          <w:szCs w:val="28"/>
          <w:lang w:eastAsia="uk-UA"/>
        </w:rPr>
        <w:t xml:space="preserve">установи-посередника </w:t>
      </w:r>
      <w:r w:rsidR="008747BA" w:rsidRPr="00BF7A1B">
        <w:rPr>
          <w:rFonts w:ascii="Times New Roman" w:eastAsia="Times New Roman" w:hAnsi="Times New Roman" w:cs="Times New Roman"/>
          <w:sz w:val="28"/>
          <w:szCs w:val="28"/>
          <w:lang w:eastAsia="uk-UA"/>
        </w:rPr>
        <w:t xml:space="preserve">згідно з </w:t>
      </w:r>
      <w:r w:rsidR="00AA5800" w:rsidRPr="00BF7A1B">
        <w:rPr>
          <w:rFonts w:ascii="Times New Roman" w:eastAsia="Times New Roman" w:hAnsi="Times New Roman" w:cs="Times New Roman"/>
          <w:sz w:val="28"/>
          <w:szCs w:val="28"/>
          <w:lang w:eastAsia="uk-UA"/>
        </w:rPr>
        <w:t>підпункт</w:t>
      </w:r>
      <w:r w:rsidR="0037592A" w:rsidRPr="00BF7A1B">
        <w:rPr>
          <w:rFonts w:ascii="Times New Roman" w:eastAsia="Times New Roman" w:hAnsi="Times New Roman" w:cs="Times New Roman"/>
          <w:sz w:val="28"/>
          <w:szCs w:val="28"/>
          <w:lang w:eastAsia="uk-UA"/>
        </w:rPr>
        <w:t>ом</w:t>
      </w:r>
      <w:r w:rsidR="00AA5800" w:rsidRPr="00BF7A1B">
        <w:rPr>
          <w:rFonts w:ascii="Times New Roman" w:eastAsia="Times New Roman" w:hAnsi="Times New Roman" w:cs="Times New Roman"/>
          <w:sz w:val="28"/>
          <w:szCs w:val="28"/>
          <w:lang w:eastAsia="uk-UA"/>
        </w:rPr>
        <w:t xml:space="preserve"> 2 пункту </w:t>
      </w:r>
      <w:r w:rsidR="00053351" w:rsidRPr="00BF7A1B">
        <w:rPr>
          <w:rFonts w:ascii="Times New Roman" w:eastAsia="Times New Roman" w:hAnsi="Times New Roman" w:cs="Times New Roman"/>
          <w:sz w:val="28"/>
          <w:szCs w:val="28"/>
          <w:lang w:eastAsia="uk-UA"/>
        </w:rPr>
        <w:t>179</w:t>
      </w:r>
      <w:r w:rsidR="00720F2D" w:rsidRPr="00BF7A1B">
        <w:rPr>
          <w:rFonts w:ascii="Times New Roman" w:eastAsia="Times New Roman" w:hAnsi="Times New Roman" w:cs="Times New Roman"/>
          <w:sz w:val="28"/>
          <w:szCs w:val="28"/>
          <w:lang w:eastAsia="uk-UA"/>
        </w:rPr>
        <w:t xml:space="preserve"> </w:t>
      </w:r>
      <w:r w:rsidR="00AA5800" w:rsidRPr="00BF7A1B">
        <w:rPr>
          <w:rFonts w:ascii="Times New Roman" w:eastAsia="Times New Roman" w:hAnsi="Times New Roman" w:cs="Times New Roman"/>
          <w:sz w:val="28"/>
          <w:szCs w:val="28"/>
          <w:lang w:eastAsia="uk-UA"/>
        </w:rPr>
        <w:t xml:space="preserve">глави </w:t>
      </w:r>
      <w:r w:rsidR="00A139E6" w:rsidRPr="00BF7A1B">
        <w:rPr>
          <w:rFonts w:ascii="Times New Roman" w:eastAsia="Times New Roman" w:hAnsi="Times New Roman" w:cs="Times New Roman"/>
          <w:sz w:val="28"/>
          <w:szCs w:val="28"/>
          <w:lang w:eastAsia="uk-UA"/>
        </w:rPr>
        <w:t>24</w:t>
      </w:r>
      <w:r w:rsidR="00C36D51" w:rsidRPr="00BF7A1B">
        <w:rPr>
          <w:rFonts w:ascii="Times New Roman" w:hAnsi="Times New Roman" w:cs="Times New Roman"/>
          <w:sz w:val="28"/>
          <w:szCs w:val="28"/>
        </w:rPr>
        <w:t xml:space="preserve"> розділу </w:t>
      </w:r>
      <w:r w:rsidR="00C36D51" w:rsidRPr="00BF7A1B">
        <w:rPr>
          <w:rFonts w:ascii="Times New Roman" w:hAnsi="Times New Roman" w:cs="Times New Roman"/>
          <w:sz w:val="28"/>
          <w:szCs w:val="28"/>
          <w:lang w:val="en-US"/>
        </w:rPr>
        <w:t>V</w:t>
      </w:r>
      <w:r w:rsidR="00A139E6" w:rsidRPr="00BF7A1B">
        <w:rPr>
          <w:rFonts w:ascii="Times New Roman" w:hAnsi="Times New Roman" w:cs="Times New Roman"/>
          <w:sz w:val="28"/>
          <w:szCs w:val="28"/>
        </w:rPr>
        <w:t>І</w:t>
      </w:r>
      <w:r w:rsidR="00C36D51" w:rsidRPr="00BF7A1B">
        <w:rPr>
          <w:rFonts w:ascii="Times New Roman" w:hAnsi="Times New Roman" w:cs="Times New Roman"/>
          <w:sz w:val="28"/>
          <w:szCs w:val="28"/>
        </w:rPr>
        <w:t xml:space="preserve"> </w:t>
      </w:r>
      <w:r w:rsidR="004F6359" w:rsidRPr="00BF7A1B">
        <w:rPr>
          <w:rFonts w:ascii="Times New Roman" w:hAnsi="Times New Roman" w:cs="Times New Roman"/>
          <w:sz w:val="28"/>
          <w:szCs w:val="28"/>
        </w:rPr>
        <w:t xml:space="preserve">цього </w:t>
      </w:r>
      <w:r w:rsidR="00C36D51" w:rsidRPr="00BF7A1B">
        <w:rPr>
          <w:rFonts w:ascii="Times New Roman" w:hAnsi="Times New Roman" w:cs="Times New Roman"/>
          <w:sz w:val="28"/>
          <w:szCs w:val="28"/>
        </w:rPr>
        <w:t>Положення</w:t>
      </w:r>
      <w:r w:rsidR="00C36D51" w:rsidRPr="00BF7A1B">
        <w:rPr>
          <w:rFonts w:ascii="Times New Roman" w:eastAsia="Times New Roman" w:hAnsi="Times New Roman" w:cs="Times New Roman"/>
          <w:sz w:val="28"/>
          <w:szCs w:val="28"/>
          <w:lang w:eastAsia="uk-UA"/>
        </w:rPr>
        <w:t xml:space="preserve"> </w:t>
      </w:r>
      <w:r w:rsidR="00AA5800" w:rsidRPr="00BF7A1B">
        <w:rPr>
          <w:rFonts w:ascii="Times New Roman" w:eastAsia="Times New Roman" w:hAnsi="Times New Roman" w:cs="Times New Roman"/>
          <w:sz w:val="28"/>
          <w:szCs w:val="28"/>
          <w:lang w:eastAsia="uk-UA"/>
        </w:rPr>
        <w:t>на підставі</w:t>
      </w:r>
      <w:r w:rsidR="00CE38AD" w:rsidRPr="00BF7A1B">
        <w:rPr>
          <w:rFonts w:ascii="Times New Roman" w:eastAsia="Times New Roman" w:hAnsi="Times New Roman" w:cs="Times New Roman"/>
          <w:sz w:val="28"/>
          <w:szCs w:val="28"/>
          <w:lang w:eastAsia="uk-UA"/>
        </w:rPr>
        <w:t xml:space="preserve"> </w:t>
      </w:r>
      <w:r w:rsidR="00AA5800" w:rsidRPr="00BF7A1B">
        <w:rPr>
          <w:rFonts w:ascii="Times New Roman" w:eastAsia="Times New Roman" w:hAnsi="Times New Roman" w:cs="Times New Roman"/>
          <w:sz w:val="28"/>
          <w:szCs w:val="28"/>
          <w:lang w:eastAsia="uk-UA"/>
        </w:rPr>
        <w:t>дан</w:t>
      </w:r>
      <w:r w:rsidR="002A2228" w:rsidRPr="00BF7A1B">
        <w:rPr>
          <w:rFonts w:ascii="Times New Roman" w:eastAsia="Times New Roman" w:hAnsi="Times New Roman" w:cs="Times New Roman"/>
          <w:sz w:val="28"/>
          <w:szCs w:val="28"/>
          <w:lang w:eastAsia="uk-UA"/>
        </w:rPr>
        <w:t>их</w:t>
      </w:r>
      <w:r w:rsidR="00AA5800" w:rsidRPr="00BF7A1B">
        <w:rPr>
          <w:rFonts w:ascii="Times New Roman" w:eastAsia="Times New Roman" w:hAnsi="Times New Roman" w:cs="Times New Roman"/>
          <w:sz w:val="28"/>
          <w:szCs w:val="28"/>
          <w:lang w:eastAsia="uk-UA"/>
        </w:rPr>
        <w:t xml:space="preserve"> граф </w:t>
      </w:r>
      <w:bookmarkEnd w:id="206"/>
      <w:r w:rsidR="00AA5800" w:rsidRPr="00BF7A1B">
        <w:rPr>
          <w:rFonts w:ascii="Times New Roman" w:eastAsia="Times New Roman" w:hAnsi="Times New Roman" w:cs="Times New Roman"/>
          <w:sz w:val="28"/>
          <w:szCs w:val="28"/>
          <w:lang w:eastAsia="uk-UA"/>
        </w:rPr>
        <w:t xml:space="preserve">2010, 2120 </w:t>
      </w:r>
      <w:r w:rsidR="007C50F3" w:rsidRPr="00BF7A1B">
        <w:rPr>
          <w:rFonts w:ascii="Times New Roman" w:eastAsia="Times New Roman" w:hAnsi="Times New Roman" w:cs="Times New Roman"/>
          <w:sz w:val="28"/>
          <w:szCs w:val="28"/>
          <w:lang w:eastAsia="uk-UA"/>
        </w:rPr>
        <w:t>та розшифрування дан</w:t>
      </w:r>
      <w:r w:rsidR="009D2C8E" w:rsidRPr="00BF7A1B">
        <w:rPr>
          <w:rFonts w:ascii="Times New Roman" w:eastAsia="Times New Roman" w:hAnsi="Times New Roman" w:cs="Times New Roman"/>
          <w:sz w:val="28"/>
          <w:szCs w:val="28"/>
          <w:lang w:eastAsia="uk-UA"/>
        </w:rPr>
        <w:t>их</w:t>
      </w:r>
      <w:r w:rsidR="007C50F3" w:rsidRPr="00BF7A1B">
        <w:rPr>
          <w:rFonts w:ascii="Times New Roman" w:eastAsia="Times New Roman" w:hAnsi="Times New Roman" w:cs="Times New Roman"/>
          <w:sz w:val="28"/>
          <w:szCs w:val="28"/>
          <w:lang w:eastAsia="uk-UA"/>
        </w:rPr>
        <w:t xml:space="preserve"> графи 2000 щодо структури доходів форм</w:t>
      </w:r>
      <w:r w:rsidR="00ED25FF" w:rsidRPr="00BF7A1B">
        <w:rPr>
          <w:rFonts w:ascii="Times New Roman" w:eastAsia="Times New Roman" w:hAnsi="Times New Roman" w:cs="Times New Roman"/>
          <w:sz w:val="28"/>
          <w:szCs w:val="28"/>
          <w:lang w:eastAsia="uk-UA"/>
        </w:rPr>
        <w:t>и</w:t>
      </w:r>
      <w:r w:rsidR="007C50F3" w:rsidRPr="00BF7A1B">
        <w:rPr>
          <w:rFonts w:ascii="Times New Roman" w:eastAsia="Times New Roman" w:hAnsi="Times New Roman" w:cs="Times New Roman"/>
          <w:sz w:val="28"/>
          <w:szCs w:val="28"/>
          <w:lang w:eastAsia="uk-UA"/>
        </w:rPr>
        <w:t xml:space="preserve"> №</w:t>
      </w:r>
      <w:r w:rsidR="00402E4F" w:rsidRPr="00BF7A1B">
        <w:rPr>
          <w:rFonts w:ascii="Times New Roman" w:eastAsia="Times New Roman" w:hAnsi="Times New Roman" w:cs="Times New Roman"/>
          <w:sz w:val="28"/>
          <w:szCs w:val="28"/>
          <w:lang w:val="ru-RU" w:eastAsia="uk-UA"/>
        </w:rPr>
        <w:t> </w:t>
      </w:r>
      <w:r w:rsidR="007C50F3" w:rsidRPr="00BF7A1B">
        <w:rPr>
          <w:rFonts w:ascii="Times New Roman" w:eastAsia="Times New Roman" w:hAnsi="Times New Roman" w:cs="Times New Roman"/>
          <w:sz w:val="28"/>
          <w:szCs w:val="28"/>
          <w:lang w:eastAsia="uk-UA"/>
        </w:rPr>
        <w:t>2 (2-м,</w:t>
      </w:r>
      <w:r w:rsidR="00CC34DF" w:rsidRPr="00BF7A1B">
        <w:rPr>
          <w:rFonts w:ascii="Times New Roman" w:eastAsia="Times New Roman" w:hAnsi="Times New Roman" w:cs="Times New Roman"/>
          <w:sz w:val="28"/>
          <w:szCs w:val="28"/>
          <w:lang w:eastAsia="uk-UA"/>
        </w:rPr>
        <w:t xml:space="preserve"> </w:t>
      </w:r>
      <w:r w:rsidR="007C50F3" w:rsidRPr="00BF7A1B">
        <w:rPr>
          <w:rFonts w:ascii="Times New Roman" w:eastAsia="Times New Roman" w:hAnsi="Times New Roman" w:cs="Times New Roman"/>
          <w:sz w:val="28"/>
          <w:szCs w:val="28"/>
          <w:lang w:eastAsia="uk-UA"/>
        </w:rPr>
        <w:t xml:space="preserve">2-мс) “Звіт про фінансові результати” </w:t>
      </w:r>
      <w:r w:rsidR="000B76E3" w:rsidRPr="00BF7A1B">
        <w:rPr>
          <w:rFonts w:ascii="Times New Roman" w:eastAsia="Times New Roman" w:hAnsi="Times New Roman" w:cs="Times New Roman"/>
          <w:sz w:val="28"/>
          <w:szCs w:val="28"/>
          <w:lang w:eastAsia="uk-UA"/>
        </w:rPr>
        <w:t xml:space="preserve">річної фінансової звітності юридичної особи за останній звітний рік, складеної відповідно до  </w:t>
      </w:r>
      <w:hyperlink r:id="rId61" w:anchor="n17" w:tgtFrame="_blank" w:history="1">
        <w:r w:rsidR="000B76E3" w:rsidRPr="00BF7A1B">
          <w:rPr>
            <w:rFonts w:ascii="Times New Roman" w:eastAsia="Times New Roman" w:hAnsi="Times New Roman" w:cs="Times New Roman"/>
            <w:sz w:val="28"/>
            <w:szCs w:val="28"/>
            <w:lang w:eastAsia="uk-UA"/>
          </w:rPr>
          <w:t>Національного положення (стандарту) бухгалтерського обліку 1 “Загальні вимоги до фінансової звітності</w:t>
        </w:r>
      </w:hyperlink>
      <w:r w:rsidR="000B76E3" w:rsidRPr="00BF7A1B">
        <w:rPr>
          <w:rFonts w:ascii="Times New Roman" w:eastAsia="Times New Roman" w:hAnsi="Times New Roman" w:cs="Times New Roman"/>
          <w:sz w:val="28"/>
          <w:szCs w:val="28"/>
          <w:lang w:eastAsia="uk-UA"/>
        </w:rPr>
        <w:t xml:space="preserve">”, затвердженого наказом Міністерства фінансів України від 07 лютого 2013 року № 73, зареєстрованого в Міністерстві юстиції України 28 лютого 2013 року за № 336/22868 (зі змінами), або Національного </w:t>
      </w:r>
      <w:hyperlink r:id="rId62" w:tgtFrame="_blank" w:history="1">
        <w:r w:rsidR="000B76E3" w:rsidRPr="00BF7A1B">
          <w:rPr>
            <w:rFonts w:ascii="Times New Roman" w:eastAsia="Times New Roman" w:hAnsi="Times New Roman" w:cs="Times New Roman"/>
            <w:sz w:val="28"/>
            <w:szCs w:val="28"/>
            <w:lang w:eastAsia="uk-UA"/>
          </w:rPr>
          <w:t>положення (стандарту) бухгалтерського обліку 25 “Спрощен</w:t>
        </w:r>
      </w:hyperlink>
      <w:r w:rsidR="000B76E3" w:rsidRPr="00BF7A1B">
        <w:rPr>
          <w:rFonts w:ascii="Times New Roman" w:eastAsia="Times New Roman" w:hAnsi="Times New Roman" w:cs="Times New Roman"/>
          <w:sz w:val="28"/>
          <w:szCs w:val="28"/>
          <w:lang w:eastAsia="uk-UA"/>
        </w:rPr>
        <w:t xml:space="preserve">а фінансова звітність”, затвердженого наказом Міністерства фінансів України від 25 лютого 2000 року № 39, зареєстрованого в Міністерстві юстиції України 15 </w:t>
      </w:r>
      <w:r w:rsidR="005747DA" w:rsidRPr="00BF7A1B">
        <w:rPr>
          <w:rFonts w:ascii="Times New Roman" w:eastAsia="Times New Roman" w:hAnsi="Times New Roman" w:cs="Times New Roman"/>
          <w:sz w:val="28"/>
          <w:szCs w:val="28"/>
          <w:lang w:eastAsia="uk-UA"/>
        </w:rPr>
        <w:t xml:space="preserve">березня 2000 року за № 161/4382 </w:t>
      </w:r>
      <w:r w:rsidR="000B76E3" w:rsidRPr="00BF7A1B">
        <w:rPr>
          <w:rFonts w:ascii="Times New Roman" w:eastAsia="Times New Roman" w:hAnsi="Times New Roman" w:cs="Times New Roman"/>
          <w:sz w:val="28"/>
          <w:szCs w:val="28"/>
          <w:lang w:eastAsia="uk-UA"/>
        </w:rPr>
        <w:t>(</w:t>
      </w:r>
      <w:r w:rsidR="005747DA" w:rsidRPr="00BF7A1B">
        <w:rPr>
          <w:rFonts w:ascii="Times New Roman" w:eastAsia="Times New Roman" w:hAnsi="Times New Roman" w:cs="Times New Roman"/>
          <w:sz w:val="28"/>
          <w:szCs w:val="28"/>
          <w:lang w:eastAsia="uk-UA"/>
        </w:rPr>
        <w:t xml:space="preserve">у редакції наказу Міністерства фінансів України від </w:t>
      </w:r>
      <w:hyperlink r:id="rId63" w:tgtFrame="_blank" w:history="1">
        <w:r w:rsidR="005747DA" w:rsidRPr="00BF7A1B">
          <w:rPr>
            <w:rFonts w:ascii="Times New Roman" w:eastAsia="Times New Roman" w:hAnsi="Times New Roman" w:cs="Times New Roman"/>
            <w:sz w:val="28"/>
            <w:szCs w:val="28"/>
            <w:lang w:eastAsia="uk-UA"/>
          </w:rPr>
          <w:t>24 січня 2011 року № 25</w:t>
        </w:r>
      </w:hyperlink>
      <w:r w:rsidR="000B76E3" w:rsidRPr="00BF7A1B">
        <w:rPr>
          <w:rFonts w:ascii="Times New Roman" w:eastAsia="Times New Roman" w:hAnsi="Times New Roman" w:cs="Times New Roman"/>
          <w:sz w:val="28"/>
          <w:szCs w:val="28"/>
          <w:lang w:eastAsia="uk-UA"/>
        </w:rPr>
        <w:t>)</w:t>
      </w:r>
      <w:r w:rsidR="005747DA" w:rsidRPr="00BF7A1B">
        <w:rPr>
          <w:rFonts w:ascii="Times New Roman" w:eastAsia="Times New Roman" w:hAnsi="Times New Roman" w:cs="Times New Roman"/>
          <w:sz w:val="28"/>
          <w:szCs w:val="28"/>
          <w:lang w:eastAsia="uk-UA"/>
        </w:rPr>
        <w:t xml:space="preserve"> (зі змінами)</w:t>
      </w:r>
      <w:r w:rsidR="000B76E3" w:rsidRPr="00BF7A1B">
        <w:rPr>
          <w:rFonts w:ascii="Times New Roman" w:eastAsia="Times New Roman" w:hAnsi="Times New Roman" w:cs="Times New Roman"/>
          <w:sz w:val="28"/>
          <w:szCs w:val="28"/>
          <w:lang w:eastAsia="uk-UA"/>
        </w:rPr>
        <w:t xml:space="preserve"> (далі – Форма № 2).</w:t>
      </w:r>
    </w:p>
    <w:p w:rsidR="004B7679" w:rsidRPr="00BF7A1B" w:rsidRDefault="004B7679" w:rsidP="007B2319">
      <w:pPr>
        <w:tabs>
          <w:tab w:val="left" w:pos="993"/>
        </w:tabs>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Банк </w:t>
      </w:r>
      <w:r w:rsidR="00B9154C" w:rsidRPr="00BF7A1B">
        <w:rPr>
          <w:rFonts w:ascii="Times New Roman" w:eastAsia="Times New Roman" w:hAnsi="Times New Roman" w:cs="Times New Roman"/>
          <w:sz w:val="28"/>
          <w:szCs w:val="28"/>
          <w:lang w:eastAsia="uk-UA"/>
        </w:rPr>
        <w:t xml:space="preserve">під час </w:t>
      </w:r>
      <w:r w:rsidRPr="00BF7A1B">
        <w:rPr>
          <w:rFonts w:ascii="Times New Roman" w:eastAsia="Times New Roman" w:hAnsi="Times New Roman" w:cs="Times New Roman"/>
          <w:sz w:val="28"/>
          <w:szCs w:val="28"/>
          <w:lang w:eastAsia="uk-UA"/>
        </w:rPr>
        <w:t>аналіз</w:t>
      </w:r>
      <w:r w:rsidR="00B9154C" w:rsidRPr="00BF7A1B">
        <w:rPr>
          <w:rFonts w:ascii="Times New Roman" w:eastAsia="Times New Roman" w:hAnsi="Times New Roman" w:cs="Times New Roman"/>
          <w:sz w:val="28"/>
          <w:szCs w:val="28"/>
          <w:lang w:eastAsia="uk-UA"/>
        </w:rPr>
        <w:t>у</w:t>
      </w:r>
      <w:r w:rsidRPr="00BF7A1B">
        <w:rPr>
          <w:rFonts w:ascii="Times New Roman" w:eastAsia="Times New Roman" w:hAnsi="Times New Roman" w:cs="Times New Roman"/>
          <w:sz w:val="28"/>
          <w:szCs w:val="28"/>
          <w:lang w:eastAsia="uk-UA"/>
        </w:rPr>
        <w:t xml:space="preserve"> даних фінансової звітності юридичної особи визначає основний вид діяльності як:</w:t>
      </w:r>
    </w:p>
    <w:p w:rsidR="00163191" w:rsidRPr="00BF7A1B" w:rsidRDefault="00163191" w:rsidP="007B2319">
      <w:pPr>
        <w:tabs>
          <w:tab w:val="left" w:pos="993"/>
        </w:tabs>
        <w:spacing w:after="0" w:line="240" w:lineRule="auto"/>
        <w:ind w:firstLine="567"/>
        <w:rPr>
          <w:rFonts w:ascii="Times New Roman" w:eastAsia="Times New Roman" w:hAnsi="Times New Roman" w:cs="Times New Roman"/>
          <w:sz w:val="28"/>
          <w:szCs w:val="28"/>
          <w:lang w:eastAsia="uk-UA"/>
        </w:rPr>
      </w:pPr>
    </w:p>
    <w:p w:rsidR="004B7679" w:rsidRPr="00BF7A1B" w:rsidRDefault="00693C48" w:rsidP="000C7093">
      <w:pPr>
        <w:pStyle w:val="a3"/>
        <w:numPr>
          <w:ilvl w:val="0"/>
          <w:numId w:val="53"/>
        </w:numPr>
        <w:tabs>
          <w:tab w:val="left" w:pos="567"/>
        </w:tabs>
        <w:spacing w:after="0" w:line="240" w:lineRule="auto"/>
        <w:ind w:left="0"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lastRenderedPageBreak/>
        <w:t>діяльність</w:t>
      </w:r>
      <w:r w:rsidR="004B7679" w:rsidRPr="00BF7A1B">
        <w:rPr>
          <w:rFonts w:ascii="Times New Roman" w:eastAsia="Times New Roman" w:hAnsi="Times New Roman" w:cs="Times New Roman"/>
          <w:sz w:val="28"/>
          <w:szCs w:val="28"/>
          <w:lang w:eastAsia="uk-UA"/>
        </w:rPr>
        <w:t xml:space="preserve">, </w:t>
      </w:r>
      <w:r w:rsidRPr="00BF7A1B">
        <w:rPr>
          <w:rFonts w:ascii="Times New Roman" w:eastAsia="Times New Roman" w:hAnsi="Times New Roman" w:cs="Times New Roman"/>
          <w:sz w:val="28"/>
          <w:szCs w:val="28"/>
          <w:lang w:eastAsia="uk-UA"/>
        </w:rPr>
        <w:t>питома вага доходу від яко</w:t>
      </w:r>
      <w:r w:rsidR="00E34A9C" w:rsidRPr="00BF7A1B">
        <w:rPr>
          <w:rFonts w:ascii="Times New Roman" w:eastAsia="Times New Roman" w:hAnsi="Times New Roman" w:cs="Times New Roman"/>
          <w:sz w:val="28"/>
          <w:szCs w:val="28"/>
          <w:lang w:eastAsia="uk-UA"/>
        </w:rPr>
        <w:t>ї</w:t>
      </w:r>
      <w:r w:rsidRPr="00BF7A1B">
        <w:rPr>
          <w:rFonts w:ascii="Times New Roman" w:eastAsia="Times New Roman" w:hAnsi="Times New Roman" w:cs="Times New Roman"/>
          <w:sz w:val="28"/>
          <w:szCs w:val="28"/>
          <w:lang w:eastAsia="uk-UA"/>
        </w:rPr>
        <w:t xml:space="preserve"> </w:t>
      </w:r>
      <w:r w:rsidRPr="00BF7A1B">
        <w:rPr>
          <w:rFonts w:ascii="Times New Roman" w:hAnsi="Times New Roman" w:cs="Times New Roman"/>
          <w:sz w:val="28"/>
          <w:szCs w:val="28"/>
          <w:lang w:eastAsia="uk-UA"/>
        </w:rPr>
        <w:t xml:space="preserve">(у процентах) </w:t>
      </w:r>
      <w:r w:rsidR="004B7679" w:rsidRPr="00BF7A1B">
        <w:rPr>
          <w:rFonts w:ascii="Times New Roman" w:eastAsia="Times New Roman" w:hAnsi="Times New Roman" w:cs="Times New Roman"/>
          <w:sz w:val="28"/>
          <w:szCs w:val="28"/>
          <w:lang w:eastAsia="uk-UA"/>
        </w:rPr>
        <w:t xml:space="preserve">становить </w:t>
      </w:r>
      <w:r w:rsidR="004B7679" w:rsidRPr="00BF7A1B">
        <w:rPr>
          <w:rFonts w:ascii="Times New Roman" w:hAnsi="Times New Roman" w:cs="Times New Roman"/>
          <w:sz w:val="28"/>
          <w:szCs w:val="28"/>
          <w:lang w:eastAsia="uk-UA"/>
        </w:rPr>
        <w:t xml:space="preserve">максимальне значення </w:t>
      </w:r>
      <w:r w:rsidR="00B9154C" w:rsidRPr="00BF7A1B">
        <w:rPr>
          <w:rFonts w:ascii="Times New Roman" w:hAnsi="Times New Roman" w:cs="Times New Roman"/>
          <w:sz w:val="28"/>
          <w:szCs w:val="28"/>
          <w:lang w:eastAsia="uk-UA"/>
        </w:rPr>
        <w:t>в</w:t>
      </w:r>
      <w:r w:rsidR="004B7679" w:rsidRPr="00BF7A1B">
        <w:rPr>
          <w:rFonts w:ascii="Times New Roman" w:hAnsi="Times New Roman" w:cs="Times New Roman"/>
          <w:sz w:val="28"/>
          <w:szCs w:val="28"/>
          <w:lang w:eastAsia="uk-UA"/>
        </w:rPr>
        <w:t xml:space="preserve"> загальному обсязі операційного доходу [чистого доходу від реалізації продукції (товарів, робіт, послуг) та інших операційних доходів]</w:t>
      </w:r>
      <w:r w:rsidR="00323FA8" w:rsidRPr="00BF7A1B">
        <w:rPr>
          <w:rFonts w:ascii="Times New Roman" w:hAnsi="Times New Roman" w:cs="Times New Roman"/>
          <w:sz w:val="28"/>
          <w:szCs w:val="28"/>
          <w:lang w:eastAsia="uk-UA"/>
        </w:rPr>
        <w:t xml:space="preserve"> за даними річної фінансової звітності</w:t>
      </w:r>
      <w:r w:rsidR="004B7679" w:rsidRPr="00BF7A1B">
        <w:rPr>
          <w:rFonts w:ascii="Times New Roman" w:hAnsi="Times New Roman" w:cs="Times New Roman"/>
          <w:sz w:val="28"/>
          <w:szCs w:val="28"/>
          <w:lang w:eastAsia="uk-UA"/>
        </w:rPr>
        <w:t>;</w:t>
      </w:r>
    </w:p>
    <w:p w:rsidR="001514C9" w:rsidRPr="00BF7A1B" w:rsidRDefault="001514C9" w:rsidP="000C7093">
      <w:pPr>
        <w:pStyle w:val="a3"/>
        <w:tabs>
          <w:tab w:val="left" w:pos="567"/>
        </w:tabs>
        <w:spacing w:after="0" w:line="240" w:lineRule="auto"/>
        <w:ind w:left="0" w:firstLine="567"/>
        <w:rPr>
          <w:rFonts w:ascii="Times New Roman" w:eastAsia="Times New Roman" w:hAnsi="Times New Roman" w:cs="Times New Roman"/>
          <w:sz w:val="28"/>
          <w:szCs w:val="28"/>
          <w:lang w:eastAsia="uk-UA"/>
        </w:rPr>
      </w:pPr>
    </w:p>
    <w:p w:rsidR="004B7679" w:rsidRPr="00BF7A1B" w:rsidRDefault="00693C48" w:rsidP="000C7093">
      <w:pPr>
        <w:pStyle w:val="a3"/>
        <w:numPr>
          <w:ilvl w:val="0"/>
          <w:numId w:val="53"/>
        </w:numPr>
        <w:tabs>
          <w:tab w:val="left" w:pos="567"/>
        </w:tabs>
        <w:spacing w:after="0" w:line="240" w:lineRule="auto"/>
        <w:ind w:left="0"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діяльність з інвестування в цінні папери – у разі однакового значення питомої ваги доходу за двома (або більше) видами діяльності</w:t>
      </w:r>
      <w:r w:rsidR="00323FA8" w:rsidRPr="00BF7A1B">
        <w:rPr>
          <w:rFonts w:ascii="Times New Roman" w:eastAsia="Times New Roman" w:hAnsi="Times New Roman" w:cs="Times New Roman"/>
          <w:sz w:val="28"/>
          <w:szCs w:val="28"/>
          <w:lang w:eastAsia="uk-UA"/>
        </w:rPr>
        <w:t xml:space="preserve"> за даними </w:t>
      </w:r>
      <w:r w:rsidR="00323FA8" w:rsidRPr="00BF7A1B">
        <w:rPr>
          <w:rFonts w:ascii="Times New Roman" w:hAnsi="Times New Roman" w:cs="Times New Roman"/>
          <w:sz w:val="28"/>
          <w:szCs w:val="28"/>
          <w:lang w:eastAsia="uk-UA"/>
        </w:rPr>
        <w:t>річної фінансової звітності,</w:t>
      </w:r>
      <w:r w:rsidR="00323FA8" w:rsidRPr="00BF7A1B">
        <w:rPr>
          <w:rFonts w:ascii="Times New Roman" w:eastAsia="Times New Roman" w:hAnsi="Times New Roman" w:cs="Times New Roman"/>
          <w:sz w:val="28"/>
          <w:szCs w:val="28"/>
          <w:lang w:eastAsia="uk-UA"/>
        </w:rPr>
        <w:t xml:space="preserve"> </w:t>
      </w:r>
      <w:r w:rsidRPr="00BF7A1B">
        <w:rPr>
          <w:rFonts w:ascii="Times New Roman" w:eastAsia="Times New Roman" w:hAnsi="Times New Roman" w:cs="Times New Roman"/>
          <w:sz w:val="28"/>
          <w:szCs w:val="28"/>
          <w:lang w:eastAsia="uk-UA"/>
        </w:rPr>
        <w:t>де одним із видів діяльності є інвестування в цінні папери;</w:t>
      </w:r>
    </w:p>
    <w:p w:rsidR="001514C9" w:rsidRPr="00BF7A1B" w:rsidRDefault="001514C9" w:rsidP="000C7093">
      <w:pPr>
        <w:pStyle w:val="a3"/>
        <w:tabs>
          <w:tab w:val="left" w:pos="567"/>
        </w:tabs>
        <w:spacing w:after="0" w:line="240" w:lineRule="auto"/>
        <w:ind w:left="0" w:firstLine="567"/>
        <w:rPr>
          <w:rFonts w:ascii="Times New Roman" w:eastAsia="Times New Roman" w:hAnsi="Times New Roman" w:cs="Times New Roman"/>
          <w:sz w:val="28"/>
          <w:szCs w:val="28"/>
          <w:lang w:eastAsia="uk-UA"/>
        </w:rPr>
      </w:pPr>
    </w:p>
    <w:p w:rsidR="00693C48" w:rsidRPr="00BF7A1B" w:rsidRDefault="00693C48" w:rsidP="000C7093">
      <w:pPr>
        <w:pStyle w:val="a3"/>
        <w:numPr>
          <w:ilvl w:val="0"/>
          <w:numId w:val="53"/>
        </w:numPr>
        <w:tabs>
          <w:tab w:val="left" w:pos="567"/>
        </w:tabs>
        <w:spacing w:after="0" w:line="240" w:lineRule="auto"/>
        <w:ind w:left="0"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діяльність юридичної особи, що визначена нею як основна</w:t>
      </w:r>
      <w:r w:rsidR="00B9154C" w:rsidRPr="00BF7A1B">
        <w:rPr>
          <w:rFonts w:ascii="Times New Roman" w:eastAsia="Times New Roman" w:hAnsi="Times New Roman" w:cs="Times New Roman"/>
          <w:sz w:val="28"/>
          <w:szCs w:val="28"/>
          <w:lang w:eastAsia="uk-UA"/>
        </w:rPr>
        <w:t>,</w:t>
      </w:r>
      <w:r w:rsidRPr="00BF7A1B">
        <w:rPr>
          <w:rFonts w:ascii="Times New Roman" w:eastAsia="Times New Roman" w:hAnsi="Times New Roman" w:cs="Times New Roman"/>
          <w:sz w:val="28"/>
          <w:szCs w:val="28"/>
          <w:lang w:eastAsia="uk-UA"/>
        </w:rPr>
        <w:t xml:space="preserve"> – якщо дані граф 2000, 2010 та 2120 Форми №</w:t>
      </w:r>
      <w:r w:rsidRPr="00BF7A1B">
        <w:rPr>
          <w:rFonts w:ascii="Times New Roman" w:eastAsia="Times New Roman" w:hAnsi="Times New Roman" w:cs="Times New Roman"/>
          <w:sz w:val="28"/>
          <w:szCs w:val="28"/>
          <w:lang w:val="ru-RU" w:eastAsia="uk-UA"/>
        </w:rPr>
        <w:t> </w:t>
      </w:r>
      <w:r w:rsidRPr="00BF7A1B">
        <w:rPr>
          <w:rFonts w:ascii="Times New Roman" w:eastAsia="Times New Roman" w:hAnsi="Times New Roman" w:cs="Times New Roman"/>
          <w:sz w:val="28"/>
          <w:szCs w:val="28"/>
          <w:lang w:eastAsia="uk-UA"/>
        </w:rPr>
        <w:t>2</w:t>
      </w:r>
      <w:r w:rsidR="0059063F" w:rsidRPr="00BF7A1B">
        <w:rPr>
          <w:rFonts w:ascii="Times New Roman" w:eastAsia="Times New Roman" w:hAnsi="Times New Roman" w:cs="Times New Roman"/>
          <w:sz w:val="28"/>
          <w:szCs w:val="28"/>
          <w:lang w:eastAsia="uk-UA"/>
        </w:rPr>
        <w:t xml:space="preserve"> річної фінансової звітності</w:t>
      </w:r>
      <w:r w:rsidRPr="00BF7A1B">
        <w:rPr>
          <w:rFonts w:ascii="Times New Roman" w:eastAsia="Times New Roman" w:hAnsi="Times New Roman" w:cs="Times New Roman"/>
          <w:sz w:val="28"/>
          <w:szCs w:val="28"/>
          <w:lang w:eastAsia="uk-UA"/>
        </w:rPr>
        <w:t xml:space="preserve"> є нульовими;</w:t>
      </w:r>
    </w:p>
    <w:p w:rsidR="001514C9" w:rsidRPr="00BF7A1B" w:rsidRDefault="001514C9" w:rsidP="007B2319">
      <w:pPr>
        <w:pStyle w:val="a3"/>
        <w:tabs>
          <w:tab w:val="left" w:pos="993"/>
        </w:tabs>
        <w:spacing w:after="0" w:line="240" w:lineRule="auto"/>
        <w:ind w:left="0" w:firstLine="567"/>
        <w:rPr>
          <w:rFonts w:ascii="Times New Roman" w:eastAsia="Times New Roman" w:hAnsi="Times New Roman" w:cs="Times New Roman"/>
          <w:sz w:val="28"/>
          <w:szCs w:val="28"/>
          <w:lang w:eastAsia="uk-UA"/>
        </w:rPr>
      </w:pPr>
    </w:p>
    <w:p w:rsidR="00C7325B" w:rsidRPr="00BF7A1B" w:rsidRDefault="00693C48" w:rsidP="000C7093">
      <w:pPr>
        <w:pStyle w:val="a3"/>
        <w:numPr>
          <w:ilvl w:val="0"/>
          <w:numId w:val="53"/>
        </w:numPr>
        <w:tabs>
          <w:tab w:val="left" w:pos="567"/>
        </w:tabs>
        <w:spacing w:after="0" w:line="240" w:lineRule="auto"/>
        <w:ind w:left="0"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 xml:space="preserve">діяльність юридичної особи, </w:t>
      </w:r>
      <w:r w:rsidR="00E34A9C" w:rsidRPr="00BF7A1B">
        <w:rPr>
          <w:rFonts w:ascii="Times New Roman" w:eastAsia="Times New Roman" w:hAnsi="Times New Roman" w:cs="Times New Roman"/>
          <w:sz w:val="28"/>
          <w:szCs w:val="28"/>
          <w:lang w:eastAsia="uk-UA"/>
        </w:rPr>
        <w:t xml:space="preserve">що </w:t>
      </w:r>
      <w:r w:rsidRPr="00BF7A1B">
        <w:rPr>
          <w:rFonts w:ascii="Times New Roman" w:eastAsia="Times New Roman" w:hAnsi="Times New Roman" w:cs="Times New Roman"/>
          <w:sz w:val="28"/>
          <w:szCs w:val="28"/>
          <w:lang w:eastAsia="uk-UA"/>
        </w:rPr>
        <w:t>визначена на підставі наданого н</w:t>
      </w:r>
      <w:r w:rsidR="00E34A9C" w:rsidRPr="00BF7A1B">
        <w:rPr>
          <w:rFonts w:ascii="Times New Roman" w:eastAsia="Times New Roman" w:hAnsi="Times New Roman" w:cs="Times New Roman"/>
          <w:sz w:val="28"/>
          <w:szCs w:val="28"/>
          <w:lang w:eastAsia="uk-UA"/>
        </w:rPr>
        <w:t>ею</w:t>
      </w:r>
      <w:r w:rsidRPr="00BF7A1B">
        <w:rPr>
          <w:rFonts w:ascii="Times New Roman" w:eastAsia="Times New Roman" w:hAnsi="Times New Roman" w:cs="Times New Roman"/>
          <w:sz w:val="28"/>
          <w:szCs w:val="28"/>
          <w:lang w:eastAsia="uk-UA"/>
        </w:rPr>
        <w:t xml:space="preserve"> розшифрування даних графи 2000 Форми №</w:t>
      </w:r>
      <w:r w:rsidRPr="00BF7A1B">
        <w:rPr>
          <w:rFonts w:ascii="Times New Roman" w:eastAsia="Times New Roman" w:hAnsi="Times New Roman" w:cs="Times New Roman"/>
          <w:sz w:val="28"/>
          <w:szCs w:val="28"/>
          <w:lang w:val="ru-RU" w:eastAsia="uk-UA"/>
        </w:rPr>
        <w:t> </w:t>
      </w:r>
      <w:r w:rsidRPr="00BF7A1B">
        <w:rPr>
          <w:rFonts w:ascii="Times New Roman" w:eastAsia="Times New Roman" w:hAnsi="Times New Roman" w:cs="Times New Roman"/>
          <w:sz w:val="28"/>
          <w:szCs w:val="28"/>
          <w:lang w:eastAsia="uk-UA"/>
        </w:rPr>
        <w:t>2</w:t>
      </w:r>
      <w:r w:rsidR="00583320" w:rsidRPr="00BF7A1B">
        <w:rPr>
          <w:rFonts w:ascii="Times New Roman" w:eastAsia="Times New Roman" w:hAnsi="Times New Roman" w:cs="Times New Roman"/>
          <w:sz w:val="28"/>
          <w:szCs w:val="28"/>
          <w:lang w:eastAsia="uk-UA"/>
        </w:rPr>
        <w:t xml:space="preserve"> фінансової звітності</w:t>
      </w:r>
      <w:r w:rsidRPr="00BF7A1B">
        <w:rPr>
          <w:rFonts w:ascii="Times New Roman" w:eastAsia="Times New Roman" w:hAnsi="Times New Roman" w:cs="Times New Roman"/>
          <w:sz w:val="28"/>
          <w:szCs w:val="28"/>
          <w:lang w:eastAsia="uk-UA"/>
        </w:rPr>
        <w:t xml:space="preserve"> за останній звітний період – якщо юридична особа є новоствореним підприємством, у якого немає річної </w:t>
      </w:r>
      <w:r w:rsidR="00E34A9C" w:rsidRPr="00BF7A1B">
        <w:rPr>
          <w:rFonts w:ascii="Times New Roman" w:eastAsia="Times New Roman" w:hAnsi="Times New Roman" w:cs="Times New Roman"/>
          <w:sz w:val="28"/>
          <w:szCs w:val="28"/>
          <w:lang w:eastAsia="uk-UA"/>
        </w:rPr>
        <w:t xml:space="preserve">фінансової </w:t>
      </w:r>
      <w:r w:rsidRPr="00BF7A1B">
        <w:rPr>
          <w:rFonts w:ascii="Times New Roman" w:eastAsia="Times New Roman" w:hAnsi="Times New Roman" w:cs="Times New Roman"/>
          <w:sz w:val="28"/>
          <w:szCs w:val="28"/>
          <w:lang w:eastAsia="uk-UA"/>
        </w:rPr>
        <w:t>звітності.</w:t>
      </w:r>
    </w:p>
    <w:p w:rsidR="00693C48" w:rsidRPr="00BF7A1B" w:rsidRDefault="00693C48" w:rsidP="007B2319">
      <w:pPr>
        <w:pStyle w:val="a3"/>
        <w:spacing w:after="0" w:line="240" w:lineRule="auto"/>
        <w:ind w:left="0" w:firstLine="567"/>
        <w:rPr>
          <w:rFonts w:ascii="Times New Roman" w:eastAsia="Times New Roman" w:hAnsi="Times New Roman" w:cs="Times New Roman"/>
          <w:sz w:val="28"/>
          <w:szCs w:val="28"/>
          <w:lang w:eastAsia="uk-UA"/>
        </w:rPr>
      </w:pPr>
    </w:p>
    <w:p w:rsidR="0070162A" w:rsidRPr="00BF7A1B" w:rsidRDefault="00255801" w:rsidP="007B2319">
      <w:pPr>
        <w:spacing w:after="0" w:line="240" w:lineRule="auto"/>
        <w:ind w:firstLine="567"/>
        <w:rPr>
          <w:rFonts w:ascii="Times New Roman" w:eastAsia="Times New Roman" w:hAnsi="Times New Roman" w:cs="Times New Roman"/>
          <w:sz w:val="28"/>
          <w:szCs w:val="28"/>
          <w:lang w:eastAsia="uk-UA"/>
        </w:rPr>
      </w:pPr>
      <w:r w:rsidRPr="00BF7A1B">
        <w:rPr>
          <w:rFonts w:ascii="Times New Roman" w:eastAsia="Times New Roman" w:hAnsi="Times New Roman" w:cs="Times New Roman"/>
          <w:sz w:val="28"/>
          <w:szCs w:val="28"/>
          <w:lang w:eastAsia="uk-UA"/>
        </w:rPr>
        <w:t>181</w:t>
      </w:r>
      <w:r w:rsidR="007C50F3" w:rsidRPr="00BF7A1B">
        <w:rPr>
          <w:rFonts w:ascii="Times New Roman" w:eastAsia="Times New Roman" w:hAnsi="Times New Roman" w:cs="Times New Roman"/>
          <w:sz w:val="28"/>
          <w:szCs w:val="28"/>
          <w:lang w:eastAsia="uk-UA"/>
        </w:rPr>
        <w:t xml:space="preserve">. Банк </w:t>
      </w:r>
      <w:r w:rsidR="007C50F3" w:rsidRPr="00BF7A1B">
        <w:rPr>
          <w:rFonts w:ascii="Times New Roman" w:eastAsiaTheme="minorHAnsi" w:hAnsi="Times New Roman" w:cs="Times New Roman"/>
          <w:sz w:val="28"/>
          <w:szCs w:val="28"/>
        </w:rPr>
        <w:t xml:space="preserve">не відносить до </w:t>
      </w:r>
      <w:r w:rsidR="00D600C6" w:rsidRPr="00BF7A1B">
        <w:rPr>
          <w:rFonts w:ascii="Times New Roman" w:eastAsiaTheme="minorHAnsi" w:hAnsi="Times New Roman" w:cs="Times New Roman"/>
          <w:sz w:val="28"/>
          <w:szCs w:val="28"/>
        </w:rPr>
        <w:t>установи-посередника</w:t>
      </w:r>
      <w:r w:rsidR="00933E96" w:rsidRPr="00BF7A1B">
        <w:rPr>
          <w:rFonts w:ascii="Times New Roman" w:eastAsiaTheme="minorHAnsi" w:hAnsi="Times New Roman" w:cs="Times New Roman"/>
          <w:sz w:val="28"/>
          <w:szCs w:val="28"/>
        </w:rPr>
        <w:t xml:space="preserve"> </w:t>
      </w:r>
      <w:r w:rsidR="007C50F3" w:rsidRPr="00BF7A1B">
        <w:rPr>
          <w:rFonts w:ascii="Times New Roman" w:eastAsia="Times New Roman" w:hAnsi="Times New Roman" w:cs="Times New Roman"/>
          <w:sz w:val="28"/>
          <w:szCs w:val="28"/>
          <w:lang w:eastAsia="ru-RU"/>
        </w:rPr>
        <w:t xml:space="preserve">юридичну особу, яка </w:t>
      </w:r>
      <w:r w:rsidR="007C50F3" w:rsidRPr="00BF7A1B">
        <w:rPr>
          <w:rFonts w:ascii="Times New Roman" w:eastAsia="Times New Roman" w:hAnsi="Times New Roman" w:cs="Times New Roman"/>
          <w:sz w:val="28"/>
          <w:szCs w:val="28"/>
          <w:lang w:eastAsia="uk-UA"/>
        </w:rPr>
        <w:t xml:space="preserve">згідно з вимогами </w:t>
      </w:r>
      <w:r w:rsidR="0070162A" w:rsidRPr="00BF7A1B">
        <w:rPr>
          <w:rFonts w:ascii="Times New Roman" w:eastAsia="Times New Roman" w:hAnsi="Times New Roman" w:cs="Times New Roman"/>
          <w:sz w:val="28"/>
          <w:szCs w:val="28"/>
          <w:lang w:eastAsia="ru-RU"/>
        </w:rPr>
        <w:t xml:space="preserve">державного органу, що здійснює регулювання діяльності </w:t>
      </w:r>
      <w:r w:rsidR="00476FA9" w:rsidRPr="00BF7A1B">
        <w:rPr>
          <w:rFonts w:ascii="Times New Roman" w:eastAsia="Times New Roman" w:hAnsi="Times New Roman" w:cs="Times New Roman"/>
          <w:sz w:val="28"/>
          <w:szCs w:val="28"/>
          <w:lang w:eastAsia="ru-RU"/>
        </w:rPr>
        <w:t>такої</w:t>
      </w:r>
      <w:r w:rsidR="0070162A" w:rsidRPr="00BF7A1B">
        <w:rPr>
          <w:rFonts w:ascii="Times New Roman" w:eastAsia="Times New Roman" w:hAnsi="Times New Roman" w:cs="Times New Roman"/>
          <w:sz w:val="28"/>
          <w:szCs w:val="28"/>
          <w:lang w:eastAsia="ru-RU"/>
        </w:rPr>
        <w:t xml:space="preserve"> </w:t>
      </w:r>
      <w:r w:rsidR="007C50F3" w:rsidRPr="00BF7A1B">
        <w:rPr>
          <w:rFonts w:ascii="Times New Roman" w:eastAsia="Times New Roman" w:hAnsi="Times New Roman" w:cs="Times New Roman"/>
          <w:sz w:val="28"/>
          <w:szCs w:val="28"/>
          <w:lang w:eastAsia="uk-UA"/>
        </w:rPr>
        <w:t xml:space="preserve">особи, </w:t>
      </w:r>
      <w:r w:rsidR="00B9154C" w:rsidRPr="00BF7A1B">
        <w:rPr>
          <w:rFonts w:ascii="Times New Roman" w:eastAsia="Times New Roman" w:hAnsi="Times New Roman" w:cs="Times New Roman"/>
          <w:sz w:val="28"/>
          <w:szCs w:val="28"/>
          <w:lang w:eastAsia="uk-UA"/>
        </w:rPr>
        <w:t xml:space="preserve">під час </w:t>
      </w:r>
      <w:r w:rsidR="0070162A" w:rsidRPr="00BF7A1B">
        <w:rPr>
          <w:rFonts w:ascii="Times New Roman" w:eastAsia="Times New Roman" w:hAnsi="Times New Roman" w:cs="Times New Roman"/>
          <w:sz w:val="28"/>
          <w:szCs w:val="28"/>
          <w:lang w:eastAsia="uk-UA"/>
        </w:rPr>
        <w:t xml:space="preserve">розрахунку капіталу </w:t>
      </w:r>
      <w:r w:rsidR="007C50F3" w:rsidRPr="00BF7A1B">
        <w:rPr>
          <w:rFonts w:ascii="Times New Roman" w:eastAsia="Times New Roman" w:hAnsi="Times New Roman" w:cs="Times New Roman"/>
          <w:sz w:val="28"/>
          <w:szCs w:val="28"/>
          <w:lang w:eastAsia="uk-UA"/>
        </w:rPr>
        <w:t>вираховує здійснену нею інвестицію в інструменти капіталу</w:t>
      </w:r>
      <w:r w:rsidR="00933E96" w:rsidRPr="00BF7A1B">
        <w:rPr>
          <w:rFonts w:ascii="Times New Roman" w:eastAsia="Times New Roman" w:hAnsi="Times New Roman" w:cs="Times New Roman"/>
          <w:sz w:val="28"/>
          <w:szCs w:val="28"/>
          <w:lang w:eastAsia="uk-UA"/>
        </w:rPr>
        <w:t>.</w:t>
      </w:r>
      <w:r w:rsidR="0070162A" w:rsidRPr="00BF7A1B">
        <w:rPr>
          <w:rFonts w:ascii="Times New Roman" w:eastAsia="Times New Roman" w:hAnsi="Times New Roman" w:cs="Times New Roman"/>
          <w:sz w:val="28"/>
          <w:szCs w:val="28"/>
          <w:lang w:eastAsia="uk-UA"/>
        </w:rPr>
        <w:t xml:space="preserve">  </w:t>
      </w:r>
    </w:p>
    <w:p w:rsidR="007C50F3" w:rsidRPr="00BF7A1B" w:rsidRDefault="007C50F3" w:rsidP="007B2319">
      <w:pPr>
        <w:spacing w:after="0" w:line="240" w:lineRule="auto"/>
        <w:ind w:firstLine="567"/>
        <w:rPr>
          <w:rFonts w:ascii="Times New Roman" w:eastAsia="Times New Roman" w:hAnsi="Times New Roman" w:cs="Times New Roman"/>
          <w:sz w:val="24"/>
          <w:szCs w:val="24"/>
          <w:lang w:eastAsia="ru-RU"/>
        </w:rPr>
      </w:pPr>
    </w:p>
    <w:p w:rsidR="007C50F3" w:rsidRPr="00BF7A1B" w:rsidRDefault="00255801" w:rsidP="007B2319">
      <w:pPr>
        <w:pStyle w:val="a3"/>
        <w:shd w:val="clear" w:color="auto" w:fill="FFFFFF" w:themeFill="background1"/>
        <w:tabs>
          <w:tab w:val="left" w:pos="851"/>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182</w:t>
      </w:r>
      <w:r w:rsidR="007C50F3" w:rsidRPr="00BF7A1B">
        <w:rPr>
          <w:rFonts w:ascii="Times New Roman" w:hAnsi="Times New Roman" w:cs="Times New Roman"/>
          <w:sz w:val="28"/>
          <w:szCs w:val="28"/>
        </w:rPr>
        <w:t>.</w:t>
      </w:r>
      <w:r w:rsidR="000C7093" w:rsidRPr="00BF7A1B">
        <w:rPr>
          <w:rFonts w:ascii="Times New Roman" w:hAnsi="Times New Roman" w:cs="Times New Roman"/>
          <w:sz w:val="28"/>
          <w:szCs w:val="28"/>
          <w:lang w:val="en-US"/>
        </w:rPr>
        <w:t> </w:t>
      </w:r>
      <w:r w:rsidR="007C50F3" w:rsidRPr="00BF7A1B">
        <w:rPr>
          <w:rFonts w:ascii="Times New Roman" w:hAnsi="Times New Roman" w:cs="Times New Roman"/>
          <w:sz w:val="28"/>
          <w:szCs w:val="28"/>
        </w:rPr>
        <w:t xml:space="preserve">Банк не включає до </w:t>
      </w:r>
      <w:r w:rsidR="003852DD" w:rsidRPr="00BF7A1B">
        <w:rPr>
          <w:rFonts w:ascii="Times New Roman" w:hAnsi="Times New Roman" w:cs="Times New Roman"/>
          <w:sz w:val="28"/>
          <w:szCs w:val="28"/>
        </w:rPr>
        <w:t xml:space="preserve">розрахунку опосередкованих вкладень суму </w:t>
      </w:r>
      <w:r w:rsidR="007C50F3" w:rsidRPr="00BF7A1B">
        <w:rPr>
          <w:rFonts w:ascii="Times New Roman" w:hAnsi="Times New Roman" w:cs="Times New Roman"/>
          <w:sz w:val="28"/>
          <w:szCs w:val="28"/>
        </w:rPr>
        <w:t>вкладен</w:t>
      </w:r>
      <w:r w:rsidR="003852DD" w:rsidRPr="00BF7A1B">
        <w:rPr>
          <w:rFonts w:ascii="Times New Roman" w:hAnsi="Times New Roman" w:cs="Times New Roman"/>
          <w:sz w:val="28"/>
          <w:szCs w:val="28"/>
        </w:rPr>
        <w:t>ь</w:t>
      </w:r>
      <w:r w:rsidR="007C50F3" w:rsidRPr="00BF7A1B">
        <w:rPr>
          <w:rFonts w:ascii="Times New Roman" w:hAnsi="Times New Roman" w:cs="Times New Roman"/>
          <w:sz w:val="28"/>
          <w:szCs w:val="28"/>
        </w:rPr>
        <w:t xml:space="preserve"> </w:t>
      </w:r>
      <w:r w:rsidR="003852DD" w:rsidRPr="00BF7A1B">
        <w:rPr>
          <w:rFonts w:ascii="Times New Roman" w:hAnsi="Times New Roman" w:cs="Times New Roman"/>
          <w:sz w:val="28"/>
          <w:szCs w:val="28"/>
        </w:rPr>
        <w:t>в інструменти капіталу,</w:t>
      </w:r>
      <w:r w:rsidR="007C50F3" w:rsidRPr="00BF7A1B">
        <w:rPr>
          <w:rFonts w:ascii="Times New Roman" w:hAnsi="Times New Roman" w:cs="Times New Roman"/>
          <w:sz w:val="28"/>
          <w:szCs w:val="28"/>
        </w:rPr>
        <w:t xml:space="preserve"> здійснені </w:t>
      </w:r>
      <w:r w:rsidR="003852DD" w:rsidRPr="00BF7A1B">
        <w:rPr>
          <w:rFonts w:ascii="Times New Roman" w:hAnsi="Times New Roman" w:cs="Times New Roman"/>
          <w:sz w:val="28"/>
          <w:szCs w:val="28"/>
        </w:rPr>
        <w:t xml:space="preserve">за дорученням третіх осіб – клієнтів </w:t>
      </w:r>
      <w:r w:rsidR="00495728" w:rsidRPr="00BF7A1B">
        <w:rPr>
          <w:rFonts w:ascii="Times New Roman" w:hAnsi="Times New Roman" w:cs="Times New Roman"/>
          <w:sz w:val="28"/>
          <w:szCs w:val="28"/>
        </w:rPr>
        <w:t>установи-посередника</w:t>
      </w:r>
      <w:r w:rsidR="007C50F3" w:rsidRPr="00BF7A1B">
        <w:rPr>
          <w:rFonts w:ascii="Times New Roman" w:hAnsi="Times New Roman" w:cs="Times New Roman"/>
          <w:sz w:val="28"/>
          <w:szCs w:val="28"/>
        </w:rPr>
        <w:t>, зазначен</w:t>
      </w:r>
      <w:r w:rsidR="00D47262" w:rsidRPr="00BF7A1B">
        <w:rPr>
          <w:rFonts w:ascii="Times New Roman" w:hAnsi="Times New Roman" w:cs="Times New Roman"/>
          <w:sz w:val="28"/>
          <w:szCs w:val="28"/>
        </w:rPr>
        <w:t>ої</w:t>
      </w:r>
      <w:r w:rsidR="007C50F3" w:rsidRPr="00BF7A1B">
        <w:rPr>
          <w:rFonts w:ascii="Times New Roman" w:hAnsi="Times New Roman" w:cs="Times New Roman"/>
          <w:sz w:val="28"/>
          <w:szCs w:val="28"/>
        </w:rPr>
        <w:t xml:space="preserve"> </w:t>
      </w:r>
      <w:r w:rsidR="00D47262" w:rsidRPr="00BF7A1B">
        <w:rPr>
          <w:rFonts w:ascii="Times New Roman" w:hAnsi="Times New Roman" w:cs="Times New Roman"/>
          <w:sz w:val="28"/>
          <w:szCs w:val="28"/>
        </w:rPr>
        <w:t>в</w:t>
      </w:r>
      <w:r w:rsidR="00720F2D" w:rsidRPr="00BF7A1B">
        <w:rPr>
          <w:rFonts w:ascii="Times New Roman" w:hAnsi="Times New Roman" w:cs="Times New Roman"/>
          <w:sz w:val="28"/>
          <w:szCs w:val="28"/>
        </w:rPr>
        <w:t xml:space="preserve"> підпунктах</w:t>
      </w:r>
      <w:r w:rsidR="007C50F3" w:rsidRPr="00BF7A1B">
        <w:rPr>
          <w:rFonts w:ascii="Times New Roman" w:hAnsi="Times New Roman" w:cs="Times New Roman"/>
          <w:sz w:val="28"/>
          <w:szCs w:val="28"/>
        </w:rPr>
        <w:t xml:space="preserve"> 1 </w:t>
      </w:r>
      <w:r w:rsidR="00720F2D" w:rsidRPr="00BF7A1B">
        <w:rPr>
          <w:rFonts w:ascii="Times New Roman" w:hAnsi="Times New Roman" w:cs="Times New Roman"/>
          <w:sz w:val="28"/>
          <w:szCs w:val="28"/>
        </w:rPr>
        <w:t xml:space="preserve">та 2 </w:t>
      </w:r>
      <w:r w:rsidR="007C50F3" w:rsidRPr="00BF7A1B">
        <w:rPr>
          <w:rFonts w:ascii="Times New Roman" w:hAnsi="Times New Roman" w:cs="Times New Roman"/>
          <w:sz w:val="28"/>
          <w:szCs w:val="28"/>
        </w:rPr>
        <w:t xml:space="preserve">пункту </w:t>
      </w:r>
      <w:r w:rsidR="00053351" w:rsidRPr="00BF7A1B">
        <w:rPr>
          <w:rFonts w:ascii="Times New Roman" w:hAnsi="Times New Roman" w:cs="Times New Roman"/>
          <w:sz w:val="28"/>
          <w:szCs w:val="28"/>
        </w:rPr>
        <w:t>179</w:t>
      </w:r>
      <w:r w:rsidR="007C50F3" w:rsidRPr="00BF7A1B">
        <w:rPr>
          <w:rFonts w:ascii="Times New Roman" w:hAnsi="Times New Roman" w:cs="Times New Roman"/>
          <w:sz w:val="28"/>
          <w:szCs w:val="28"/>
        </w:rPr>
        <w:t xml:space="preserve"> </w:t>
      </w:r>
      <w:r w:rsidR="00C36D51" w:rsidRPr="00BF7A1B">
        <w:rPr>
          <w:rFonts w:ascii="Times New Roman" w:hAnsi="Times New Roman" w:cs="Times New Roman"/>
          <w:sz w:val="28"/>
          <w:szCs w:val="28"/>
        </w:rPr>
        <w:t xml:space="preserve">глави </w:t>
      </w:r>
      <w:r w:rsidR="00A139E6" w:rsidRPr="00BF7A1B">
        <w:rPr>
          <w:rFonts w:ascii="Times New Roman" w:hAnsi="Times New Roman" w:cs="Times New Roman"/>
          <w:sz w:val="28"/>
          <w:szCs w:val="28"/>
        </w:rPr>
        <w:t>24</w:t>
      </w:r>
      <w:r w:rsidR="00C36D51" w:rsidRPr="00BF7A1B">
        <w:rPr>
          <w:rFonts w:ascii="Times New Roman" w:hAnsi="Times New Roman" w:cs="Times New Roman"/>
          <w:sz w:val="28"/>
          <w:szCs w:val="28"/>
        </w:rPr>
        <w:t xml:space="preserve"> розділу </w:t>
      </w:r>
      <w:r w:rsidR="00C36D51" w:rsidRPr="00BF7A1B">
        <w:rPr>
          <w:rFonts w:ascii="Times New Roman" w:hAnsi="Times New Roman" w:cs="Times New Roman"/>
          <w:sz w:val="28"/>
          <w:szCs w:val="28"/>
          <w:lang w:val="en-US"/>
        </w:rPr>
        <w:t>V</w:t>
      </w:r>
      <w:r w:rsidR="00A139E6" w:rsidRPr="00BF7A1B">
        <w:rPr>
          <w:rFonts w:ascii="Times New Roman" w:hAnsi="Times New Roman" w:cs="Times New Roman"/>
          <w:sz w:val="28"/>
          <w:szCs w:val="28"/>
        </w:rPr>
        <w:t>І</w:t>
      </w:r>
      <w:r w:rsidR="004F6359" w:rsidRPr="00BF7A1B">
        <w:rPr>
          <w:rFonts w:ascii="Times New Roman" w:hAnsi="Times New Roman" w:cs="Times New Roman"/>
          <w:sz w:val="28"/>
          <w:szCs w:val="28"/>
        </w:rPr>
        <w:t xml:space="preserve"> цього </w:t>
      </w:r>
      <w:r w:rsidR="00C36D51" w:rsidRPr="00BF7A1B">
        <w:rPr>
          <w:rFonts w:ascii="Times New Roman" w:hAnsi="Times New Roman" w:cs="Times New Roman"/>
          <w:sz w:val="28"/>
          <w:szCs w:val="28"/>
        </w:rPr>
        <w:t>Положення</w:t>
      </w:r>
      <w:r w:rsidR="007C50F3" w:rsidRPr="00BF7A1B">
        <w:rPr>
          <w:rFonts w:ascii="Times New Roman" w:hAnsi="Times New Roman" w:cs="Times New Roman"/>
          <w:sz w:val="28"/>
          <w:szCs w:val="28"/>
        </w:rPr>
        <w:t>.</w:t>
      </w:r>
    </w:p>
    <w:p w:rsidR="007C50F3" w:rsidRPr="00BF7A1B" w:rsidRDefault="007C50F3" w:rsidP="007B2319">
      <w:pPr>
        <w:pStyle w:val="a3"/>
        <w:shd w:val="clear" w:color="auto" w:fill="FFFFFF" w:themeFill="background1"/>
        <w:tabs>
          <w:tab w:val="left" w:pos="851"/>
        </w:tabs>
        <w:spacing w:after="0" w:line="240" w:lineRule="auto"/>
        <w:ind w:left="0" w:firstLine="567"/>
        <w:rPr>
          <w:rFonts w:ascii="Times New Roman" w:hAnsi="Times New Roman" w:cs="Times New Roman"/>
          <w:sz w:val="28"/>
          <w:szCs w:val="28"/>
        </w:rPr>
      </w:pPr>
    </w:p>
    <w:p w:rsidR="007C50F3" w:rsidRPr="00BF7A1B" w:rsidRDefault="00255801" w:rsidP="007B2319">
      <w:pPr>
        <w:pStyle w:val="ad"/>
        <w:tabs>
          <w:tab w:val="left" w:pos="313"/>
          <w:tab w:val="left" w:pos="993"/>
        </w:tabs>
        <w:spacing w:before="0" w:beforeAutospacing="0" w:after="0" w:afterAutospacing="0"/>
        <w:ind w:firstLine="567"/>
        <w:rPr>
          <w:sz w:val="28"/>
          <w:szCs w:val="28"/>
        </w:rPr>
      </w:pPr>
      <w:bookmarkStart w:id="207" w:name="_Hlk64464471"/>
      <w:r w:rsidRPr="00BF7A1B">
        <w:rPr>
          <w:sz w:val="28"/>
          <w:szCs w:val="28"/>
          <w:lang w:val="ru-RU"/>
        </w:rPr>
        <w:t>183</w:t>
      </w:r>
      <w:r w:rsidR="007C50F3" w:rsidRPr="00BF7A1B">
        <w:rPr>
          <w:sz w:val="28"/>
          <w:szCs w:val="28"/>
        </w:rPr>
        <w:t>.</w:t>
      </w:r>
      <w:r w:rsidR="000C7093" w:rsidRPr="00BF7A1B">
        <w:rPr>
          <w:sz w:val="28"/>
          <w:szCs w:val="28"/>
          <w:lang w:val="en-US"/>
        </w:rPr>
        <w:t> </w:t>
      </w:r>
      <w:r w:rsidR="007C50F3" w:rsidRPr="00BF7A1B">
        <w:rPr>
          <w:sz w:val="28"/>
          <w:szCs w:val="28"/>
        </w:rPr>
        <w:t>Банк</w:t>
      </w:r>
      <w:r w:rsidR="00A800B8" w:rsidRPr="00BF7A1B">
        <w:rPr>
          <w:sz w:val="28"/>
          <w:szCs w:val="28"/>
        </w:rPr>
        <w:t xml:space="preserve"> </w:t>
      </w:r>
      <w:r w:rsidR="00B274C5" w:rsidRPr="00BF7A1B">
        <w:rPr>
          <w:sz w:val="28"/>
          <w:szCs w:val="28"/>
        </w:rPr>
        <w:t xml:space="preserve">згідно з періодичністю, визначеною у внутрішньобанківському </w:t>
      </w:r>
      <w:r w:rsidR="00063CF9" w:rsidRPr="00BF7A1B">
        <w:rPr>
          <w:sz w:val="28"/>
          <w:szCs w:val="28"/>
        </w:rPr>
        <w:t>положенні</w:t>
      </w:r>
      <w:r w:rsidR="00B274C5" w:rsidRPr="00BF7A1B">
        <w:rPr>
          <w:sz w:val="28"/>
          <w:szCs w:val="28"/>
        </w:rPr>
        <w:t>,</w:t>
      </w:r>
      <w:r w:rsidR="00063CF9" w:rsidRPr="00BF7A1B">
        <w:rPr>
          <w:sz w:val="28"/>
          <w:szCs w:val="28"/>
        </w:rPr>
        <w:t xml:space="preserve"> </w:t>
      </w:r>
      <w:r w:rsidR="005D320B" w:rsidRPr="00BF7A1B">
        <w:rPr>
          <w:sz w:val="28"/>
          <w:szCs w:val="28"/>
        </w:rPr>
        <w:t xml:space="preserve">здійснює </w:t>
      </w:r>
      <w:r w:rsidR="007C50F3" w:rsidRPr="00BF7A1B">
        <w:rPr>
          <w:sz w:val="28"/>
          <w:szCs w:val="28"/>
        </w:rPr>
        <w:t>аналіз всіх контрагентів</w:t>
      </w:r>
      <w:r w:rsidR="009365E0" w:rsidRPr="00BF7A1B">
        <w:rPr>
          <w:sz w:val="28"/>
          <w:szCs w:val="28"/>
        </w:rPr>
        <w:t xml:space="preserve"> за </w:t>
      </w:r>
      <w:r w:rsidR="007C50F3" w:rsidRPr="00BF7A1B">
        <w:rPr>
          <w:sz w:val="28"/>
          <w:szCs w:val="28"/>
        </w:rPr>
        <w:t>активн</w:t>
      </w:r>
      <w:r w:rsidR="009365E0" w:rsidRPr="00BF7A1B">
        <w:rPr>
          <w:sz w:val="28"/>
          <w:szCs w:val="28"/>
        </w:rPr>
        <w:t>ими</w:t>
      </w:r>
      <w:r w:rsidR="007C50F3" w:rsidRPr="00BF7A1B">
        <w:rPr>
          <w:sz w:val="28"/>
          <w:szCs w:val="28"/>
        </w:rPr>
        <w:t xml:space="preserve"> операці</w:t>
      </w:r>
      <w:r w:rsidR="009365E0" w:rsidRPr="00BF7A1B">
        <w:rPr>
          <w:sz w:val="28"/>
          <w:szCs w:val="28"/>
        </w:rPr>
        <w:t>ями</w:t>
      </w:r>
      <w:r w:rsidR="007C50F3" w:rsidRPr="00BF7A1B">
        <w:rPr>
          <w:sz w:val="28"/>
          <w:szCs w:val="28"/>
        </w:rPr>
        <w:t xml:space="preserve"> </w:t>
      </w:r>
      <w:r w:rsidR="00A545BA" w:rsidRPr="00BF7A1B">
        <w:rPr>
          <w:sz w:val="28"/>
          <w:szCs w:val="28"/>
        </w:rPr>
        <w:t xml:space="preserve">та </w:t>
      </w:r>
      <w:r w:rsidR="00933E96" w:rsidRPr="00BF7A1B">
        <w:rPr>
          <w:sz w:val="28"/>
          <w:szCs w:val="28"/>
        </w:rPr>
        <w:t>виявл</w:t>
      </w:r>
      <w:r w:rsidR="00A545BA" w:rsidRPr="00BF7A1B">
        <w:rPr>
          <w:sz w:val="28"/>
          <w:szCs w:val="28"/>
        </w:rPr>
        <w:t>яє</w:t>
      </w:r>
      <w:r w:rsidR="007C50F3" w:rsidRPr="00BF7A1B">
        <w:rPr>
          <w:sz w:val="28"/>
          <w:szCs w:val="28"/>
        </w:rPr>
        <w:t>:</w:t>
      </w:r>
    </w:p>
    <w:p w:rsidR="009365E0" w:rsidRPr="00BF7A1B" w:rsidRDefault="009365E0" w:rsidP="007B2319">
      <w:pPr>
        <w:pStyle w:val="ad"/>
        <w:tabs>
          <w:tab w:val="left" w:pos="313"/>
          <w:tab w:val="left" w:pos="993"/>
        </w:tabs>
        <w:spacing w:before="0" w:beforeAutospacing="0" w:after="0" w:afterAutospacing="0"/>
        <w:ind w:firstLine="567"/>
      </w:pPr>
    </w:p>
    <w:p w:rsidR="007C50F3" w:rsidRPr="00BF7A1B" w:rsidRDefault="007C50F3" w:rsidP="007B2319">
      <w:pPr>
        <w:pStyle w:val="ad"/>
        <w:tabs>
          <w:tab w:val="left" w:pos="313"/>
          <w:tab w:val="left" w:pos="993"/>
        </w:tabs>
        <w:spacing w:before="0" w:beforeAutospacing="0" w:after="0" w:afterAutospacing="0"/>
        <w:ind w:firstLine="567"/>
        <w:rPr>
          <w:sz w:val="28"/>
          <w:szCs w:val="28"/>
        </w:rPr>
      </w:pPr>
      <w:r w:rsidRPr="00BF7A1B">
        <w:rPr>
          <w:sz w:val="28"/>
          <w:szCs w:val="28"/>
        </w:rPr>
        <w:t xml:space="preserve">1) </w:t>
      </w:r>
      <w:r w:rsidR="00175C2B" w:rsidRPr="00BF7A1B">
        <w:rPr>
          <w:sz w:val="28"/>
          <w:szCs w:val="28"/>
        </w:rPr>
        <w:t>установи фінансового сектору</w:t>
      </w:r>
      <w:r w:rsidRPr="00BF7A1B">
        <w:rPr>
          <w:sz w:val="28"/>
          <w:szCs w:val="28"/>
        </w:rPr>
        <w:t xml:space="preserve"> – згідно з вимогами пункту </w:t>
      </w:r>
      <w:r w:rsidR="007D54B9" w:rsidRPr="00BF7A1B">
        <w:rPr>
          <w:sz w:val="28"/>
          <w:szCs w:val="28"/>
        </w:rPr>
        <w:t>172</w:t>
      </w:r>
      <w:r w:rsidRPr="00BF7A1B">
        <w:rPr>
          <w:sz w:val="28"/>
          <w:szCs w:val="28"/>
        </w:rPr>
        <w:t xml:space="preserve"> глави </w:t>
      </w:r>
      <w:r w:rsidR="00A139E6" w:rsidRPr="00BF7A1B">
        <w:rPr>
          <w:sz w:val="28"/>
          <w:szCs w:val="28"/>
        </w:rPr>
        <w:t>24</w:t>
      </w:r>
      <w:r w:rsidR="00175C2B" w:rsidRPr="00BF7A1B">
        <w:rPr>
          <w:sz w:val="28"/>
          <w:szCs w:val="28"/>
        </w:rPr>
        <w:t xml:space="preserve"> </w:t>
      </w:r>
      <w:r w:rsidRPr="00BF7A1B">
        <w:rPr>
          <w:sz w:val="28"/>
          <w:szCs w:val="28"/>
        </w:rPr>
        <w:t xml:space="preserve">розділу </w:t>
      </w:r>
      <w:r w:rsidR="00C36D51" w:rsidRPr="00BF7A1B">
        <w:rPr>
          <w:sz w:val="28"/>
          <w:szCs w:val="28"/>
          <w:lang w:val="en-US"/>
        </w:rPr>
        <w:t>V</w:t>
      </w:r>
      <w:r w:rsidR="00A139E6" w:rsidRPr="00BF7A1B">
        <w:rPr>
          <w:sz w:val="28"/>
          <w:szCs w:val="28"/>
        </w:rPr>
        <w:t>І</w:t>
      </w:r>
      <w:r w:rsidR="00C36D51" w:rsidRPr="00BF7A1B">
        <w:rPr>
          <w:sz w:val="28"/>
          <w:szCs w:val="28"/>
        </w:rPr>
        <w:t xml:space="preserve"> </w:t>
      </w:r>
      <w:r w:rsidR="004F6359" w:rsidRPr="00BF7A1B">
        <w:rPr>
          <w:sz w:val="28"/>
          <w:szCs w:val="28"/>
        </w:rPr>
        <w:t xml:space="preserve">цього </w:t>
      </w:r>
      <w:r w:rsidR="008274A6" w:rsidRPr="00BF7A1B">
        <w:rPr>
          <w:sz w:val="28"/>
          <w:szCs w:val="28"/>
        </w:rPr>
        <w:t>Положення</w:t>
      </w:r>
      <w:r w:rsidRPr="00BF7A1B">
        <w:rPr>
          <w:sz w:val="28"/>
          <w:szCs w:val="28"/>
        </w:rPr>
        <w:t>;</w:t>
      </w:r>
    </w:p>
    <w:p w:rsidR="007C50F3" w:rsidRPr="00BF7A1B" w:rsidRDefault="007C50F3" w:rsidP="007B2319">
      <w:pPr>
        <w:pStyle w:val="ad"/>
        <w:tabs>
          <w:tab w:val="left" w:pos="313"/>
          <w:tab w:val="left" w:pos="993"/>
        </w:tabs>
        <w:spacing w:before="0" w:beforeAutospacing="0" w:after="0" w:afterAutospacing="0"/>
        <w:ind w:firstLine="567"/>
      </w:pPr>
    </w:p>
    <w:p w:rsidR="007C50F3" w:rsidRPr="00BF7A1B" w:rsidRDefault="007C50F3" w:rsidP="007B2319">
      <w:pPr>
        <w:pStyle w:val="ad"/>
        <w:tabs>
          <w:tab w:val="left" w:pos="313"/>
          <w:tab w:val="left" w:pos="993"/>
        </w:tabs>
        <w:spacing w:before="0" w:beforeAutospacing="0" w:after="0" w:afterAutospacing="0"/>
        <w:ind w:firstLine="567"/>
        <w:rPr>
          <w:sz w:val="28"/>
          <w:szCs w:val="28"/>
        </w:rPr>
      </w:pPr>
      <w:r w:rsidRPr="00BF7A1B">
        <w:rPr>
          <w:sz w:val="28"/>
          <w:szCs w:val="28"/>
        </w:rPr>
        <w:t xml:space="preserve">2) </w:t>
      </w:r>
      <w:r w:rsidR="00495728" w:rsidRPr="00BF7A1B">
        <w:rPr>
          <w:sz w:val="28"/>
          <w:szCs w:val="28"/>
        </w:rPr>
        <w:t>установи-посередник</w:t>
      </w:r>
      <w:r w:rsidR="00A545BA" w:rsidRPr="00BF7A1B">
        <w:rPr>
          <w:sz w:val="28"/>
          <w:szCs w:val="28"/>
        </w:rPr>
        <w:t>и</w:t>
      </w:r>
      <w:r w:rsidR="00495728" w:rsidRPr="00BF7A1B">
        <w:rPr>
          <w:sz w:val="28"/>
          <w:szCs w:val="28"/>
        </w:rPr>
        <w:t xml:space="preserve"> </w:t>
      </w:r>
      <w:r w:rsidRPr="00BF7A1B">
        <w:rPr>
          <w:sz w:val="28"/>
          <w:szCs w:val="28"/>
        </w:rPr>
        <w:t>– згідно з вимогами пункт</w:t>
      </w:r>
      <w:r w:rsidR="00063CF9" w:rsidRPr="00BF7A1B">
        <w:rPr>
          <w:sz w:val="28"/>
          <w:szCs w:val="28"/>
        </w:rPr>
        <w:t>ів</w:t>
      </w:r>
      <w:r w:rsidRPr="00BF7A1B">
        <w:rPr>
          <w:sz w:val="28"/>
          <w:szCs w:val="28"/>
        </w:rPr>
        <w:t xml:space="preserve"> </w:t>
      </w:r>
      <w:r w:rsidR="007D54B9" w:rsidRPr="00BF7A1B">
        <w:rPr>
          <w:sz w:val="28"/>
          <w:szCs w:val="28"/>
        </w:rPr>
        <w:t>179</w:t>
      </w:r>
      <w:r w:rsidR="00A139E6" w:rsidRPr="00BF7A1B">
        <w:rPr>
          <w:sz w:val="28"/>
          <w:szCs w:val="28"/>
        </w:rPr>
        <w:t xml:space="preserve"> – </w:t>
      </w:r>
      <w:r w:rsidR="007D54B9" w:rsidRPr="00BF7A1B">
        <w:rPr>
          <w:sz w:val="28"/>
          <w:szCs w:val="28"/>
        </w:rPr>
        <w:t>181</w:t>
      </w:r>
      <w:r w:rsidR="00F96872" w:rsidRPr="00BF7A1B">
        <w:rPr>
          <w:sz w:val="28"/>
          <w:szCs w:val="28"/>
        </w:rPr>
        <w:t xml:space="preserve"> </w:t>
      </w:r>
      <w:r w:rsidRPr="00BF7A1B">
        <w:rPr>
          <w:sz w:val="28"/>
          <w:szCs w:val="28"/>
        </w:rPr>
        <w:t xml:space="preserve">глави </w:t>
      </w:r>
      <w:r w:rsidR="00A139E6" w:rsidRPr="00BF7A1B">
        <w:rPr>
          <w:sz w:val="28"/>
          <w:szCs w:val="28"/>
        </w:rPr>
        <w:t>24</w:t>
      </w:r>
      <w:r w:rsidRPr="00BF7A1B">
        <w:rPr>
          <w:sz w:val="28"/>
          <w:szCs w:val="28"/>
        </w:rPr>
        <w:t xml:space="preserve"> розділу </w:t>
      </w:r>
      <w:r w:rsidR="00C36D51" w:rsidRPr="00BF7A1B">
        <w:rPr>
          <w:sz w:val="28"/>
          <w:szCs w:val="28"/>
          <w:lang w:val="en-US"/>
        </w:rPr>
        <w:t>V</w:t>
      </w:r>
      <w:r w:rsidR="00A139E6" w:rsidRPr="00BF7A1B">
        <w:rPr>
          <w:sz w:val="28"/>
          <w:szCs w:val="28"/>
        </w:rPr>
        <w:t>І</w:t>
      </w:r>
      <w:r w:rsidRPr="00BF7A1B">
        <w:rPr>
          <w:sz w:val="28"/>
          <w:szCs w:val="28"/>
        </w:rPr>
        <w:t xml:space="preserve"> </w:t>
      </w:r>
      <w:r w:rsidR="004F6359" w:rsidRPr="00BF7A1B">
        <w:rPr>
          <w:sz w:val="28"/>
          <w:szCs w:val="28"/>
        </w:rPr>
        <w:t xml:space="preserve">цього </w:t>
      </w:r>
      <w:r w:rsidR="008274A6" w:rsidRPr="00BF7A1B">
        <w:rPr>
          <w:sz w:val="28"/>
          <w:szCs w:val="28"/>
        </w:rPr>
        <w:t>Положення</w:t>
      </w:r>
      <w:r w:rsidRPr="00BF7A1B">
        <w:rPr>
          <w:sz w:val="28"/>
          <w:szCs w:val="28"/>
        </w:rPr>
        <w:t>.</w:t>
      </w:r>
    </w:p>
    <w:bookmarkEnd w:id="207"/>
    <w:p w:rsidR="007C50F3" w:rsidRPr="00BF7A1B" w:rsidRDefault="007C50F3" w:rsidP="007B2319">
      <w:pPr>
        <w:pStyle w:val="ad"/>
        <w:tabs>
          <w:tab w:val="left" w:pos="313"/>
          <w:tab w:val="left" w:pos="993"/>
        </w:tabs>
        <w:spacing w:before="0" w:beforeAutospacing="0" w:after="0" w:afterAutospacing="0"/>
        <w:ind w:firstLine="567"/>
        <w:rPr>
          <w:sz w:val="28"/>
          <w:szCs w:val="28"/>
        </w:rPr>
      </w:pPr>
    </w:p>
    <w:p w:rsidR="00A545BA" w:rsidRPr="00BF7A1B" w:rsidRDefault="00255801" w:rsidP="007B2319">
      <w:pPr>
        <w:pStyle w:val="ad"/>
        <w:tabs>
          <w:tab w:val="left" w:pos="313"/>
          <w:tab w:val="left" w:pos="993"/>
        </w:tabs>
        <w:spacing w:before="0" w:beforeAutospacing="0" w:after="0" w:afterAutospacing="0"/>
        <w:ind w:firstLine="567"/>
        <w:rPr>
          <w:sz w:val="28"/>
          <w:szCs w:val="28"/>
        </w:rPr>
      </w:pPr>
      <w:bookmarkStart w:id="208" w:name="_Hlk64464452"/>
      <w:r w:rsidRPr="00BF7A1B">
        <w:rPr>
          <w:rFonts w:eastAsia="Times New Roman"/>
          <w:sz w:val="28"/>
          <w:szCs w:val="28"/>
          <w:lang w:eastAsia="ru-RU"/>
        </w:rPr>
        <w:t>184</w:t>
      </w:r>
      <w:r w:rsidR="007C50F3" w:rsidRPr="00BF7A1B">
        <w:rPr>
          <w:rFonts w:eastAsia="Times New Roman"/>
          <w:sz w:val="28"/>
          <w:szCs w:val="28"/>
          <w:lang w:eastAsia="ru-RU"/>
        </w:rPr>
        <w:t xml:space="preserve">. </w:t>
      </w:r>
      <w:r w:rsidR="007C50F3" w:rsidRPr="00BF7A1B">
        <w:rPr>
          <w:sz w:val="28"/>
          <w:szCs w:val="28"/>
        </w:rPr>
        <w:t xml:space="preserve">Банк у разі укладення правочину, який передбачає здійснення операцій з </w:t>
      </w:r>
      <w:r w:rsidR="003D273C" w:rsidRPr="00BF7A1B">
        <w:rPr>
          <w:sz w:val="28"/>
          <w:szCs w:val="28"/>
        </w:rPr>
        <w:t>похідними фінансовими інструментами</w:t>
      </w:r>
      <w:r w:rsidR="007C50F3" w:rsidRPr="00BF7A1B">
        <w:rPr>
          <w:sz w:val="28"/>
          <w:szCs w:val="28"/>
        </w:rPr>
        <w:t>, набуття</w:t>
      </w:r>
      <w:r w:rsidR="00711CCF" w:rsidRPr="00BF7A1B">
        <w:rPr>
          <w:sz w:val="28"/>
          <w:szCs w:val="28"/>
        </w:rPr>
        <w:t> </w:t>
      </w:r>
      <w:r w:rsidR="007C50F3" w:rsidRPr="00BF7A1B">
        <w:rPr>
          <w:sz w:val="28"/>
          <w:szCs w:val="28"/>
        </w:rPr>
        <w:t>/</w:t>
      </w:r>
      <w:r w:rsidR="00711CCF" w:rsidRPr="00BF7A1B">
        <w:rPr>
          <w:sz w:val="28"/>
          <w:szCs w:val="28"/>
        </w:rPr>
        <w:t> </w:t>
      </w:r>
      <w:r w:rsidR="007C50F3" w:rsidRPr="00BF7A1B">
        <w:rPr>
          <w:sz w:val="28"/>
          <w:szCs w:val="28"/>
        </w:rPr>
        <w:t xml:space="preserve">можливість набуття у власність інструментів капіталу, а також внесення змін до істотних умов такого правочину, </w:t>
      </w:r>
      <w:r w:rsidR="00A545BA" w:rsidRPr="00BF7A1B">
        <w:rPr>
          <w:sz w:val="28"/>
          <w:szCs w:val="28"/>
        </w:rPr>
        <w:t>на дату його уклад</w:t>
      </w:r>
      <w:r w:rsidR="00711CCF" w:rsidRPr="00BF7A1B">
        <w:rPr>
          <w:sz w:val="28"/>
          <w:szCs w:val="28"/>
        </w:rPr>
        <w:t>е</w:t>
      </w:r>
      <w:r w:rsidR="00A545BA" w:rsidRPr="00BF7A1B">
        <w:rPr>
          <w:sz w:val="28"/>
          <w:szCs w:val="28"/>
        </w:rPr>
        <w:t>ння</w:t>
      </w:r>
      <w:r w:rsidR="00711CCF" w:rsidRPr="00BF7A1B">
        <w:rPr>
          <w:sz w:val="28"/>
          <w:szCs w:val="28"/>
        </w:rPr>
        <w:t> </w:t>
      </w:r>
      <w:r w:rsidR="00B274C5" w:rsidRPr="00BF7A1B">
        <w:rPr>
          <w:sz w:val="28"/>
          <w:szCs w:val="28"/>
        </w:rPr>
        <w:t>/</w:t>
      </w:r>
      <w:r w:rsidR="00711CCF" w:rsidRPr="00BF7A1B">
        <w:rPr>
          <w:sz w:val="28"/>
          <w:szCs w:val="28"/>
        </w:rPr>
        <w:t> </w:t>
      </w:r>
      <w:r w:rsidR="00B274C5" w:rsidRPr="00BF7A1B">
        <w:rPr>
          <w:sz w:val="28"/>
          <w:szCs w:val="28"/>
        </w:rPr>
        <w:t>внесення змін</w:t>
      </w:r>
      <w:r w:rsidR="00A545BA" w:rsidRPr="00BF7A1B">
        <w:rPr>
          <w:sz w:val="28"/>
          <w:szCs w:val="28"/>
        </w:rPr>
        <w:t xml:space="preserve"> здійснює аналіз виникнення синтетичних вкладень банку в інструменти капіталу, що стануть </w:t>
      </w:r>
      <w:r w:rsidR="002E6E04" w:rsidRPr="00BF7A1B">
        <w:rPr>
          <w:sz w:val="28"/>
          <w:szCs w:val="28"/>
        </w:rPr>
        <w:t>його</w:t>
      </w:r>
      <w:r w:rsidR="00B9154C" w:rsidRPr="00BF7A1B">
        <w:rPr>
          <w:sz w:val="28"/>
          <w:szCs w:val="28"/>
        </w:rPr>
        <w:t> </w:t>
      </w:r>
      <w:r w:rsidR="002E6E04" w:rsidRPr="00BF7A1B">
        <w:rPr>
          <w:sz w:val="28"/>
          <w:szCs w:val="28"/>
        </w:rPr>
        <w:t>/</w:t>
      </w:r>
      <w:r w:rsidR="00B9154C" w:rsidRPr="00BF7A1B">
        <w:rPr>
          <w:sz w:val="28"/>
          <w:szCs w:val="28"/>
        </w:rPr>
        <w:t> </w:t>
      </w:r>
      <w:r w:rsidR="002E6E04" w:rsidRPr="00BF7A1B">
        <w:rPr>
          <w:sz w:val="28"/>
          <w:szCs w:val="28"/>
        </w:rPr>
        <w:t xml:space="preserve">їх </w:t>
      </w:r>
      <w:r w:rsidR="00A545BA" w:rsidRPr="00BF7A1B">
        <w:rPr>
          <w:sz w:val="28"/>
          <w:szCs w:val="28"/>
        </w:rPr>
        <w:t xml:space="preserve">наслідком. </w:t>
      </w:r>
    </w:p>
    <w:bookmarkEnd w:id="208"/>
    <w:p w:rsidR="006D1067" w:rsidRPr="00BF7A1B" w:rsidRDefault="006D1067" w:rsidP="007B2319">
      <w:pPr>
        <w:tabs>
          <w:tab w:val="left" w:pos="709"/>
          <w:tab w:val="left" w:pos="993"/>
          <w:tab w:val="left" w:pos="1560"/>
        </w:tabs>
        <w:spacing w:after="0" w:line="240" w:lineRule="auto"/>
        <w:ind w:firstLine="567"/>
        <w:rPr>
          <w:rFonts w:ascii="Times New Roman" w:hAnsi="Times New Roman" w:cs="Times New Roman"/>
          <w:sz w:val="28"/>
          <w:szCs w:val="28"/>
        </w:rPr>
      </w:pPr>
    </w:p>
    <w:p w:rsidR="006623AA" w:rsidRPr="00BF7A1B" w:rsidRDefault="00255801"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185</w:t>
      </w:r>
      <w:r w:rsidR="006623AA" w:rsidRPr="00BF7A1B">
        <w:rPr>
          <w:rFonts w:ascii="Times New Roman" w:hAnsi="Times New Roman" w:cs="Times New Roman"/>
          <w:sz w:val="28"/>
          <w:szCs w:val="28"/>
        </w:rPr>
        <w:t>.</w:t>
      </w:r>
      <w:r w:rsidR="000C7093" w:rsidRPr="00BF7A1B">
        <w:rPr>
          <w:rFonts w:ascii="Times New Roman" w:hAnsi="Times New Roman" w:cs="Times New Roman"/>
          <w:sz w:val="28"/>
          <w:szCs w:val="28"/>
          <w:lang w:val="en-US"/>
        </w:rPr>
        <w:t> </w:t>
      </w:r>
      <w:r w:rsidR="006623AA" w:rsidRPr="00BF7A1B">
        <w:rPr>
          <w:rFonts w:ascii="Times New Roman" w:hAnsi="Times New Roman" w:cs="Times New Roman"/>
          <w:sz w:val="28"/>
          <w:szCs w:val="28"/>
        </w:rPr>
        <w:t xml:space="preserve">Банк </w:t>
      </w:r>
      <w:r w:rsidR="00A8456D" w:rsidRPr="00BF7A1B">
        <w:rPr>
          <w:rFonts w:ascii="Times New Roman" w:hAnsi="Times New Roman" w:cs="Times New Roman"/>
          <w:sz w:val="28"/>
          <w:szCs w:val="28"/>
        </w:rPr>
        <w:t xml:space="preserve">уключає до </w:t>
      </w:r>
      <w:proofErr w:type="spellStart"/>
      <w:r w:rsidR="00A8456D" w:rsidRPr="00BF7A1B">
        <w:rPr>
          <w:rFonts w:ascii="Times New Roman" w:hAnsi="Times New Roman" w:cs="Times New Roman"/>
          <w:sz w:val="28"/>
          <w:szCs w:val="28"/>
        </w:rPr>
        <w:t>вирахувань</w:t>
      </w:r>
      <w:proofErr w:type="spellEnd"/>
      <w:r w:rsidR="00A8456D" w:rsidRPr="00BF7A1B">
        <w:rPr>
          <w:rFonts w:ascii="Times New Roman" w:hAnsi="Times New Roman" w:cs="Times New Roman"/>
          <w:sz w:val="28"/>
          <w:szCs w:val="28"/>
        </w:rPr>
        <w:t xml:space="preserve"> з капіталу </w:t>
      </w:r>
      <w:r w:rsidR="006623AA" w:rsidRPr="00BF7A1B">
        <w:rPr>
          <w:rFonts w:ascii="Times New Roman" w:hAnsi="Times New Roman" w:cs="Times New Roman"/>
          <w:sz w:val="28"/>
          <w:szCs w:val="28"/>
        </w:rPr>
        <w:t xml:space="preserve">вкладення в інструменти капіталу установ фінансового сектору </w:t>
      </w:r>
      <w:r w:rsidR="00B274C5" w:rsidRPr="00BF7A1B">
        <w:rPr>
          <w:rFonts w:ascii="Times New Roman" w:hAnsi="Times New Roman" w:cs="Times New Roman"/>
          <w:sz w:val="28"/>
          <w:szCs w:val="28"/>
        </w:rPr>
        <w:t xml:space="preserve">із </w:t>
      </w:r>
      <w:r w:rsidR="006623AA" w:rsidRPr="00BF7A1B">
        <w:rPr>
          <w:rFonts w:ascii="Times New Roman" w:hAnsi="Times New Roman" w:cs="Times New Roman"/>
          <w:sz w:val="28"/>
          <w:szCs w:val="28"/>
        </w:rPr>
        <w:t>за</w:t>
      </w:r>
      <w:r w:rsidR="001460D8" w:rsidRPr="00BF7A1B">
        <w:rPr>
          <w:rFonts w:ascii="Times New Roman" w:hAnsi="Times New Roman" w:cs="Times New Roman"/>
          <w:sz w:val="28"/>
          <w:szCs w:val="28"/>
        </w:rPr>
        <w:t>стос</w:t>
      </w:r>
      <w:r w:rsidR="00B274C5" w:rsidRPr="00BF7A1B">
        <w:rPr>
          <w:rFonts w:ascii="Times New Roman" w:hAnsi="Times New Roman" w:cs="Times New Roman"/>
          <w:sz w:val="28"/>
          <w:szCs w:val="28"/>
        </w:rPr>
        <w:t xml:space="preserve">уванням </w:t>
      </w:r>
      <w:r w:rsidR="001460D8" w:rsidRPr="00BF7A1B">
        <w:rPr>
          <w:rFonts w:ascii="Times New Roman" w:hAnsi="Times New Roman" w:cs="Times New Roman"/>
          <w:sz w:val="28"/>
          <w:szCs w:val="28"/>
        </w:rPr>
        <w:t>од</w:t>
      </w:r>
      <w:r w:rsidR="005B4A3D" w:rsidRPr="00BF7A1B">
        <w:rPr>
          <w:rFonts w:ascii="Times New Roman" w:hAnsi="Times New Roman" w:cs="Times New Roman"/>
          <w:sz w:val="28"/>
          <w:szCs w:val="28"/>
        </w:rPr>
        <w:t>н</w:t>
      </w:r>
      <w:r w:rsidR="00B274C5" w:rsidRPr="00BF7A1B">
        <w:rPr>
          <w:rFonts w:ascii="Times New Roman" w:hAnsi="Times New Roman" w:cs="Times New Roman"/>
          <w:sz w:val="28"/>
          <w:szCs w:val="28"/>
        </w:rPr>
        <w:t>ого</w:t>
      </w:r>
      <w:r w:rsidR="005B4A3D" w:rsidRPr="00BF7A1B">
        <w:rPr>
          <w:rFonts w:ascii="Times New Roman" w:hAnsi="Times New Roman" w:cs="Times New Roman"/>
          <w:sz w:val="28"/>
          <w:szCs w:val="28"/>
        </w:rPr>
        <w:t xml:space="preserve"> </w:t>
      </w:r>
      <w:r w:rsidR="001460D8" w:rsidRPr="00BF7A1B">
        <w:rPr>
          <w:rFonts w:ascii="Times New Roman" w:hAnsi="Times New Roman" w:cs="Times New Roman"/>
          <w:sz w:val="28"/>
          <w:szCs w:val="28"/>
        </w:rPr>
        <w:t xml:space="preserve">з </w:t>
      </w:r>
      <w:r w:rsidR="00A8456D" w:rsidRPr="00BF7A1B">
        <w:rPr>
          <w:rFonts w:ascii="Times New Roman" w:hAnsi="Times New Roman" w:cs="Times New Roman"/>
          <w:sz w:val="28"/>
          <w:szCs w:val="28"/>
        </w:rPr>
        <w:t xml:space="preserve">двох </w:t>
      </w:r>
      <w:r w:rsidR="001460D8" w:rsidRPr="00BF7A1B">
        <w:rPr>
          <w:rFonts w:ascii="Times New Roman" w:hAnsi="Times New Roman" w:cs="Times New Roman"/>
          <w:sz w:val="28"/>
          <w:szCs w:val="28"/>
        </w:rPr>
        <w:t xml:space="preserve">підходів: </w:t>
      </w:r>
      <w:r w:rsidR="006623AA" w:rsidRPr="00BF7A1B">
        <w:rPr>
          <w:rFonts w:ascii="Times New Roman" w:hAnsi="Times New Roman" w:cs="Times New Roman"/>
          <w:sz w:val="28"/>
          <w:szCs w:val="28"/>
        </w:rPr>
        <w:t xml:space="preserve"> </w:t>
      </w:r>
    </w:p>
    <w:p w:rsidR="001460D8" w:rsidRPr="00BF7A1B" w:rsidRDefault="001460D8"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1460D8" w:rsidRPr="00BF7A1B" w:rsidRDefault="00C81E58" w:rsidP="007B2319">
      <w:pPr>
        <w:pStyle w:val="a3"/>
        <w:numPr>
          <w:ilvl w:val="0"/>
          <w:numId w:val="14"/>
        </w:numPr>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спрощен</w:t>
      </w:r>
      <w:r w:rsidR="005B4A3D" w:rsidRPr="00BF7A1B">
        <w:rPr>
          <w:rFonts w:ascii="Times New Roman" w:hAnsi="Times New Roman" w:cs="Times New Roman"/>
          <w:sz w:val="28"/>
          <w:szCs w:val="28"/>
        </w:rPr>
        <w:t>ий</w:t>
      </w:r>
      <w:r w:rsidRPr="00BF7A1B">
        <w:rPr>
          <w:rFonts w:ascii="Times New Roman" w:hAnsi="Times New Roman" w:cs="Times New Roman"/>
          <w:sz w:val="28"/>
          <w:szCs w:val="28"/>
        </w:rPr>
        <w:t xml:space="preserve"> підх</w:t>
      </w:r>
      <w:r w:rsidR="005B679D" w:rsidRPr="00BF7A1B">
        <w:rPr>
          <w:rFonts w:ascii="Times New Roman" w:hAnsi="Times New Roman" w:cs="Times New Roman"/>
          <w:sz w:val="28"/>
          <w:szCs w:val="28"/>
        </w:rPr>
        <w:t>ід</w:t>
      </w:r>
      <w:r w:rsidR="00A8456D" w:rsidRPr="00BF7A1B">
        <w:rPr>
          <w:rFonts w:ascii="Times New Roman" w:hAnsi="Times New Roman" w:cs="Times New Roman"/>
          <w:sz w:val="28"/>
          <w:szCs w:val="28"/>
        </w:rPr>
        <w:t>, який</w:t>
      </w:r>
      <w:r w:rsidR="00B274C5"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передбачає </w:t>
      </w:r>
      <w:r w:rsidR="00B9154C" w:rsidRPr="00BF7A1B">
        <w:rPr>
          <w:rFonts w:ascii="Times New Roman" w:hAnsi="Times New Roman" w:cs="Times New Roman"/>
          <w:sz w:val="28"/>
          <w:szCs w:val="28"/>
        </w:rPr>
        <w:t>в</w:t>
      </w:r>
      <w:r w:rsidR="00A8456D" w:rsidRPr="00BF7A1B">
        <w:rPr>
          <w:rFonts w:ascii="Times New Roman" w:hAnsi="Times New Roman" w:cs="Times New Roman"/>
          <w:sz w:val="28"/>
          <w:szCs w:val="28"/>
        </w:rPr>
        <w:t xml:space="preserve">ключення до </w:t>
      </w:r>
      <w:proofErr w:type="spellStart"/>
      <w:r w:rsidRPr="00BF7A1B">
        <w:rPr>
          <w:rFonts w:ascii="Times New Roman" w:hAnsi="Times New Roman" w:cs="Times New Roman"/>
          <w:sz w:val="28"/>
          <w:szCs w:val="28"/>
        </w:rPr>
        <w:t>вирахуван</w:t>
      </w:r>
      <w:r w:rsidR="00A8456D" w:rsidRPr="00BF7A1B">
        <w:rPr>
          <w:rFonts w:ascii="Times New Roman" w:hAnsi="Times New Roman" w:cs="Times New Roman"/>
          <w:sz w:val="28"/>
          <w:szCs w:val="28"/>
        </w:rPr>
        <w:t>ь</w:t>
      </w:r>
      <w:proofErr w:type="spellEnd"/>
      <w:r w:rsidRPr="00BF7A1B">
        <w:rPr>
          <w:rFonts w:ascii="Times New Roman" w:hAnsi="Times New Roman" w:cs="Times New Roman"/>
          <w:sz w:val="28"/>
          <w:szCs w:val="28"/>
        </w:rPr>
        <w:t xml:space="preserve"> з капіталу </w:t>
      </w:r>
      <w:r w:rsidR="00292289" w:rsidRPr="00BF7A1B">
        <w:rPr>
          <w:rFonts w:ascii="Times New Roman" w:hAnsi="Times New Roman" w:cs="Times New Roman"/>
          <w:sz w:val="28"/>
          <w:szCs w:val="28"/>
        </w:rPr>
        <w:t>повн</w:t>
      </w:r>
      <w:r w:rsidRPr="00BF7A1B">
        <w:rPr>
          <w:rFonts w:ascii="Times New Roman" w:hAnsi="Times New Roman" w:cs="Times New Roman"/>
          <w:sz w:val="28"/>
          <w:szCs w:val="28"/>
        </w:rPr>
        <w:t>ої</w:t>
      </w:r>
      <w:r w:rsidR="00292289" w:rsidRPr="00BF7A1B">
        <w:rPr>
          <w:rFonts w:ascii="Times New Roman" w:hAnsi="Times New Roman" w:cs="Times New Roman"/>
          <w:sz w:val="28"/>
          <w:szCs w:val="28"/>
        </w:rPr>
        <w:t xml:space="preserve"> сум</w:t>
      </w:r>
      <w:r w:rsidRPr="00BF7A1B">
        <w:rPr>
          <w:rFonts w:ascii="Times New Roman" w:hAnsi="Times New Roman" w:cs="Times New Roman"/>
          <w:sz w:val="28"/>
          <w:szCs w:val="28"/>
        </w:rPr>
        <w:t>и</w:t>
      </w:r>
      <w:r w:rsidR="00292289" w:rsidRPr="00BF7A1B">
        <w:rPr>
          <w:rFonts w:ascii="Times New Roman" w:hAnsi="Times New Roman" w:cs="Times New Roman"/>
          <w:sz w:val="28"/>
          <w:szCs w:val="28"/>
        </w:rPr>
        <w:t xml:space="preserve"> вкладень в інструменти капіталу установ фінансового сектору згідно з пунктом </w:t>
      </w:r>
      <w:r w:rsidR="00442F0E" w:rsidRPr="00BF7A1B">
        <w:rPr>
          <w:rFonts w:ascii="Times New Roman" w:hAnsi="Times New Roman" w:cs="Times New Roman"/>
          <w:sz w:val="28"/>
          <w:szCs w:val="28"/>
        </w:rPr>
        <w:t>186</w:t>
      </w:r>
      <w:r w:rsidR="00F96872" w:rsidRPr="00BF7A1B">
        <w:rPr>
          <w:rFonts w:ascii="Times New Roman" w:hAnsi="Times New Roman" w:cs="Times New Roman"/>
          <w:sz w:val="28"/>
          <w:szCs w:val="28"/>
        </w:rPr>
        <w:t xml:space="preserve"> </w:t>
      </w:r>
      <w:r w:rsidR="00292289" w:rsidRPr="00BF7A1B">
        <w:rPr>
          <w:rFonts w:ascii="Times New Roman" w:hAnsi="Times New Roman" w:cs="Times New Roman"/>
          <w:sz w:val="28"/>
          <w:szCs w:val="28"/>
        </w:rPr>
        <w:t xml:space="preserve">глави </w:t>
      </w:r>
      <w:r w:rsidR="00A139E6" w:rsidRPr="00BF7A1B">
        <w:rPr>
          <w:rFonts w:ascii="Times New Roman" w:hAnsi="Times New Roman" w:cs="Times New Roman"/>
          <w:sz w:val="28"/>
          <w:szCs w:val="28"/>
        </w:rPr>
        <w:t>24</w:t>
      </w:r>
      <w:r w:rsidR="00292289" w:rsidRPr="00BF7A1B">
        <w:rPr>
          <w:rFonts w:ascii="Times New Roman" w:hAnsi="Times New Roman" w:cs="Times New Roman"/>
          <w:sz w:val="28"/>
          <w:szCs w:val="28"/>
        </w:rPr>
        <w:t xml:space="preserve"> розділу V</w:t>
      </w:r>
      <w:r w:rsidR="00A139E6" w:rsidRPr="00BF7A1B">
        <w:rPr>
          <w:rFonts w:ascii="Times New Roman" w:hAnsi="Times New Roman" w:cs="Times New Roman"/>
          <w:sz w:val="28"/>
          <w:szCs w:val="28"/>
        </w:rPr>
        <w:t>І</w:t>
      </w:r>
      <w:r w:rsidR="00292289" w:rsidRPr="00BF7A1B">
        <w:rPr>
          <w:rFonts w:ascii="Times New Roman" w:hAnsi="Times New Roman" w:cs="Times New Roman"/>
          <w:sz w:val="28"/>
          <w:szCs w:val="28"/>
        </w:rPr>
        <w:t xml:space="preserve"> </w:t>
      </w:r>
      <w:r w:rsidR="0049298D" w:rsidRPr="00BF7A1B">
        <w:rPr>
          <w:rFonts w:ascii="Times New Roman" w:hAnsi="Times New Roman" w:cs="Times New Roman"/>
          <w:sz w:val="28"/>
          <w:szCs w:val="28"/>
        </w:rPr>
        <w:t xml:space="preserve">цього </w:t>
      </w:r>
      <w:r w:rsidR="00292289" w:rsidRPr="00BF7A1B">
        <w:rPr>
          <w:rFonts w:ascii="Times New Roman" w:hAnsi="Times New Roman" w:cs="Times New Roman"/>
          <w:sz w:val="28"/>
          <w:szCs w:val="28"/>
        </w:rPr>
        <w:t>Положення;</w:t>
      </w:r>
    </w:p>
    <w:p w:rsidR="00292289" w:rsidRPr="00BF7A1B" w:rsidRDefault="00292289"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C81E58" w:rsidRPr="00BF7A1B" w:rsidRDefault="00C81E58" w:rsidP="007B2319">
      <w:pPr>
        <w:pStyle w:val="a3"/>
        <w:numPr>
          <w:ilvl w:val="0"/>
          <w:numId w:val="14"/>
        </w:numPr>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стандартн</w:t>
      </w:r>
      <w:r w:rsidR="005B4A3D" w:rsidRPr="00BF7A1B">
        <w:rPr>
          <w:rFonts w:ascii="Times New Roman" w:hAnsi="Times New Roman" w:cs="Times New Roman"/>
          <w:sz w:val="28"/>
          <w:szCs w:val="28"/>
        </w:rPr>
        <w:t xml:space="preserve">ий </w:t>
      </w:r>
      <w:r w:rsidRPr="00BF7A1B">
        <w:rPr>
          <w:rFonts w:ascii="Times New Roman" w:hAnsi="Times New Roman" w:cs="Times New Roman"/>
          <w:sz w:val="28"/>
          <w:szCs w:val="28"/>
        </w:rPr>
        <w:t>підх</w:t>
      </w:r>
      <w:r w:rsidR="005B4A3D" w:rsidRPr="00BF7A1B">
        <w:rPr>
          <w:rFonts w:ascii="Times New Roman" w:hAnsi="Times New Roman" w:cs="Times New Roman"/>
          <w:sz w:val="28"/>
          <w:szCs w:val="28"/>
        </w:rPr>
        <w:t>і</w:t>
      </w:r>
      <w:r w:rsidRPr="00BF7A1B">
        <w:rPr>
          <w:rFonts w:ascii="Times New Roman" w:hAnsi="Times New Roman" w:cs="Times New Roman"/>
          <w:sz w:val="28"/>
          <w:szCs w:val="28"/>
        </w:rPr>
        <w:t>д</w:t>
      </w:r>
      <w:r w:rsidR="00A8456D" w:rsidRPr="00BF7A1B">
        <w:rPr>
          <w:rFonts w:ascii="Times New Roman" w:hAnsi="Times New Roman" w:cs="Times New Roman"/>
          <w:sz w:val="28"/>
          <w:szCs w:val="28"/>
        </w:rPr>
        <w:t>, який</w:t>
      </w:r>
      <w:r w:rsidRPr="00BF7A1B">
        <w:rPr>
          <w:rFonts w:ascii="Times New Roman" w:hAnsi="Times New Roman" w:cs="Times New Roman"/>
          <w:sz w:val="28"/>
          <w:szCs w:val="28"/>
        </w:rPr>
        <w:t xml:space="preserve"> передбачає </w:t>
      </w:r>
      <w:r w:rsidR="00B9154C" w:rsidRPr="00BF7A1B">
        <w:rPr>
          <w:rFonts w:ascii="Times New Roman" w:hAnsi="Times New Roman" w:cs="Times New Roman"/>
          <w:sz w:val="28"/>
          <w:szCs w:val="28"/>
        </w:rPr>
        <w:t>в</w:t>
      </w:r>
      <w:r w:rsidR="00A8456D" w:rsidRPr="00BF7A1B">
        <w:rPr>
          <w:rFonts w:ascii="Times New Roman" w:hAnsi="Times New Roman" w:cs="Times New Roman"/>
          <w:sz w:val="28"/>
          <w:szCs w:val="28"/>
        </w:rPr>
        <w:t xml:space="preserve">ключення до </w:t>
      </w:r>
      <w:proofErr w:type="spellStart"/>
      <w:r w:rsidR="00A8456D" w:rsidRPr="00BF7A1B">
        <w:rPr>
          <w:rFonts w:ascii="Times New Roman" w:hAnsi="Times New Roman" w:cs="Times New Roman"/>
          <w:sz w:val="28"/>
          <w:szCs w:val="28"/>
        </w:rPr>
        <w:t>вирахувань</w:t>
      </w:r>
      <w:proofErr w:type="spellEnd"/>
      <w:r w:rsidRPr="00BF7A1B">
        <w:rPr>
          <w:rFonts w:ascii="Times New Roman" w:hAnsi="Times New Roman" w:cs="Times New Roman"/>
          <w:sz w:val="28"/>
          <w:szCs w:val="28"/>
        </w:rPr>
        <w:t xml:space="preserve"> з капіталу:</w:t>
      </w:r>
    </w:p>
    <w:p w:rsidR="0049298D" w:rsidRPr="00BF7A1B" w:rsidRDefault="0049298D"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суми </w:t>
      </w:r>
      <w:r w:rsidR="00292289" w:rsidRPr="00BF7A1B">
        <w:rPr>
          <w:rFonts w:ascii="Times New Roman" w:hAnsi="Times New Roman" w:cs="Times New Roman"/>
          <w:sz w:val="28"/>
          <w:szCs w:val="28"/>
        </w:rPr>
        <w:t>незначних вкладень в інструменти капіталу установ фінансового сектору</w:t>
      </w:r>
      <w:r w:rsidRPr="00BF7A1B">
        <w:rPr>
          <w:rFonts w:ascii="Times New Roman" w:hAnsi="Times New Roman" w:cs="Times New Roman"/>
          <w:sz w:val="28"/>
          <w:szCs w:val="28"/>
        </w:rPr>
        <w:t>;</w:t>
      </w:r>
    </w:p>
    <w:p w:rsidR="00292289" w:rsidRPr="00BF7A1B" w:rsidRDefault="0049298D"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с</w:t>
      </w:r>
      <w:r w:rsidR="00292289" w:rsidRPr="00BF7A1B">
        <w:rPr>
          <w:rFonts w:ascii="Times New Roman" w:hAnsi="Times New Roman" w:cs="Times New Roman"/>
          <w:sz w:val="28"/>
          <w:szCs w:val="28"/>
        </w:rPr>
        <w:t>ум</w:t>
      </w:r>
      <w:r w:rsidRPr="00BF7A1B">
        <w:rPr>
          <w:rFonts w:ascii="Times New Roman" w:hAnsi="Times New Roman" w:cs="Times New Roman"/>
          <w:sz w:val="28"/>
          <w:szCs w:val="28"/>
        </w:rPr>
        <w:t>и</w:t>
      </w:r>
      <w:r w:rsidR="00292289" w:rsidRPr="00BF7A1B">
        <w:rPr>
          <w:rFonts w:ascii="Times New Roman" w:hAnsi="Times New Roman" w:cs="Times New Roman"/>
          <w:sz w:val="28"/>
          <w:szCs w:val="28"/>
        </w:rPr>
        <w:t xml:space="preserve"> значних вкладень в інструменти капіталу установ фінансового сектору</w:t>
      </w:r>
      <w:r w:rsidRPr="00BF7A1B">
        <w:rPr>
          <w:rFonts w:ascii="Times New Roman" w:hAnsi="Times New Roman" w:cs="Times New Roman"/>
          <w:sz w:val="28"/>
          <w:szCs w:val="28"/>
        </w:rPr>
        <w:t>.</w:t>
      </w:r>
    </w:p>
    <w:p w:rsidR="0049298D" w:rsidRPr="00BF7A1B" w:rsidRDefault="0049298D"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lang w:val="ru-RU"/>
        </w:rPr>
        <w:t xml:space="preserve">Банк </w:t>
      </w:r>
      <w:r w:rsidR="00EC3CC6" w:rsidRPr="00BF7A1B">
        <w:rPr>
          <w:rFonts w:ascii="Times New Roman" w:hAnsi="Times New Roman" w:cs="Times New Roman"/>
          <w:sz w:val="28"/>
          <w:szCs w:val="28"/>
        </w:rPr>
        <w:t>визначає</w:t>
      </w:r>
      <w:r w:rsidRPr="00BF7A1B">
        <w:rPr>
          <w:rFonts w:ascii="Times New Roman" w:hAnsi="Times New Roman" w:cs="Times New Roman"/>
          <w:sz w:val="28"/>
          <w:szCs w:val="28"/>
        </w:rPr>
        <w:t xml:space="preserve"> сум</w:t>
      </w:r>
      <w:r w:rsidR="00EC3CC6" w:rsidRPr="00BF7A1B">
        <w:rPr>
          <w:rFonts w:ascii="Times New Roman" w:hAnsi="Times New Roman" w:cs="Times New Roman"/>
          <w:sz w:val="28"/>
          <w:szCs w:val="28"/>
        </w:rPr>
        <w:t>и</w:t>
      </w:r>
      <w:r w:rsidRPr="00BF7A1B">
        <w:rPr>
          <w:rFonts w:ascii="Times New Roman" w:hAnsi="Times New Roman" w:cs="Times New Roman"/>
          <w:sz w:val="28"/>
          <w:szCs w:val="28"/>
        </w:rPr>
        <w:t xml:space="preserve"> незначних</w:t>
      </w:r>
      <w:r w:rsidR="00EC3CC6" w:rsidRPr="00BF7A1B">
        <w:rPr>
          <w:rFonts w:ascii="Times New Roman" w:hAnsi="Times New Roman" w:cs="Times New Roman"/>
          <w:sz w:val="28"/>
          <w:szCs w:val="28"/>
        </w:rPr>
        <w:t xml:space="preserve"> та </w:t>
      </w:r>
      <w:r w:rsidRPr="00BF7A1B">
        <w:rPr>
          <w:rFonts w:ascii="Times New Roman" w:hAnsi="Times New Roman" w:cs="Times New Roman"/>
          <w:sz w:val="28"/>
          <w:szCs w:val="28"/>
        </w:rPr>
        <w:t>значних вкладень в інструменти капіталу установ фінансового сектору</w:t>
      </w:r>
      <w:r w:rsidR="00A8456D" w:rsidRPr="00BF7A1B">
        <w:rPr>
          <w:rFonts w:ascii="Times New Roman" w:hAnsi="Times New Roman" w:cs="Times New Roman"/>
          <w:sz w:val="28"/>
          <w:szCs w:val="28"/>
        </w:rPr>
        <w:t xml:space="preserve">, які </w:t>
      </w:r>
      <w:r w:rsidR="004F3D71" w:rsidRPr="00BF7A1B">
        <w:rPr>
          <w:rFonts w:ascii="Times New Roman" w:hAnsi="Times New Roman" w:cs="Times New Roman"/>
          <w:sz w:val="28"/>
          <w:szCs w:val="28"/>
        </w:rPr>
        <w:t>в</w:t>
      </w:r>
      <w:r w:rsidR="00A8456D" w:rsidRPr="00BF7A1B">
        <w:rPr>
          <w:rFonts w:ascii="Times New Roman" w:hAnsi="Times New Roman" w:cs="Times New Roman"/>
          <w:sz w:val="28"/>
          <w:szCs w:val="28"/>
        </w:rPr>
        <w:t xml:space="preserve">ключаються до </w:t>
      </w:r>
      <w:proofErr w:type="spellStart"/>
      <w:r w:rsidR="00A8456D" w:rsidRPr="00BF7A1B">
        <w:rPr>
          <w:rFonts w:ascii="Times New Roman" w:hAnsi="Times New Roman" w:cs="Times New Roman"/>
          <w:sz w:val="28"/>
          <w:szCs w:val="28"/>
        </w:rPr>
        <w:t>вирахувань</w:t>
      </w:r>
      <w:proofErr w:type="spellEnd"/>
      <w:r w:rsidR="00A8456D" w:rsidRPr="00BF7A1B">
        <w:rPr>
          <w:rFonts w:ascii="Times New Roman" w:hAnsi="Times New Roman" w:cs="Times New Roman"/>
          <w:sz w:val="28"/>
          <w:szCs w:val="28"/>
        </w:rPr>
        <w:t xml:space="preserve"> з капіталу,</w:t>
      </w:r>
      <w:r w:rsidRPr="00BF7A1B">
        <w:rPr>
          <w:rFonts w:ascii="Times New Roman" w:hAnsi="Times New Roman" w:cs="Times New Roman"/>
          <w:sz w:val="28"/>
          <w:szCs w:val="28"/>
        </w:rPr>
        <w:t xml:space="preserve"> згідно з вимогами пунктів </w:t>
      </w:r>
      <w:r w:rsidR="00970996" w:rsidRPr="00BF7A1B">
        <w:rPr>
          <w:rFonts w:ascii="Times New Roman" w:hAnsi="Times New Roman" w:cs="Times New Roman"/>
          <w:sz w:val="28"/>
          <w:szCs w:val="28"/>
        </w:rPr>
        <w:t>187</w:t>
      </w:r>
      <w:r w:rsidR="00A139E6" w:rsidRPr="00BF7A1B">
        <w:rPr>
          <w:rFonts w:ascii="Times New Roman" w:hAnsi="Times New Roman" w:cs="Times New Roman"/>
          <w:sz w:val="28"/>
          <w:szCs w:val="28"/>
        </w:rPr>
        <w:t>–</w:t>
      </w:r>
      <w:r w:rsidR="00970996" w:rsidRPr="00BF7A1B">
        <w:rPr>
          <w:rFonts w:ascii="Times New Roman" w:hAnsi="Times New Roman" w:cs="Times New Roman"/>
          <w:sz w:val="28"/>
          <w:szCs w:val="28"/>
        </w:rPr>
        <w:t>191</w:t>
      </w:r>
      <w:r w:rsidR="00F96872"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глави </w:t>
      </w:r>
      <w:r w:rsidR="004D4CA2" w:rsidRPr="00BF7A1B">
        <w:rPr>
          <w:rFonts w:ascii="Times New Roman" w:hAnsi="Times New Roman" w:cs="Times New Roman"/>
          <w:sz w:val="28"/>
          <w:szCs w:val="28"/>
        </w:rPr>
        <w:t>24</w:t>
      </w:r>
      <w:r w:rsidRPr="00BF7A1B">
        <w:rPr>
          <w:rFonts w:ascii="Times New Roman" w:hAnsi="Times New Roman" w:cs="Times New Roman"/>
          <w:sz w:val="28"/>
          <w:szCs w:val="28"/>
          <w:lang w:val="ru-RU"/>
        </w:rPr>
        <w:t xml:space="preserve">, глав </w:t>
      </w:r>
      <w:r w:rsidR="004D4CA2" w:rsidRPr="00BF7A1B">
        <w:rPr>
          <w:rFonts w:ascii="Times New Roman" w:hAnsi="Times New Roman" w:cs="Times New Roman"/>
          <w:sz w:val="28"/>
          <w:szCs w:val="28"/>
          <w:lang w:val="ru-RU"/>
        </w:rPr>
        <w:t>27</w:t>
      </w:r>
      <w:r w:rsidRPr="00BF7A1B">
        <w:rPr>
          <w:rFonts w:ascii="Times New Roman" w:hAnsi="Times New Roman" w:cs="Times New Roman"/>
          <w:sz w:val="28"/>
          <w:szCs w:val="28"/>
          <w:lang w:val="ru-RU"/>
        </w:rPr>
        <w:t xml:space="preserve">, </w:t>
      </w:r>
      <w:r w:rsidR="004D4CA2" w:rsidRPr="00BF7A1B">
        <w:rPr>
          <w:rFonts w:ascii="Times New Roman" w:hAnsi="Times New Roman" w:cs="Times New Roman"/>
          <w:sz w:val="28"/>
          <w:szCs w:val="28"/>
          <w:lang w:val="ru-RU"/>
        </w:rPr>
        <w:t>28</w:t>
      </w:r>
      <w:r w:rsidRPr="00BF7A1B">
        <w:rPr>
          <w:rFonts w:ascii="Times New Roman" w:hAnsi="Times New Roman" w:cs="Times New Roman"/>
          <w:sz w:val="28"/>
          <w:szCs w:val="28"/>
        </w:rPr>
        <w:t xml:space="preserve"> розділу V</w:t>
      </w:r>
      <w:r w:rsidR="004D4CA2" w:rsidRPr="00BF7A1B">
        <w:rPr>
          <w:rFonts w:ascii="Times New Roman" w:hAnsi="Times New Roman" w:cs="Times New Roman"/>
          <w:sz w:val="28"/>
          <w:szCs w:val="28"/>
        </w:rPr>
        <w:t>І</w:t>
      </w:r>
      <w:r w:rsidRPr="00BF7A1B">
        <w:rPr>
          <w:rFonts w:ascii="Times New Roman" w:hAnsi="Times New Roman" w:cs="Times New Roman"/>
          <w:sz w:val="28"/>
          <w:szCs w:val="28"/>
        </w:rPr>
        <w:t xml:space="preserve"> цього Положення.</w:t>
      </w:r>
    </w:p>
    <w:p w:rsidR="006623AA" w:rsidRPr="00BF7A1B" w:rsidRDefault="006623AA"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6E10D5" w:rsidRPr="00BF7A1B" w:rsidRDefault="00255801"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186</w:t>
      </w:r>
      <w:r w:rsidR="00292289" w:rsidRPr="00BF7A1B">
        <w:rPr>
          <w:rFonts w:ascii="Times New Roman" w:hAnsi="Times New Roman" w:cs="Times New Roman"/>
          <w:sz w:val="28"/>
          <w:szCs w:val="28"/>
        </w:rPr>
        <w:t xml:space="preserve">. Банк </w:t>
      </w:r>
      <w:r w:rsidR="00B9154C" w:rsidRPr="00BF7A1B">
        <w:rPr>
          <w:rFonts w:ascii="Times New Roman" w:hAnsi="Times New Roman" w:cs="Times New Roman"/>
          <w:sz w:val="28"/>
          <w:szCs w:val="28"/>
        </w:rPr>
        <w:t xml:space="preserve">у разі </w:t>
      </w:r>
      <w:r w:rsidR="00B71C8C" w:rsidRPr="00BF7A1B">
        <w:rPr>
          <w:rFonts w:ascii="Times New Roman" w:hAnsi="Times New Roman" w:cs="Times New Roman"/>
          <w:sz w:val="28"/>
          <w:szCs w:val="28"/>
        </w:rPr>
        <w:t>застос</w:t>
      </w:r>
      <w:r w:rsidR="00415D46" w:rsidRPr="00BF7A1B">
        <w:rPr>
          <w:rFonts w:ascii="Times New Roman" w:hAnsi="Times New Roman" w:cs="Times New Roman"/>
          <w:sz w:val="28"/>
          <w:szCs w:val="28"/>
        </w:rPr>
        <w:t>уванн</w:t>
      </w:r>
      <w:r w:rsidR="00B9154C" w:rsidRPr="00BF7A1B">
        <w:rPr>
          <w:rFonts w:ascii="Times New Roman" w:hAnsi="Times New Roman" w:cs="Times New Roman"/>
          <w:sz w:val="28"/>
          <w:szCs w:val="28"/>
        </w:rPr>
        <w:t>я</w:t>
      </w:r>
      <w:r w:rsidR="00415D46" w:rsidRPr="00BF7A1B">
        <w:rPr>
          <w:rFonts w:ascii="Times New Roman" w:hAnsi="Times New Roman" w:cs="Times New Roman"/>
          <w:sz w:val="28"/>
          <w:szCs w:val="28"/>
        </w:rPr>
        <w:t xml:space="preserve"> </w:t>
      </w:r>
      <w:r w:rsidR="00B71C8C" w:rsidRPr="00BF7A1B">
        <w:rPr>
          <w:rFonts w:ascii="Times New Roman" w:hAnsi="Times New Roman" w:cs="Times New Roman"/>
          <w:sz w:val="28"/>
          <w:szCs w:val="28"/>
        </w:rPr>
        <w:t>спрощен</w:t>
      </w:r>
      <w:r w:rsidR="00415D46" w:rsidRPr="00BF7A1B">
        <w:rPr>
          <w:rFonts w:ascii="Times New Roman" w:hAnsi="Times New Roman" w:cs="Times New Roman"/>
          <w:sz w:val="28"/>
          <w:szCs w:val="28"/>
        </w:rPr>
        <w:t>ого</w:t>
      </w:r>
      <w:r w:rsidR="00B71C8C" w:rsidRPr="00BF7A1B">
        <w:rPr>
          <w:rFonts w:ascii="Times New Roman" w:hAnsi="Times New Roman" w:cs="Times New Roman"/>
          <w:sz w:val="28"/>
          <w:szCs w:val="28"/>
        </w:rPr>
        <w:t xml:space="preserve"> підх</w:t>
      </w:r>
      <w:r w:rsidR="00415D46" w:rsidRPr="00BF7A1B">
        <w:rPr>
          <w:rFonts w:ascii="Times New Roman" w:hAnsi="Times New Roman" w:cs="Times New Roman"/>
          <w:sz w:val="28"/>
          <w:szCs w:val="28"/>
        </w:rPr>
        <w:t>о</w:t>
      </w:r>
      <w:r w:rsidR="00B71C8C" w:rsidRPr="00BF7A1B">
        <w:rPr>
          <w:rFonts w:ascii="Times New Roman" w:hAnsi="Times New Roman" w:cs="Times New Roman"/>
          <w:sz w:val="28"/>
          <w:szCs w:val="28"/>
        </w:rPr>
        <w:t>д</w:t>
      </w:r>
      <w:r w:rsidR="00415D46" w:rsidRPr="00BF7A1B">
        <w:rPr>
          <w:rFonts w:ascii="Times New Roman" w:hAnsi="Times New Roman" w:cs="Times New Roman"/>
          <w:sz w:val="28"/>
          <w:szCs w:val="28"/>
        </w:rPr>
        <w:t>у</w:t>
      </w:r>
      <w:r w:rsidR="00B71C8C" w:rsidRPr="00BF7A1B">
        <w:rPr>
          <w:rFonts w:ascii="Times New Roman" w:hAnsi="Times New Roman" w:cs="Times New Roman"/>
          <w:sz w:val="28"/>
          <w:szCs w:val="28"/>
        </w:rPr>
        <w:t xml:space="preserve"> </w:t>
      </w:r>
      <w:r w:rsidR="004F3D71" w:rsidRPr="00BF7A1B">
        <w:rPr>
          <w:rFonts w:ascii="Times New Roman" w:hAnsi="Times New Roman" w:cs="Times New Roman"/>
          <w:sz w:val="28"/>
          <w:szCs w:val="28"/>
        </w:rPr>
        <w:t>в</w:t>
      </w:r>
      <w:r w:rsidR="00A8456D" w:rsidRPr="00BF7A1B">
        <w:rPr>
          <w:rFonts w:ascii="Times New Roman" w:hAnsi="Times New Roman" w:cs="Times New Roman"/>
          <w:sz w:val="28"/>
          <w:szCs w:val="28"/>
        </w:rPr>
        <w:t xml:space="preserve">ключає до </w:t>
      </w:r>
      <w:proofErr w:type="spellStart"/>
      <w:r w:rsidR="00A8456D" w:rsidRPr="00BF7A1B">
        <w:rPr>
          <w:rFonts w:ascii="Times New Roman" w:hAnsi="Times New Roman" w:cs="Times New Roman"/>
          <w:sz w:val="28"/>
          <w:szCs w:val="28"/>
        </w:rPr>
        <w:t>вирахувань</w:t>
      </w:r>
      <w:proofErr w:type="spellEnd"/>
      <w:r w:rsidR="00A8456D" w:rsidRPr="00BF7A1B">
        <w:rPr>
          <w:rFonts w:ascii="Times New Roman" w:hAnsi="Times New Roman" w:cs="Times New Roman"/>
          <w:sz w:val="28"/>
          <w:szCs w:val="28"/>
        </w:rPr>
        <w:t xml:space="preserve"> </w:t>
      </w:r>
      <w:r w:rsidR="00292289" w:rsidRPr="00BF7A1B">
        <w:rPr>
          <w:rFonts w:ascii="Times New Roman" w:hAnsi="Times New Roman" w:cs="Times New Roman"/>
          <w:sz w:val="28"/>
          <w:szCs w:val="28"/>
        </w:rPr>
        <w:t>з капіталу вкладен</w:t>
      </w:r>
      <w:r w:rsidR="00B71C8C" w:rsidRPr="00BF7A1B">
        <w:rPr>
          <w:rFonts w:ascii="Times New Roman" w:hAnsi="Times New Roman" w:cs="Times New Roman"/>
          <w:sz w:val="28"/>
          <w:szCs w:val="28"/>
        </w:rPr>
        <w:t>ня</w:t>
      </w:r>
      <w:r w:rsidR="00292289" w:rsidRPr="00BF7A1B">
        <w:rPr>
          <w:rFonts w:ascii="Times New Roman" w:hAnsi="Times New Roman" w:cs="Times New Roman"/>
          <w:sz w:val="28"/>
          <w:szCs w:val="28"/>
        </w:rPr>
        <w:t xml:space="preserve"> в інструменти капіталу установ фінансового сектору</w:t>
      </w:r>
      <w:r w:rsidR="006E10D5" w:rsidRPr="00BF7A1B">
        <w:rPr>
          <w:rFonts w:ascii="Times New Roman" w:hAnsi="Times New Roman" w:cs="Times New Roman"/>
          <w:sz w:val="28"/>
          <w:szCs w:val="28"/>
        </w:rPr>
        <w:t xml:space="preserve"> </w:t>
      </w:r>
      <w:r w:rsidR="00AA0C27" w:rsidRPr="00BF7A1B">
        <w:rPr>
          <w:rFonts w:ascii="Times New Roman" w:hAnsi="Times New Roman" w:cs="Times New Roman"/>
          <w:sz w:val="28"/>
          <w:szCs w:val="28"/>
        </w:rPr>
        <w:t xml:space="preserve">таким </w:t>
      </w:r>
      <w:r w:rsidR="006E10D5" w:rsidRPr="00BF7A1B">
        <w:rPr>
          <w:rFonts w:ascii="Times New Roman" w:hAnsi="Times New Roman" w:cs="Times New Roman"/>
          <w:sz w:val="28"/>
          <w:szCs w:val="28"/>
        </w:rPr>
        <w:t>чином:</w:t>
      </w:r>
    </w:p>
    <w:p w:rsidR="009A536B" w:rsidRPr="00BF7A1B" w:rsidRDefault="009A536B"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lang w:val="ru-RU"/>
        </w:rPr>
      </w:pPr>
    </w:p>
    <w:p w:rsidR="00A8456D" w:rsidRPr="00BF7A1B" w:rsidRDefault="006E10D5"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1) </w:t>
      </w:r>
      <w:r w:rsidR="00A8456D" w:rsidRPr="00BF7A1B">
        <w:rPr>
          <w:rFonts w:ascii="Times New Roman" w:hAnsi="Times New Roman" w:cs="Times New Roman"/>
          <w:sz w:val="28"/>
          <w:szCs w:val="28"/>
        </w:rPr>
        <w:t xml:space="preserve">до </w:t>
      </w:r>
      <w:proofErr w:type="spellStart"/>
      <w:r w:rsidR="00A8456D" w:rsidRPr="00BF7A1B">
        <w:rPr>
          <w:rFonts w:ascii="Times New Roman" w:hAnsi="Times New Roman" w:cs="Times New Roman"/>
          <w:sz w:val="28"/>
          <w:szCs w:val="28"/>
        </w:rPr>
        <w:t>вирахувань</w:t>
      </w:r>
      <w:proofErr w:type="spellEnd"/>
      <w:r w:rsidR="00A8456D" w:rsidRPr="00BF7A1B">
        <w:rPr>
          <w:rFonts w:ascii="Times New Roman" w:hAnsi="Times New Roman" w:cs="Times New Roman"/>
          <w:sz w:val="28"/>
          <w:szCs w:val="28"/>
        </w:rPr>
        <w:t xml:space="preserve"> з </w:t>
      </w:r>
      <w:r w:rsidRPr="00BF7A1B">
        <w:rPr>
          <w:rFonts w:ascii="Times New Roman" w:hAnsi="Times New Roman" w:cs="Times New Roman"/>
          <w:sz w:val="28"/>
          <w:szCs w:val="28"/>
        </w:rPr>
        <w:t xml:space="preserve">ОК1 </w:t>
      </w:r>
      <w:r w:rsidR="00A8456D" w:rsidRPr="00BF7A1B">
        <w:rPr>
          <w:rFonts w:ascii="Times New Roman" w:hAnsi="Times New Roman" w:cs="Times New Roman"/>
          <w:sz w:val="28"/>
          <w:szCs w:val="28"/>
        </w:rPr>
        <w:t xml:space="preserve">уключає такі </w:t>
      </w:r>
      <w:r w:rsidR="00AA0C27" w:rsidRPr="00BF7A1B">
        <w:rPr>
          <w:rFonts w:ascii="Times New Roman" w:hAnsi="Times New Roman" w:cs="Times New Roman"/>
          <w:sz w:val="28"/>
          <w:szCs w:val="28"/>
        </w:rPr>
        <w:t>величини</w:t>
      </w:r>
      <w:r w:rsidR="00A8456D" w:rsidRPr="00BF7A1B">
        <w:rPr>
          <w:rFonts w:ascii="Times New Roman" w:hAnsi="Times New Roman" w:cs="Times New Roman"/>
          <w:sz w:val="28"/>
          <w:szCs w:val="28"/>
        </w:rPr>
        <w:t>:</w:t>
      </w:r>
    </w:p>
    <w:p w:rsidR="00A8456D" w:rsidRPr="00BF7A1B" w:rsidRDefault="00691DF2"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сукупну </w:t>
      </w:r>
      <w:r w:rsidR="006E10D5" w:rsidRPr="00BF7A1B">
        <w:rPr>
          <w:rFonts w:ascii="Times New Roman" w:hAnsi="Times New Roman" w:cs="Times New Roman"/>
          <w:sz w:val="28"/>
          <w:szCs w:val="28"/>
        </w:rPr>
        <w:t>суму вкладень в інструменти ОК1 установ фінансового сектору</w:t>
      </w:r>
      <w:r w:rsidRPr="00BF7A1B">
        <w:rPr>
          <w:rFonts w:ascii="Times New Roman" w:hAnsi="Times New Roman" w:cs="Times New Roman"/>
          <w:sz w:val="28"/>
          <w:szCs w:val="28"/>
        </w:rPr>
        <w:t>, визначен</w:t>
      </w:r>
      <w:r w:rsidR="00C75B78" w:rsidRPr="00BF7A1B">
        <w:rPr>
          <w:rFonts w:ascii="Times New Roman" w:hAnsi="Times New Roman" w:cs="Times New Roman"/>
          <w:sz w:val="28"/>
          <w:szCs w:val="28"/>
        </w:rPr>
        <w:t xml:space="preserve">у </w:t>
      </w:r>
      <w:r w:rsidRPr="00BF7A1B">
        <w:rPr>
          <w:rFonts w:ascii="Times New Roman" w:hAnsi="Times New Roman" w:cs="Times New Roman"/>
          <w:sz w:val="28"/>
          <w:szCs w:val="28"/>
        </w:rPr>
        <w:t xml:space="preserve">згідно з підпунктом 1 пункту </w:t>
      </w:r>
      <w:r w:rsidR="001C403B" w:rsidRPr="00BF7A1B">
        <w:rPr>
          <w:rFonts w:ascii="Times New Roman" w:hAnsi="Times New Roman" w:cs="Times New Roman"/>
          <w:sz w:val="28"/>
          <w:szCs w:val="28"/>
        </w:rPr>
        <w:t>176</w:t>
      </w:r>
      <w:r w:rsidRPr="00BF7A1B">
        <w:rPr>
          <w:rFonts w:ascii="Times New Roman" w:hAnsi="Times New Roman" w:cs="Times New Roman"/>
          <w:sz w:val="28"/>
          <w:szCs w:val="28"/>
        </w:rPr>
        <w:t xml:space="preserve"> глави </w:t>
      </w:r>
      <w:r w:rsidR="004D4CA2" w:rsidRPr="00BF7A1B">
        <w:rPr>
          <w:rFonts w:ascii="Times New Roman" w:hAnsi="Times New Roman" w:cs="Times New Roman"/>
          <w:sz w:val="28"/>
          <w:szCs w:val="28"/>
        </w:rPr>
        <w:t>24</w:t>
      </w:r>
      <w:r w:rsidRPr="00BF7A1B">
        <w:rPr>
          <w:rFonts w:ascii="Times New Roman" w:hAnsi="Times New Roman" w:cs="Times New Roman"/>
          <w:sz w:val="28"/>
          <w:szCs w:val="28"/>
        </w:rPr>
        <w:t xml:space="preserve"> розділу </w:t>
      </w:r>
      <w:r w:rsidRPr="00BF7A1B">
        <w:rPr>
          <w:rFonts w:ascii="Times New Roman" w:hAnsi="Times New Roman" w:cs="Times New Roman"/>
          <w:sz w:val="28"/>
          <w:szCs w:val="28"/>
          <w:lang w:val="en-US"/>
        </w:rPr>
        <w:t>V</w:t>
      </w:r>
      <w:r w:rsidR="004D4CA2" w:rsidRPr="00BF7A1B">
        <w:rPr>
          <w:rFonts w:ascii="Times New Roman" w:hAnsi="Times New Roman" w:cs="Times New Roman"/>
          <w:sz w:val="28"/>
          <w:szCs w:val="28"/>
        </w:rPr>
        <w:t>І</w:t>
      </w:r>
      <w:r w:rsidRPr="00BF7A1B">
        <w:rPr>
          <w:rFonts w:ascii="Times New Roman" w:hAnsi="Times New Roman" w:cs="Times New Roman"/>
          <w:sz w:val="28"/>
          <w:szCs w:val="28"/>
        </w:rPr>
        <w:t xml:space="preserve"> </w:t>
      </w:r>
      <w:r w:rsidR="004F6359" w:rsidRPr="00BF7A1B">
        <w:rPr>
          <w:rFonts w:ascii="Times New Roman" w:hAnsi="Times New Roman" w:cs="Times New Roman"/>
          <w:sz w:val="28"/>
          <w:szCs w:val="28"/>
        </w:rPr>
        <w:t xml:space="preserve">цього </w:t>
      </w:r>
      <w:r w:rsidRPr="00BF7A1B">
        <w:rPr>
          <w:rFonts w:ascii="Times New Roman" w:hAnsi="Times New Roman" w:cs="Times New Roman"/>
          <w:sz w:val="28"/>
          <w:szCs w:val="28"/>
        </w:rPr>
        <w:t>Положення</w:t>
      </w:r>
      <w:r w:rsidR="00DB12BE" w:rsidRPr="00BF7A1B">
        <w:rPr>
          <w:rFonts w:ascii="Times New Roman" w:hAnsi="Times New Roman" w:cs="Times New Roman"/>
          <w:sz w:val="28"/>
          <w:szCs w:val="28"/>
        </w:rPr>
        <w:t>;</w:t>
      </w:r>
    </w:p>
    <w:p w:rsidR="009C7CD3" w:rsidRPr="00BF7A1B" w:rsidRDefault="00225C75"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сукупну </w:t>
      </w:r>
      <w:r w:rsidR="009C7CD3" w:rsidRPr="00BF7A1B">
        <w:rPr>
          <w:rFonts w:ascii="Times New Roman" w:hAnsi="Times New Roman" w:cs="Times New Roman"/>
          <w:sz w:val="28"/>
          <w:szCs w:val="28"/>
        </w:rPr>
        <w:t>сум</w:t>
      </w:r>
      <w:r w:rsidRPr="00BF7A1B">
        <w:rPr>
          <w:rFonts w:ascii="Times New Roman" w:hAnsi="Times New Roman" w:cs="Times New Roman"/>
          <w:sz w:val="28"/>
          <w:szCs w:val="28"/>
        </w:rPr>
        <w:t>у</w:t>
      </w:r>
      <w:r w:rsidR="009C7CD3" w:rsidRPr="00BF7A1B">
        <w:rPr>
          <w:rFonts w:ascii="Times New Roman" w:hAnsi="Times New Roman" w:cs="Times New Roman"/>
          <w:sz w:val="28"/>
          <w:szCs w:val="28"/>
        </w:rPr>
        <w:t xml:space="preserve"> опосередкованих вкладень в інструменти ОК1 установ фінансового сектору, які включаються до вкладень </w:t>
      </w:r>
      <w:r w:rsidR="000C6B50" w:rsidRPr="00BF7A1B">
        <w:rPr>
          <w:rFonts w:ascii="Times New Roman" w:hAnsi="Times New Roman" w:cs="Times New Roman"/>
          <w:sz w:val="28"/>
          <w:szCs w:val="28"/>
        </w:rPr>
        <w:t xml:space="preserve">в інструменти ОК1 установ фінансового сектору </w:t>
      </w:r>
      <w:r w:rsidR="009C7CD3" w:rsidRPr="00BF7A1B">
        <w:rPr>
          <w:rFonts w:ascii="Times New Roman" w:hAnsi="Times New Roman" w:cs="Times New Roman"/>
          <w:sz w:val="28"/>
          <w:szCs w:val="28"/>
        </w:rPr>
        <w:t xml:space="preserve">згідно з підпунктом </w:t>
      </w:r>
      <w:r w:rsidR="00D64B64" w:rsidRPr="00BF7A1B">
        <w:rPr>
          <w:rFonts w:ascii="Times New Roman" w:hAnsi="Times New Roman" w:cs="Times New Roman"/>
          <w:sz w:val="28"/>
          <w:szCs w:val="28"/>
        </w:rPr>
        <w:t>3</w:t>
      </w:r>
      <w:r w:rsidR="009C7CD3" w:rsidRPr="00BF7A1B">
        <w:rPr>
          <w:rFonts w:ascii="Times New Roman" w:hAnsi="Times New Roman" w:cs="Times New Roman"/>
          <w:sz w:val="28"/>
          <w:szCs w:val="28"/>
        </w:rPr>
        <w:t xml:space="preserve"> пункту</w:t>
      </w:r>
      <w:r w:rsidR="00FE4315" w:rsidRPr="00BF7A1B">
        <w:rPr>
          <w:rFonts w:ascii="Times New Roman" w:hAnsi="Times New Roman" w:cs="Times New Roman"/>
          <w:sz w:val="28"/>
          <w:szCs w:val="28"/>
        </w:rPr>
        <w:t xml:space="preserve"> </w:t>
      </w:r>
      <w:r w:rsidR="00D44904" w:rsidRPr="00BF7A1B">
        <w:rPr>
          <w:rFonts w:ascii="Times New Roman" w:hAnsi="Times New Roman" w:cs="Times New Roman"/>
          <w:sz w:val="28"/>
          <w:szCs w:val="28"/>
          <w:lang w:val="ru-RU"/>
        </w:rPr>
        <w:t>206</w:t>
      </w:r>
      <w:r w:rsidR="00585F06" w:rsidRPr="00BF7A1B">
        <w:rPr>
          <w:rFonts w:ascii="Times New Roman" w:hAnsi="Times New Roman" w:cs="Times New Roman"/>
          <w:sz w:val="28"/>
          <w:szCs w:val="28"/>
        </w:rPr>
        <w:t xml:space="preserve"> </w:t>
      </w:r>
      <w:r w:rsidR="007E371A" w:rsidRPr="00BF7A1B">
        <w:rPr>
          <w:rFonts w:ascii="Times New Roman" w:hAnsi="Times New Roman" w:cs="Times New Roman"/>
          <w:sz w:val="28"/>
          <w:szCs w:val="28"/>
        </w:rPr>
        <w:t xml:space="preserve">та підпунктом </w:t>
      </w:r>
      <w:r w:rsidR="00D64B64" w:rsidRPr="00BF7A1B">
        <w:rPr>
          <w:rFonts w:ascii="Times New Roman" w:hAnsi="Times New Roman" w:cs="Times New Roman"/>
          <w:sz w:val="28"/>
          <w:szCs w:val="28"/>
        </w:rPr>
        <w:t>3</w:t>
      </w:r>
      <w:r w:rsidR="007E371A" w:rsidRPr="00BF7A1B">
        <w:rPr>
          <w:rFonts w:ascii="Times New Roman" w:hAnsi="Times New Roman" w:cs="Times New Roman"/>
          <w:sz w:val="28"/>
          <w:szCs w:val="28"/>
        </w:rPr>
        <w:t xml:space="preserve"> пункту </w:t>
      </w:r>
      <w:r w:rsidR="00D44904" w:rsidRPr="00BF7A1B">
        <w:rPr>
          <w:rFonts w:ascii="Times New Roman" w:hAnsi="Times New Roman" w:cs="Times New Roman"/>
          <w:sz w:val="28"/>
          <w:szCs w:val="28"/>
          <w:lang w:val="ru-RU"/>
        </w:rPr>
        <w:t>208</w:t>
      </w:r>
      <w:r w:rsidR="00FE4315" w:rsidRPr="00BF7A1B">
        <w:rPr>
          <w:rFonts w:ascii="Times New Roman" w:hAnsi="Times New Roman" w:cs="Times New Roman"/>
          <w:sz w:val="28"/>
          <w:szCs w:val="28"/>
        </w:rPr>
        <w:t xml:space="preserve"> </w:t>
      </w:r>
      <w:r w:rsidR="009C7CD3" w:rsidRPr="00BF7A1B">
        <w:rPr>
          <w:rFonts w:ascii="Times New Roman" w:hAnsi="Times New Roman" w:cs="Times New Roman"/>
          <w:sz w:val="28"/>
          <w:szCs w:val="28"/>
        </w:rPr>
        <w:t xml:space="preserve">глави </w:t>
      </w:r>
      <w:r w:rsidR="00D64B64" w:rsidRPr="00BF7A1B">
        <w:rPr>
          <w:rFonts w:ascii="Times New Roman" w:hAnsi="Times New Roman" w:cs="Times New Roman"/>
          <w:sz w:val="28"/>
          <w:szCs w:val="28"/>
        </w:rPr>
        <w:t>25</w:t>
      </w:r>
      <w:r w:rsidR="009C7CD3" w:rsidRPr="00BF7A1B">
        <w:rPr>
          <w:rFonts w:ascii="Times New Roman" w:hAnsi="Times New Roman" w:cs="Times New Roman"/>
          <w:sz w:val="28"/>
          <w:szCs w:val="28"/>
        </w:rPr>
        <w:t xml:space="preserve"> розділу V</w:t>
      </w:r>
      <w:r w:rsidR="00D64B64" w:rsidRPr="00BF7A1B">
        <w:rPr>
          <w:rFonts w:ascii="Times New Roman" w:hAnsi="Times New Roman" w:cs="Times New Roman"/>
          <w:sz w:val="28"/>
          <w:szCs w:val="28"/>
        </w:rPr>
        <w:t>І</w:t>
      </w:r>
      <w:r w:rsidR="009C7CD3" w:rsidRPr="00BF7A1B">
        <w:rPr>
          <w:rFonts w:ascii="Times New Roman" w:hAnsi="Times New Roman" w:cs="Times New Roman"/>
          <w:sz w:val="28"/>
          <w:szCs w:val="28"/>
        </w:rPr>
        <w:t xml:space="preserve"> </w:t>
      </w:r>
      <w:r w:rsidR="004F6359" w:rsidRPr="00BF7A1B">
        <w:rPr>
          <w:rFonts w:ascii="Times New Roman" w:hAnsi="Times New Roman" w:cs="Times New Roman"/>
          <w:sz w:val="28"/>
          <w:szCs w:val="28"/>
        </w:rPr>
        <w:t xml:space="preserve">цього </w:t>
      </w:r>
      <w:r w:rsidR="009C7CD3" w:rsidRPr="00BF7A1B">
        <w:rPr>
          <w:rFonts w:ascii="Times New Roman" w:hAnsi="Times New Roman" w:cs="Times New Roman"/>
          <w:sz w:val="28"/>
          <w:szCs w:val="28"/>
        </w:rPr>
        <w:t>Положення;</w:t>
      </w:r>
    </w:p>
    <w:p w:rsidR="009B0D59" w:rsidRPr="00BF7A1B" w:rsidRDefault="009B0D59"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A8456D" w:rsidRPr="00BF7A1B" w:rsidRDefault="006E10D5"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2) </w:t>
      </w:r>
      <w:r w:rsidR="00A8456D" w:rsidRPr="00BF7A1B">
        <w:rPr>
          <w:rFonts w:ascii="Times New Roman" w:hAnsi="Times New Roman" w:cs="Times New Roman"/>
          <w:sz w:val="28"/>
          <w:szCs w:val="28"/>
        </w:rPr>
        <w:t xml:space="preserve">до </w:t>
      </w:r>
      <w:proofErr w:type="spellStart"/>
      <w:r w:rsidR="00A8456D" w:rsidRPr="00BF7A1B">
        <w:rPr>
          <w:rFonts w:ascii="Times New Roman" w:hAnsi="Times New Roman" w:cs="Times New Roman"/>
          <w:sz w:val="28"/>
          <w:szCs w:val="28"/>
        </w:rPr>
        <w:t>вирахувань</w:t>
      </w:r>
      <w:proofErr w:type="spellEnd"/>
      <w:r w:rsidR="00A8456D" w:rsidRPr="00BF7A1B">
        <w:rPr>
          <w:rFonts w:ascii="Times New Roman" w:hAnsi="Times New Roman" w:cs="Times New Roman"/>
          <w:sz w:val="28"/>
          <w:szCs w:val="28"/>
        </w:rPr>
        <w:t xml:space="preserve"> з </w:t>
      </w:r>
      <w:r w:rsidR="00691DF2" w:rsidRPr="00BF7A1B">
        <w:rPr>
          <w:rFonts w:ascii="Times New Roman" w:hAnsi="Times New Roman" w:cs="Times New Roman"/>
          <w:sz w:val="28"/>
          <w:szCs w:val="28"/>
        </w:rPr>
        <w:t xml:space="preserve">ДК1 </w:t>
      </w:r>
      <w:r w:rsidR="00A8456D" w:rsidRPr="00BF7A1B">
        <w:rPr>
          <w:rFonts w:ascii="Times New Roman" w:hAnsi="Times New Roman" w:cs="Times New Roman"/>
          <w:sz w:val="28"/>
          <w:szCs w:val="28"/>
        </w:rPr>
        <w:t xml:space="preserve">уключає такі </w:t>
      </w:r>
      <w:r w:rsidR="00AA0C27" w:rsidRPr="00BF7A1B">
        <w:rPr>
          <w:rFonts w:ascii="Times New Roman" w:hAnsi="Times New Roman" w:cs="Times New Roman"/>
          <w:sz w:val="28"/>
          <w:szCs w:val="28"/>
        </w:rPr>
        <w:t>величини</w:t>
      </w:r>
      <w:r w:rsidR="00A8456D" w:rsidRPr="00BF7A1B">
        <w:rPr>
          <w:rFonts w:ascii="Times New Roman" w:hAnsi="Times New Roman" w:cs="Times New Roman"/>
          <w:sz w:val="28"/>
          <w:szCs w:val="28"/>
        </w:rPr>
        <w:t>:</w:t>
      </w:r>
    </w:p>
    <w:p w:rsidR="00A8456D" w:rsidRPr="00BF7A1B" w:rsidRDefault="00691DF2"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сукупну суму вкладень в інструменти </w:t>
      </w:r>
      <w:r w:rsidR="00195640" w:rsidRPr="00BF7A1B">
        <w:rPr>
          <w:rFonts w:ascii="Times New Roman" w:hAnsi="Times New Roman" w:cs="Times New Roman"/>
          <w:sz w:val="28"/>
          <w:szCs w:val="28"/>
        </w:rPr>
        <w:t>Д</w:t>
      </w:r>
      <w:r w:rsidRPr="00BF7A1B">
        <w:rPr>
          <w:rFonts w:ascii="Times New Roman" w:hAnsi="Times New Roman" w:cs="Times New Roman"/>
          <w:sz w:val="28"/>
          <w:szCs w:val="28"/>
        </w:rPr>
        <w:t xml:space="preserve">К1 установ фінансового сектору, визначених згідно з підпунктом </w:t>
      </w:r>
      <w:r w:rsidR="00195640" w:rsidRPr="00BF7A1B">
        <w:rPr>
          <w:rFonts w:ascii="Times New Roman" w:hAnsi="Times New Roman" w:cs="Times New Roman"/>
          <w:sz w:val="28"/>
          <w:szCs w:val="28"/>
        </w:rPr>
        <w:t>2</w:t>
      </w:r>
      <w:r w:rsidRPr="00BF7A1B">
        <w:rPr>
          <w:rFonts w:ascii="Times New Roman" w:hAnsi="Times New Roman" w:cs="Times New Roman"/>
          <w:sz w:val="28"/>
          <w:szCs w:val="28"/>
        </w:rPr>
        <w:t xml:space="preserve"> пункту </w:t>
      </w:r>
      <w:r w:rsidR="00A06D9D" w:rsidRPr="00BF7A1B">
        <w:rPr>
          <w:rFonts w:ascii="Times New Roman" w:hAnsi="Times New Roman" w:cs="Times New Roman"/>
          <w:sz w:val="28"/>
          <w:szCs w:val="28"/>
        </w:rPr>
        <w:t>176</w:t>
      </w:r>
      <w:r w:rsidRPr="00BF7A1B">
        <w:rPr>
          <w:rFonts w:ascii="Times New Roman" w:hAnsi="Times New Roman" w:cs="Times New Roman"/>
          <w:sz w:val="28"/>
          <w:szCs w:val="28"/>
        </w:rPr>
        <w:t xml:space="preserve"> глави </w:t>
      </w:r>
      <w:r w:rsidR="00D64B64" w:rsidRPr="00BF7A1B">
        <w:rPr>
          <w:rFonts w:ascii="Times New Roman" w:hAnsi="Times New Roman" w:cs="Times New Roman"/>
          <w:sz w:val="28"/>
          <w:szCs w:val="28"/>
        </w:rPr>
        <w:t>24</w:t>
      </w:r>
      <w:r w:rsidRPr="00BF7A1B">
        <w:rPr>
          <w:rFonts w:ascii="Times New Roman" w:hAnsi="Times New Roman" w:cs="Times New Roman"/>
          <w:sz w:val="28"/>
          <w:szCs w:val="28"/>
        </w:rPr>
        <w:t xml:space="preserve"> розділу </w:t>
      </w:r>
      <w:r w:rsidRPr="00BF7A1B">
        <w:rPr>
          <w:rFonts w:ascii="Times New Roman" w:hAnsi="Times New Roman" w:cs="Times New Roman"/>
          <w:sz w:val="28"/>
          <w:szCs w:val="28"/>
          <w:lang w:val="en-US"/>
        </w:rPr>
        <w:t>V</w:t>
      </w:r>
      <w:r w:rsidR="00D64B64" w:rsidRPr="00BF7A1B">
        <w:rPr>
          <w:rFonts w:ascii="Times New Roman" w:hAnsi="Times New Roman" w:cs="Times New Roman"/>
          <w:sz w:val="28"/>
          <w:szCs w:val="28"/>
        </w:rPr>
        <w:t>І</w:t>
      </w:r>
      <w:r w:rsidRPr="00BF7A1B">
        <w:rPr>
          <w:rFonts w:ascii="Times New Roman" w:hAnsi="Times New Roman" w:cs="Times New Roman"/>
          <w:sz w:val="28"/>
          <w:szCs w:val="28"/>
        </w:rPr>
        <w:t xml:space="preserve"> </w:t>
      </w:r>
      <w:r w:rsidR="004F6359" w:rsidRPr="00BF7A1B">
        <w:rPr>
          <w:rFonts w:ascii="Times New Roman" w:hAnsi="Times New Roman" w:cs="Times New Roman"/>
          <w:sz w:val="28"/>
          <w:szCs w:val="28"/>
        </w:rPr>
        <w:t xml:space="preserve">цього </w:t>
      </w:r>
      <w:r w:rsidRPr="00BF7A1B">
        <w:rPr>
          <w:rFonts w:ascii="Times New Roman" w:hAnsi="Times New Roman" w:cs="Times New Roman"/>
          <w:sz w:val="28"/>
          <w:szCs w:val="28"/>
        </w:rPr>
        <w:t>Положення</w:t>
      </w:r>
      <w:r w:rsidR="00DB12BE" w:rsidRPr="00BF7A1B">
        <w:rPr>
          <w:rFonts w:ascii="Times New Roman" w:hAnsi="Times New Roman" w:cs="Times New Roman"/>
          <w:sz w:val="28"/>
          <w:szCs w:val="28"/>
        </w:rPr>
        <w:t>;</w:t>
      </w:r>
      <w:r w:rsidR="00225C75" w:rsidRPr="00BF7A1B">
        <w:rPr>
          <w:rFonts w:ascii="Times New Roman" w:hAnsi="Times New Roman" w:cs="Times New Roman"/>
          <w:sz w:val="28"/>
          <w:szCs w:val="28"/>
        </w:rPr>
        <w:t xml:space="preserve"> </w:t>
      </w:r>
    </w:p>
    <w:p w:rsidR="000C6B50" w:rsidRPr="00BF7A1B" w:rsidRDefault="00225C75"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сукупну </w:t>
      </w:r>
      <w:r w:rsidR="000C6B50" w:rsidRPr="00BF7A1B">
        <w:rPr>
          <w:rFonts w:ascii="Times New Roman" w:hAnsi="Times New Roman" w:cs="Times New Roman"/>
          <w:sz w:val="28"/>
          <w:szCs w:val="28"/>
        </w:rPr>
        <w:t>сум</w:t>
      </w:r>
      <w:r w:rsidRPr="00BF7A1B">
        <w:rPr>
          <w:rFonts w:ascii="Times New Roman" w:hAnsi="Times New Roman" w:cs="Times New Roman"/>
          <w:sz w:val="28"/>
          <w:szCs w:val="28"/>
        </w:rPr>
        <w:t>у</w:t>
      </w:r>
      <w:r w:rsidR="000C6B50" w:rsidRPr="00BF7A1B">
        <w:rPr>
          <w:rFonts w:ascii="Times New Roman" w:hAnsi="Times New Roman" w:cs="Times New Roman"/>
          <w:sz w:val="28"/>
          <w:szCs w:val="28"/>
        </w:rPr>
        <w:t xml:space="preserve"> опосередкованих вкладень в інструменти </w:t>
      </w:r>
      <w:r w:rsidR="002E6E04" w:rsidRPr="00BF7A1B">
        <w:rPr>
          <w:rFonts w:ascii="Times New Roman" w:hAnsi="Times New Roman" w:cs="Times New Roman"/>
          <w:sz w:val="28"/>
          <w:szCs w:val="28"/>
        </w:rPr>
        <w:t>Д</w:t>
      </w:r>
      <w:r w:rsidR="000C6B50" w:rsidRPr="00BF7A1B">
        <w:rPr>
          <w:rFonts w:ascii="Times New Roman" w:hAnsi="Times New Roman" w:cs="Times New Roman"/>
          <w:sz w:val="28"/>
          <w:szCs w:val="28"/>
        </w:rPr>
        <w:t xml:space="preserve">К1 установ фінансового сектору, які включаються до вкладень в інструменти </w:t>
      </w:r>
      <w:r w:rsidR="002E6E04" w:rsidRPr="00BF7A1B">
        <w:rPr>
          <w:rFonts w:ascii="Times New Roman" w:hAnsi="Times New Roman" w:cs="Times New Roman"/>
          <w:sz w:val="28"/>
          <w:szCs w:val="28"/>
        </w:rPr>
        <w:t>Д</w:t>
      </w:r>
      <w:r w:rsidR="000C6B50" w:rsidRPr="00BF7A1B">
        <w:rPr>
          <w:rFonts w:ascii="Times New Roman" w:hAnsi="Times New Roman" w:cs="Times New Roman"/>
          <w:sz w:val="28"/>
          <w:szCs w:val="28"/>
        </w:rPr>
        <w:t xml:space="preserve">К1 установ фінансового сектору згідно з </w:t>
      </w:r>
      <w:r w:rsidR="007E371A" w:rsidRPr="00BF7A1B">
        <w:rPr>
          <w:rFonts w:ascii="Times New Roman" w:hAnsi="Times New Roman" w:cs="Times New Roman"/>
          <w:sz w:val="28"/>
          <w:szCs w:val="28"/>
        </w:rPr>
        <w:t>підпунктом</w:t>
      </w:r>
      <w:r w:rsidR="00D64B64" w:rsidRPr="00BF7A1B">
        <w:rPr>
          <w:rFonts w:ascii="Times New Roman" w:hAnsi="Times New Roman" w:cs="Times New Roman"/>
          <w:sz w:val="28"/>
          <w:szCs w:val="28"/>
        </w:rPr>
        <w:t xml:space="preserve"> 3</w:t>
      </w:r>
      <w:r w:rsidR="007E371A" w:rsidRPr="00BF7A1B">
        <w:rPr>
          <w:rFonts w:ascii="Times New Roman" w:hAnsi="Times New Roman" w:cs="Times New Roman"/>
          <w:sz w:val="28"/>
          <w:szCs w:val="28"/>
        </w:rPr>
        <w:t xml:space="preserve"> пункту </w:t>
      </w:r>
      <w:r w:rsidR="000F1E1D" w:rsidRPr="00BF7A1B">
        <w:rPr>
          <w:rFonts w:ascii="Times New Roman" w:hAnsi="Times New Roman" w:cs="Times New Roman"/>
          <w:sz w:val="28"/>
          <w:szCs w:val="28"/>
          <w:lang w:val="ru-RU"/>
        </w:rPr>
        <w:t>208</w:t>
      </w:r>
      <w:r w:rsidR="007E371A" w:rsidRPr="00BF7A1B">
        <w:rPr>
          <w:rFonts w:ascii="Times New Roman" w:hAnsi="Times New Roman" w:cs="Times New Roman"/>
          <w:sz w:val="28"/>
          <w:szCs w:val="28"/>
        </w:rPr>
        <w:t xml:space="preserve"> </w:t>
      </w:r>
      <w:r w:rsidR="000C6B50" w:rsidRPr="00BF7A1B">
        <w:rPr>
          <w:rFonts w:ascii="Times New Roman" w:hAnsi="Times New Roman" w:cs="Times New Roman"/>
          <w:sz w:val="28"/>
          <w:szCs w:val="28"/>
        </w:rPr>
        <w:t xml:space="preserve">глави </w:t>
      </w:r>
      <w:r w:rsidR="00D64B64" w:rsidRPr="00BF7A1B">
        <w:rPr>
          <w:rFonts w:ascii="Times New Roman" w:hAnsi="Times New Roman" w:cs="Times New Roman"/>
          <w:sz w:val="28"/>
          <w:szCs w:val="28"/>
        </w:rPr>
        <w:t>25</w:t>
      </w:r>
      <w:r w:rsidR="000C6B50" w:rsidRPr="00BF7A1B">
        <w:rPr>
          <w:rFonts w:ascii="Times New Roman" w:hAnsi="Times New Roman" w:cs="Times New Roman"/>
          <w:sz w:val="28"/>
          <w:szCs w:val="28"/>
        </w:rPr>
        <w:t xml:space="preserve"> розділу V</w:t>
      </w:r>
      <w:r w:rsidR="00D64B64" w:rsidRPr="00BF7A1B">
        <w:rPr>
          <w:rFonts w:ascii="Times New Roman" w:hAnsi="Times New Roman" w:cs="Times New Roman"/>
          <w:sz w:val="28"/>
          <w:szCs w:val="28"/>
        </w:rPr>
        <w:t>І</w:t>
      </w:r>
      <w:r w:rsidR="000C6B50" w:rsidRPr="00BF7A1B">
        <w:rPr>
          <w:rFonts w:ascii="Times New Roman" w:hAnsi="Times New Roman" w:cs="Times New Roman"/>
          <w:sz w:val="28"/>
          <w:szCs w:val="28"/>
        </w:rPr>
        <w:t xml:space="preserve"> </w:t>
      </w:r>
      <w:r w:rsidR="004F6359" w:rsidRPr="00BF7A1B">
        <w:rPr>
          <w:rFonts w:ascii="Times New Roman" w:hAnsi="Times New Roman" w:cs="Times New Roman"/>
          <w:sz w:val="28"/>
          <w:szCs w:val="28"/>
        </w:rPr>
        <w:t xml:space="preserve">цього </w:t>
      </w:r>
      <w:r w:rsidR="000C6B50" w:rsidRPr="00BF7A1B">
        <w:rPr>
          <w:rFonts w:ascii="Times New Roman" w:hAnsi="Times New Roman" w:cs="Times New Roman"/>
          <w:sz w:val="28"/>
          <w:szCs w:val="28"/>
        </w:rPr>
        <w:t>Положення;</w:t>
      </w:r>
    </w:p>
    <w:p w:rsidR="006E10D5" w:rsidRPr="00BF7A1B" w:rsidRDefault="006E10D5"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BB39BB" w:rsidRPr="00BF7A1B" w:rsidRDefault="006E10D5"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3) </w:t>
      </w:r>
      <w:r w:rsidR="00A8456D" w:rsidRPr="00BF7A1B">
        <w:rPr>
          <w:rFonts w:ascii="Times New Roman" w:hAnsi="Times New Roman" w:cs="Times New Roman"/>
          <w:sz w:val="28"/>
          <w:szCs w:val="28"/>
        </w:rPr>
        <w:t xml:space="preserve">до </w:t>
      </w:r>
      <w:proofErr w:type="spellStart"/>
      <w:r w:rsidR="00A8456D" w:rsidRPr="00BF7A1B">
        <w:rPr>
          <w:rFonts w:ascii="Times New Roman" w:hAnsi="Times New Roman" w:cs="Times New Roman"/>
          <w:sz w:val="28"/>
          <w:szCs w:val="28"/>
        </w:rPr>
        <w:t>вирахувань</w:t>
      </w:r>
      <w:proofErr w:type="spellEnd"/>
      <w:r w:rsidR="00A8456D" w:rsidRPr="00BF7A1B">
        <w:rPr>
          <w:rFonts w:ascii="Times New Roman" w:hAnsi="Times New Roman" w:cs="Times New Roman"/>
          <w:sz w:val="28"/>
          <w:szCs w:val="28"/>
        </w:rPr>
        <w:t xml:space="preserve"> з</w:t>
      </w:r>
      <w:r w:rsidR="00691DF2" w:rsidRPr="00BF7A1B">
        <w:rPr>
          <w:rFonts w:ascii="Times New Roman" w:hAnsi="Times New Roman" w:cs="Times New Roman"/>
          <w:sz w:val="28"/>
          <w:szCs w:val="28"/>
        </w:rPr>
        <w:t xml:space="preserve"> К2 </w:t>
      </w:r>
      <w:r w:rsidR="004F3D71" w:rsidRPr="00BF7A1B">
        <w:rPr>
          <w:rFonts w:ascii="Times New Roman" w:hAnsi="Times New Roman" w:cs="Times New Roman"/>
          <w:sz w:val="28"/>
          <w:szCs w:val="28"/>
        </w:rPr>
        <w:t>в</w:t>
      </w:r>
      <w:r w:rsidR="00A8456D" w:rsidRPr="00BF7A1B">
        <w:rPr>
          <w:rFonts w:ascii="Times New Roman" w:hAnsi="Times New Roman" w:cs="Times New Roman"/>
          <w:sz w:val="28"/>
          <w:szCs w:val="28"/>
        </w:rPr>
        <w:t xml:space="preserve">ключає такі </w:t>
      </w:r>
      <w:r w:rsidR="00AA0C27" w:rsidRPr="00BF7A1B">
        <w:rPr>
          <w:rFonts w:ascii="Times New Roman" w:hAnsi="Times New Roman" w:cs="Times New Roman"/>
          <w:sz w:val="28"/>
          <w:szCs w:val="28"/>
        </w:rPr>
        <w:t>величини</w:t>
      </w:r>
      <w:r w:rsidR="00BB39BB" w:rsidRPr="00BF7A1B">
        <w:rPr>
          <w:rFonts w:ascii="Times New Roman" w:hAnsi="Times New Roman" w:cs="Times New Roman"/>
          <w:sz w:val="28"/>
          <w:szCs w:val="28"/>
        </w:rPr>
        <w:t>:</w:t>
      </w:r>
    </w:p>
    <w:p w:rsidR="00BB39BB" w:rsidRPr="00BF7A1B" w:rsidRDefault="00691DF2"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сукупну суму вкладень в інструменти К</w:t>
      </w:r>
      <w:r w:rsidR="00195640" w:rsidRPr="00BF7A1B">
        <w:rPr>
          <w:rFonts w:ascii="Times New Roman" w:hAnsi="Times New Roman" w:cs="Times New Roman"/>
          <w:sz w:val="28"/>
          <w:szCs w:val="28"/>
        </w:rPr>
        <w:t>2</w:t>
      </w:r>
      <w:r w:rsidRPr="00BF7A1B">
        <w:rPr>
          <w:rFonts w:ascii="Times New Roman" w:hAnsi="Times New Roman" w:cs="Times New Roman"/>
          <w:sz w:val="28"/>
          <w:szCs w:val="28"/>
        </w:rPr>
        <w:t xml:space="preserve"> установ фінансового сектору, визначених згідно з підпунктом </w:t>
      </w:r>
      <w:r w:rsidR="00195640" w:rsidRPr="00BF7A1B">
        <w:rPr>
          <w:rFonts w:ascii="Times New Roman" w:hAnsi="Times New Roman" w:cs="Times New Roman"/>
          <w:sz w:val="28"/>
          <w:szCs w:val="28"/>
        </w:rPr>
        <w:t>3</w:t>
      </w:r>
      <w:r w:rsidRPr="00BF7A1B">
        <w:rPr>
          <w:rFonts w:ascii="Times New Roman" w:hAnsi="Times New Roman" w:cs="Times New Roman"/>
          <w:sz w:val="28"/>
          <w:szCs w:val="28"/>
        </w:rPr>
        <w:t xml:space="preserve"> пункту </w:t>
      </w:r>
      <w:r w:rsidR="00A06D9D" w:rsidRPr="00BF7A1B">
        <w:rPr>
          <w:rFonts w:ascii="Times New Roman" w:hAnsi="Times New Roman" w:cs="Times New Roman"/>
          <w:sz w:val="28"/>
          <w:szCs w:val="28"/>
        </w:rPr>
        <w:t>176</w:t>
      </w:r>
      <w:r w:rsidRPr="00BF7A1B">
        <w:rPr>
          <w:rFonts w:ascii="Times New Roman" w:hAnsi="Times New Roman" w:cs="Times New Roman"/>
          <w:sz w:val="28"/>
          <w:szCs w:val="28"/>
        </w:rPr>
        <w:t xml:space="preserve"> глави </w:t>
      </w:r>
      <w:r w:rsidR="00D64B64" w:rsidRPr="00BF7A1B">
        <w:rPr>
          <w:rFonts w:ascii="Times New Roman" w:hAnsi="Times New Roman" w:cs="Times New Roman"/>
          <w:sz w:val="28"/>
          <w:szCs w:val="28"/>
        </w:rPr>
        <w:t>24</w:t>
      </w:r>
      <w:r w:rsidRPr="00BF7A1B">
        <w:rPr>
          <w:rFonts w:ascii="Times New Roman" w:hAnsi="Times New Roman" w:cs="Times New Roman"/>
          <w:sz w:val="28"/>
          <w:szCs w:val="28"/>
        </w:rPr>
        <w:t xml:space="preserve"> розділу </w:t>
      </w:r>
      <w:r w:rsidRPr="00BF7A1B">
        <w:rPr>
          <w:rFonts w:ascii="Times New Roman" w:hAnsi="Times New Roman" w:cs="Times New Roman"/>
          <w:sz w:val="28"/>
          <w:szCs w:val="28"/>
          <w:lang w:val="en-US"/>
        </w:rPr>
        <w:t>V</w:t>
      </w:r>
      <w:r w:rsidR="00D64B64" w:rsidRPr="00BF7A1B">
        <w:rPr>
          <w:rFonts w:ascii="Times New Roman" w:hAnsi="Times New Roman" w:cs="Times New Roman"/>
          <w:sz w:val="28"/>
          <w:szCs w:val="28"/>
        </w:rPr>
        <w:t>І</w:t>
      </w:r>
      <w:r w:rsidRPr="00BF7A1B">
        <w:rPr>
          <w:rFonts w:ascii="Times New Roman" w:hAnsi="Times New Roman" w:cs="Times New Roman"/>
          <w:sz w:val="28"/>
          <w:szCs w:val="28"/>
        </w:rPr>
        <w:t xml:space="preserve"> </w:t>
      </w:r>
      <w:r w:rsidR="004F6359" w:rsidRPr="00BF7A1B">
        <w:rPr>
          <w:rFonts w:ascii="Times New Roman" w:hAnsi="Times New Roman" w:cs="Times New Roman"/>
          <w:sz w:val="28"/>
          <w:szCs w:val="28"/>
        </w:rPr>
        <w:t xml:space="preserve">цього </w:t>
      </w:r>
      <w:r w:rsidRPr="00BF7A1B">
        <w:rPr>
          <w:rFonts w:ascii="Times New Roman" w:hAnsi="Times New Roman" w:cs="Times New Roman"/>
          <w:sz w:val="28"/>
          <w:szCs w:val="28"/>
        </w:rPr>
        <w:t>Положення</w:t>
      </w:r>
      <w:r w:rsidR="00DB12BE" w:rsidRPr="00BF7A1B">
        <w:rPr>
          <w:rFonts w:ascii="Times New Roman" w:hAnsi="Times New Roman" w:cs="Times New Roman"/>
          <w:sz w:val="28"/>
          <w:szCs w:val="28"/>
        </w:rPr>
        <w:t>;</w:t>
      </w:r>
    </w:p>
    <w:p w:rsidR="00292289" w:rsidRPr="00BF7A1B" w:rsidRDefault="00225C75"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lastRenderedPageBreak/>
        <w:t xml:space="preserve">сукупну суму </w:t>
      </w:r>
      <w:r w:rsidR="000C6B50" w:rsidRPr="00BF7A1B">
        <w:rPr>
          <w:rFonts w:ascii="Times New Roman" w:hAnsi="Times New Roman" w:cs="Times New Roman"/>
          <w:sz w:val="28"/>
          <w:szCs w:val="28"/>
        </w:rPr>
        <w:t>опосередкованих вкладень в інструменти К</w:t>
      </w:r>
      <w:r w:rsidR="002E6E04" w:rsidRPr="00BF7A1B">
        <w:rPr>
          <w:rFonts w:ascii="Times New Roman" w:hAnsi="Times New Roman" w:cs="Times New Roman"/>
          <w:sz w:val="28"/>
          <w:szCs w:val="28"/>
        </w:rPr>
        <w:t>2</w:t>
      </w:r>
      <w:r w:rsidR="000C6B50" w:rsidRPr="00BF7A1B">
        <w:rPr>
          <w:rFonts w:ascii="Times New Roman" w:hAnsi="Times New Roman" w:cs="Times New Roman"/>
          <w:sz w:val="28"/>
          <w:szCs w:val="28"/>
        </w:rPr>
        <w:t xml:space="preserve"> установ фінансового сектору, які включаються до вкладень в інструменти К</w:t>
      </w:r>
      <w:r w:rsidR="002E6E04" w:rsidRPr="00BF7A1B">
        <w:rPr>
          <w:rFonts w:ascii="Times New Roman" w:hAnsi="Times New Roman" w:cs="Times New Roman"/>
          <w:sz w:val="28"/>
          <w:szCs w:val="28"/>
        </w:rPr>
        <w:t>2</w:t>
      </w:r>
      <w:r w:rsidR="000C6B50" w:rsidRPr="00BF7A1B">
        <w:rPr>
          <w:rFonts w:ascii="Times New Roman" w:hAnsi="Times New Roman" w:cs="Times New Roman"/>
          <w:sz w:val="28"/>
          <w:szCs w:val="28"/>
        </w:rPr>
        <w:t xml:space="preserve"> установ фінансового сектору згідно з </w:t>
      </w:r>
      <w:r w:rsidR="007E371A" w:rsidRPr="00BF7A1B">
        <w:rPr>
          <w:rFonts w:ascii="Times New Roman" w:hAnsi="Times New Roman" w:cs="Times New Roman"/>
          <w:sz w:val="28"/>
          <w:szCs w:val="28"/>
        </w:rPr>
        <w:t xml:space="preserve">підпунктом </w:t>
      </w:r>
      <w:r w:rsidR="00D64B64" w:rsidRPr="00BF7A1B">
        <w:rPr>
          <w:rFonts w:ascii="Times New Roman" w:hAnsi="Times New Roman" w:cs="Times New Roman"/>
          <w:sz w:val="28"/>
          <w:szCs w:val="28"/>
        </w:rPr>
        <w:t>3</w:t>
      </w:r>
      <w:r w:rsidR="007E371A" w:rsidRPr="00BF7A1B">
        <w:rPr>
          <w:rFonts w:ascii="Times New Roman" w:hAnsi="Times New Roman" w:cs="Times New Roman"/>
          <w:sz w:val="28"/>
          <w:szCs w:val="28"/>
        </w:rPr>
        <w:t xml:space="preserve"> пункту </w:t>
      </w:r>
      <w:r w:rsidR="000F1E1D" w:rsidRPr="00BF7A1B">
        <w:rPr>
          <w:rFonts w:ascii="Times New Roman" w:hAnsi="Times New Roman" w:cs="Times New Roman"/>
          <w:sz w:val="28"/>
          <w:szCs w:val="28"/>
          <w:lang w:val="ru-RU"/>
        </w:rPr>
        <w:t>208</w:t>
      </w:r>
      <w:r w:rsidR="007E371A" w:rsidRPr="00BF7A1B">
        <w:rPr>
          <w:rFonts w:ascii="Times New Roman" w:hAnsi="Times New Roman" w:cs="Times New Roman"/>
          <w:sz w:val="28"/>
          <w:szCs w:val="28"/>
        </w:rPr>
        <w:t xml:space="preserve"> </w:t>
      </w:r>
      <w:r w:rsidR="000C6B50" w:rsidRPr="00BF7A1B">
        <w:rPr>
          <w:rFonts w:ascii="Times New Roman" w:hAnsi="Times New Roman" w:cs="Times New Roman"/>
          <w:sz w:val="28"/>
          <w:szCs w:val="28"/>
        </w:rPr>
        <w:t xml:space="preserve">глави </w:t>
      </w:r>
      <w:r w:rsidR="00D64B64" w:rsidRPr="00BF7A1B">
        <w:rPr>
          <w:rFonts w:ascii="Times New Roman" w:hAnsi="Times New Roman" w:cs="Times New Roman"/>
          <w:sz w:val="28"/>
          <w:szCs w:val="28"/>
        </w:rPr>
        <w:t>25</w:t>
      </w:r>
      <w:r w:rsidR="000C6B50" w:rsidRPr="00BF7A1B">
        <w:rPr>
          <w:rFonts w:ascii="Times New Roman" w:hAnsi="Times New Roman" w:cs="Times New Roman"/>
          <w:sz w:val="28"/>
          <w:szCs w:val="28"/>
        </w:rPr>
        <w:t xml:space="preserve"> розділу V</w:t>
      </w:r>
      <w:r w:rsidR="00D64B64" w:rsidRPr="00BF7A1B">
        <w:rPr>
          <w:rFonts w:ascii="Times New Roman" w:hAnsi="Times New Roman" w:cs="Times New Roman"/>
          <w:sz w:val="28"/>
          <w:szCs w:val="28"/>
        </w:rPr>
        <w:t>І</w:t>
      </w:r>
      <w:r w:rsidR="000C6B50" w:rsidRPr="00BF7A1B">
        <w:rPr>
          <w:rFonts w:ascii="Times New Roman" w:hAnsi="Times New Roman" w:cs="Times New Roman"/>
          <w:sz w:val="28"/>
          <w:szCs w:val="28"/>
        </w:rPr>
        <w:t xml:space="preserve"> </w:t>
      </w:r>
      <w:r w:rsidR="004F6359" w:rsidRPr="00BF7A1B">
        <w:rPr>
          <w:rFonts w:ascii="Times New Roman" w:hAnsi="Times New Roman" w:cs="Times New Roman"/>
          <w:sz w:val="28"/>
          <w:szCs w:val="28"/>
        </w:rPr>
        <w:t xml:space="preserve">цього </w:t>
      </w:r>
      <w:r w:rsidR="000C6B50" w:rsidRPr="00BF7A1B">
        <w:rPr>
          <w:rFonts w:ascii="Times New Roman" w:hAnsi="Times New Roman" w:cs="Times New Roman"/>
          <w:sz w:val="28"/>
          <w:szCs w:val="28"/>
        </w:rPr>
        <w:t>Положення</w:t>
      </w:r>
      <w:r w:rsidRPr="00BF7A1B">
        <w:rPr>
          <w:rFonts w:ascii="Times New Roman" w:hAnsi="Times New Roman" w:cs="Times New Roman"/>
          <w:sz w:val="28"/>
          <w:szCs w:val="28"/>
        </w:rPr>
        <w:t>.</w:t>
      </w:r>
      <w:r w:rsidR="007E371A" w:rsidRPr="00BF7A1B">
        <w:rPr>
          <w:rFonts w:ascii="Times New Roman" w:hAnsi="Times New Roman" w:cs="Times New Roman"/>
          <w:sz w:val="28"/>
          <w:szCs w:val="28"/>
        </w:rPr>
        <w:t xml:space="preserve"> </w:t>
      </w:r>
    </w:p>
    <w:p w:rsidR="00225C75" w:rsidRPr="00BF7A1B" w:rsidRDefault="00225C75"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691DF2" w:rsidRPr="00BF7A1B" w:rsidRDefault="00255801"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187</w:t>
      </w:r>
      <w:r w:rsidR="00691DF2" w:rsidRPr="00BF7A1B">
        <w:rPr>
          <w:rFonts w:ascii="Times New Roman" w:hAnsi="Times New Roman" w:cs="Times New Roman"/>
          <w:sz w:val="28"/>
          <w:szCs w:val="28"/>
        </w:rPr>
        <w:t xml:space="preserve">. Банк </w:t>
      </w:r>
      <w:r w:rsidR="000A6D9E" w:rsidRPr="00BF7A1B">
        <w:rPr>
          <w:rFonts w:ascii="Times New Roman" w:hAnsi="Times New Roman" w:cs="Times New Roman"/>
          <w:sz w:val="28"/>
          <w:szCs w:val="28"/>
        </w:rPr>
        <w:t xml:space="preserve">у разі </w:t>
      </w:r>
      <w:r w:rsidR="00B71C8C" w:rsidRPr="00BF7A1B">
        <w:rPr>
          <w:rFonts w:ascii="Times New Roman" w:hAnsi="Times New Roman" w:cs="Times New Roman"/>
          <w:sz w:val="28"/>
          <w:szCs w:val="28"/>
        </w:rPr>
        <w:t>застос</w:t>
      </w:r>
      <w:r w:rsidR="00D32C93" w:rsidRPr="00BF7A1B">
        <w:rPr>
          <w:rFonts w:ascii="Times New Roman" w:hAnsi="Times New Roman" w:cs="Times New Roman"/>
          <w:sz w:val="28"/>
          <w:szCs w:val="28"/>
        </w:rPr>
        <w:t>уванн</w:t>
      </w:r>
      <w:r w:rsidR="000A6D9E" w:rsidRPr="00BF7A1B">
        <w:rPr>
          <w:rFonts w:ascii="Times New Roman" w:hAnsi="Times New Roman" w:cs="Times New Roman"/>
          <w:sz w:val="28"/>
          <w:szCs w:val="28"/>
        </w:rPr>
        <w:t>я</w:t>
      </w:r>
      <w:r w:rsidR="00D32C93" w:rsidRPr="00BF7A1B">
        <w:rPr>
          <w:rFonts w:ascii="Times New Roman" w:hAnsi="Times New Roman" w:cs="Times New Roman"/>
          <w:sz w:val="28"/>
          <w:szCs w:val="28"/>
        </w:rPr>
        <w:t xml:space="preserve"> </w:t>
      </w:r>
      <w:r w:rsidR="00B71C8C" w:rsidRPr="00BF7A1B">
        <w:rPr>
          <w:rFonts w:ascii="Times New Roman" w:hAnsi="Times New Roman" w:cs="Times New Roman"/>
          <w:sz w:val="28"/>
          <w:szCs w:val="28"/>
        </w:rPr>
        <w:t>стандартн</w:t>
      </w:r>
      <w:r w:rsidR="00D32C93" w:rsidRPr="00BF7A1B">
        <w:rPr>
          <w:rFonts w:ascii="Times New Roman" w:hAnsi="Times New Roman" w:cs="Times New Roman"/>
          <w:sz w:val="28"/>
          <w:szCs w:val="28"/>
        </w:rPr>
        <w:t>ого</w:t>
      </w:r>
      <w:r w:rsidR="00B71C8C" w:rsidRPr="00BF7A1B">
        <w:rPr>
          <w:rFonts w:ascii="Times New Roman" w:hAnsi="Times New Roman" w:cs="Times New Roman"/>
          <w:sz w:val="28"/>
          <w:szCs w:val="28"/>
        </w:rPr>
        <w:t xml:space="preserve"> підх</w:t>
      </w:r>
      <w:r w:rsidR="00D32C93" w:rsidRPr="00BF7A1B">
        <w:rPr>
          <w:rFonts w:ascii="Times New Roman" w:hAnsi="Times New Roman" w:cs="Times New Roman"/>
          <w:sz w:val="28"/>
          <w:szCs w:val="28"/>
        </w:rPr>
        <w:t>о</w:t>
      </w:r>
      <w:r w:rsidR="00B71C8C" w:rsidRPr="00BF7A1B">
        <w:rPr>
          <w:rFonts w:ascii="Times New Roman" w:hAnsi="Times New Roman" w:cs="Times New Roman"/>
          <w:sz w:val="28"/>
          <w:szCs w:val="28"/>
        </w:rPr>
        <w:t>д</w:t>
      </w:r>
      <w:r w:rsidR="00D32C93" w:rsidRPr="00BF7A1B">
        <w:rPr>
          <w:rFonts w:ascii="Times New Roman" w:hAnsi="Times New Roman" w:cs="Times New Roman"/>
          <w:sz w:val="28"/>
          <w:szCs w:val="28"/>
        </w:rPr>
        <w:t>у</w:t>
      </w:r>
      <w:r w:rsidR="00B71C8C" w:rsidRPr="00BF7A1B">
        <w:rPr>
          <w:rFonts w:ascii="Times New Roman" w:hAnsi="Times New Roman" w:cs="Times New Roman"/>
          <w:sz w:val="28"/>
          <w:szCs w:val="28"/>
        </w:rPr>
        <w:t xml:space="preserve"> </w:t>
      </w:r>
      <w:r w:rsidR="004F3D71" w:rsidRPr="00BF7A1B">
        <w:rPr>
          <w:rFonts w:ascii="Times New Roman" w:hAnsi="Times New Roman" w:cs="Times New Roman"/>
          <w:sz w:val="28"/>
          <w:szCs w:val="28"/>
        </w:rPr>
        <w:t>в</w:t>
      </w:r>
      <w:r w:rsidR="00A8456D" w:rsidRPr="00BF7A1B">
        <w:rPr>
          <w:rFonts w:ascii="Times New Roman" w:hAnsi="Times New Roman" w:cs="Times New Roman"/>
          <w:sz w:val="28"/>
          <w:szCs w:val="28"/>
        </w:rPr>
        <w:t xml:space="preserve">ключає до </w:t>
      </w:r>
      <w:proofErr w:type="spellStart"/>
      <w:r w:rsidR="00A8456D" w:rsidRPr="00BF7A1B">
        <w:rPr>
          <w:rFonts w:ascii="Times New Roman" w:hAnsi="Times New Roman" w:cs="Times New Roman"/>
          <w:sz w:val="28"/>
          <w:szCs w:val="28"/>
        </w:rPr>
        <w:t>вирахувань</w:t>
      </w:r>
      <w:proofErr w:type="spellEnd"/>
      <w:r w:rsidR="00A8456D" w:rsidRPr="00BF7A1B">
        <w:rPr>
          <w:rFonts w:ascii="Times New Roman" w:hAnsi="Times New Roman" w:cs="Times New Roman"/>
          <w:sz w:val="28"/>
          <w:szCs w:val="28"/>
        </w:rPr>
        <w:t xml:space="preserve"> </w:t>
      </w:r>
      <w:r w:rsidR="00691DF2" w:rsidRPr="00BF7A1B">
        <w:rPr>
          <w:rFonts w:ascii="Times New Roman" w:hAnsi="Times New Roman" w:cs="Times New Roman"/>
          <w:sz w:val="28"/>
          <w:szCs w:val="28"/>
        </w:rPr>
        <w:t xml:space="preserve">з </w:t>
      </w:r>
      <w:r w:rsidR="00806585" w:rsidRPr="00BF7A1B">
        <w:rPr>
          <w:rFonts w:ascii="Times New Roman" w:hAnsi="Times New Roman" w:cs="Times New Roman"/>
          <w:sz w:val="28"/>
          <w:szCs w:val="28"/>
        </w:rPr>
        <w:t xml:space="preserve">капіталу </w:t>
      </w:r>
      <w:r w:rsidR="00EC3CC6" w:rsidRPr="00BF7A1B">
        <w:rPr>
          <w:rFonts w:ascii="Times New Roman" w:hAnsi="Times New Roman" w:cs="Times New Roman"/>
          <w:sz w:val="28"/>
          <w:szCs w:val="28"/>
        </w:rPr>
        <w:t>вкладен</w:t>
      </w:r>
      <w:r w:rsidR="00B71C8C" w:rsidRPr="00BF7A1B">
        <w:rPr>
          <w:rFonts w:ascii="Times New Roman" w:hAnsi="Times New Roman" w:cs="Times New Roman"/>
          <w:sz w:val="28"/>
          <w:szCs w:val="28"/>
        </w:rPr>
        <w:t>ня</w:t>
      </w:r>
      <w:r w:rsidR="00EC3CC6" w:rsidRPr="00BF7A1B">
        <w:rPr>
          <w:rFonts w:ascii="Times New Roman" w:hAnsi="Times New Roman" w:cs="Times New Roman"/>
          <w:sz w:val="28"/>
          <w:szCs w:val="28"/>
        </w:rPr>
        <w:t xml:space="preserve"> в інструменти капіталу установ фінансового сектору </w:t>
      </w:r>
      <w:r w:rsidR="00AA0C27" w:rsidRPr="00BF7A1B">
        <w:rPr>
          <w:rFonts w:ascii="Times New Roman" w:hAnsi="Times New Roman" w:cs="Times New Roman"/>
          <w:sz w:val="28"/>
          <w:szCs w:val="28"/>
        </w:rPr>
        <w:t>таким</w:t>
      </w:r>
      <w:r w:rsidR="00806585" w:rsidRPr="00BF7A1B">
        <w:rPr>
          <w:rFonts w:ascii="Times New Roman" w:hAnsi="Times New Roman" w:cs="Times New Roman"/>
          <w:sz w:val="28"/>
          <w:szCs w:val="28"/>
        </w:rPr>
        <w:t xml:space="preserve"> чином:</w:t>
      </w:r>
    </w:p>
    <w:p w:rsidR="00806585" w:rsidRPr="00BF7A1B" w:rsidRDefault="00806585"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806585" w:rsidRPr="00BF7A1B" w:rsidRDefault="00A8456D" w:rsidP="007B2319">
      <w:pPr>
        <w:pStyle w:val="a3"/>
        <w:tabs>
          <w:tab w:val="left" w:pos="567"/>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1) до </w:t>
      </w:r>
      <w:proofErr w:type="spellStart"/>
      <w:r w:rsidRPr="00BF7A1B">
        <w:rPr>
          <w:rFonts w:ascii="Times New Roman" w:hAnsi="Times New Roman" w:cs="Times New Roman"/>
          <w:sz w:val="28"/>
          <w:szCs w:val="28"/>
        </w:rPr>
        <w:t>вирахувань</w:t>
      </w:r>
      <w:proofErr w:type="spellEnd"/>
      <w:r w:rsidRPr="00BF7A1B">
        <w:rPr>
          <w:rFonts w:ascii="Times New Roman" w:hAnsi="Times New Roman" w:cs="Times New Roman"/>
          <w:sz w:val="28"/>
          <w:szCs w:val="28"/>
        </w:rPr>
        <w:t xml:space="preserve"> з</w:t>
      </w:r>
      <w:r w:rsidR="00806585" w:rsidRPr="00BF7A1B">
        <w:rPr>
          <w:rFonts w:ascii="Times New Roman" w:hAnsi="Times New Roman" w:cs="Times New Roman"/>
          <w:sz w:val="28"/>
          <w:szCs w:val="28"/>
        </w:rPr>
        <w:t xml:space="preserve"> ОК1 </w:t>
      </w:r>
      <w:r w:rsidRPr="00BF7A1B">
        <w:rPr>
          <w:rFonts w:ascii="Times New Roman" w:hAnsi="Times New Roman" w:cs="Times New Roman"/>
          <w:sz w:val="28"/>
          <w:szCs w:val="28"/>
        </w:rPr>
        <w:t>уключає</w:t>
      </w:r>
      <w:r w:rsidR="00806585" w:rsidRPr="00BF7A1B">
        <w:rPr>
          <w:rFonts w:ascii="Times New Roman" w:hAnsi="Times New Roman" w:cs="Times New Roman"/>
          <w:sz w:val="28"/>
          <w:szCs w:val="28"/>
        </w:rPr>
        <w:t>:</w:t>
      </w:r>
    </w:p>
    <w:p w:rsidR="00806585" w:rsidRPr="00BF7A1B" w:rsidRDefault="00D32C93" w:rsidP="007B2319">
      <w:pPr>
        <w:pStyle w:val="a3"/>
        <w:tabs>
          <w:tab w:val="left" w:pos="567"/>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суму </w:t>
      </w:r>
      <w:r w:rsidR="00806585" w:rsidRPr="00BF7A1B">
        <w:rPr>
          <w:rFonts w:ascii="Times New Roman" w:hAnsi="Times New Roman" w:cs="Times New Roman"/>
          <w:sz w:val="28"/>
          <w:szCs w:val="28"/>
        </w:rPr>
        <w:t>незначн</w:t>
      </w:r>
      <w:r w:rsidRPr="00BF7A1B">
        <w:rPr>
          <w:rFonts w:ascii="Times New Roman" w:hAnsi="Times New Roman" w:cs="Times New Roman"/>
          <w:sz w:val="28"/>
          <w:szCs w:val="28"/>
        </w:rPr>
        <w:t>их</w:t>
      </w:r>
      <w:r w:rsidR="00806585" w:rsidRPr="00BF7A1B">
        <w:rPr>
          <w:rFonts w:ascii="Times New Roman" w:hAnsi="Times New Roman" w:cs="Times New Roman"/>
          <w:sz w:val="28"/>
          <w:szCs w:val="28"/>
        </w:rPr>
        <w:t xml:space="preserve"> вкладен</w:t>
      </w:r>
      <w:r w:rsidRPr="00BF7A1B">
        <w:rPr>
          <w:rFonts w:ascii="Times New Roman" w:hAnsi="Times New Roman" w:cs="Times New Roman"/>
          <w:sz w:val="28"/>
          <w:szCs w:val="28"/>
        </w:rPr>
        <w:t>ь</w:t>
      </w:r>
      <w:r w:rsidR="00806585" w:rsidRPr="00BF7A1B">
        <w:rPr>
          <w:rFonts w:ascii="Times New Roman" w:hAnsi="Times New Roman" w:cs="Times New Roman"/>
          <w:sz w:val="28"/>
          <w:szCs w:val="28"/>
        </w:rPr>
        <w:t xml:space="preserve"> в інструменти ОК1 установ фінансового сектору;</w:t>
      </w:r>
    </w:p>
    <w:p w:rsidR="00806585" w:rsidRPr="00BF7A1B" w:rsidRDefault="00D32C93" w:rsidP="007B2319">
      <w:pPr>
        <w:pStyle w:val="a3"/>
        <w:tabs>
          <w:tab w:val="left" w:pos="567"/>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суму </w:t>
      </w:r>
      <w:r w:rsidR="00806585" w:rsidRPr="00BF7A1B">
        <w:rPr>
          <w:rFonts w:ascii="Times New Roman" w:hAnsi="Times New Roman" w:cs="Times New Roman"/>
          <w:sz w:val="28"/>
          <w:szCs w:val="28"/>
        </w:rPr>
        <w:t>значн</w:t>
      </w:r>
      <w:r w:rsidRPr="00BF7A1B">
        <w:rPr>
          <w:rFonts w:ascii="Times New Roman" w:hAnsi="Times New Roman" w:cs="Times New Roman"/>
          <w:sz w:val="28"/>
          <w:szCs w:val="28"/>
        </w:rPr>
        <w:t>их</w:t>
      </w:r>
      <w:r w:rsidR="00806585" w:rsidRPr="00BF7A1B">
        <w:rPr>
          <w:rFonts w:ascii="Times New Roman" w:hAnsi="Times New Roman" w:cs="Times New Roman"/>
          <w:sz w:val="28"/>
          <w:szCs w:val="28"/>
        </w:rPr>
        <w:t xml:space="preserve"> вкладення в інструменти ОК1 установ фінансового сектору;</w:t>
      </w:r>
    </w:p>
    <w:p w:rsidR="00EC3CC6" w:rsidRPr="00BF7A1B" w:rsidRDefault="00EC3CC6" w:rsidP="007B2319">
      <w:pPr>
        <w:pStyle w:val="a3"/>
        <w:tabs>
          <w:tab w:val="left" w:pos="567"/>
          <w:tab w:val="left" w:pos="1134"/>
          <w:tab w:val="left" w:pos="1560"/>
        </w:tabs>
        <w:spacing w:after="0" w:line="240" w:lineRule="auto"/>
        <w:ind w:left="0" w:firstLine="567"/>
        <w:rPr>
          <w:rFonts w:ascii="Times New Roman" w:hAnsi="Times New Roman" w:cs="Times New Roman"/>
          <w:sz w:val="28"/>
          <w:szCs w:val="28"/>
        </w:rPr>
      </w:pPr>
    </w:p>
    <w:p w:rsidR="00806585" w:rsidRPr="00BF7A1B" w:rsidRDefault="00A8456D" w:rsidP="007B2319">
      <w:pPr>
        <w:pStyle w:val="a3"/>
        <w:tabs>
          <w:tab w:val="left" w:pos="567"/>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2) до </w:t>
      </w:r>
      <w:proofErr w:type="spellStart"/>
      <w:r w:rsidRPr="00BF7A1B">
        <w:rPr>
          <w:rFonts w:ascii="Times New Roman" w:hAnsi="Times New Roman" w:cs="Times New Roman"/>
          <w:sz w:val="28"/>
          <w:szCs w:val="28"/>
        </w:rPr>
        <w:t>вирахувань</w:t>
      </w:r>
      <w:proofErr w:type="spellEnd"/>
      <w:r w:rsidRPr="00BF7A1B">
        <w:rPr>
          <w:rFonts w:ascii="Times New Roman" w:hAnsi="Times New Roman" w:cs="Times New Roman"/>
          <w:sz w:val="28"/>
          <w:szCs w:val="28"/>
        </w:rPr>
        <w:t xml:space="preserve"> з</w:t>
      </w:r>
      <w:r w:rsidR="00806585" w:rsidRPr="00BF7A1B">
        <w:rPr>
          <w:rFonts w:ascii="Times New Roman" w:hAnsi="Times New Roman" w:cs="Times New Roman"/>
          <w:sz w:val="28"/>
          <w:szCs w:val="28"/>
        </w:rPr>
        <w:t xml:space="preserve"> ДК1 </w:t>
      </w:r>
      <w:r w:rsidRPr="00BF7A1B">
        <w:rPr>
          <w:rFonts w:ascii="Times New Roman" w:hAnsi="Times New Roman" w:cs="Times New Roman"/>
          <w:sz w:val="28"/>
          <w:szCs w:val="28"/>
        </w:rPr>
        <w:t>уключає</w:t>
      </w:r>
      <w:r w:rsidR="00806585" w:rsidRPr="00BF7A1B">
        <w:rPr>
          <w:rFonts w:ascii="Times New Roman" w:hAnsi="Times New Roman" w:cs="Times New Roman"/>
          <w:sz w:val="28"/>
          <w:szCs w:val="28"/>
        </w:rPr>
        <w:t>:</w:t>
      </w:r>
    </w:p>
    <w:p w:rsidR="00806585" w:rsidRPr="00BF7A1B" w:rsidRDefault="00D32C93" w:rsidP="007B2319">
      <w:pPr>
        <w:pStyle w:val="a3"/>
        <w:tabs>
          <w:tab w:val="left" w:pos="567"/>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суму </w:t>
      </w:r>
      <w:r w:rsidR="00806585" w:rsidRPr="00BF7A1B">
        <w:rPr>
          <w:rFonts w:ascii="Times New Roman" w:hAnsi="Times New Roman" w:cs="Times New Roman"/>
          <w:sz w:val="28"/>
          <w:szCs w:val="28"/>
        </w:rPr>
        <w:t>незначн</w:t>
      </w:r>
      <w:r w:rsidRPr="00BF7A1B">
        <w:rPr>
          <w:rFonts w:ascii="Times New Roman" w:hAnsi="Times New Roman" w:cs="Times New Roman"/>
          <w:sz w:val="28"/>
          <w:szCs w:val="28"/>
        </w:rPr>
        <w:t>их</w:t>
      </w:r>
      <w:r w:rsidR="00806585" w:rsidRPr="00BF7A1B">
        <w:rPr>
          <w:rFonts w:ascii="Times New Roman" w:hAnsi="Times New Roman" w:cs="Times New Roman"/>
          <w:sz w:val="28"/>
          <w:szCs w:val="28"/>
        </w:rPr>
        <w:t xml:space="preserve"> вкладен</w:t>
      </w:r>
      <w:r w:rsidRPr="00BF7A1B">
        <w:rPr>
          <w:rFonts w:ascii="Times New Roman" w:hAnsi="Times New Roman" w:cs="Times New Roman"/>
          <w:sz w:val="28"/>
          <w:szCs w:val="28"/>
        </w:rPr>
        <w:t>ь</w:t>
      </w:r>
      <w:r w:rsidR="00806585" w:rsidRPr="00BF7A1B">
        <w:rPr>
          <w:rFonts w:ascii="Times New Roman" w:hAnsi="Times New Roman" w:cs="Times New Roman"/>
          <w:sz w:val="28"/>
          <w:szCs w:val="28"/>
        </w:rPr>
        <w:t xml:space="preserve"> в інструменти ДК1 установ фінансового сектору;</w:t>
      </w:r>
    </w:p>
    <w:p w:rsidR="00806585" w:rsidRPr="00BF7A1B" w:rsidRDefault="00D32C93" w:rsidP="007B2319">
      <w:pPr>
        <w:pStyle w:val="a3"/>
        <w:tabs>
          <w:tab w:val="left" w:pos="567"/>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суму </w:t>
      </w:r>
      <w:r w:rsidR="00806585" w:rsidRPr="00BF7A1B">
        <w:rPr>
          <w:rFonts w:ascii="Times New Roman" w:hAnsi="Times New Roman" w:cs="Times New Roman"/>
          <w:sz w:val="28"/>
          <w:szCs w:val="28"/>
        </w:rPr>
        <w:t>значн</w:t>
      </w:r>
      <w:r w:rsidRPr="00BF7A1B">
        <w:rPr>
          <w:rFonts w:ascii="Times New Roman" w:hAnsi="Times New Roman" w:cs="Times New Roman"/>
          <w:sz w:val="28"/>
          <w:szCs w:val="28"/>
        </w:rPr>
        <w:t>их</w:t>
      </w:r>
      <w:r w:rsidR="00806585" w:rsidRPr="00BF7A1B">
        <w:rPr>
          <w:rFonts w:ascii="Times New Roman" w:hAnsi="Times New Roman" w:cs="Times New Roman"/>
          <w:sz w:val="28"/>
          <w:szCs w:val="28"/>
        </w:rPr>
        <w:t xml:space="preserve"> вкладен</w:t>
      </w:r>
      <w:r w:rsidRPr="00BF7A1B">
        <w:rPr>
          <w:rFonts w:ascii="Times New Roman" w:hAnsi="Times New Roman" w:cs="Times New Roman"/>
          <w:sz w:val="28"/>
          <w:szCs w:val="28"/>
        </w:rPr>
        <w:t>ь</w:t>
      </w:r>
      <w:r w:rsidR="00806585" w:rsidRPr="00BF7A1B">
        <w:rPr>
          <w:rFonts w:ascii="Times New Roman" w:hAnsi="Times New Roman" w:cs="Times New Roman"/>
          <w:sz w:val="28"/>
          <w:szCs w:val="28"/>
        </w:rPr>
        <w:t xml:space="preserve"> в інструменти ДК1 установ фінансового сектору;</w:t>
      </w:r>
    </w:p>
    <w:p w:rsidR="00806585" w:rsidRPr="00BF7A1B" w:rsidRDefault="00806585" w:rsidP="007B2319">
      <w:pPr>
        <w:pStyle w:val="a3"/>
        <w:tabs>
          <w:tab w:val="left" w:pos="567"/>
          <w:tab w:val="left" w:pos="1134"/>
          <w:tab w:val="left" w:pos="1560"/>
        </w:tabs>
        <w:spacing w:after="0" w:line="240" w:lineRule="auto"/>
        <w:ind w:left="0" w:firstLine="567"/>
        <w:rPr>
          <w:rFonts w:ascii="Times New Roman" w:hAnsi="Times New Roman" w:cs="Times New Roman"/>
          <w:sz w:val="28"/>
          <w:szCs w:val="28"/>
        </w:rPr>
      </w:pPr>
    </w:p>
    <w:p w:rsidR="00806585" w:rsidRPr="00BF7A1B" w:rsidRDefault="00A8456D" w:rsidP="007B2319">
      <w:pPr>
        <w:pStyle w:val="a3"/>
        <w:tabs>
          <w:tab w:val="left" w:pos="567"/>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3) до </w:t>
      </w:r>
      <w:proofErr w:type="spellStart"/>
      <w:r w:rsidRPr="00BF7A1B">
        <w:rPr>
          <w:rFonts w:ascii="Times New Roman" w:hAnsi="Times New Roman" w:cs="Times New Roman"/>
          <w:sz w:val="28"/>
          <w:szCs w:val="28"/>
        </w:rPr>
        <w:t>вирахувань</w:t>
      </w:r>
      <w:proofErr w:type="spellEnd"/>
      <w:r w:rsidRPr="00BF7A1B">
        <w:rPr>
          <w:rFonts w:ascii="Times New Roman" w:hAnsi="Times New Roman" w:cs="Times New Roman"/>
          <w:sz w:val="28"/>
          <w:szCs w:val="28"/>
        </w:rPr>
        <w:t xml:space="preserve"> з</w:t>
      </w:r>
      <w:r w:rsidR="00806585" w:rsidRPr="00BF7A1B">
        <w:rPr>
          <w:rFonts w:ascii="Times New Roman" w:hAnsi="Times New Roman" w:cs="Times New Roman"/>
          <w:sz w:val="28"/>
          <w:szCs w:val="28"/>
        </w:rPr>
        <w:t xml:space="preserve"> К2 </w:t>
      </w:r>
      <w:r w:rsidR="004F3D71" w:rsidRPr="00BF7A1B">
        <w:rPr>
          <w:rFonts w:ascii="Times New Roman" w:hAnsi="Times New Roman" w:cs="Times New Roman"/>
          <w:sz w:val="28"/>
          <w:szCs w:val="28"/>
        </w:rPr>
        <w:t>в</w:t>
      </w:r>
      <w:r w:rsidRPr="00BF7A1B">
        <w:rPr>
          <w:rFonts w:ascii="Times New Roman" w:hAnsi="Times New Roman" w:cs="Times New Roman"/>
          <w:sz w:val="28"/>
          <w:szCs w:val="28"/>
        </w:rPr>
        <w:t>ключає</w:t>
      </w:r>
      <w:r w:rsidR="00806585" w:rsidRPr="00BF7A1B">
        <w:rPr>
          <w:rFonts w:ascii="Times New Roman" w:hAnsi="Times New Roman" w:cs="Times New Roman"/>
          <w:sz w:val="28"/>
          <w:szCs w:val="28"/>
        </w:rPr>
        <w:t>:</w:t>
      </w:r>
    </w:p>
    <w:p w:rsidR="00806585" w:rsidRPr="00BF7A1B" w:rsidRDefault="00D32C93" w:rsidP="007B2319">
      <w:pPr>
        <w:pStyle w:val="a3"/>
        <w:tabs>
          <w:tab w:val="left" w:pos="567"/>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суму </w:t>
      </w:r>
      <w:r w:rsidR="00806585" w:rsidRPr="00BF7A1B">
        <w:rPr>
          <w:rFonts w:ascii="Times New Roman" w:hAnsi="Times New Roman" w:cs="Times New Roman"/>
          <w:sz w:val="28"/>
          <w:szCs w:val="28"/>
        </w:rPr>
        <w:t>незначн</w:t>
      </w:r>
      <w:r w:rsidRPr="00BF7A1B">
        <w:rPr>
          <w:rFonts w:ascii="Times New Roman" w:hAnsi="Times New Roman" w:cs="Times New Roman"/>
          <w:sz w:val="28"/>
          <w:szCs w:val="28"/>
        </w:rPr>
        <w:t>их</w:t>
      </w:r>
      <w:r w:rsidR="00806585" w:rsidRPr="00BF7A1B">
        <w:rPr>
          <w:rFonts w:ascii="Times New Roman" w:hAnsi="Times New Roman" w:cs="Times New Roman"/>
          <w:sz w:val="28"/>
          <w:szCs w:val="28"/>
        </w:rPr>
        <w:t xml:space="preserve"> вкладен</w:t>
      </w:r>
      <w:r w:rsidRPr="00BF7A1B">
        <w:rPr>
          <w:rFonts w:ascii="Times New Roman" w:hAnsi="Times New Roman" w:cs="Times New Roman"/>
          <w:sz w:val="28"/>
          <w:szCs w:val="28"/>
        </w:rPr>
        <w:t>ь</w:t>
      </w:r>
      <w:r w:rsidR="00806585" w:rsidRPr="00BF7A1B">
        <w:rPr>
          <w:rFonts w:ascii="Times New Roman" w:hAnsi="Times New Roman" w:cs="Times New Roman"/>
          <w:sz w:val="28"/>
          <w:szCs w:val="28"/>
        </w:rPr>
        <w:t xml:space="preserve"> в інструменти К2 установ фінансового сектору;</w:t>
      </w:r>
    </w:p>
    <w:p w:rsidR="00806585" w:rsidRPr="00BF7A1B" w:rsidRDefault="00D32C93" w:rsidP="007B2319">
      <w:pPr>
        <w:pStyle w:val="a3"/>
        <w:tabs>
          <w:tab w:val="left" w:pos="567"/>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суму </w:t>
      </w:r>
      <w:r w:rsidR="00806585" w:rsidRPr="00BF7A1B">
        <w:rPr>
          <w:rFonts w:ascii="Times New Roman" w:hAnsi="Times New Roman" w:cs="Times New Roman"/>
          <w:sz w:val="28"/>
          <w:szCs w:val="28"/>
        </w:rPr>
        <w:t>значн</w:t>
      </w:r>
      <w:r w:rsidRPr="00BF7A1B">
        <w:rPr>
          <w:rFonts w:ascii="Times New Roman" w:hAnsi="Times New Roman" w:cs="Times New Roman"/>
          <w:sz w:val="28"/>
          <w:szCs w:val="28"/>
        </w:rPr>
        <w:t>их</w:t>
      </w:r>
      <w:r w:rsidR="00806585" w:rsidRPr="00BF7A1B">
        <w:rPr>
          <w:rFonts w:ascii="Times New Roman" w:hAnsi="Times New Roman" w:cs="Times New Roman"/>
          <w:sz w:val="28"/>
          <w:szCs w:val="28"/>
        </w:rPr>
        <w:t xml:space="preserve"> вкладен</w:t>
      </w:r>
      <w:r w:rsidRPr="00BF7A1B">
        <w:rPr>
          <w:rFonts w:ascii="Times New Roman" w:hAnsi="Times New Roman" w:cs="Times New Roman"/>
          <w:sz w:val="28"/>
          <w:szCs w:val="28"/>
        </w:rPr>
        <w:t>ь</w:t>
      </w:r>
      <w:r w:rsidR="00806585" w:rsidRPr="00BF7A1B">
        <w:rPr>
          <w:rFonts w:ascii="Times New Roman" w:hAnsi="Times New Roman" w:cs="Times New Roman"/>
          <w:sz w:val="28"/>
          <w:szCs w:val="28"/>
        </w:rPr>
        <w:t xml:space="preserve"> в інструменти К2 установ фінансового сектору.</w:t>
      </w:r>
    </w:p>
    <w:p w:rsidR="00806585" w:rsidRPr="00BF7A1B" w:rsidRDefault="00806585" w:rsidP="007B2319">
      <w:pPr>
        <w:pStyle w:val="a3"/>
        <w:tabs>
          <w:tab w:val="left" w:pos="567"/>
          <w:tab w:val="left" w:pos="1134"/>
          <w:tab w:val="left" w:pos="1560"/>
        </w:tabs>
        <w:spacing w:after="0" w:line="240" w:lineRule="auto"/>
        <w:ind w:left="0" w:firstLine="567"/>
        <w:rPr>
          <w:rFonts w:ascii="Times New Roman" w:hAnsi="Times New Roman" w:cs="Times New Roman"/>
          <w:sz w:val="28"/>
          <w:szCs w:val="28"/>
        </w:rPr>
      </w:pPr>
    </w:p>
    <w:p w:rsidR="008C4D7B" w:rsidRPr="00BF7A1B" w:rsidRDefault="000D75C3"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188</w:t>
      </w:r>
      <w:r w:rsidR="00C36D51" w:rsidRPr="00BF7A1B">
        <w:rPr>
          <w:rFonts w:ascii="Times New Roman" w:hAnsi="Times New Roman" w:cs="Times New Roman"/>
          <w:sz w:val="28"/>
          <w:szCs w:val="28"/>
        </w:rPr>
        <w:t xml:space="preserve">. </w:t>
      </w:r>
      <w:r w:rsidR="008C4D7B" w:rsidRPr="00BF7A1B">
        <w:rPr>
          <w:rFonts w:ascii="Times New Roman" w:hAnsi="Times New Roman" w:cs="Times New Roman"/>
          <w:sz w:val="28"/>
          <w:szCs w:val="28"/>
        </w:rPr>
        <w:t>Банк</w:t>
      </w:r>
      <w:r w:rsidR="00A800B8" w:rsidRPr="00BF7A1B">
        <w:rPr>
          <w:rFonts w:ascii="Times New Roman" w:hAnsi="Times New Roman" w:cs="Times New Roman"/>
          <w:sz w:val="28"/>
          <w:szCs w:val="28"/>
        </w:rPr>
        <w:t xml:space="preserve"> для </w:t>
      </w:r>
      <w:r w:rsidR="008C4D7B" w:rsidRPr="00BF7A1B">
        <w:rPr>
          <w:rFonts w:ascii="Times New Roman" w:hAnsi="Times New Roman" w:cs="Times New Roman"/>
          <w:sz w:val="28"/>
          <w:szCs w:val="28"/>
        </w:rPr>
        <w:t>визначення суми незначних</w:t>
      </w:r>
      <w:r w:rsidR="00711CCF" w:rsidRPr="00BF7A1B">
        <w:rPr>
          <w:rFonts w:ascii="Times New Roman" w:hAnsi="Times New Roman" w:cs="Times New Roman"/>
          <w:sz w:val="28"/>
          <w:szCs w:val="28"/>
        </w:rPr>
        <w:t> </w:t>
      </w:r>
      <w:r w:rsidR="008C4D7B" w:rsidRPr="00BF7A1B">
        <w:rPr>
          <w:rFonts w:ascii="Times New Roman" w:hAnsi="Times New Roman" w:cs="Times New Roman"/>
          <w:sz w:val="28"/>
          <w:szCs w:val="28"/>
        </w:rPr>
        <w:t>/</w:t>
      </w:r>
      <w:r w:rsidR="00711CCF" w:rsidRPr="00BF7A1B">
        <w:rPr>
          <w:rFonts w:ascii="Times New Roman" w:hAnsi="Times New Roman" w:cs="Times New Roman"/>
          <w:sz w:val="28"/>
          <w:szCs w:val="28"/>
        </w:rPr>
        <w:t> </w:t>
      </w:r>
      <w:r w:rsidR="008C4D7B" w:rsidRPr="00BF7A1B">
        <w:rPr>
          <w:rFonts w:ascii="Times New Roman" w:hAnsi="Times New Roman" w:cs="Times New Roman"/>
          <w:sz w:val="28"/>
          <w:szCs w:val="28"/>
        </w:rPr>
        <w:t xml:space="preserve">значних вкладень в інструменти капіталу </w:t>
      </w:r>
      <w:r w:rsidR="00495728" w:rsidRPr="00BF7A1B">
        <w:rPr>
          <w:rFonts w:ascii="Times New Roman" w:hAnsi="Times New Roman" w:cs="Times New Roman"/>
          <w:sz w:val="28"/>
          <w:szCs w:val="28"/>
        </w:rPr>
        <w:t>установи фінансового сектору</w:t>
      </w:r>
      <w:r w:rsidR="008C4D7B" w:rsidRPr="00BF7A1B">
        <w:rPr>
          <w:rFonts w:ascii="Times New Roman" w:hAnsi="Times New Roman" w:cs="Times New Roman"/>
          <w:sz w:val="28"/>
          <w:szCs w:val="28"/>
        </w:rPr>
        <w:t>, які вираховуються з ОК1, ДК1, К2 банку:</w:t>
      </w:r>
    </w:p>
    <w:p w:rsidR="00C36D51" w:rsidRPr="00BF7A1B" w:rsidRDefault="00C36D51"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8731E6" w:rsidRPr="00BF7A1B" w:rsidRDefault="008C4D7B"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1)</w:t>
      </w:r>
      <w:r w:rsidR="000C7093" w:rsidRPr="00BF7A1B">
        <w:rPr>
          <w:rFonts w:ascii="Times New Roman" w:hAnsi="Times New Roman" w:cs="Times New Roman"/>
          <w:sz w:val="28"/>
          <w:szCs w:val="28"/>
          <w:lang w:val="en-US"/>
        </w:rPr>
        <w:t> </w:t>
      </w:r>
      <w:r w:rsidR="00E6329C" w:rsidRPr="00BF7A1B">
        <w:rPr>
          <w:rFonts w:ascii="Times New Roman" w:hAnsi="Times New Roman" w:cs="Times New Roman"/>
          <w:sz w:val="28"/>
          <w:szCs w:val="28"/>
        </w:rPr>
        <w:t xml:space="preserve">визначає тип </w:t>
      </w:r>
      <w:r w:rsidR="00E822F2" w:rsidRPr="00BF7A1B">
        <w:rPr>
          <w:rFonts w:ascii="Times New Roman" w:hAnsi="Times New Roman" w:cs="Times New Roman"/>
          <w:sz w:val="28"/>
          <w:szCs w:val="28"/>
        </w:rPr>
        <w:t>вкладен</w:t>
      </w:r>
      <w:r w:rsidR="00E6329C" w:rsidRPr="00BF7A1B">
        <w:rPr>
          <w:rFonts w:ascii="Times New Roman" w:hAnsi="Times New Roman" w:cs="Times New Roman"/>
          <w:sz w:val="28"/>
          <w:szCs w:val="28"/>
        </w:rPr>
        <w:t>ь</w:t>
      </w:r>
      <w:r w:rsidR="008731E6" w:rsidRPr="00BF7A1B">
        <w:rPr>
          <w:rFonts w:ascii="Times New Roman" w:hAnsi="Times New Roman" w:cs="Times New Roman"/>
          <w:sz w:val="28"/>
          <w:szCs w:val="28"/>
        </w:rPr>
        <w:t xml:space="preserve"> (незначні</w:t>
      </w:r>
      <w:r w:rsidR="00711CCF" w:rsidRPr="00BF7A1B">
        <w:rPr>
          <w:rFonts w:ascii="Times New Roman" w:hAnsi="Times New Roman" w:cs="Times New Roman"/>
          <w:sz w:val="28"/>
          <w:szCs w:val="28"/>
        </w:rPr>
        <w:t> </w:t>
      </w:r>
      <w:r w:rsidR="008731E6" w:rsidRPr="00BF7A1B">
        <w:rPr>
          <w:rFonts w:ascii="Times New Roman" w:hAnsi="Times New Roman" w:cs="Times New Roman"/>
          <w:sz w:val="28"/>
          <w:szCs w:val="28"/>
        </w:rPr>
        <w:t>/</w:t>
      </w:r>
      <w:r w:rsidR="00711CCF" w:rsidRPr="00BF7A1B">
        <w:rPr>
          <w:rFonts w:ascii="Times New Roman" w:hAnsi="Times New Roman" w:cs="Times New Roman"/>
          <w:sz w:val="28"/>
          <w:szCs w:val="28"/>
        </w:rPr>
        <w:t> </w:t>
      </w:r>
      <w:r w:rsidR="008731E6" w:rsidRPr="00BF7A1B">
        <w:rPr>
          <w:rFonts w:ascii="Times New Roman" w:hAnsi="Times New Roman" w:cs="Times New Roman"/>
          <w:sz w:val="28"/>
          <w:szCs w:val="28"/>
        </w:rPr>
        <w:t>значні вкладення)</w:t>
      </w:r>
      <w:r w:rsidR="00E6329C" w:rsidRPr="00BF7A1B">
        <w:rPr>
          <w:rFonts w:ascii="Times New Roman" w:hAnsi="Times New Roman" w:cs="Times New Roman"/>
          <w:sz w:val="28"/>
          <w:szCs w:val="28"/>
        </w:rPr>
        <w:t xml:space="preserve"> </w:t>
      </w:r>
      <w:r w:rsidR="00E822F2" w:rsidRPr="00BF7A1B">
        <w:rPr>
          <w:rFonts w:ascii="Times New Roman" w:hAnsi="Times New Roman" w:cs="Times New Roman"/>
          <w:sz w:val="28"/>
          <w:szCs w:val="28"/>
        </w:rPr>
        <w:t xml:space="preserve">в інструменти капіталу кожної </w:t>
      </w:r>
      <w:r w:rsidR="00495728" w:rsidRPr="00BF7A1B">
        <w:rPr>
          <w:rFonts w:ascii="Times New Roman" w:hAnsi="Times New Roman" w:cs="Times New Roman"/>
          <w:sz w:val="28"/>
          <w:szCs w:val="28"/>
        </w:rPr>
        <w:t>установи фінансового сектору</w:t>
      </w:r>
      <w:r w:rsidR="00796FC4" w:rsidRPr="00BF7A1B">
        <w:rPr>
          <w:rFonts w:ascii="Times New Roman" w:hAnsi="Times New Roman" w:cs="Times New Roman"/>
          <w:sz w:val="28"/>
          <w:szCs w:val="28"/>
        </w:rPr>
        <w:t xml:space="preserve"> </w:t>
      </w:r>
      <w:r w:rsidR="00DB3F28" w:rsidRPr="00BF7A1B">
        <w:rPr>
          <w:rFonts w:ascii="Times New Roman" w:hAnsi="Times New Roman" w:cs="Times New Roman"/>
          <w:sz w:val="28"/>
          <w:szCs w:val="28"/>
        </w:rPr>
        <w:t xml:space="preserve">згідно з пунктом </w:t>
      </w:r>
      <w:r w:rsidR="00594761" w:rsidRPr="00BF7A1B">
        <w:rPr>
          <w:rFonts w:ascii="Times New Roman" w:hAnsi="Times New Roman" w:cs="Times New Roman"/>
          <w:sz w:val="28"/>
          <w:szCs w:val="28"/>
        </w:rPr>
        <w:t>189</w:t>
      </w:r>
      <w:r w:rsidR="00DB3F28" w:rsidRPr="00BF7A1B">
        <w:rPr>
          <w:rFonts w:ascii="Times New Roman" w:hAnsi="Times New Roman" w:cs="Times New Roman"/>
          <w:sz w:val="28"/>
          <w:szCs w:val="28"/>
        </w:rPr>
        <w:t xml:space="preserve"> глави </w:t>
      </w:r>
      <w:r w:rsidR="00D64B64" w:rsidRPr="00BF7A1B">
        <w:rPr>
          <w:rFonts w:ascii="Times New Roman" w:hAnsi="Times New Roman" w:cs="Times New Roman"/>
          <w:sz w:val="28"/>
          <w:szCs w:val="28"/>
        </w:rPr>
        <w:t>24</w:t>
      </w:r>
      <w:r w:rsidR="00DB3F28" w:rsidRPr="00BF7A1B">
        <w:rPr>
          <w:rFonts w:ascii="Times New Roman" w:hAnsi="Times New Roman" w:cs="Times New Roman"/>
          <w:sz w:val="28"/>
          <w:szCs w:val="28"/>
        </w:rPr>
        <w:t xml:space="preserve"> розділу V</w:t>
      </w:r>
      <w:r w:rsidR="00D64B64" w:rsidRPr="00BF7A1B">
        <w:rPr>
          <w:rFonts w:ascii="Times New Roman" w:hAnsi="Times New Roman" w:cs="Times New Roman"/>
          <w:sz w:val="28"/>
          <w:szCs w:val="28"/>
        </w:rPr>
        <w:t>І</w:t>
      </w:r>
      <w:r w:rsidR="00DB3F28" w:rsidRPr="00BF7A1B">
        <w:rPr>
          <w:rFonts w:ascii="Times New Roman" w:hAnsi="Times New Roman" w:cs="Times New Roman"/>
          <w:sz w:val="28"/>
          <w:szCs w:val="28"/>
        </w:rPr>
        <w:t xml:space="preserve"> </w:t>
      </w:r>
      <w:r w:rsidR="004F6359" w:rsidRPr="00BF7A1B">
        <w:rPr>
          <w:rFonts w:ascii="Times New Roman" w:hAnsi="Times New Roman" w:cs="Times New Roman"/>
          <w:sz w:val="28"/>
          <w:szCs w:val="28"/>
        </w:rPr>
        <w:t xml:space="preserve">цього </w:t>
      </w:r>
      <w:r w:rsidR="00DB3F28" w:rsidRPr="00BF7A1B">
        <w:rPr>
          <w:rFonts w:ascii="Times New Roman" w:hAnsi="Times New Roman" w:cs="Times New Roman"/>
          <w:sz w:val="28"/>
          <w:szCs w:val="28"/>
        </w:rPr>
        <w:t>Положення</w:t>
      </w:r>
      <w:r w:rsidR="008731E6" w:rsidRPr="00BF7A1B">
        <w:rPr>
          <w:rFonts w:ascii="Times New Roman" w:hAnsi="Times New Roman" w:cs="Times New Roman"/>
          <w:sz w:val="28"/>
          <w:szCs w:val="28"/>
        </w:rPr>
        <w:t>;</w:t>
      </w:r>
    </w:p>
    <w:p w:rsidR="008731E6" w:rsidRPr="00BF7A1B" w:rsidRDefault="008731E6"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495728" w:rsidRPr="00BF7A1B" w:rsidRDefault="008731E6"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2)</w:t>
      </w:r>
      <w:r w:rsidR="00796FC4" w:rsidRPr="00BF7A1B">
        <w:rPr>
          <w:rFonts w:ascii="Times New Roman" w:hAnsi="Times New Roman" w:cs="Times New Roman"/>
          <w:sz w:val="28"/>
          <w:szCs w:val="28"/>
        </w:rPr>
        <w:t xml:space="preserve"> </w:t>
      </w:r>
      <w:r w:rsidR="00443BEB" w:rsidRPr="00BF7A1B">
        <w:rPr>
          <w:rFonts w:ascii="Times New Roman" w:hAnsi="Times New Roman" w:cs="Times New Roman"/>
          <w:sz w:val="28"/>
          <w:szCs w:val="28"/>
        </w:rPr>
        <w:t xml:space="preserve">групує вкладення </w:t>
      </w:r>
      <w:r w:rsidR="004E75DE" w:rsidRPr="00BF7A1B">
        <w:rPr>
          <w:rFonts w:ascii="Times New Roman" w:hAnsi="Times New Roman" w:cs="Times New Roman"/>
          <w:sz w:val="28"/>
          <w:szCs w:val="28"/>
        </w:rPr>
        <w:t xml:space="preserve">за </w:t>
      </w:r>
      <w:r w:rsidR="0081720F" w:rsidRPr="00BF7A1B">
        <w:rPr>
          <w:rFonts w:ascii="Times New Roman" w:hAnsi="Times New Roman" w:cs="Times New Roman"/>
          <w:sz w:val="28"/>
          <w:szCs w:val="28"/>
        </w:rPr>
        <w:t xml:space="preserve">такими </w:t>
      </w:r>
      <w:r w:rsidR="004E75DE" w:rsidRPr="00BF7A1B">
        <w:rPr>
          <w:rFonts w:ascii="Times New Roman" w:hAnsi="Times New Roman" w:cs="Times New Roman"/>
          <w:sz w:val="28"/>
          <w:szCs w:val="28"/>
        </w:rPr>
        <w:t>кошиками</w:t>
      </w:r>
      <w:r w:rsidR="00495728" w:rsidRPr="00BF7A1B">
        <w:rPr>
          <w:rFonts w:ascii="Times New Roman" w:hAnsi="Times New Roman" w:cs="Times New Roman"/>
          <w:sz w:val="28"/>
          <w:szCs w:val="28"/>
        </w:rPr>
        <w:t>:</w:t>
      </w:r>
    </w:p>
    <w:p w:rsidR="00495728" w:rsidRPr="00BF7A1B" w:rsidRDefault="00DB3F28"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н</w:t>
      </w:r>
      <w:r w:rsidR="00E822F2" w:rsidRPr="00BF7A1B">
        <w:rPr>
          <w:rFonts w:ascii="Times New Roman" w:hAnsi="Times New Roman" w:cs="Times New Roman"/>
          <w:sz w:val="28"/>
          <w:szCs w:val="28"/>
        </w:rPr>
        <w:t>езначн</w:t>
      </w:r>
      <w:r w:rsidR="0081720F" w:rsidRPr="00BF7A1B">
        <w:rPr>
          <w:rFonts w:ascii="Times New Roman" w:hAnsi="Times New Roman" w:cs="Times New Roman"/>
          <w:sz w:val="28"/>
          <w:szCs w:val="28"/>
        </w:rPr>
        <w:t>і</w:t>
      </w:r>
      <w:r w:rsidRPr="00BF7A1B">
        <w:rPr>
          <w:rFonts w:ascii="Times New Roman" w:hAnsi="Times New Roman" w:cs="Times New Roman"/>
          <w:sz w:val="28"/>
          <w:szCs w:val="28"/>
        </w:rPr>
        <w:t xml:space="preserve"> вкладен</w:t>
      </w:r>
      <w:r w:rsidR="0081720F" w:rsidRPr="00BF7A1B">
        <w:rPr>
          <w:rFonts w:ascii="Times New Roman" w:hAnsi="Times New Roman" w:cs="Times New Roman"/>
          <w:sz w:val="28"/>
          <w:szCs w:val="28"/>
        </w:rPr>
        <w:t>ня</w:t>
      </w:r>
      <w:r w:rsidRPr="00BF7A1B">
        <w:rPr>
          <w:rFonts w:ascii="Times New Roman" w:hAnsi="Times New Roman" w:cs="Times New Roman"/>
          <w:sz w:val="28"/>
          <w:szCs w:val="28"/>
        </w:rPr>
        <w:t>;</w:t>
      </w:r>
    </w:p>
    <w:p w:rsidR="00DB3F28" w:rsidRPr="00BF7A1B" w:rsidRDefault="00E822F2"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значн</w:t>
      </w:r>
      <w:r w:rsidR="0081720F" w:rsidRPr="00BF7A1B">
        <w:rPr>
          <w:rFonts w:ascii="Times New Roman" w:hAnsi="Times New Roman" w:cs="Times New Roman"/>
          <w:sz w:val="28"/>
          <w:szCs w:val="28"/>
        </w:rPr>
        <w:t>і</w:t>
      </w:r>
      <w:r w:rsidRPr="00BF7A1B">
        <w:rPr>
          <w:rFonts w:ascii="Times New Roman" w:hAnsi="Times New Roman" w:cs="Times New Roman"/>
          <w:sz w:val="28"/>
          <w:szCs w:val="28"/>
        </w:rPr>
        <w:t xml:space="preserve"> вкладен</w:t>
      </w:r>
      <w:r w:rsidR="0081720F" w:rsidRPr="00BF7A1B">
        <w:rPr>
          <w:rFonts w:ascii="Times New Roman" w:hAnsi="Times New Roman" w:cs="Times New Roman"/>
          <w:sz w:val="28"/>
          <w:szCs w:val="28"/>
        </w:rPr>
        <w:t>ня</w:t>
      </w:r>
      <w:r w:rsidR="00DB3F28" w:rsidRPr="00BF7A1B">
        <w:rPr>
          <w:rFonts w:ascii="Times New Roman" w:hAnsi="Times New Roman" w:cs="Times New Roman"/>
          <w:sz w:val="28"/>
          <w:szCs w:val="28"/>
        </w:rPr>
        <w:t>;</w:t>
      </w:r>
    </w:p>
    <w:p w:rsidR="00DB3F28" w:rsidRPr="00BF7A1B" w:rsidRDefault="00DB3F28" w:rsidP="007B2319">
      <w:pPr>
        <w:pStyle w:val="a3"/>
        <w:tabs>
          <w:tab w:val="left" w:pos="851"/>
          <w:tab w:val="left" w:pos="1134"/>
          <w:tab w:val="left" w:pos="1560"/>
        </w:tabs>
        <w:spacing w:after="0" w:line="240" w:lineRule="auto"/>
        <w:ind w:left="0" w:firstLine="567"/>
        <w:rPr>
          <w:shd w:val="clear" w:color="auto" w:fill="FFFFFF"/>
        </w:rPr>
      </w:pPr>
    </w:p>
    <w:p w:rsidR="00E822F2" w:rsidRPr="00BF7A1B" w:rsidRDefault="008731E6"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3</w:t>
      </w:r>
      <w:r w:rsidR="00E822F2" w:rsidRPr="00BF7A1B">
        <w:rPr>
          <w:rFonts w:ascii="Times New Roman" w:hAnsi="Times New Roman" w:cs="Times New Roman"/>
          <w:sz w:val="28"/>
          <w:szCs w:val="28"/>
        </w:rPr>
        <w:t>) розраховує суму</w:t>
      </w:r>
      <w:r w:rsidR="00224CA3" w:rsidRPr="00BF7A1B">
        <w:rPr>
          <w:rFonts w:ascii="Times New Roman" w:hAnsi="Times New Roman" w:cs="Times New Roman"/>
          <w:sz w:val="28"/>
          <w:szCs w:val="28"/>
        </w:rPr>
        <w:t>:</w:t>
      </w:r>
    </w:p>
    <w:p w:rsidR="00E822F2" w:rsidRPr="00BF7A1B" w:rsidRDefault="00E822F2"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незначних вкладень згідно з пунктом </w:t>
      </w:r>
      <w:r w:rsidR="00594761" w:rsidRPr="00BF7A1B">
        <w:rPr>
          <w:rFonts w:ascii="Times New Roman" w:hAnsi="Times New Roman" w:cs="Times New Roman"/>
          <w:sz w:val="28"/>
          <w:szCs w:val="28"/>
        </w:rPr>
        <w:t>190</w:t>
      </w:r>
      <w:r w:rsidR="00C36D51" w:rsidRPr="00BF7A1B">
        <w:rPr>
          <w:rFonts w:ascii="Times New Roman" w:hAnsi="Times New Roman" w:cs="Times New Roman"/>
          <w:sz w:val="28"/>
          <w:szCs w:val="28"/>
        </w:rPr>
        <w:t xml:space="preserve"> глави </w:t>
      </w:r>
      <w:r w:rsidR="003A56EC" w:rsidRPr="00BF7A1B">
        <w:rPr>
          <w:rFonts w:ascii="Times New Roman" w:hAnsi="Times New Roman" w:cs="Times New Roman"/>
          <w:sz w:val="28"/>
          <w:szCs w:val="28"/>
        </w:rPr>
        <w:t xml:space="preserve">24 </w:t>
      </w:r>
      <w:r w:rsidR="00C36D51" w:rsidRPr="00BF7A1B">
        <w:rPr>
          <w:rFonts w:ascii="Times New Roman" w:hAnsi="Times New Roman" w:cs="Times New Roman"/>
          <w:sz w:val="28"/>
          <w:szCs w:val="28"/>
        </w:rPr>
        <w:t>розділу V</w:t>
      </w:r>
      <w:r w:rsidR="003A56EC" w:rsidRPr="00BF7A1B">
        <w:rPr>
          <w:rFonts w:ascii="Times New Roman" w:hAnsi="Times New Roman" w:cs="Times New Roman"/>
          <w:sz w:val="28"/>
          <w:szCs w:val="28"/>
        </w:rPr>
        <w:t>І</w:t>
      </w:r>
      <w:r w:rsidR="004F6359" w:rsidRPr="00BF7A1B">
        <w:rPr>
          <w:rFonts w:ascii="Times New Roman" w:hAnsi="Times New Roman" w:cs="Times New Roman"/>
          <w:sz w:val="28"/>
          <w:szCs w:val="28"/>
        </w:rPr>
        <w:t xml:space="preserve"> цього</w:t>
      </w:r>
      <w:r w:rsidR="00C36D51" w:rsidRPr="00BF7A1B">
        <w:rPr>
          <w:rFonts w:ascii="Times New Roman" w:hAnsi="Times New Roman" w:cs="Times New Roman"/>
          <w:sz w:val="28"/>
          <w:szCs w:val="28"/>
        </w:rPr>
        <w:t xml:space="preserve"> Положення</w:t>
      </w:r>
      <w:r w:rsidRPr="00BF7A1B">
        <w:rPr>
          <w:rFonts w:ascii="Times New Roman" w:hAnsi="Times New Roman" w:cs="Times New Roman"/>
          <w:sz w:val="28"/>
          <w:szCs w:val="28"/>
        </w:rPr>
        <w:t>;</w:t>
      </w:r>
    </w:p>
    <w:p w:rsidR="00E822F2" w:rsidRPr="00BF7A1B" w:rsidRDefault="00E822F2"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значних вкладень згідно з пунктом </w:t>
      </w:r>
      <w:r w:rsidR="00594761" w:rsidRPr="00BF7A1B">
        <w:rPr>
          <w:rFonts w:ascii="Times New Roman" w:hAnsi="Times New Roman" w:cs="Times New Roman"/>
          <w:sz w:val="28"/>
          <w:szCs w:val="28"/>
        </w:rPr>
        <w:t>191</w:t>
      </w:r>
      <w:r w:rsidR="00C36D51" w:rsidRPr="00BF7A1B">
        <w:rPr>
          <w:rFonts w:ascii="Times New Roman" w:hAnsi="Times New Roman" w:cs="Times New Roman"/>
          <w:sz w:val="28"/>
          <w:szCs w:val="28"/>
        </w:rPr>
        <w:t xml:space="preserve"> глави </w:t>
      </w:r>
      <w:r w:rsidR="003A56EC" w:rsidRPr="00BF7A1B">
        <w:rPr>
          <w:rFonts w:ascii="Times New Roman" w:hAnsi="Times New Roman" w:cs="Times New Roman"/>
          <w:sz w:val="28"/>
          <w:szCs w:val="28"/>
        </w:rPr>
        <w:t>24</w:t>
      </w:r>
      <w:r w:rsidR="00C36D51" w:rsidRPr="00BF7A1B">
        <w:rPr>
          <w:rFonts w:ascii="Times New Roman" w:hAnsi="Times New Roman" w:cs="Times New Roman"/>
          <w:sz w:val="28"/>
          <w:szCs w:val="28"/>
        </w:rPr>
        <w:t xml:space="preserve"> розділу V</w:t>
      </w:r>
      <w:r w:rsidR="003A56EC" w:rsidRPr="00BF7A1B">
        <w:rPr>
          <w:rFonts w:ascii="Times New Roman" w:hAnsi="Times New Roman" w:cs="Times New Roman"/>
          <w:sz w:val="28"/>
          <w:szCs w:val="28"/>
        </w:rPr>
        <w:t>І</w:t>
      </w:r>
      <w:r w:rsidR="004F6359" w:rsidRPr="00BF7A1B">
        <w:rPr>
          <w:rFonts w:ascii="Times New Roman" w:hAnsi="Times New Roman" w:cs="Times New Roman"/>
          <w:sz w:val="28"/>
          <w:szCs w:val="28"/>
        </w:rPr>
        <w:t xml:space="preserve"> цього</w:t>
      </w:r>
      <w:r w:rsidR="00C36D51" w:rsidRPr="00BF7A1B">
        <w:rPr>
          <w:rFonts w:ascii="Times New Roman" w:hAnsi="Times New Roman" w:cs="Times New Roman"/>
          <w:sz w:val="28"/>
          <w:szCs w:val="28"/>
        </w:rPr>
        <w:t xml:space="preserve"> Положення</w:t>
      </w:r>
      <w:r w:rsidRPr="00BF7A1B">
        <w:rPr>
          <w:rFonts w:ascii="Times New Roman" w:hAnsi="Times New Roman" w:cs="Times New Roman"/>
          <w:sz w:val="28"/>
          <w:szCs w:val="28"/>
        </w:rPr>
        <w:t>;</w:t>
      </w:r>
      <w:r w:rsidR="00443BEB" w:rsidRPr="00BF7A1B">
        <w:rPr>
          <w:rFonts w:ascii="Times New Roman" w:hAnsi="Times New Roman" w:cs="Times New Roman"/>
          <w:sz w:val="28"/>
          <w:szCs w:val="28"/>
        </w:rPr>
        <w:t xml:space="preserve"> </w:t>
      </w:r>
    </w:p>
    <w:p w:rsidR="00E822F2" w:rsidRPr="00BF7A1B" w:rsidRDefault="00E822F2"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EA779F" w:rsidRPr="00BF7A1B" w:rsidRDefault="00EA779F"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4)</w:t>
      </w:r>
      <w:r w:rsidRPr="00BF7A1B">
        <w:rPr>
          <w:rFonts w:ascii="Times New Roman" w:hAnsi="Times New Roman" w:cs="Times New Roman"/>
          <w:sz w:val="28"/>
          <w:szCs w:val="28"/>
          <w:lang w:val="en-US"/>
        </w:rPr>
        <w:t> </w:t>
      </w:r>
      <w:r w:rsidRPr="00BF7A1B">
        <w:rPr>
          <w:rFonts w:ascii="Times New Roman" w:hAnsi="Times New Roman" w:cs="Times New Roman"/>
          <w:sz w:val="28"/>
          <w:szCs w:val="28"/>
        </w:rPr>
        <w:t xml:space="preserve">розподіляє суму незначних вкладень згідно з </w:t>
      </w:r>
      <w:r w:rsidR="003A64F7" w:rsidRPr="00BF7A1B">
        <w:rPr>
          <w:rFonts w:ascii="Times New Roman" w:hAnsi="Times New Roman" w:cs="Times New Roman"/>
          <w:sz w:val="28"/>
          <w:szCs w:val="28"/>
        </w:rPr>
        <w:t xml:space="preserve">порядком, визначеним </w:t>
      </w:r>
      <w:r w:rsidR="000230E1" w:rsidRPr="00BF7A1B">
        <w:rPr>
          <w:rFonts w:ascii="Times New Roman" w:hAnsi="Times New Roman" w:cs="Times New Roman"/>
          <w:sz w:val="28"/>
          <w:szCs w:val="28"/>
        </w:rPr>
        <w:t xml:space="preserve">у </w:t>
      </w:r>
      <w:r w:rsidRPr="00BF7A1B">
        <w:rPr>
          <w:rFonts w:ascii="Times New Roman" w:hAnsi="Times New Roman" w:cs="Times New Roman"/>
          <w:sz w:val="28"/>
          <w:szCs w:val="28"/>
        </w:rPr>
        <w:t>гл</w:t>
      </w:r>
      <w:r w:rsidR="0070162A" w:rsidRPr="00BF7A1B">
        <w:rPr>
          <w:rFonts w:ascii="Times New Roman" w:hAnsi="Times New Roman" w:cs="Times New Roman"/>
          <w:sz w:val="28"/>
          <w:szCs w:val="28"/>
        </w:rPr>
        <w:t>ав</w:t>
      </w:r>
      <w:r w:rsidR="000230E1" w:rsidRPr="00BF7A1B">
        <w:rPr>
          <w:rFonts w:ascii="Times New Roman" w:hAnsi="Times New Roman" w:cs="Times New Roman"/>
          <w:sz w:val="28"/>
          <w:szCs w:val="28"/>
        </w:rPr>
        <w:t>і</w:t>
      </w:r>
      <w:r w:rsidR="0070162A" w:rsidRPr="00BF7A1B">
        <w:rPr>
          <w:rFonts w:ascii="Times New Roman" w:hAnsi="Times New Roman" w:cs="Times New Roman"/>
          <w:sz w:val="28"/>
          <w:szCs w:val="28"/>
        </w:rPr>
        <w:t xml:space="preserve"> </w:t>
      </w:r>
      <w:r w:rsidR="003A56EC" w:rsidRPr="00BF7A1B">
        <w:rPr>
          <w:rFonts w:ascii="Times New Roman" w:hAnsi="Times New Roman" w:cs="Times New Roman"/>
          <w:sz w:val="28"/>
          <w:szCs w:val="28"/>
        </w:rPr>
        <w:t>27</w:t>
      </w:r>
      <w:r w:rsidR="0070162A" w:rsidRPr="00BF7A1B">
        <w:rPr>
          <w:rFonts w:ascii="Times New Roman" w:hAnsi="Times New Roman" w:cs="Times New Roman"/>
          <w:sz w:val="28"/>
          <w:szCs w:val="28"/>
        </w:rPr>
        <w:t xml:space="preserve"> розділу V</w:t>
      </w:r>
      <w:r w:rsidR="006A2E3D" w:rsidRPr="00BF7A1B">
        <w:rPr>
          <w:rFonts w:ascii="Times New Roman" w:hAnsi="Times New Roman" w:cs="Times New Roman"/>
          <w:sz w:val="28"/>
          <w:szCs w:val="28"/>
        </w:rPr>
        <w:t>І</w:t>
      </w:r>
      <w:r w:rsidR="0070162A" w:rsidRPr="00BF7A1B">
        <w:rPr>
          <w:rFonts w:ascii="Times New Roman" w:hAnsi="Times New Roman" w:cs="Times New Roman"/>
          <w:sz w:val="28"/>
          <w:szCs w:val="28"/>
        </w:rPr>
        <w:t xml:space="preserve"> </w:t>
      </w:r>
      <w:r w:rsidR="004F6359" w:rsidRPr="00BF7A1B">
        <w:rPr>
          <w:rFonts w:ascii="Times New Roman" w:hAnsi="Times New Roman" w:cs="Times New Roman"/>
          <w:sz w:val="28"/>
          <w:szCs w:val="28"/>
        </w:rPr>
        <w:t xml:space="preserve">цього </w:t>
      </w:r>
      <w:r w:rsidR="0070162A" w:rsidRPr="00BF7A1B">
        <w:rPr>
          <w:rFonts w:ascii="Times New Roman" w:hAnsi="Times New Roman" w:cs="Times New Roman"/>
          <w:sz w:val="28"/>
          <w:szCs w:val="28"/>
        </w:rPr>
        <w:t>Положення</w:t>
      </w:r>
      <w:r w:rsidRPr="00BF7A1B">
        <w:rPr>
          <w:rFonts w:ascii="Times New Roman" w:hAnsi="Times New Roman" w:cs="Times New Roman"/>
          <w:sz w:val="28"/>
          <w:szCs w:val="28"/>
        </w:rPr>
        <w:t xml:space="preserve"> на</w:t>
      </w:r>
      <w:r w:rsidR="0070162A" w:rsidRPr="00BF7A1B">
        <w:rPr>
          <w:rFonts w:ascii="Times New Roman" w:hAnsi="Times New Roman" w:cs="Times New Roman"/>
          <w:sz w:val="28"/>
          <w:szCs w:val="28"/>
        </w:rPr>
        <w:t>:</w:t>
      </w:r>
      <w:r w:rsidRPr="00BF7A1B">
        <w:rPr>
          <w:rFonts w:ascii="Times New Roman" w:hAnsi="Times New Roman" w:cs="Times New Roman"/>
          <w:sz w:val="28"/>
          <w:szCs w:val="28"/>
        </w:rPr>
        <w:t xml:space="preserve"> </w:t>
      </w:r>
    </w:p>
    <w:p w:rsidR="00EC3CC6" w:rsidRPr="00BF7A1B" w:rsidRDefault="00EC3CC6" w:rsidP="007B2319">
      <w:pPr>
        <w:pStyle w:val="a3"/>
        <w:shd w:val="clear" w:color="auto" w:fill="FFFFFF" w:themeFill="background1"/>
        <w:tabs>
          <w:tab w:val="left" w:pos="709"/>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суму незначних вкладень в інструменти ОК1 установ фінансового сектору, які включаються до </w:t>
      </w:r>
      <w:proofErr w:type="spellStart"/>
      <w:r w:rsidRPr="00BF7A1B">
        <w:rPr>
          <w:rFonts w:ascii="Times New Roman" w:hAnsi="Times New Roman" w:cs="Times New Roman"/>
          <w:sz w:val="28"/>
          <w:szCs w:val="28"/>
        </w:rPr>
        <w:t>вирахувань</w:t>
      </w:r>
      <w:proofErr w:type="spellEnd"/>
      <w:r w:rsidRPr="00BF7A1B">
        <w:rPr>
          <w:rFonts w:ascii="Times New Roman" w:hAnsi="Times New Roman" w:cs="Times New Roman"/>
          <w:sz w:val="28"/>
          <w:szCs w:val="28"/>
        </w:rPr>
        <w:t xml:space="preserve"> з ОК1; </w:t>
      </w:r>
    </w:p>
    <w:p w:rsidR="00EC3CC6" w:rsidRPr="00BF7A1B" w:rsidRDefault="00EC3CC6" w:rsidP="007B2319">
      <w:pPr>
        <w:pStyle w:val="a3"/>
        <w:shd w:val="clear" w:color="auto" w:fill="FFFFFF" w:themeFill="background1"/>
        <w:tabs>
          <w:tab w:val="left" w:pos="709"/>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lastRenderedPageBreak/>
        <w:t xml:space="preserve">суму незначних вкладень в інструменти ДК1 установ фінансового сектору, які включаються до </w:t>
      </w:r>
      <w:proofErr w:type="spellStart"/>
      <w:r w:rsidRPr="00BF7A1B">
        <w:rPr>
          <w:rFonts w:ascii="Times New Roman" w:hAnsi="Times New Roman" w:cs="Times New Roman"/>
          <w:sz w:val="28"/>
          <w:szCs w:val="28"/>
        </w:rPr>
        <w:t>вирахувань</w:t>
      </w:r>
      <w:proofErr w:type="spellEnd"/>
      <w:r w:rsidRPr="00BF7A1B">
        <w:rPr>
          <w:rFonts w:ascii="Times New Roman" w:hAnsi="Times New Roman" w:cs="Times New Roman"/>
          <w:sz w:val="28"/>
          <w:szCs w:val="28"/>
        </w:rPr>
        <w:t xml:space="preserve"> з ДК1; </w:t>
      </w:r>
    </w:p>
    <w:p w:rsidR="00EC3CC6" w:rsidRPr="00BF7A1B" w:rsidRDefault="00EC3CC6" w:rsidP="007B2319">
      <w:pPr>
        <w:pStyle w:val="a3"/>
        <w:shd w:val="clear" w:color="auto" w:fill="FFFFFF" w:themeFill="background1"/>
        <w:tabs>
          <w:tab w:val="left" w:pos="709"/>
          <w:tab w:val="left" w:pos="851"/>
        </w:tabs>
        <w:spacing w:after="0" w:line="240" w:lineRule="auto"/>
        <w:ind w:left="0" w:firstLine="567"/>
        <w:contextualSpacing w:val="0"/>
        <w:rPr>
          <w:rFonts w:ascii="Times New Roman" w:hAnsi="Times New Roman" w:cs="Times New Roman"/>
          <w:sz w:val="24"/>
          <w:szCs w:val="24"/>
        </w:rPr>
      </w:pPr>
      <w:r w:rsidRPr="00BF7A1B">
        <w:rPr>
          <w:rFonts w:ascii="Times New Roman" w:hAnsi="Times New Roman" w:cs="Times New Roman"/>
          <w:sz w:val="28"/>
          <w:szCs w:val="28"/>
        </w:rPr>
        <w:t xml:space="preserve">суму незначних вкладень в інструменти К2 установ фінансового сектору, які включаються до </w:t>
      </w:r>
      <w:proofErr w:type="spellStart"/>
      <w:r w:rsidRPr="00BF7A1B">
        <w:rPr>
          <w:rFonts w:ascii="Times New Roman" w:hAnsi="Times New Roman" w:cs="Times New Roman"/>
          <w:sz w:val="28"/>
          <w:szCs w:val="28"/>
        </w:rPr>
        <w:t>вирахувань</w:t>
      </w:r>
      <w:proofErr w:type="spellEnd"/>
      <w:r w:rsidRPr="00BF7A1B">
        <w:rPr>
          <w:rFonts w:ascii="Times New Roman" w:hAnsi="Times New Roman" w:cs="Times New Roman"/>
          <w:sz w:val="28"/>
          <w:szCs w:val="28"/>
        </w:rPr>
        <w:t xml:space="preserve"> з К2</w:t>
      </w:r>
      <w:r w:rsidR="00832E6C" w:rsidRPr="00BF7A1B">
        <w:rPr>
          <w:rFonts w:ascii="Times New Roman" w:hAnsi="Times New Roman" w:cs="Times New Roman"/>
          <w:sz w:val="28"/>
          <w:szCs w:val="28"/>
        </w:rPr>
        <w:t>;</w:t>
      </w:r>
    </w:p>
    <w:p w:rsidR="00EA779F" w:rsidRPr="00BF7A1B" w:rsidRDefault="00EA779F"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lang w:val="ru-RU"/>
        </w:rPr>
      </w:pPr>
    </w:p>
    <w:p w:rsidR="00EA779F" w:rsidRPr="00BF7A1B" w:rsidRDefault="00EA779F"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lang w:val="ru-RU"/>
        </w:rPr>
        <w:t xml:space="preserve">5) </w:t>
      </w:r>
      <w:r w:rsidRPr="00BF7A1B">
        <w:rPr>
          <w:rFonts w:ascii="Times New Roman" w:hAnsi="Times New Roman" w:cs="Times New Roman"/>
          <w:sz w:val="28"/>
          <w:szCs w:val="28"/>
        </w:rPr>
        <w:t>розподіляє суму значних вкладень згідно з</w:t>
      </w:r>
      <w:r w:rsidR="007B7AE6" w:rsidRPr="00BF7A1B">
        <w:rPr>
          <w:rFonts w:ascii="Times New Roman" w:hAnsi="Times New Roman" w:cs="Times New Roman"/>
          <w:sz w:val="28"/>
          <w:szCs w:val="28"/>
        </w:rPr>
        <w:t xml:space="preserve"> порядком, визначеним</w:t>
      </w:r>
      <w:r w:rsidR="005D0A2F" w:rsidRPr="00BF7A1B">
        <w:rPr>
          <w:rFonts w:ascii="Times New Roman" w:hAnsi="Times New Roman" w:cs="Times New Roman"/>
          <w:sz w:val="28"/>
          <w:szCs w:val="28"/>
        </w:rPr>
        <w:t xml:space="preserve"> у</w:t>
      </w:r>
      <w:r w:rsidRPr="00BF7A1B">
        <w:rPr>
          <w:rFonts w:ascii="Times New Roman" w:hAnsi="Times New Roman" w:cs="Times New Roman"/>
          <w:sz w:val="28"/>
          <w:szCs w:val="28"/>
        </w:rPr>
        <w:t xml:space="preserve"> гл</w:t>
      </w:r>
      <w:r w:rsidR="0030652F" w:rsidRPr="00BF7A1B">
        <w:rPr>
          <w:rFonts w:ascii="Times New Roman" w:hAnsi="Times New Roman" w:cs="Times New Roman"/>
          <w:sz w:val="28"/>
          <w:szCs w:val="28"/>
        </w:rPr>
        <w:t>ав</w:t>
      </w:r>
      <w:r w:rsidR="005D0A2F" w:rsidRPr="00BF7A1B">
        <w:rPr>
          <w:rFonts w:ascii="Times New Roman" w:hAnsi="Times New Roman" w:cs="Times New Roman"/>
          <w:sz w:val="28"/>
          <w:szCs w:val="28"/>
        </w:rPr>
        <w:t>і</w:t>
      </w:r>
      <w:r w:rsidR="0030652F" w:rsidRPr="00BF7A1B">
        <w:rPr>
          <w:rFonts w:ascii="Times New Roman" w:hAnsi="Times New Roman" w:cs="Times New Roman"/>
          <w:sz w:val="28"/>
          <w:szCs w:val="28"/>
        </w:rPr>
        <w:t xml:space="preserve"> </w:t>
      </w:r>
      <w:r w:rsidR="006A2E3D" w:rsidRPr="00BF7A1B">
        <w:rPr>
          <w:rFonts w:ascii="Times New Roman" w:hAnsi="Times New Roman" w:cs="Times New Roman"/>
          <w:sz w:val="28"/>
          <w:szCs w:val="28"/>
        </w:rPr>
        <w:t>28</w:t>
      </w:r>
      <w:r w:rsidR="0030652F" w:rsidRPr="00BF7A1B">
        <w:rPr>
          <w:rFonts w:ascii="Times New Roman" w:hAnsi="Times New Roman" w:cs="Times New Roman"/>
          <w:sz w:val="28"/>
          <w:szCs w:val="28"/>
        </w:rPr>
        <w:t xml:space="preserve"> розділу V</w:t>
      </w:r>
      <w:r w:rsidR="006A2E3D" w:rsidRPr="00BF7A1B">
        <w:rPr>
          <w:rFonts w:ascii="Times New Roman" w:hAnsi="Times New Roman" w:cs="Times New Roman"/>
          <w:sz w:val="28"/>
          <w:szCs w:val="28"/>
        </w:rPr>
        <w:t>І</w:t>
      </w:r>
      <w:r w:rsidR="0030652F" w:rsidRPr="00BF7A1B">
        <w:rPr>
          <w:rFonts w:ascii="Times New Roman" w:hAnsi="Times New Roman" w:cs="Times New Roman"/>
          <w:sz w:val="28"/>
          <w:szCs w:val="28"/>
        </w:rPr>
        <w:t xml:space="preserve"> Положення на</w:t>
      </w:r>
      <w:r w:rsidRPr="00BF7A1B">
        <w:rPr>
          <w:rFonts w:ascii="Times New Roman" w:hAnsi="Times New Roman" w:cs="Times New Roman"/>
          <w:sz w:val="28"/>
          <w:szCs w:val="28"/>
        </w:rPr>
        <w:t>:</w:t>
      </w:r>
    </w:p>
    <w:p w:rsidR="00EC3CC6" w:rsidRPr="00BF7A1B" w:rsidRDefault="00EC3CC6" w:rsidP="007B2319">
      <w:pPr>
        <w:pStyle w:val="a3"/>
        <w:shd w:val="clear" w:color="auto" w:fill="FFFFFF" w:themeFill="background1"/>
        <w:tabs>
          <w:tab w:val="left" w:pos="709"/>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суму значних вкладень в інструменти ОК1 установ фінансового сектору, які включаються до </w:t>
      </w:r>
      <w:proofErr w:type="spellStart"/>
      <w:r w:rsidRPr="00BF7A1B">
        <w:rPr>
          <w:rFonts w:ascii="Times New Roman" w:hAnsi="Times New Roman" w:cs="Times New Roman"/>
          <w:sz w:val="28"/>
          <w:szCs w:val="28"/>
        </w:rPr>
        <w:t>вирахувань</w:t>
      </w:r>
      <w:proofErr w:type="spellEnd"/>
      <w:r w:rsidRPr="00BF7A1B">
        <w:rPr>
          <w:rFonts w:ascii="Times New Roman" w:hAnsi="Times New Roman" w:cs="Times New Roman"/>
          <w:sz w:val="28"/>
          <w:szCs w:val="28"/>
        </w:rPr>
        <w:t xml:space="preserve"> з ОК1; </w:t>
      </w:r>
    </w:p>
    <w:p w:rsidR="00EC3CC6" w:rsidRPr="00BF7A1B" w:rsidRDefault="00EC3CC6" w:rsidP="007B2319">
      <w:pPr>
        <w:pStyle w:val="a3"/>
        <w:shd w:val="clear" w:color="auto" w:fill="FFFFFF" w:themeFill="background1"/>
        <w:tabs>
          <w:tab w:val="left" w:pos="709"/>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суму значних вкладень в інструменти ДК1 установ фінансового сектору, які включаються до </w:t>
      </w:r>
      <w:proofErr w:type="spellStart"/>
      <w:r w:rsidRPr="00BF7A1B">
        <w:rPr>
          <w:rFonts w:ascii="Times New Roman" w:hAnsi="Times New Roman" w:cs="Times New Roman"/>
          <w:sz w:val="28"/>
          <w:szCs w:val="28"/>
        </w:rPr>
        <w:t>вирахувань</w:t>
      </w:r>
      <w:proofErr w:type="spellEnd"/>
      <w:r w:rsidRPr="00BF7A1B">
        <w:rPr>
          <w:rFonts w:ascii="Times New Roman" w:hAnsi="Times New Roman" w:cs="Times New Roman"/>
          <w:sz w:val="28"/>
          <w:szCs w:val="28"/>
        </w:rPr>
        <w:t xml:space="preserve"> з ДК1; </w:t>
      </w:r>
    </w:p>
    <w:p w:rsidR="00EC3CC6" w:rsidRPr="00BF7A1B" w:rsidRDefault="00EC3CC6" w:rsidP="007B2319">
      <w:pPr>
        <w:pStyle w:val="a3"/>
        <w:shd w:val="clear" w:color="auto" w:fill="FFFFFF" w:themeFill="background1"/>
        <w:tabs>
          <w:tab w:val="left" w:pos="709"/>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суму значних вкладень в інструменти К2 установ фінансового сектору, які включаються до </w:t>
      </w:r>
      <w:proofErr w:type="spellStart"/>
      <w:r w:rsidRPr="00BF7A1B">
        <w:rPr>
          <w:rFonts w:ascii="Times New Roman" w:hAnsi="Times New Roman" w:cs="Times New Roman"/>
          <w:sz w:val="28"/>
          <w:szCs w:val="28"/>
        </w:rPr>
        <w:t>вирахувань</w:t>
      </w:r>
      <w:proofErr w:type="spellEnd"/>
      <w:r w:rsidRPr="00BF7A1B">
        <w:rPr>
          <w:rFonts w:ascii="Times New Roman" w:hAnsi="Times New Roman" w:cs="Times New Roman"/>
          <w:sz w:val="28"/>
          <w:szCs w:val="28"/>
        </w:rPr>
        <w:t xml:space="preserve"> з К2. </w:t>
      </w:r>
    </w:p>
    <w:p w:rsidR="00EC3CC6" w:rsidRPr="00BF7A1B" w:rsidRDefault="00EC3CC6"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68381A" w:rsidRPr="00BF7A1B" w:rsidRDefault="000D75C3"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189</w:t>
      </w:r>
      <w:r w:rsidR="00FA24FF" w:rsidRPr="00BF7A1B">
        <w:rPr>
          <w:rFonts w:ascii="Times New Roman" w:hAnsi="Times New Roman" w:cs="Times New Roman"/>
          <w:sz w:val="28"/>
          <w:szCs w:val="28"/>
        </w:rPr>
        <w:t>.</w:t>
      </w:r>
      <w:r w:rsidR="000C7093" w:rsidRPr="00BF7A1B">
        <w:rPr>
          <w:rFonts w:ascii="Times New Roman" w:hAnsi="Times New Roman" w:cs="Times New Roman"/>
          <w:sz w:val="28"/>
          <w:szCs w:val="28"/>
          <w:lang w:val="en-US"/>
        </w:rPr>
        <w:t> </w:t>
      </w:r>
      <w:r w:rsidR="00FA24FF" w:rsidRPr="00BF7A1B">
        <w:rPr>
          <w:rFonts w:ascii="Times New Roman" w:hAnsi="Times New Roman" w:cs="Times New Roman"/>
          <w:sz w:val="28"/>
          <w:szCs w:val="28"/>
        </w:rPr>
        <w:t xml:space="preserve">Банк </w:t>
      </w:r>
      <w:r w:rsidR="00A800B8" w:rsidRPr="00BF7A1B">
        <w:rPr>
          <w:rFonts w:ascii="Times New Roman" w:hAnsi="Times New Roman" w:cs="Times New Roman"/>
          <w:sz w:val="28"/>
          <w:szCs w:val="28"/>
        </w:rPr>
        <w:t>для</w:t>
      </w:r>
      <w:r w:rsidR="0068381A" w:rsidRPr="00BF7A1B">
        <w:rPr>
          <w:rFonts w:ascii="Times New Roman" w:hAnsi="Times New Roman" w:cs="Times New Roman"/>
          <w:sz w:val="28"/>
          <w:szCs w:val="28"/>
          <w:lang w:val="ru-RU"/>
        </w:rPr>
        <w:t xml:space="preserve"> </w:t>
      </w:r>
      <w:r w:rsidR="00796FC4" w:rsidRPr="00BF7A1B">
        <w:rPr>
          <w:rFonts w:ascii="Times New Roman" w:hAnsi="Times New Roman" w:cs="Times New Roman"/>
          <w:sz w:val="28"/>
          <w:szCs w:val="28"/>
        </w:rPr>
        <w:t xml:space="preserve">визначення типу </w:t>
      </w:r>
      <w:r w:rsidR="0068381A" w:rsidRPr="00BF7A1B">
        <w:rPr>
          <w:rFonts w:ascii="Times New Roman" w:hAnsi="Times New Roman" w:cs="Times New Roman"/>
          <w:sz w:val="28"/>
          <w:szCs w:val="28"/>
        </w:rPr>
        <w:t>вкладен</w:t>
      </w:r>
      <w:r w:rsidR="008C4D7B" w:rsidRPr="00BF7A1B">
        <w:rPr>
          <w:rFonts w:ascii="Times New Roman" w:hAnsi="Times New Roman" w:cs="Times New Roman"/>
          <w:sz w:val="28"/>
          <w:szCs w:val="28"/>
        </w:rPr>
        <w:t>ь</w:t>
      </w:r>
      <w:r w:rsidR="0068381A" w:rsidRPr="00BF7A1B">
        <w:rPr>
          <w:rFonts w:ascii="Times New Roman" w:hAnsi="Times New Roman" w:cs="Times New Roman"/>
          <w:sz w:val="28"/>
          <w:szCs w:val="28"/>
        </w:rPr>
        <w:t xml:space="preserve"> </w:t>
      </w:r>
      <w:r w:rsidR="00796FC4" w:rsidRPr="00BF7A1B">
        <w:rPr>
          <w:rFonts w:ascii="Times New Roman" w:hAnsi="Times New Roman" w:cs="Times New Roman"/>
          <w:sz w:val="28"/>
          <w:szCs w:val="28"/>
        </w:rPr>
        <w:t>(незначні</w:t>
      </w:r>
      <w:r w:rsidR="00711CCF" w:rsidRPr="00BF7A1B">
        <w:rPr>
          <w:rFonts w:ascii="Times New Roman" w:hAnsi="Times New Roman" w:cs="Times New Roman"/>
          <w:sz w:val="28"/>
          <w:szCs w:val="28"/>
        </w:rPr>
        <w:t> </w:t>
      </w:r>
      <w:r w:rsidR="00796FC4" w:rsidRPr="00BF7A1B">
        <w:rPr>
          <w:rFonts w:ascii="Times New Roman" w:hAnsi="Times New Roman" w:cs="Times New Roman"/>
          <w:sz w:val="28"/>
          <w:szCs w:val="28"/>
        </w:rPr>
        <w:t>/</w:t>
      </w:r>
      <w:r w:rsidR="00711CCF" w:rsidRPr="00BF7A1B">
        <w:rPr>
          <w:rFonts w:ascii="Times New Roman" w:hAnsi="Times New Roman" w:cs="Times New Roman"/>
          <w:sz w:val="28"/>
          <w:szCs w:val="28"/>
        </w:rPr>
        <w:t> </w:t>
      </w:r>
      <w:r w:rsidR="00796FC4" w:rsidRPr="00BF7A1B">
        <w:rPr>
          <w:rFonts w:ascii="Times New Roman" w:hAnsi="Times New Roman" w:cs="Times New Roman"/>
          <w:sz w:val="28"/>
          <w:szCs w:val="28"/>
        </w:rPr>
        <w:t xml:space="preserve">значні вкладення) </w:t>
      </w:r>
      <w:r w:rsidR="0068381A" w:rsidRPr="00BF7A1B">
        <w:rPr>
          <w:rFonts w:ascii="Times New Roman" w:hAnsi="Times New Roman" w:cs="Times New Roman"/>
          <w:sz w:val="28"/>
          <w:szCs w:val="28"/>
        </w:rPr>
        <w:t xml:space="preserve">в інструменти капіталу </w:t>
      </w:r>
      <w:r w:rsidR="00796FC4" w:rsidRPr="00BF7A1B">
        <w:rPr>
          <w:rFonts w:ascii="Times New Roman" w:hAnsi="Times New Roman" w:cs="Times New Roman"/>
          <w:sz w:val="28"/>
          <w:szCs w:val="28"/>
        </w:rPr>
        <w:t>установ фінансового сектору</w:t>
      </w:r>
      <w:r w:rsidR="0068381A" w:rsidRPr="00BF7A1B">
        <w:rPr>
          <w:rFonts w:ascii="Times New Roman" w:hAnsi="Times New Roman" w:cs="Times New Roman"/>
          <w:sz w:val="28"/>
          <w:szCs w:val="28"/>
        </w:rPr>
        <w:t>:</w:t>
      </w:r>
    </w:p>
    <w:p w:rsidR="0068381A" w:rsidRPr="00BF7A1B" w:rsidRDefault="0068381A"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4D7C36" w:rsidRPr="00BF7A1B" w:rsidRDefault="0068381A"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1) </w:t>
      </w:r>
      <w:r w:rsidR="00EA779F" w:rsidRPr="00BF7A1B">
        <w:rPr>
          <w:rFonts w:ascii="Times New Roman" w:hAnsi="Times New Roman" w:cs="Times New Roman"/>
          <w:sz w:val="28"/>
          <w:szCs w:val="28"/>
        </w:rPr>
        <w:t xml:space="preserve">визначає </w:t>
      </w:r>
      <w:r w:rsidR="005B5415" w:rsidRPr="00BF7A1B">
        <w:rPr>
          <w:rFonts w:ascii="Times New Roman" w:hAnsi="Times New Roman" w:cs="Times New Roman"/>
          <w:sz w:val="28"/>
          <w:szCs w:val="28"/>
        </w:rPr>
        <w:t>частку банку в загальній сумі інструментів ОК1 в</w:t>
      </w:r>
      <w:r w:rsidR="006A7AC1" w:rsidRPr="00BF7A1B">
        <w:rPr>
          <w:rFonts w:ascii="Times New Roman" w:hAnsi="Times New Roman" w:cs="Times New Roman"/>
          <w:sz w:val="28"/>
          <w:szCs w:val="28"/>
        </w:rPr>
        <w:t xml:space="preserve"> кожн</w:t>
      </w:r>
      <w:r w:rsidR="005B5415" w:rsidRPr="00BF7A1B">
        <w:rPr>
          <w:rFonts w:ascii="Times New Roman" w:hAnsi="Times New Roman" w:cs="Times New Roman"/>
          <w:sz w:val="28"/>
          <w:szCs w:val="28"/>
        </w:rPr>
        <w:t>ій</w:t>
      </w:r>
      <w:r w:rsidR="006A7AC1" w:rsidRPr="00BF7A1B">
        <w:rPr>
          <w:rFonts w:ascii="Times New Roman" w:hAnsi="Times New Roman" w:cs="Times New Roman"/>
          <w:sz w:val="28"/>
          <w:szCs w:val="28"/>
        </w:rPr>
        <w:t xml:space="preserve"> </w:t>
      </w:r>
      <w:r w:rsidR="00796FC4" w:rsidRPr="00BF7A1B">
        <w:rPr>
          <w:rFonts w:ascii="Times New Roman" w:hAnsi="Times New Roman" w:cs="Times New Roman"/>
          <w:sz w:val="28"/>
          <w:szCs w:val="28"/>
        </w:rPr>
        <w:t>установ</w:t>
      </w:r>
      <w:r w:rsidR="005B5415" w:rsidRPr="00BF7A1B">
        <w:rPr>
          <w:rFonts w:ascii="Times New Roman" w:hAnsi="Times New Roman" w:cs="Times New Roman"/>
          <w:sz w:val="28"/>
          <w:szCs w:val="28"/>
        </w:rPr>
        <w:t>і</w:t>
      </w:r>
      <w:r w:rsidR="00796FC4" w:rsidRPr="00BF7A1B">
        <w:rPr>
          <w:rFonts w:ascii="Times New Roman" w:hAnsi="Times New Roman" w:cs="Times New Roman"/>
          <w:sz w:val="28"/>
          <w:szCs w:val="28"/>
        </w:rPr>
        <w:t xml:space="preserve"> фінансового сектору </w:t>
      </w:r>
      <w:r w:rsidR="00094F0B" w:rsidRPr="00BF7A1B">
        <w:rPr>
          <w:rFonts w:ascii="Times New Roman" w:hAnsi="Times New Roman" w:cs="Times New Roman"/>
          <w:sz w:val="28"/>
          <w:szCs w:val="28"/>
        </w:rPr>
        <w:t xml:space="preserve">шляхом відношення суми </w:t>
      </w:r>
      <w:r w:rsidR="005B17B2" w:rsidRPr="00BF7A1B">
        <w:rPr>
          <w:rFonts w:ascii="Times New Roman" w:hAnsi="Times New Roman" w:cs="Times New Roman"/>
          <w:sz w:val="28"/>
          <w:szCs w:val="28"/>
        </w:rPr>
        <w:t>прямих та</w:t>
      </w:r>
      <w:r w:rsidR="00094F0B" w:rsidRPr="00BF7A1B">
        <w:rPr>
          <w:rFonts w:ascii="Times New Roman" w:hAnsi="Times New Roman" w:cs="Times New Roman"/>
          <w:sz w:val="28"/>
          <w:szCs w:val="28"/>
        </w:rPr>
        <w:t xml:space="preserve"> </w:t>
      </w:r>
      <w:r w:rsidR="005B17B2" w:rsidRPr="00BF7A1B">
        <w:rPr>
          <w:rFonts w:ascii="Times New Roman" w:hAnsi="Times New Roman" w:cs="Times New Roman"/>
          <w:sz w:val="28"/>
          <w:szCs w:val="28"/>
        </w:rPr>
        <w:t xml:space="preserve">опосередкованих вкладень банку </w:t>
      </w:r>
      <w:r w:rsidR="00B03662" w:rsidRPr="00BF7A1B">
        <w:rPr>
          <w:rFonts w:ascii="Times New Roman" w:hAnsi="Times New Roman" w:cs="Times New Roman"/>
          <w:sz w:val="28"/>
          <w:szCs w:val="28"/>
        </w:rPr>
        <w:t xml:space="preserve">в інструменти ОК1 установи фінансового сектору </w:t>
      </w:r>
      <w:r w:rsidR="00094F0B" w:rsidRPr="00BF7A1B">
        <w:rPr>
          <w:rFonts w:ascii="Times New Roman" w:hAnsi="Times New Roman" w:cs="Times New Roman"/>
          <w:sz w:val="28"/>
          <w:szCs w:val="28"/>
        </w:rPr>
        <w:t>(за виключенням</w:t>
      </w:r>
      <w:r w:rsidR="005B17B2" w:rsidRPr="00BF7A1B">
        <w:rPr>
          <w:rFonts w:ascii="Times New Roman" w:hAnsi="Times New Roman" w:cs="Times New Roman"/>
          <w:sz w:val="28"/>
          <w:szCs w:val="28"/>
        </w:rPr>
        <w:t xml:space="preserve"> опосередкованих вкладень</w:t>
      </w:r>
      <w:r w:rsidR="00094F0B" w:rsidRPr="00BF7A1B">
        <w:rPr>
          <w:rFonts w:ascii="Times New Roman" w:hAnsi="Times New Roman" w:cs="Times New Roman"/>
          <w:sz w:val="28"/>
          <w:szCs w:val="28"/>
        </w:rPr>
        <w:t xml:space="preserve">, здійснених через </w:t>
      </w:r>
      <w:r w:rsidR="005B17B2" w:rsidRPr="00BF7A1B">
        <w:rPr>
          <w:rFonts w:ascii="Times New Roman" w:hAnsi="Times New Roman" w:cs="Times New Roman"/>
          <w:sz w:val="28"/>
          <w:szCs w:val="28"/>
        </w:rPr>
        <w:t>інститут спільного інвестування</w:t>
      </w:r>
      <w:r w:rsidR="00242A7B" w:rsidRPr="00BF7A1B">
        <w:rPr>
          <w:rFonts w:ascii="Times New Roman" w:hAnsi="Times New Roman" w:cs="Times New Roman"/>
          <w:sz w:val="28"/>
          <w:szCs w:val="28"/>
        </w:rPr>
        <w:t> </w:t>
      </w:r>
      <w:r w:rsidR="00237BBD" w:rsidRPr="00BF7A1B">
        <w:rPr>
          <w:rFonts w:ascii="Times New Roman" w:hAnsi="Times New Roman" w:cs="Times New Roman"/>
          <w:sz w:val="28"/>
          <w:szCs w:val="28"/>
        </w:rPr>
        <w:t>/</w:t>
      </w:r>
      <w:r w:rsidR="00242A7B" w:rsidRPr="00BF7A1B">
        <w:rPr>
          <w:rFonts w:ascii="Times New Roman" w:hAnsi="Times New Roman" w:cs="Times New Roman"/>
          <w:sz w:val="28"/>
          <w:szCs w:val="28"/>
        </w:rPr>
        <w:t> </w:t>
      </w:r>
      <w:r w:rsidR="00237BBD" w:rsidRPr="00BF7A1B">
        <w:rPr>
          <w:rFonts w:ascii="Times New Roman" w:hAnsi="Times New Roman" w:cs="Times New Roman"/>
          <w:sz w:val="28"/>
          <w:szCs w:val="28"/>
        </w:rPr>
        <w:t>взаємний фонд інвестиційної компанії</w:t>
      </w:r>
      <w:r w:rsidR="00242A7B" w:rsidRPr="00BF7A1B">
        <w:rPr>
          <w:rFonts w:ascii="Times New Roman" w:hAnsi="Times New Roman" w:cs="Times New Roman"/>
          <w:sz w:val="28"/>
          <w:szCs w:val="28"/>
        </w:rPr>
        <w:t> </w:t>
      </w:r>
      <w:r w:rsidR="00237BBD" w:rsidRPr="00BF7A1B">
        <w:rPr>
          <w:rFonts w:ascii="Times New Roman" w:hAnsi="Times New Roman" w:cs="Times New Roman"/>
          <w:sz w:val="28"/>
          <w:szCs w:val="28"/>
        </w:rPr>
        <w:t>/</w:t>
      </w:r>
      <w:r w:rsidR="00242A7B" w:rsidRPr="00BF7A1B">
        <w:rPr>
          <w:rFonts w:ascii="Times New Roman" w:hAnsi="Times New Roman" w:cs="Times New Roman"/>
          <w:sz w:val="28"/>
          <w:szCs w:val="28"/>
        </w:rPr>
        <w:t> </w:t>
      </w:r>
      <w:r w:rsidR="00237BBD" w:rsidRPr="00BF7A1B">
        <w:rPr>
          <w:rFonts w:ascii="Times New Roman" w:hAnsi="Times New Roman" w:cs="Times New Roman"/>
          <w:sz w:val="28"/>
          <w:szCs w:val="28"/>
        </w:rPr>
        <w:t>інвестиційний фонд</w:t>
      </w:r>
      <w:r w:rsidR="005B5415" w:rsidRPr="00BF7A1B">
        <w:rPr>
          <w:rFonts w:ascii="Times New Roman" w:hAnsi="Times New Roman" w:cs="Times New Roman"/>
          <w:sz w:val="28"/>
          <w:szCs w:val="28"/>
        </w:rPr>
        <w:t>,</w:t>
      </w:r>
      <w:r w:rsidR="005B17B2" w:rsidRPr="00BF7A1B">
        <w:rPr>
          <w:rFonts w:ascii="Times New Roman" w:hAnsi="Times New Roman" w:cs="Times New Roman"/>
          <w:sz w:val="28"/>
          <w:szCs w:val="28"/>
        </w:rPr>
        <w:t xml:space="preserve"> </w:t>
      </w:r>
      <w:r w:rsidR="00291937" w:rsidRPr="00BF7A1B">
        <w:rPr>
          <w:rFonts w:ascii="Times New Roman" w:hAnsi="Times New Roman" w:cs="Times New Roman"/>
          <w:sz w:val="28"/>
          <w:szCs w:val="28"/>
        </w:rPr>
        <w:t>віднесен</w:t>
      </w:r>
      <w:r w:rsidR="00237BBD" w:rsidRPr="00BF7A1B">
        <w:rPr>
          <w:rFonts w:ascii="Times New Roman" w:hAnsi="Times New Roman" w:cs="Times New Roman"/>
          <w:sz w:val="28"/>
          <w:szCs w:val="28"/>
        </w:rPr>
        <w:t>ий</w:t>
      </w:r>
      <w:r w:rsidR="00291937" w:rsidRPr="00BF7A1B">
        <w:rPr>
          <w:rFonts w:ascii="Times New Roman" w:hAnsi="Times New Roman" w:cs="Times New Roman"/>
          <w:sz w:val="28"/>
          <w:szCs w:val="28"/>
        </w:rPr>
        <w:t xml:space="preserve"> до </w:t>
      </w:r>
      <w:r w:rsidR="00796FC4" w:rsidRPr="00BF7A1B">
        <w:rPr>
          <w:rFonts w:ascii="Times New Roman" w:hAnsi="Times New Roman" w:cs="Times New Roman"/>
          <w:sz w:val="28"/>
          <w:szCs w:val="28"/>
        </w:rPr>
        <w:t>установ</w:t>
      </w:r>
      <w:r w:rsidR="00210119" w:rsidRPr="00BF7A1B">
        <w:rPr>
          <w:rFonts w:ascii="Times New Roman" w:hAnsi="Times New Roman" w:cs="Times New Roman"/>
          <w:sz w:val="28"/>
          <w:szCs w:val="28"/>
        </w:rPr>
        <w:t>и</w:t>
      </w:r>
      <w:r w:rsidR="00796FC4" w:rsidRPr="00BF7A1B">
        <w:rPr>
          <w:rFonts w:ascii="Times New Roman" w:hAnsi="Times New Roman" w:cs="Times New Roman"/>
          <w:sz w:val="28"/>
          <w:szCs w:val="28"/>
        </w:rPr>
        <w:t>-посередник</w:t>
      </w:r>
      <w:r w:rsidR="00210119" w:rsidRPr="00BF7A1B">
        <w:rPr>
          <w:rFonts w:ascii="Times New Roman" w:hAnsi="Times New Roman" w:cs="Times New Roman"/>
          <w:sz w:val="28"/>
          <w:szCs w:val="28"/>
        </w:rPr>
        <w:t>а</w:t>
      </w:r>
      <w:r w:rsidR="00291937" w:rsidRPr="00BF7A1B">
        <w:rPr>
          <w:rFonts w:ascii="Times New Roman" w:hAnsi="Times New Roman" w:cs="Times New Roman"/>
          <w:sz w:val="28"/>
          <w:szCs w:val="28"/>
        </w:rPr>
        <w:t>)</w:t>
      </w:r>
      <w:r w:rsidR="00094F0B" w:rsidRPr="00BF7A1B">
        <w:rPr>
          <w:rFonts w:ascii="Times New Roman" w:hAnsi="Times New Roman" w:cs="Times New Roman"/>
          <w:sz w:val="28"/>
          <w:szCs w:val="28"/>
        </w:rPr>
        <w:t xml:space="preserve"> до </w:t>
      </w:r>
      <w:r w:rsidR="007D477E" w:rsidRPr="00BF7A1B">
        <w:rPr>
          <w:rFonts w:ascii="Times New Roman" w:hAnsi="Times New Roman" w:cs="Times New Roman"/>
          <w:sz w:val="28"/>
          <w:szCs w:val="28"/>
        </w:rPr>
        <w:t xml:space="preserve">загальної суми інструментів ОК1 </w:t>
      </w:r>
      <w:r w:rsidR="005B5415" w:rsidRPr="00BF7A1B">
        <w:rPr>
          <w:rFonts w:ascii="Times New Roman" w:hAnsi="Times New Roman" w:cs="Times New Roman"/>
          <w:sz w:val="28"/>
          <w:szCs w:val="28"/>
        </w:rPr>
        <w:t xml:space="preserve">цієї </w:t>
      </w:r>
      <w:r w:rsidR="00796FC4" w:rsidRPr="00BF7A1B">
        <w:rPr>
          <w:rFonts w:ascii="Times New Roman" w:hAnsi="Times New Roman" w:cs="Times New Roman"/>
          <w:sz w:val="28"/>
          <w:szCs w:val="28"/>
        </w:rPr>
        <w:t>установи</w:t>
      </w:r>
      <w:r w:rsidRPr="00BF7A1B">
        <w:rPr>
          <w:rFonts w:ascii="Times New Roman" w:hAnsi="Times New Roman" w:cs="Times New Roman"/>
          <w:sz w:val="28"/>
          <w:szCs w:val="28"/>
        </w:rPr>
        <w:t>;</w:t>
      </w:r>
    </w:p>
    <w:p w:rsidR="009A536B" w:rsidRPr="00BF7A1B" w:rsidRDefault="009A536B"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5B17B2" w:rsidRPr="00BF7A1B" w:rsidRDefault="0068381A" w:rsidP="007B2319">
      <w:pPr>
        <w:pStyle w:val="a3"/>
        <w:tabs>
          <w:tab w:val="left" w:pos="1134"/>
          <w:tab w:val="left" w:pos="1276"/>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2) </w:t>
      </w:r>
      <w:r w:rsidR="004D7C36" w:rsidRPr="00BF7A1B">
        <w:rPr>
          <w:rFonts w:ascii="Times New Roman" w:hAnsi="Times New Roman" w:cs="Times New Roman"/>
          <w:sz w:val="28"/>
          <w:szCs w:val="28"/>
        </w:rPr>
        <w:t>визначає вкладення</w:t>
      </w:r>
      <w:r w:rsidR="005B17B2" w:rsidRPr="00BF7A1B">
        <w:rPr>
          <w:rFonts w:ascii="Times New Roman" w:hAnsi="Times New Roman" w:cs="Times New Roman"/>
          <w:sz w:val="28"/>
          <w:szCs w:val="28"/>
        </w:rPr>
        <w:t>:</w:t>
      </w:r>
    </w:p>
    <w:p w:rsidR="00720F2D" w:rsidRPr="00BF7A1B" w:rsidRDefault="005B17B2" w:rsidP="007B2319">
      <w:pPr>
        <w:shd w:val="clear" w:color="auto" w:fill="FFFFFF"/>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з</w:t>
      </w:r>
      <w:r w:rsidR="004D7C36" w:rsidRPr="00BF7A1B">
        <w:rPr>
          <w:rFonts w:ascii="Times New Roman" w:hAnsi="Times New Roman" w:cs="Times New Roman"/>
          <w:sz w:val="28"/>
          <w:szCs w:val="28"/>
        </w:rPr>
        <w:t>начними</w:t>
      </w:r>
      <w:r w:rsidRPr="00BF7A1B">
        <w:rPr>
          <w:rFonts w:ascii="Times New Roman" w:hAnsi="Times New Roman" w:cs="Times New Roman"/>
          <w:sz w:val="28"/>
          <w:szCs w:val="28"/>
        </w:rPr>
        <w:t xml:space="preserve"> – </w:t>
      </w:r>
      <w:r w:rsidR="004D7C36" w:rsidRPr="00BF7A1B">
        <w:rPr>
          <w:rFonts w:ascii="Times New Roman" w:hAnsi="Times New Roman" w:cs="Times New Roman"/>
          <w:sz w:val="28"/>
          <w:szCs w:val="28"/>
        </w:rPr>
        <w:t>якщо</w:t>
      </w:r>
      <w:r w:rsidR="0002686D" w:rsidRPr="00BF7A1B">
        <w:rPr>
          <w:rFonts w:ascii="Times New Roman" w:hAnsi="Times New Roman" w:cs="Times New Roman"/>
          <w:sz w:val="28"/>
          <w:szCs w:val="28"/>
        </w:rPr>
        <w:t xml:space="preserve"> </w:t>
      </w:r>
      <w:r w:rsidR="004D7C36" w:rsidRPr="00BF7A1B">
        <w:rPr>
          <w:rFonts w:ascii="Times New Roman" w:hAnsi="Times New Roman" w:cs="Times New Roman"/>
          <w:sz w:val="28"/>
          <w:szCs w:val="28"/>
        </w:rPr>
        <w:t xml:space="preserve">частка </w:t>
      </w:r>
      <w:r w:rsidR="007D477E" w:rsidRPr="00BF7A1B">
        <w:rPr>
          <w:rFonts w:ascii="Times New Roman" w:hAnsi="Times New Roman" w:cs="Times New Roman"/>
          <w:sz w:val="28"/>
          <w:szCs w:val="28"/>
        </w:rPr>
        <w:t xml:space="preserve">банку в загальній сумі інструментів ОК1 </w:t>
      </w:r>
      <w:r w:rsidR="00796FC4" w:rsidRPr="00BF7A1B">
        <w:rPr>
          <w:rFonts w:ascii="Times New Roman" w:hAnsi="Times New Roman" w:cs="Times New Roman"/>
          <w:sz w:val="28"/>
          <w:szCs w:val="28"/>
        </w:rPr>
        <w:t>установи фінансового сектору</w:t>
      </w:r>
      <w:r w:rsidR="00C6061B" w:rsidRPr="00BF7A1B">
        <w:rPr>
          <w:rFonts w:ascii="Times New Roman" w:hAnsi="Times New Roman" w:cs="Times New Roman"/>
          <w:sz w:val="28"/>
          <w:szCs w:val="28"/>
        </w:rPr>
        <w:t xml:space="preserve"> </w:t>
      </w:r>
      <w:r w:rsidR="00745C7D" w:rsidRPr="00BF7A1B">
        <w:rPr>
          <w:rFonts w:ascii="Times New Roman" w:hAnsi="Times New Roman" w:cs="Times New Roman"/>
          <w:sz w:val="28"/>
          <w:szCs w:val="28"/>
        </w:rPr>
        <w:t xml:space="preserve">становить </w:t>
      </w:r>
      <w:r w:rsidR="004D7C36" w:rsidRPr="00BF7A1B">
        <w:rPr>
          <w:rFonts w:ascii="Times New Roman" w:hAnsi="Times New Roman" w:cs="Times New Roman"/>
          <w:sz w:val="28"/>
          <w:szCs w:val="28"/>
        </w:rPr>
        <w:t>10</w:t>
      </w:r>
      <w:r w:rsidR="00AA5800" w:rsidRPr="00BF7A1B">
        <w:rPr>
          <w:rFonts w:ascii="Times New Roman" w:hAnsi="Times New Roman" w:cs="Times New Roman"/>
          <w:sz w:val="28"/>
          <w:szCs w:val="28"/>
        </w:rPr>
        <w:t xml:space="preserve"> </w:t>
      </w:r>
      <w:r w:rsidR="00F47334" w:rsidRPr="00BF7A1B">
        <w:rPr>
          <w:rFonts w:ascii="Times New Roman" w:hAnsi="Times New Roman" w:cs="Times New Roman"/>
          <w:sz w:val="28"/>
          <w:szCs w:val="28"/>
        </w:rPr>
        <w:t xml:space="preserve">і більше </w:t>
      </w:r>
      <w:r w:rsidR="00AA5800" w:rsidRPr="00BF7A1B">
        <w:rPr>
          <w:rFonts w:ascii="Times New Roman" w:hAnsi="Times New Roman" w:cs="Times New Roman"/>
          <w:sz w:val="28"/>
          <w:szCs w:val="28"/>
        </w:rPr>
        <w:t>відсотків</w:t>
      </w:r>
      <w:r w:rsidRPr="00BF7A1B">
        <w:rPr>
          <w:rFonts w:ascii="Times New Roman" w:hAnsi="Times New Roman" w:cs="Times New Roman"/>
          <w:sz w:val="28"/>
          <w:szCs w:val="28"/>
        </w:rPr>
        <w:t xml:space="preserve"> від загальної суми інструментів ОК1</w:t>
      </w:r>
      <w:r w:rsidR="00C6061B" w:rsidRPr="00BF7A1B">
        <w:rPr>
          <w:rFonts w:ascii="Times New Roman" w:hAnsi="Times New Roman" w:cs="Times New Roman"/>
          <w:sz w:val="28"/>
          <w:szCs w:val="28"/>
        </w:rPr>
        <w:t xml:space="preserve"> цієї</w:t>
      </w:r>
      <w:r w:rsidRPr="00BF7A1B">
        <w:rPr>
          <w:rFonts w:ascii="Times New Roman" w:hAnsi="Times New Roman" w:cs="Times New Roman"/>
          <w:sz w:val="28"/>
          <w:szCs w:val="28"/>
        </w:rPr>
        <w:t xml:space="preserve"> </w:t>
      </w:r>
      <w:r w:rsidR="00796FC4" w:rsidRPr="00BF7A1B">
        <w:rPr>
          <w:rFonts w:ascii="Times New Roman" w:hAnsi="Times New Roman" w:cs="Times New Roman"/>
          <w:sz w:val="28"/>
          <w:szCs w:val="28"/>
        </w:rPr>
        <w:t>установи</w:t>
      </w:r>
      <w:r w:rsidR="002A095A" w:rsidRPr="00BF7A1B">
        <w:rPr>
          <w:rFonts w:ascii="Times New Roman" w:hAnsi="Times New Roman" w:cs="Times New Roman"/>
          <w:sz w:val="28"/>
          <w:szCs w:val="28"/>
        </w:rPr>
        <w:t xml:space="preserve"> або</w:t>
      </w:r>
      <w:r w:rsidR="00F96872" w:rsidRPr="00BF7A1B">
        <w:rPr>
          <w:rFonts w:ascii="Times New Roman" w:hAnsi="Times New Roman" w:cs="Times New Roman"/>
          <w:sz w:val="28"/>
          <w:szCs w:val="28"/>
        </w:rPr>
        <w:t xml:space="preserve"> </w:t>
      </w:r>
      <w:r w:rsidR="00720F2D" w:rsidRPr="00BF7A1B">
        <w:rPr>
          <w:rFonts w:ascii="Times New Roman" w:hAnsi="Times New Roman" w:cs="Times New Roman"/>
          <w:sz w:val="28"/>
          <w:szCs w:val="28"/>
        </w:rPr>
        <w:t>до установи фінансового сектору застосовуються вимоги щодо консолідації з банком відповідно до законодавства про нагляд на консолідованій основі та/або яка включена до консолідованої фінансової звітності, складеної відповідно до загальноприйнятих ст</w:t>
      </w:r>
      <w:r w:rsidR="00FE4315" w:rsidRPr="00BF7A1B">
        <w:rPr>
          <w:rFonts w:ascii="Times New Roman" w:hAnsi="Times New Roman" w:cs="Times New Roman"/>
          <w:sz w:val="28"/>
          <w:szCs w:val="28"/>
        </w:rPr>
        <w:t xml:space="preserve">андартів фінансової звітності; </w:t>
      </w:r>
    </w:p>
    <w:p w:rsidR="00F23CF6" w:rsidRPr="00BF7A1B" w:rsidRDefault="00486017"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незначними – в</w:t>
      </w:r>
      <w:r w:rsidR="007D477E" w:rsidRPr="00BF7A1B">
        <w:rPr>
          <w:rFonts w:ascii="Times New Roman" w:hAnsi="Times New Roman" w:cs="Times New Roman"/>
          <w:sz w:val="28"/>
          <w:szCs w:val="28"/>
        </w:rPr>
        <w:t xml:space="preserve"> інших випадках</w:t>
      </w:r>
      <w:r w:rsidR="0068381A" w:rsidRPr="00BF7A1B">
        <w:rPr>
          <w:rFonts w:ascii="Times New Roman" w:hAnsi="Times New Roman" w:cs="Times New Roman"/>
          <w:sz w:val="28"/>
          <w:szCs w:val="28"/>
        </w:rPr>
        <w:t>.</w:t>
      </w:r>
    </w:p>
    <w:p w:rsidR="00FC0414" w:rsidRPr="00BF7A1B" w:rsidRDefault="00FC0414"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5704BB" w:rsidRPr="00BF7A1B" w:rsidRDefault="000D75C3"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190</w:t>
      </w:r>
      <w:r w:rsidR="00E624F3" w:rsidRPr="00BF7A1B">
        <w:rPr>
          <w:rFonts w:ascii="Times New Roman" w:hAnsi="Times New Roman" w:cs="Times New Roman"/>
          <w:sz w:val="28"/>
          <w:szCs w:val="28"/>
        </w:rPr>
        <w:t xml:space="preserve">. </w:t>
      </w:r>
      <w:r w:rsidR="005704BB" w:rsidRPr="00BF7A1B">
        <w:rPr>
          <w:rFonts w:ascii="Times New Roman" w:hAnsi="Times New Roman" w:cs="Times New Roman"/>
          <w:sz w:val="28"/>
          <w:szCs w:val="28"/>
        </w:rPr>
        <w:t xml:space="preserve">Банк </w:t>
      </w:r>
      <w:r w:rsidR="00486017" w:rsidRPr="00BF7A1B">
        <w:rPr>
          <w:rFonts w:ascii="Times New Roman" w:hAnsi="Times New Roman" w:cs="Times New Roman"/>
          <w:sz w:val="28"/>
          <w:szCs w:val="28"/>
        </w:rPr>
        <w:t xml:space="preserve">розраховує </w:t>
      </w:r>
      <w:r w:rsidR="005704BB" w:rsidRPr="00BF7A1B">
        <w:rPr>
          <w:rFonts w:ascii="Times New Roman" w:hAnsi="Times New Roman" w:cs="Times New Roman"/>
          <w:sz w:val="28"/>
          <w:szCs w:val="28"/>
        </w:rPr>
        <w:t xml:space="preserve">суму незначних вкладень в:  </w:t>
      </w:r>
    </w:p>
    <w:p w:rsidR="005704BB" w:rsidRPr="00BF7A1B" w:rsidRDefault="005704BB"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8B47A7" w:rsidRPr="00BF7A1B" w:rsidRDefault="005704BB"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1) </w:t>
      </w:r>
      <w:r w:rsidR="008B47A7" w:rsidRPr="00BF7A1B">
        <w:rPr>
          <w:rFonts w:ascii="Times New Roman" w:hAnsi="Times New Roman" w:cs="Times New Roman"/>
          <w:sz w:val="28"/>
          <w:szCs w:val="28"/>
        </w:rPr>
        <w:t xml:space="preserve">інструменти ОК1 </w:t>
      </w:r>
      <w:r w:rsidR="008731E6" w:rsidRPr="00BF7A1B">
        <w:rPr>
          <w:rFonts w:ascii="Times New Roman" w:hAnsi="Times New Roman" w:cs="Times New Roman"/>
          <w:sz w:val="28"/>
          <w:szCs w:val="28"/>
        </w:rPr>
        <w:t>установ фінансового сектору</w:t>
      </w:r>
      <w:r w:rsidR="008B47A7" w:rsidRPr="00BF7A1B">
        <w:rPr>
          <w:rFonts w:ascii="Times New Roman" w:hAnsi="Times New Roman" w:cs="Times New Roman"/>
          <w:sz w:val="28"/>
          <w:szCs w:val="28"/>
        </w:rPr>
        <w:t xml:space="preserve"> як суму таких величин:</w:t>
      </w:r>
    </w:p>
    <w:p w:rsidR="008B47A7" w:rsidRPr="00BF7A1B" w:rsidRDefault="008B47A7"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сукупної суми вкладень в інструменти ОК1 </w:t>
      </w:r>
      <w:r w:rsidR="008731E6" w:rsidRPr="00BF7A1B">
        <w:rPr>
          <w:rFonts w:ascii="Times New Roman" w:hAnsi="Times New Roman" w:cs="Times New Roman"/>
          <w:sz w:val="28"/>
          <w:szCs w:val="28"/>
        </w:rPr>
        <w:t>установ фінансового сектору</w:t>
      </w:r>
      <w:r w:rsidRPr="00BF7A1B">
        <w:rPr>
          <w:rFonts w:ascii="Times New Roman" w:hAnsi="Times New Roman" w:cs="Times New Roman"/>
          <w:sz w:val="28"/>
          <w:szCs w:val="28"/>
        </w:rPr>
        <w:t xml:space="preserve">, які визначені незначними </w:t>
      </w:r>
      <w:proofErr w:type="spellStart"/>
      <w:r w:rsidRPr="00BF7A1B">
        <w:rPr>
          <w:rFonts w:ascii="Times New Roman" w:hAnsi="Times New Roman" w:cs="Times New Roman"/>
          <w:sz w:val="28"/>
          <w:szCs w:val="28"/>
        </w:rPr>
        <w:t>вкладеннями</w:t>
      </w:r>
      <w:proofErr w:type="spellEnd"/>
      <w:r w:rsidRPr="00BF7A1B">
        <w:rPr>
          <w:rFonts w:ascii="Times New Roman" w:hAnsi="Times New Roman" w:cs="Times New Roman"/>
          <w:sz w:val="28"/>
          <w:szCs w:val="28"/>
        </w:rPr>
        <w:t xml:space="preserve"> згідно з пунктом </w:t>
      </w:r>
      <w:r w:rsidR="00C7301D" w:rsidRPr="00BF7A1B">
        <w:rPr>
          <w:rFonts w:ascii="Times New Roman" w:hAnsi="Times New Roman" w:cs="Times New Roman"/>
          <w:sz w:val="28"/>
          <w:szCs w:val="28"/>
        </w:rPr>
        <w:t>189</w:t>
      </w:r>
      <w:r w:rsidRPr="00BF7A1B">
        <w:rPr>
          <w:rFonts w:ascii="Times New Roman" w:hAnsi="Times New Roman" w:cs="Times New Roman"/>
          <w:sz w:val="28"/>
          <w:szCs w:val="28"/>
        </w:rPr>
        <w:t xml:space="preserve"> </w:t>
      </w:r>
      <w:r w:rsidR="00C36D51" w:rsidRPr="00BF7A1B">
        <w:rPr>
          <w:rFonts w:ascii="Times New Roman" w:hAnsi="Times New Roman" w:cs="Times New Roman"/>
          <w:sz w:val="28"/>
          <w:szCs w:val="28"/>
        </w:rPr>
        <w:t xml:space="preserve">глави </w:t>
      </w:r>
      <w:r w:rsidR="006A2E3D" w:rsidRPr="00BF7A1B">
        <w:rPr>
          <w:rFonts w:ascii="Times New Roman" w:hAnsi="Times New Roman" w:cs="Times New Roman"/>
          <w:sz w:val="28"/>
          <w:szCs w:val="28"/>
        </w:rPr>
        <w:t>24</w:t>
      </w:r>
      <w:r w:rsidR="00C36D51" w:rsidRPr="00BF7A1B">
        <w:rPr>
          <w:rFonts w:ascii="Times New Roman" w:hAnsi="Times New Roman" w:cs="Times New Roman"/>
          <w:sz w:val="28"/>
          <w:szCs w:val="28"/>
        </w:rPr>
        <w:t xml:space="preserve"> розділу V</w:t>
      </w:r>
      <w:r w:rsidR="009E1C5F" w:rsidRPr="00BF7A1B">
        <w:rPr>
          <w:rFonts w:ascii="Times New Roman" w:hAnsi="Times New Roman" w:cs="Times New Roman"/>
          <w:sz w:val="28"/>
          <w:szCs w:val="28"/>
        </w:rPr>
        <w:t>І</w:t>
      </w:r>
      <w:r w:rsidR="00C36D51" w:rsidRPr="00BF7A1B">
        <w:rPr>
          <w:rFonts w:ascii="Times New Roman" w:hAnsi="Times New Roman" w:cs="Times New Roman"/>
          <w:sz w:val="28"/>
          <w:szCs w:val="28"/>
        </w:rPr>
        <w:t xml:space="preserve"> </w:t>
      </w:r>
      <w:r w:rsidR="00237BBD" w:rsidRPr="00BF7A1B">
        <w:rPr>
          <w:rFonts w:ascii="Times New Roman" w:hAnsi="Times New Roman" w:cs="Times New Roman"/>
          <w:sz w:val="28"/>
          <w:szCs w:val="28"/>
        </w:rPr>
        <w:t xml:space="preserve">цього </w:t>
      </w:r>
      <w:r w:rsidR="00C36D51" w:rsidRPr="00BF7A1B">
        <w:rPr>
          <w:rFonts w:ascii="Times New Roman" w:hAnsi="Times New Roman" w:cs="Times New Roman"/>
          <w:sz w:val="28"/>
          <w:szCs w:val="28"/>
        </w:rPr>
        <w:t>Положення</w:t>
      </w:r>
      <w:r w:rsidR="008C4D7B" w:rsidRPr="00BF7A1B">
        <w:rPr>
          <w:rFonts w:ascii="Times New Roman" w:hAnsi="Times New Roman" w:cs="Times New Roman"/>
          <w:sz w:val="28"/>
          <w:szCs w:val="28"/>
        </w:rPr>
        <w:t>;</w:t>
      </w:r>
    </w:p>
    <w:p w:rsidR="008B47A7" w:rsidRPr="00BF7A1B" w:rsidRDefault="008B47A7"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lastRenderedPageBreak/>
        <w:t>суми</w:t>
      </w:r>
      <w:r w:rsidR="00795596" w:rsidRPr="00BF7A1B">
        <w:rPr>
          <w:rFonts w:ascii="Times New Roman" w:hAnsi="Times New Roman" w:cs="Times New Roman"/>
          <w:sz w:val="28"/>
          <w:szCs w:val="28"/>
        </w:rPr>
        <w:t xml:space="preserve"> опосередкованих вкладень </w:t>
      </w:r>
      <w:r w:rsidRPr="00BF7A1B">
        <w:rPr>
          <w:rFonts w:ascii="Times New Roman" w:hAnsi="Times New Roman" w:cs="Times New Roman"/>
          <w:sz w:val="28"/>
          <w:szCs w:val="28"/>
        </w:rPr>
        <w:t xml:space="preserve">в інструменти ОК1 </w:t>
      </w:r>
      <w:r w:rsidR="008731E6" w:rsidRPr="00BF7A1B">
        <w:rPr>
          <w:rFonts w:ascii="Times New Roman" w:hAnsi="Times New Roman" w:cs="Times New Roman"/>
          <w:sz w:val="28"/>
          <w:szCs w:val="28"/>
        </w:rPr>
        <w:t>установ фінансового сектору</w:t>
      </w:r>
      <w:r w:rsidRPr="00BF7A1B">
        <w:rPr>
          <w:rFonts w:ascii="Times New Roman" w:hAnsi="Times New Roman" w:cs="Times New Roman"/>
          <w:sz w:val="28"/>
          <w:szCs w:val="28"/>
        </w:rPr>
        <w:t xml:space="preserve">, які включаються до незначних вкладень згідно з </w:t>
      </w:r>
      <w:r w:rsidR="00CF7D86" w:rsidRPr="00BF7A1B">
        <w:rPr>
          <w:rFonts w:ascii="Times New Roman" w:hAnsi="Times New Roman" w:cs="Times New Roman"/>
          <w:sz w:val="28"/>
          <w:szCs w:val="28"/>
        </w:rPr>
        <w:t xml:space="preserve">підпунктом </w:t>
      </w:r>
      <w:r w:rsidR="009E1C5F" w:rsidRPr="00BF7A1B">
        <w:rPr>
          <w:rFonts w:ascii="Times New Roman" w:hAnsi="Times New Roman" w:cs="Times New Roman"/>
          <w:sz w:val="28"/>
          <w:szCs w:val="28"/>
        </w:rPr>
        <w:t>3</w:t>
      </w:r>
      <w:r w:rsidR="00CF7D86" w:rsidRPr="00BF7A1B">
        <w:rPr>
          <w:rFonts w:ascii="Times New Roman" w:hAnsi="Times New Roman" w:cs="Times New Roman"/>
          <w:sz w:val="28"/>
          <w:szCs w:val="28"/>
        </w:rPr>
        <w:t xml:space="preserve"> </w:t>
      </w:r>
      <w:r w:rsidR="00A17DDA" w:rsidRPr="00BF7A1B">
        <w:rPr>
          <w:rFonts w:ascii="Times New Roman" w:hAnsi="Times New Roman" w:cs="Times New Roman"/>
          <w:sz w:val="28"/>
          <w:szCs w:val="28"/>
        </w:rPr>
        <w:t>пункт</w:t>
      </w:r>
      <w:r w:rsidR="00CF7D86" w:rsidRPr="00BF7A1B">
        <w:rPr>
          <w:rFonts w:ascii="Times New Roman" w:hAnsi="Times New Roman" w:cs="Times New Roman"/>
          <w:sz w:val="28"/>
          <w:szCs w:val="28"/>
        </w:rPr>
        <w:t>у</w:t>
      </w:r>
      <w:r w:rsidR="00A17DDA" w:rsidRPr="00BF7A1B">
        <w:rPr>
          <w:rFonts w:ascii="Times New Roman" w:hAnsi="Times New Roman" w:cs="Times New Roman"/>
          <w:sz w:val="28"/>
          <w:szCs w:val="28"/>
        </w:rPr>
        <w:t xml:space="preserve"> </w:t>
      </w:r>
      <w:r w:rsidR="000F1E1D" w:rsidRPr="00BF7A1B">
        <w:rPr>
          <w:rFonts w:ascii="Times New Roman" w:hAnsi="Times New Roman" w:cs="Times New Roman"/>
          <w:sz w:val="28"/>
          <w:szCs w:val="28"/>
          <w:lang w:val="ru-RU"/>
        </w:rPr>
        <w:t>206</w:t>
      </w:r>
      <w:r w:rsidR="00A17DDA" w:rsidRPr="00BF7A1B">
        <w:rPr>
          <w:rFonts w:ascii="Times New Roman" w:hAnsi="Times New Roman" w:cs="Times New Roman"/>
          <w:sz w:val="28"/>
          <w:szCs w:val="28"/>
        </w:rPr>
        <w:t xml:space="preserve"> глави </w:t>
      </w:r>
      <w:r w:rsidR="00F04253" w:rsidRPr="00BF7A1B">
        <w:rPr>
          <w:rFonts w:ascii="Times New Roman" w:hAnsi="Times New Roman" w:cs="Times New Roman"/>
          <w:sz w:val="28"/>
          <w:szCs w:val="28"/>
        </w:rPr>
        <w:t>2</w:t>
      </w:r>
      <w:r w:rsidR="009E1C5F" w:rsidRPr="00BF7A1B">
        <w:rPr>
          <w:rFonts w:ascii="Times New Roman" w:hAnsi="Times New Roman" w:cs="Times New Roman"/>
          <w:sz w:val="28"/>
          <w:szCs w:val="28"/>
        </w:rPr>
        <w:t>5</w:t>
      </w:r>
      <w:r w:rsidR="00A17DDA" w:rsidRPr="00BF7A1B">
        <w:rPr>
          <w:rFonts w:ascii="Times New Roman" w:hAnsi="Times New Roman" w:cs="Times New Roman"/>
          <w:sz w:val="28"/>
          <w:szCs w:val="28"/>
        </w:rPr>
        <w:t xml:space="preserve"> розділу V</w:t>
      </w:r>
      <w:r w:rsidR="009E1C5F" w:rsidRPr="00BF7A1B">
        <w:rPr>
          <w:rFonts w:ascii="Times New Roman" w:hAnsi="Times New Roman" w:cs="Times New Roman"/>
          <w:sz w:val="28"/>
          <w:szCs w:val="28"/>
        </w:rPr>
        <w:t>І</w:t>
      </w:r>
      <w:r w:rsidR="00237BBD" w:rsidRPr="00BF7A1B">
        <w:rPr>
          <w:rFonts w:ascii="Times New Roman" w:hAnsi="Times New Roman" w:cs="Times New Roman"/>
          <w:sz w:val="28"/>
          <w:szCs w:val="28"/>
        </w:rPr>
        <w:t xml:space="preserve"> цього</w:t>
      </w:r>
      <w:r w:rsidR="00A17DDA" w:rsidRPr="00BF7A1B">
        <w:rPr>
          <w:rFonts w:ascii="Times New Roman" w:hAnsi="Times New Roman" w:cs="Times New Roman"/>
          <w:sz w:val="28"/>
          <w:szCs w:val="28"/>
        </w:rPr>
        <w:t xml:space="preserve"> Положення</w:t>
      </w:r>
      <w:r w:rsidRPr="00BF7A1B">
        <w:rPr>
          <w:rFonts w:ascii="Times New Roman" w:hAnsi="Times New Roman" w:cs="Times New Roman"/>
          <w:sz w:val="28"/>
          <w:szCs w:val="28"/>
        </w:rPr>
        <w:t>;</w:t>
      </w:r>
    </w:p>
    <w:p w:rsidR="005704BB" w:rsidRPr="00BF7A1B" w:rsidRDefault="005704BB"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A17DDA" w:rsidRPr="00BF7A1B" w:rsidRDefault="005704BB"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2) інструменти ДК1 </w:t>
      </w:r>
      <w:r w:rsidR="008731E6" w:rsidRPr="00BF7A1B">
        <w:rPr>
          <w:rFonts w:ascii="Times New Roman" w:hAnsi="Times New Roman" w:cs="Times New Roman"/>
          <w:sz w:val="28"/>
          <w:szCs w:val="28"/>
        </w:rPr>
        <w:t xml:space="preserve">установ фінансового сектору </w:t>
      </w:r>
      <w:r w:rsidRPr="00BF7A1B">
        <w:rPr>
          <w:rFonts w:ascii="Times New Roman" w:hAnsi="Times New Roman" w:cs="Times New Roman"/>
          <w:sz w:val="28"/>
          <w:szCs w:val="28"/>
        </w:rPr>
        <w:t xml:space="preserve">як </w:t>
      </w:r>
      <w:r w:rsidR="00ED564D" w:rsidRPr="00BF7A1B">
        <w:rPr>
          <w:rFonts w:ascii="Times New Roman" w:hAnsi="Times New Roman" w:cs="Times New Roman"/>
          <w:sz w:val="28"/>
          <w:szCs w:val="28"/>
        </w:rPr>
        <w:t xml:space="preserve">сукупну </w:t>
      </w:r>
      <w:r w:rsidRPr="00BF7A1B">
        <w:rPr>
          <w:rFonts w:ascii="Times New Roman" w:hAnsi="Times New Roman" w:cs="Times New Roman"/>
          <w:sz w:val="28"/>
          <w:szCs w:val="28"/>
        </w:rPr>
        <w:t xml:space="preserve">суму вкладень в інструменти ДК1 </w:t>
      </w:r>
      <w:r w:rsidR="008731E6" w:rsidRPr="00BF7A1B">
        <w:rPr>
          <w:rFonts w:ascii="Times New Roman" w:hAnsi="Times New Roman" w:cs="Times New Roman"/>
          <w:sz w:val="28"/>
          <w:szCs w:val="28"/>
        </w:rPr>
        <w:t>установ фінансового сектору</w:t>
      </w:r>
      <w:r w:rsidRPr="00BF7A1B">
        <w:rPr>
          <w:rFonts w:ascii="Times New Roman" w:hAnsi="Times New Roman" w:cs="Times New Roman"/>
          <w:sz w:val="28"/>
          <w:szCs w:val="28"/>
        </w:rPr>
        <w:t xml:space="preserve">, які визначені незначними </w:t>
      </w:r>
      <w:proofErr w:type="spellStart"/>
      <w:r w:rsidRPr="00BF7A1B">
        <w:rPr>
          <w:rFonts w:ascii="Times New Roman" w:hAnsi="Times New Roman" w:cs="Times New Roman"/>
          <w:sz w:val="28"/>
          <w:szCs w:val="28"/>
        </w:rPr>
        <w:t>вкладеннями</w:t>
      </w:r>
      <w:proofErr w:type="spellEnd"/>
      <w:r w:rsidRPr="00BF7A1B">
        <w:rPr>
          <w:rFonts w:ascii="Times New Roman" w:hAnsi="Times New Roman" w:cs="Times New Roman"/>
          <w:sz w:val="28"/>
          <w:szCs w:val="28"/>
        </w:rPr>
        <w:t xml:space="preserve"> згідно з пунктом </w:t>
      </w:r>
      <w:r w:rsidR="003613F3" w:rsidRPr="00BF7A1B">
        <w:rPr>
          <w:rFonts w:ascii="Times New Roman" w:hAnsi="Times New Roman" w:cs="Times New Roman"/>
          <w:sz w:val="28"/>
          <w:szCs w:val="28"/>
          <w:lang w:val="ru-RU"/>
        </w:rPr>
        <w:t>189</w:t>
      </w:r>
      <w:r w:rsidR="00A17DDA" w:rsidRPr="00BF7A1B">
        <w:rPr>
          <w:rFonts w:ascii="Times New Roman" w:hAnsi="Times New Roman" w:cs="Times New Roman"/>
          <w:sz w:val="28"/>
          <w:szCs w:val="28"/>
        </w:rPr>
        <w:t xml:space="preserve"> глави </w:t>
      </w:r>
      <w:r w:rsidR="009E1C5F" w:rsidRPr="00BF7A1B">
        <w:rPr>
          <w:rFonts w:ascii="Times New Roman" w:hAnsi="Times New Roman" w:cs="Times New Roman"/>
          <w:sz w:val="28"/>
          <w:szCs w:val="28"/>
          <w:lang w:val="ru-RU"/>
        </w:rPr>
        <w:t>24</w:t>
      </w:r>
      <w:r w:rsidR="00A17DDA" w:rsidRPr="00BF7A1B">
        <w:rPr>
          <w:rFonts w:ascii="Times New Roman" w:hAnsi="Times New Roman" w:cs="Times New Roman"/>
          <w:sz w:val="28"/>
          <w:szCs w:val="28"/>
        </w:rPr>
        <w:t xml:space="preserve"> розділу V</w:t>
      </w:r>
      <w:r w:rsidR="009E1C5F" w:rsidRPr="00BF7A1B">
        <w:rPr>
          <w:rFonts w:ascii="Times New Roman" w:hAnsi="Times New Roman" w:cs="Times New Roman"/>
          <w:sz w:val="28"/>
          <w:szCs w:val="28"/>
        </w:rPr>
        <w:t>І</w:t>
      </w:r>
      <w:r w:rsidR="00A17DDA" w:rsidRPr="00BF7A1B">
        <w:rPr>
          <w:rFonts w:ascii="Times New Roman" w:hAnsi="Times New Roman" w:cs="Times New Roman"/>
          <w:sz w:val="28"/>
          <w:szCs w:val="28"/>
        </w:rPr>
        <w:t xml:space="preserve"> </w:t>
      </w:r>
      <w:r w:rsidR="00237BBD" w:rsidRPr="00BF7A1B">
        <w:rPr>
          <w:rFonts w:ascii="Times New Roman" w:hAnsi="Times New Roman" w:cs="Times New Roman"/>
          <w:sz w:val="28"/>
          <w:szCs w:val="28"/>
        </w:rPr>
        <w:t xml:space="preserve">цього </w:t>
      </w:r>
      <w:r w:rsidR="00A17DDA" w:rsidRPr="00BF7A1B">
        <w:rPr>
          <w:rFonts w:ascii="Times New Roman" w:hAnsi="Times New Roman" w:cs="Times New Roman"/>
          <w:sz w:val="28"/>
          <w:szCs w:val="28"/>
        </w:rPr>
        <w:t>Положення;</w:t>
      </w:r>
    </w:p>
    <w:p w:rsidR="00A17DDA" w:rsidRPr="00BF7A1B" w:rsidRDefault="00A17DDA"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5704BB" w:rsidRPr="00BF7A1B" w:rsidRDefault="005704BB"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3) інструменти К2 </w:t>
      </w:r>
      <w:r w:rsidR="008731E6" w:rsidRPr="00BF7A1B">
        <w:rPr>
          <w:rFonts w:ascii="Times New Roman" w:hAnsi="Times New Roman" w:cs="Times New Roman"/>
          <w:sz w:val="28"/>
          <w:szCs w:val="28"/>
        </w:rPr>
        <w:t>установ фінансового сектору</w:t>
      </w:r>
      <w:r w:rsidRPr="00BF7A1B">
        <w:rPr>
          <w:rFonts w:ascii="Times New Roman" w:hAnsi="Times New Roman" w:cs="Times New Roman"/>
          <w:sz w:val="28"/>
          <w:szCs w:val="28"/>
        </w:rPr>
        <w:t xml:space="preserve"> як </w:t>
      </w:r>
      <w:r w:rsidR="00ED564D" w:rsidRPr="00BF7A1B">
        <w:rPr>
          <w:rFonts w:ascii="Times New Roman" w:hAnsi="Times New Roman" w:cs="Times New Roman"/>
          <w:sz w:val="28"/>
          <w:szCs w:val="28"/>
        </w:rPr>
        <w:t xml:space="preserve">сукупну </w:t>
      </w:r>
      <w:r w:rsidRPr="00BF7A1B">
        <w:rPr>
          <w:rFonts w:ascii="Times New Roman" w:hAnsi="Times New Roman" w:cs="Times New Roman"/>
          <w:sz w:val="28"/>
          <w:szCs w:val="28"/>
        </w:rPr>
        <w:t xml:space="preserve">суму вкладень в інструменти К2 </w:t>
      </w:r>
      <w:r w:rsidR="008731E6" w:rsidRPr="00BF7A1B">
        <w:rPr>
          <w:rFonts w:ascii="Times New Roman" w:hAnsi="Times New Roman" w:cs="Times New Roman"/>
          <w:sz w:val="28"/>
          <w:szCs w:val="28"/>
        </w:rPr>
        <w:t>установ фінансового сектору</w:t>
      </w:r>
      <w:r w:rsidRPr="00BF7A1B">
        <w:rPr>
          <w:rFonts w:ascii="Times New Roman" w:hAnsi="Times New Roman" w:cs="Times New Roman"/>
          <w:sz w:val="28"/>
          <w:szCs w:val="28"/>
        </w:rPr>
        <w:t xml:space="preserve">, які визначені незначними </w:t>
      </w:r>
      <w:proofErr w:type="spellStart"/>
      <w:r w:rsidRPr="00BF7A1B">
        <w:rPr>
          <w:rFonts w:ascii="Times New Roman" w:hAnsi="Times New Roman" w:cs="Times New Roman"/>
          <w:sz w:val="28"/>
          <w:szCs w:val="28"/>
        </w:rPr>
        <w:t>вкладеннями</w:t>
      </w:r>
      <w:proofErr w:type="spellEnd"/>
      <w:r w:rsidRPr="00BF7A1B">
        <w:rPr>
          <w:rFonts w:ascii="Times New Roman" w:hAnsi="Times New Roman" w:cs="Times New Roman"/>
          <w:sz w:val="28"/>
          <w:szCs w:val="28"/>
        </w:rPr>
        <w:t xml:space="preserve"> згідно з </w:t>
      </w:r>
      <w:r w:rsidR="00F04253" w:rsidRPr="00BF7A1B">
        <w:rPr>
          <w:rFonts w:ascii="Times New Roman" w:hAnsi="Times New Roman" w:cs="Times New Roman"/>
          <w:sz w:val="28"/>
          <w:szCs w:val="28"/>
        </w:rPr>
        <w:t xml:space="preserve">пунктом </w:t>
      </w:r>
      <w:r w:rsidR="003613F3" w:rsidRPr="00BF7A1B">
        <w:rPr>
          <w:rFonts w:ascii="Times New Roman" w:hAnsi="Times New Roman" w:cs="Times New Roman"/>
          <w:sz w:val="28"/>
          <w:szCs w:val="28"/>
        </w:rPr>
        <w:t>189</w:t>
      </w:r>
      <w:r w:rsidR="00A17DDA" w:rsidRPr="00BF7A1B">
        <w:rPr>
          <w:rFonts w:ascii="Times New Roman" w:hAnsi="Times New Roman" w:cs="Times New Roman"/>
          <w:sz w:val="28"/>
          <w:szCs w:val="28"/>
        </w:rPr>
        <w:t xml:space="preserve"> глави </w:t>
      </w:r>
      <w:r w:rsidR="009E1C5F" w:rsidRPr="00BF7A1B">
        <w:rPr>
          <w:rFonts w:ascii="Times New Roman" w:hAnsi="Times New Roman" w:cs="Times New Roman"/>
          <w:sz w:val="28"/>
          <w:szCs w:val="28"/>
        </w:rPr>
        <w:t xml:space="preserve">24 </w:t>
      </w:r>
      <w:r w:rsidR="00A17DDA" w:rsidRPr="00BF7A1B">
        <w:rPr>
          <w:rFonts w:ascii="Times New Roman" w:hAnsi="Times New Roman" w:cs="Times New Roman"/>
          <w:sz w:val="28"/>
          <w:szCs w:val="28"/>
        </w:rPr>
        <w:t>розділу V</w:t>
      </w:r>
      <w:r w:rsidR="009E1C5F" w:rsidRPr="00BF7A1B">
        <w:rPr>
          <w:rFonts w:ascii="Times New Roman" w:hAnsi="Times New Roman" w:cs="Times New Roman"/>
          <w:sz w:val="28"/>
          <w:szCs w:val="28"/>
        </w:rPr>
        <w:t>І</w:t>
      </w:r>
      <w:r w:rsidR="00A17DDA" w:rsidRPr="00BF7A1B">
        <w:rPr>
          <w:rFonts w:ascii="Times New Roman" w:hAnsi="Times New Roman" w:cs="Times New Roman"/>
          <w:sz w:val="28"/>
          <w:szCs w:val="28"/>
        </w:rPr>
        <w:t xml:space="preserve"> </w:t>
      </w:r>
      <w:r w:rsidR="00237BBD" w:rsidRPr="00BF7A1B">
        <w:rPr>
          <w:rFonts w:ascii="Times New Roman" w:hAnsi="Times New Roman" w:cs="Times New Roman"/>
          <w:sz w:val="28"/>
          <w:szCs w:val="28"/>
        </w:rPr>
        <w:t xml:space="preserve">цього </w:t>
      </w:r>
      <w:r w:rsidR="00A17DDA" w:rsidRPr="00BF7A1B">
        <w:rPr>
          <w:rFonts w:ascii="Times New Roman" w:hAnsi="Times New Roman" w:cs="Times New Roman"/>
          <w:sz w:val="28"/>
          <w:szCs w:val="28"/>
        </w:rPr>
        <w:t>Положення</w:t>
      </w:r>
      <w:r w:rsidRPr="00BF7A1B">
        <w:rPr>
          <w:rFonts w:ascii="Times New Roman" w:hAnsi="Times New Roman" w:cs="Times New Roman"/>
          <w:sz w:val="28"/>
          <w:szCs w:val="28"/>
        </w:rPr>
        <w:t>.</w:t>
      </w:r>
    </w:p>
    <w:p w:rsidR="005704BB" w:rsidRPr="00BF7A1B" w:rsidRDefault="005704BB"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5704BB" w:rsidRPr="00BF7A1B" w:rsidRDefault="000D75C3"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191</w:t>
      </w:r>
      <w:r w:rsidR="00B4485A" w:rsidRPr="00BF7A1B">
        <w:rPr>
          <w:rFonts w:ascii="Times New Roman" w:hAnsi="Times New Roman" w:cs="Times New Roman"/>
          <w:sz w:val="28"/>
          <w:szCs w:val="28"/>
        </w:rPr>
        <w:t xml:space="preserve">. </w:t>
      </w:r>
      <w:r w:rsidR="005704BB" w:rsidRPr="00BF7A1B">
        <w:rPr>
          <w:rFonts w:ascii="Times New Roman" w:hAnsi="Times New Roman" w:cs="Times New Roman"/>
          <w:sz w:val="28"/>
          <w:szCs w:val="28"/>
        </w:rPr>
        <w:t xml:space="preserve">Банк </w:t>
      </w:r>
      <w:r w:rsidR="00486017" w:rsidRPr="00BF7A1B">
        <w:rPr>
          <w:rFonts w:ascii="Times New Roman" w:hAnsi="Times New Roman" w:cs="Times New Roman"/>
          <w:sz w:val="28"/>
          <w:szCs w:val="28"/>
        </w:rPr>
        <w:t xml:space="preserve">розраховує </w:t>
      </w:r>
      <w:r w:rsidR="005704BB" w:rsidRPr="00BF7A1B">
        <w:rPr>
          <w:rFonts w:ascii="Times New Roman" w:hAnsi="Times New Roman" w:cs="Times New Roman"/>
          <w:sz w:val="28"/>
          <w:szCs w:val="28"/>
        </w:rPr>
        <w:t>суму значних вкладень в:</w:t>
      </w:r>
    </w:p>
    <w:p w:rsidR="005704BB" w:rsidRPr="00BF7A1B" w:rsidRDefault="005704BB"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397B89" w:rsidRPr="00BF7A1B" w:rsidRDefault="005704BB"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1) інструменти ОК1 </w:t>
      </w:r>
      <w:r w:rsidR="008731E6" w:rsidRPr="00BF7A1B">
        <w:rPr>
          <w:rFonts w:ascii="Times New Roman" w:hAnsi="Times New Roman" w:cs="Times New Roman"/>
          <w:sz w:val="28"/>
          <w:szCs w:val="28"/>
        </w:rPr>
        <w:t>установ фінансового сектору</w:t>
      </w:r>
      <w:r w:rsidRPr="00BF7A1B">
        <w:rPr>
          <w:rFonts w:ascii="Times New Roman" w:hAnsi="Times New Roman" w:cs="Times New Roman"/>
          <w:sz w:val="28"/>
          <w:szCs w:val="28"/>
        </w:rPr>
        <w:t xml:space="preserve"> </w:t>
      </w:r>
      <w:r w:rsidR="00397B89" w:rsidRPr="00BF7A1B">
        <w:rPr>
          <w:rFonts w:ascii="Times New Roman" w:hAnsi="Times New Roman" w:cs="Times New Roman"/>
          <w:sz w:val="28"/>
          <w:szCs w:val="28"/>
        </w:rPr>
        <w:t>як суму таких величин:</w:t>
      </w:r>
    </w:p>
    <w:p w:rsidR="00397B89" w:rsidRPr="00BF7A1B" w:rsidRDefault="00397B89"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сукупної суми вкладень в інструменти ОК1 </w:t>
      </w:r>
      <w:r w:rsidR="008731E6" w:rsidRPr="00BF7A1B">
        <w:rPr>
          <w:rFonts w:ascii="Times New Roman" w:hAnsi="Times New Roman" w:cs="Times New Roman"/>
          <w:sz w:val="28"/>
          <w:szCs w:val="28"/>
        </w:rPr>
        <w:t>установ фінансового сектору</w:t>
      </w:r>
      <w:r w:rsidRPr="00BF7A1B">
        <w:rPr>
          <w:rFonts w:ascii="Times New Roman" w:hAnsi="Times New Roman" w:cs="Times New Roman"/>
          <w:sz w:val="28"/>
          <w:szCs w:val="28"/>
        </w:rPr>
        <w:t xml:space="preserve">, які визначені значними </w:t>
      </w:r>
      <w:proofErr w:type="spellStart"/>
      <w:r w:rsidRPr="00BF7A1B">
        <w:rPr>
          <w:rFonts w:ascii="Times New Roman" w:hAnsi="Times New Roman" w:cs="Times New Roman"/>
          <w:sz w:val="28"/>
          <w:szCs w:val="28"/>
        </w:rPr>
        <w:t>вкладеннями</w:t>
      </w:r>
      <w:proofErr w:type="spellEnd"/>
      <w:r w:rsidRPr="00BF7A1B">
        <w:rPr>
          <w:rFonts w:ascii="Times New Roman" w:hAnsi="Times New Roman" w:cs="Times New Roman"/>
          <w:sz w:val="28"/>
          <w:szCs w:val="28"/>
        </w:rPr>
        <w:t xml:space="preserve"> згідно з пунктом </w:t>
      </w:r>
      <w:r w:rsidR="003613F3" w:rsidRPr="00BF7A1B">
        <w:rPr>
          <w:rFonts w:ascii="Times New Roman" w:hAnsi="Times New Roman" w:cs="Times New Roman"/>
          <w:sz w:val="28"/>
          <w:szCs w:val="28"/>
        </w:rPr>
        <w:t>189</w:t>
      </w:r>
      <w:r w:rsidR="00A17DDA" w:rsidRPr="00BF7A1B">
        <w:rPr>
          <w:rFonts w:ascii="Times New Roman" w:hAnsi="Times New Roman" w:cs="Times New Roman"/>
          <w:sz w:val="28"/>
          <w:szCs w:val="28"/>
        </w:rPr>
        <w:t xml:space="preserve"> глави </w:t>
      </w:r>
      <w:r w:rsidR="00AD2DE3" w:rsidRPr="00BF7A1B">
        <w:rPr>
          <w:rFonts w:ascii="Times New Roman" w:hAnsi="Times New Roman" w:cs="Times New Roman"/>
          <w:sz w:val="28"/>
          <w:szCs w:val="28"/>
        </w:rPr>
        <w:t>24</w:t>
      </w:r>
      <w:r w:rsidR="00A17DDA" w:rsidRPr="00BF7A1B">
        <w:rPr>
          <w:rFonts w:ascii="Times New Roman" w:hAnsi="Times New Roman" w:cs="Times New Roman"/>
          <w:sz w:val="28"/>
          <w:szCs w:val="28"/>
        </w:rPr>
        <w:t xml:space="preserve"> розділу V</w:t>
      </w:r>
      <w:r w:rsidR="00AD2DE3" w:rsidRPr="00BF7A1B">
        <w:rPr>
          <w:rFonts w:ascii="Times New Roman" w:hAnsi="Times New Roman" w:cs="Times New Roman"/>
          <w:sz w:val="28"/>
          <w:szCs w:val="28"/>
        </w:rPr>
        <w:t>І</w:t>
      </w:r>
      <w:r w:rsidR="00A17DDA" w:rsidRPr="00BF7A1B">
        <w:rPr>
          <w:rFonts w:ascii="Times New Roman" w:hAnsi="Times New Roman" w:cs="Times New Roman"/>
          <w:sz w:val="28"/>
          <w:szCs w:val="28"/>
        </w:rPr>
        <w:t xml:space="preserve"> </w:t>
      </w:r>
      <w:r w:rsidR="00825273" w:rsidRPr="00BF7A1B">
        <w:rPr>
          <w:rFonts w:ascii="Times New Roman" w:hAnsi="Times New Roman" w:cs="Times New Roman"/>
          <w:sz w:val="28"/>
          <w:szCs w:val="28"/>
        </w:rPr>
        <w:t xml:space="preserve">цього </w:t>
      </w:r>
      <w:r w:rsidR="00A17DDA" w:rsidRPr="00BF7A1B">
        <w:rPr>
          <w:rFonts w:ascii="Times New Roman" w:hAnsi="Times New Roman" w:cs="Times New Roman"/>
          <w:sz w:val="28"/>
          <w:szCs w:val="28"/>
        </w:rPr>
        <w:t>Положення;</w:t>
      </w:r>
    </w:p>
    <w:p w:rsidR="00397B89" w:rsidRPr="00BF7A1B" w:rsidRDefault="00397B89"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сукупної суми </w:t>
      </w:r>
      <w:r w:rsidR="002E1147" w:rsidRPr="00BF7A1B">
        <w:rPr>
          <w:rFonts w:ascii="Times New Roman" w:hAnsi="Times New Roman" w:cs="Times New Roman"/>
          <w:sz w:val="28"/>
          <w:szCs w:val="28"/>
        </w:rPr>
        <w:t xml:space="preserve">опосередкованих вкладень </w:t>
      </w:r>
      <w:r w:rsidRPr="00BF7A1B">
        <w:rPr>
          <w:rFonts w:ascii="Times New Roman" w:hAnsi="Times New Roman" w:cs="Times New Roman"/>
          <w:sz w:val="28"/>
          <w:szCs w:val="28"/>
        </w:rPr>
        <w:t xml:space="preserve">в інструменти ОК1 </w:t>
      </w:r>
      <w:r w:rsidR="008731E6" w:rsidRPr="00BF7A1B">
        <w:rPr>
          <w:rFonts w:ascii="Times New Roman" w:hAnsi="Times New Roman" w:cs="Times New Roman"/>
          <w:sz w:val="28"/>
          <w:szCs w:val="28"/>
        </w:rPr>
        <w:t>установ фінансового сектору</w:t>
      </w:r>
      <w:r w:rsidRPr="00BF7A1B">
        <w:rPr>
          <w:rFonts w:ascii="Times New Roman" w:hAnsi="Times New Roman" w:cs="Times New Roman"/>
          <w:sz w:val="28"/>
          <w:szCs w:val="28"/>
        </w:rPr>
        <w:t xml:space="preserve">, які включаються до значних вкладень згідно з </w:t>
      </w:r>
      <w:r w:rsidR="007D6265" w:rsidRPr="00BF7A1B">
        <w:rPr>
          <w:rFonts w:ascii="Times New Roman" w:hAnsi="Times New Roman" w:cs="Times New Roman"/>
          <w:sz w:val="28"/>
          <w:szCs w:val="28"/>
        </w:rPr>
        <w:t xml:space="preserve">підпунктом </w:t>
      </w:r>
      <w:r w:rsidR="00AD2DE3" w:rsidRPr="00BF7A1B">
        <w:rPr>
          <w:rFonts w:ascii="Times New Roman" w:hAnsi="Times New Roman" w:cs="Times New Roman"/>
          <w:sz w:val="28"/>
          <w:szCs w:val="28"/>
        </w:rPr>
        <w:t>3</w:t>
      </w:r>
      <w:r w:rsidR="00A17DDA" w:rsidRPr="00BF7A1B">
        <w:rPr>
          <w:rFonts w:ascii="Times New Roman" w:hAnsi="Times New Roman" w:cs="Times New Roman"/>
          <w:sz w:val="28"/>
          <w:szCs w:val="28"/>
        </w:rPr>
        <w:t xml:space="preserve"> пункт</w:t>
      </w:r>
      <w:r w:rsidR="007D6265" w:rsidRPr="00BF7A1B">
        <w:rPr>
          <w:rFonts w:ascii="Times New Roman" w:hAnsi="Times New Roman" w:cs="Times New Roman"/>
          <w:sz w:val="28"/>
          <w:szCs w:val="28"/>
        </w:rPr>
        <w:t>у</w:t>
      </w:r>
      <w:r w:rsidR="00A17DDA" w:rsidRPr="00BF7A1B">
        <w:rPr>
          <w:rFonts w:ascii="Times New Roman" w:hAnsi="Times New Roman" w:cs="Times New Roman"/>
          <w:sz w:val="28"/>
          <w:szCs w:val="28"/>
        </w:rPr>
        <w:t xml:space="preserve"> </w:t>
      </w:r>
      <w:r w:rsidR="007D6BAA" w:rsidRPr="00BF7A1B">
        <w:rPr>
          <w:rFonts w:ascii="Times New Roman" w:hAnsi="Times New Roman" w:cs="Times New Roman"/>
          <w:sz w:val="28"/>
          <w:szCs w:val="28"/>
          <w:lang w:val="ru-RU"/>
        </w:rPr>
        <w:t>208</w:t>
      </w:r>
      <w:r w:rsidR="00A17DDA" w:rsidRPr="00BF7A1B">
        <w:rPr>
          <w:rFonts w:ascii="Times New Roman" w:hAnsi="Times New Roman" w:cs="Times New Roman"/>
          <w:sz w:val="28"/>
          <w:szCs w:val="28"/>
        </w:rPr>
        <w:t xml:space="preserve"> глави </w:t>
      </w:r>
      <w:r w:rsidR="00AD2DE3" w:rsidRPr="00BF7A1B">
        <w:rPr>
          <w:rFonts w:ascii="Times New Roman" w:hAnsi="Times New Roman" w:cs="Times New Roman"/>
          <w:sz w:val="28"/>
          <w:szCs w:val="28"/>
        </w:rPr>
        <w:t>25</w:t>
      </w:r>
      <w:r w:rsidR="00A17DDA" w:rsidRPr="00BF7A1B">
        <w:rPr>
          <w:rFonts w:ascii="Times New Roman" w:hAnsi="Times New Roman" w:cs="Times New Roman"/>
          <w:sz w:val="28"/>
          <w:szCs w:val="28"/>
        </w:rPr>
        <w:t xml:space="preserve"> розділу V</w:t>
      </w:r>
      <w:r w:rsidR="00AD2DE3" w:rsidRPr="00BF7A1B">
        <w:rPr>
          <w:rFonts w:ascii="Times New Roman" w:hAnsi="Times New Roman" w:cs="Times New Roman"/>
          <w:sz w:val="28"/>
          <w:szCs w:val="28"/>
        </w:rPr>
        <w:t>І</w:t>
      </w:r>
      <w:r w:rsidR="00A17DDA" w:rsidRPr="00BF7A1B">
        <w:rPr>
          <w:rFonts w:ascii="Times New Roman" w:hAnsi="Times New Roman" w:cs="Times New Roman"/>
          <w:sz w:val="28"/>
          <w:szCs w:val="28"/>
        </w:rPr>
        <w:t xml:space="preserve"> </w:t>
      </w:r>
      <w:r w:rsidR="00825273" w:rsidRPr="00BF7A1B">
        <w:rPr>
          <w:rFonts w:ascii="Times New Roman" w:hAnsi="Times New Roman" w:cs="Times New Roman"/>
          <w:sz w:val="28"/>
          <w:szCs w:val="28"/>
        </w:rPr>
        <w:t xml:space="preserve">цього </w:t>
      </w:r>
      <w:r w:rsidR="00A17DDA" w:rsidRPr="00BF7A1B">
        <w:rPr>
          <w:rFonts w:ascii="Times New Roman" w:hAnsi="Times New Roman" w:cs="Times New Roman"/>
          <w:sz w:val="28"/>
          <w:szCs w:val="28"/>
        </w:rPr>
        <w:t>Положення</w:t>
      </w:r>
      <w:r w:rsidRPr="00BF7A1B">
        <w:rPr>
          <w:rFonts w:ascii="Times New Roman" w:hAnsi="Times New Roman" w:cs="Times New Roman"/>
          <w:sz w:val="28"/>
          <w:szCs w:val="28"/>
        </w:rPr>
        <w:t>;</w:t>
      </w:r>
    </w:p>
    <w:p w:rsidR="005704BB" w:rsidRPr="00BF7A1B" w:rsidRDefault="005704BB"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397B89" w:rsidRPr="00BF7A1B" w:rsidRDefault="005704BB"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2) інструменти ДК1 </w:t>
      </w:r>
      <w:r w:rsidR="008731E6" w:rsidRPr="00BF7A1B">
        <w:rPr>
          <w:rFonts w:ascii="Times New Roman" w:hAnsi="Times New Roman" w:cs="Times New Roman"/>
          <w:sz w:val="28"/>
          <w:szCs w:val="28"/>
        </w:rPr>
        <w:t>установ фінансового сектору</w:t>
      </w:r>
      <w:r w:rsidRPr="00BF7A1B">
        <w:rPr>
          <w:rFonts w:ascii="Times New Roman" w:hAnsi="Times New Roman" w:cs="Times New Roman"/>
          <w:sz w:val="28"/>
          <w:szCs w:val="28"/>
        </w:rPr>
        <w:t xml:space="preserve"> </w:t>
      </w:r>
      <w:r w:rsidR="00397B89" w:rsidRPr="00BF7A1B">
        <w:rPr>
          <w:rFonts w:ascii="Times New Roman" w:hAnsi="Times New Roman" w:cs="Times New Roman"/>
          <w:sz w:val="28"/>
          <w:szCs w:val="28"/>
        </w:rPr>
        <w:t>як суму таких величин:</w:t>
      </w:r>
    </w:p>
    <w:p w:rsidR="00397B89" w:rsidRPr="00BF7A1B" w:rsidRDefault="00397B89"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сукупної суми вкладень в інструменти ДК1 </w:t>
      </w:r>
      <w:r w:rsidR="008731E6" w:rsidRPr="00BF7A1B">
        <w:rPr>
          <w:rFonts w:ascii="Times New Roman" w:hAnsi="Times New Roman" w:cs="Times New Roman"/>
          <w:sz w:val="28"/>
          <w:szCs w:val="28"/>
        </w:rPr>
        <w:t>установ фінансового сектору</w:t>
      </w:r>
      <w:r w:rsidRPr="00BF7A1B">
        <w:rPr>
          <w:rFonts w:ascii="Times New Roman" w:hAnsi="Times New Roman" w:cs="Times New Roman"/>
          <w:sz w:val="28"/>
          <w:szCs w:val="28"/>
        </w:rPr>
        <w:t xml:space="preserve">, які визначені значними </w:t>
      </w:r>
      <w:proofErr w:type="spellStart"/>
      <w:r w:rsidRPr="00BF7A1B">
        <w:rPr>
          <w:rFonts w:ascii="Times New Roman" w:hAnsi="Times New Roman" w:cs="Times New Roman"/>
          <w:sz w:val="28"/>
          <w:szCs w:val="28"/>
        </w:rPr>
        <w:t>вкладеннями</w:t>
      </w:r>
      <w:proofErr w:type="spellEnd"/>
      <w:r w:rsidRPr="00BF7A1B">
        <w:rPr>
          <w:rFonts w:ascii="Times New Roman" w:hAnsi="Times New Roman" w:cs="Times New Roman"/>
          <w:sz w:val="28"/>
          <w:szCs w:val="28"/>
        </w:rPr>
        <w:t xml:space="preserve"> згідно з пунктом </w:t>
      </w:r>
      <w:r w:rsidR="003613F3" w:rsidRPr="00BF7A1B">
        <w:rPr>
          <w:rFonts w:ascii="Times New Roman" w:hAnsi="Times New Roman" w:cs="Times New Roman"/>
          <w:sz w:val="28"/>
          <w:szCs w:val="28"/>
        </w:rPr>
        <w:t>189</w:t>
      </w:r>
      <w:r w:rsidR="00A17DDA" w:rsidRPr="00BF7A1B">
        <w:rPr>
          <w:rFonts w:ascii="Times New Roman" w:hAnsi="Times New Roman" w:cs="Times New Roman"/>
          <w:sz w:val="28"/>
          <w:szCs w:val="28"/>
        </w:rPr>
        <w:t xml:space="preserve"> глави </w:t>
      </w:r>
      <w:r w:rsidR="00AD2DE3" w:rsidRPr="00BF7A1B">
        <w:rPr>
          <w:rFonts w:ascii="Times New Roman" w:hAnsi="Times New Roman" w:cs="Times New Roman"/>
          <w:sz w:val="28"/>
          <w:szCs w:val="28"/>
        </w:rPr>
        <w:t>24</w:t>
      </w:r>
      <w:r w:rsidR="00A17DDA" w:rsidRPr="00BF7A1B">
        <w:rPr>
          <w:rFonts w:ascii="Times New Roman" w:hAnsi="Times New Roman" w:cs="Times New Roman"/>
          <w:sz w:val="28"/>
          <w:szCs w:val="28"/>
        </w:rPr>
        <w:t xml:space="preserve"> розділу V</w:t>
      </w:r>
      <w:r w:rsidR="00AD2DE3" w:rsidRPr="00BF7A1B">
        <w:rPr>
          <w:rFonts w:ascii="Times New Roman" w:hAnsi="Times New Roman" w:cs="Times New Roman"/>
          <w:sz w:val="28"/>
          <w:szCs w:val="28"/>
        </w:rPr>
        <w:t>І</w:t>
      </w:r>
      <w:r w:rsidR="00825273" w:rsidRPr="00BF7A1B">
        <w:rPr>
          <w:rFonts w:ascii="Times New Roman" w:hAnsi="Times New Roman" w:cs="Times New Roman"/>
          <w:sz w:val="28"/>
          <w:szCs w:val="28"/>
        </w:rPr>
        <w:t xml:space="preserve"> цього</w:t>
      </w:r>
      <w:r w:rsidR="00A17DDA" w:rsidRPr="00BF7A1B">
        <w:rPr>
          <w:rFonts w:ascii="Times New Roman" w:hAnsi="Times New Roman" w:cs="Times New Roman"/>
          <w:sz w:val="28"/>
          <w:szCs w:val="28"/>
        </w:rPr>
        <w:t xml:space="preserve"> Положення;</w:t>
      </w:r>
    </w:p>
    <w:p w:rsidR="00397B89" w:rsidRPr="00BF7A1B" w:rsidRDefault="00397B89"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сукупної суми </w:t>
      </w:r>
      <w:r w:rsidR="00DF6479" w:rsidRPr="00BF7A1B">
        <w:rPr>
          <w:rFonts w:ascii="Times New Roman" w:hAnsi="Times New Roman" w:cs="Times New Roman"/>
          <w:sz w:val="28"/>
          <w:szCs w:val="28"/>
        </w:rPr>
        <w:t>опосередкованих вкладень</w:t>
      </w:r>
      <w:r w:rsidRPr="00BF7A1B">
        <w:rPr>
          <w:rFonts w:ascii="Times New Roman" w:hAnsi="Times New Roman" w:cs="Times New Roman"/>
          <w:sz w:val="28"/>
          <w:szCs w:val="28"/>
        </w:rPr>
        <w:t xml:space="preserve"> в інструменти ДК1 </w:t>
      </w:r>
      <w:r w:rsidR="008731E6" w:rsidRPr="00BF7A1B">
        <w:rPr>
          <w:rFonts w:ascii="Times New Roman" w:hAnsi="Times New Roman" w:cs="Times New Roman"/>
          <w:sz w:val="28"/>
          <w:szCs w:val="28"/>
        </w:rPr>
        <w:t>установ фінансового сектору</w:t>
      </w:r>
      <w:r w:rsidRPr="00BF7A1B">
        <w:rPr>
          <w:rFonts w:ascii="Times New Roman" w:hAnsi="Times New Roman" w:cs="Times New Roman"/>
          <w:sz w:val="28"/>
          <w:szCs w:val="28"/>
        </w:rPr>
        <w:t xml:space="preserve">, які включаються до значних вкладень згідно з </w:t>
      </w:r>
      <w:r w:rsidR="007D6265" w:rsidRPr="00BF7A1B">
        <w:rPr>
          <w:rFonts w:ascii="Times New Roman" w:hAnsi="Times New Roman" w:cs="Times New Roman"/>
          <w:sz w:val="28"/>
          <w:szCs w:val="28"/>
        </w:rPr>
        <w:t xml:space="preserve">підпунктом </w:t>
      </w:r>
      <w:r w:rsidR="00AD2DE3" w:rsidRPr="00BF7A1B">
        <w:rPr>
          <w:rFonts w:ascii="Times New Roman" w:hAnsi="Times New Roman" w:cs="Times New Roman"/>
          <w:sz w:val="28"/>
          <w:szCs w:val="28"/>
        </w:rPr>
        <w:t>3</w:t>
      </w:r>
      <w:r w:rsidR="007D6265" w:rsidRPr="00BF7A1B">
        <w:rPr>
          <w:rFonts w:ascii="Times New Roman" w:hAnsi="Times New Roman" w:cs="Times New Roman"/>
          <w:sz w:val="28"/>
          <w:szCs w:val="28"/>
        </w:rPr>
        <w:t xml:space="preserve"> пункту</w:t>
      </w:r>
      <w:r w:rsidR="00A17DDA" w:rsidRPr="00BF7A1B">
        <w:rPr>
          <w:rFonts w:ascii="Times New Roman" w:hAnsi="Times New Roman" w:cs="Times New Roman"/>
          <w:sz w:val="28"/>
          <w:szCs w:val="28"/>
        </w:rPr>
        <w:t xml:space="preserve"> </w:t>
      </w:r>
      <w:r w:rsidR="007D6BAA" w:rsidRPr="00BF7A1B">
        <w:rPr>
          <w:rFonts w:ascii="Times New Roman" w:hAnsi="Times New Roman" w:cs="Times New Roman"/>
          <w:sz w:val="28"/>
          <w:szCs w:val="28"/>
          <w:lang w:val="ru-RU"/>
        </w:rPr>
        <w:t>208</w:t>
      </w:r>
      <w:r w:rsidR="00A17DDA" w:rsidRPr="00BF7A1B">
        <w:rPr>
          <w:rFonts w:ascii="Times New Roman" w:hAnsi="Times New Roman" w:cs="Times New Roman"/>
          <w:sz w:val="28"/>
          <w:szCs w:val="28"/>
        </w:rPr>
        <w:t xml:space="preserve"> глави </w:t>
      </w:r>
      <w:r w:rsidR="00AD2DE3" w:rsidRPr="00BF7A1B">
        <w:rPr>
          <w:rFonts w:ascii="Times New Roman" w:hAnsi="Times New Roman" w:cs="Times New Roman"/>
          <w:sz w:val="28"/>
          <w:szCs w:val="28"/>
        </w:rPr>
        <w:t>25</w:t>
      </w:r>
      <w:r w:rsidR="00A17DDA" w:rsidRPr="00BF7A1B">
        <w:rPr>
          <w:rFonts w:ascii="Times New Roman" w:hAnsi="Times New Roman" w:cs="Times New Roman"/>
          <w:sz w:val="28"/>
          <w:szCs w:val="28"/>
        </w:rPr>
        <w:t xml:space="preserve"> розділу V</w:t>
      </w:r>
      <w:r w:rsidR="00AD2DE3" w:rsidRPr="00BF7A1B">
        <w:rPr>
          <w:rFonts w:ascii="Times New Roman" w:hAnsi="Times New Roman" w:cs="Times New Roman"/>
          <w:sz w:val="28"/>
          <w:szCs w:val="28"/>
        </w:rPr>
        <w:t>І</w:t>
      </w:r>
      <w:r w:rsidR="00A17DDA" w:rsidRPr="00BF7A1B">
        <w:rPr>
          <w:rFonts w:ascii="Times New Roman" w:hAnsi="Times New Roman" w:cs="Times New Roman"/>
          <w:sz w:val="28"/>
          <w:szCs w:val="28"/>
        </w:rPr>
        <w:t xml:space="preserve"> </w:t>
      </w:r>
      <w:r w:rsidR="00825273" w:rsidRPr="00BF7A1B">
        <w:rPr>
          <w:rFonts w:ascii="Times New Roman" w:hAnsi="Times New Roman" w:cs="Times New Roman"/>
          <w:sz w:val="28"/>
          <w:szCs w:val="28"/>
        </w:rPr>
        <w:t xml:space="preserve">цього </w:t>
      </w:r>
      <w:r w:rsidR="00A17DDA" w:rsidRPr="00BF7A1B">
        <w:rPr>
          <w:rFonts w:ascii="Times New Roman" w:hAnsi="Times New Roman" w:cs="Times New Roman"/>
          <w:sz w:val="28"/>
          <w:szCs w:val="28"/>
        </w:rPr>
        <w:t>Положення</w:t>
      </w:r>
      <w:r w:rsidRPr="00BF7A1B">
        <w:rPr>
          <w:rFonts w:ascii="Times New Roman" w:hAnsi="Times New Roman" w:cs="Times New Roman"/>
          <w:sz w:val="28"/>
          <w:szCs w:val="28"/>
        </w:rPr>
        <w:t>;</w:t>
      </w:r>
    </w:p>
    <w:p w:rsidR="005704BB" w:rsidRPr="00BF7A1B" w:rsidRDefault="005704BB"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397B89" w:rsidRPr="00BF7A1B" w:rsidRDefault="005704BB"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3) інструменти К2 </w:t>
      </w:r>
      <w:r w:rsidR="008731E6" w:rsidRPr="00BF7A1B">
        <w:rPr>
          <w:rFonts w:ascii="Times New Roman" w:hAnsi="Times New Roman" w:cs="Times New Roman"/>
          <w:sz w:val="28"/>
          <w:szCs w:val="28"/>
        </w:rPr>
        <w:t>установ фінансового сектору</w:t>
      </w:r>
      <w:r w:rsidRPr="00BF7A1B">
        <w:rPr>
          <w:rFonts w:ascii="Times New Roman" w:hAnsi="Times New Roman" w:cs="Times New Roman"/>
          <w:sz w:val="28"/>
          <w:szCs w:val="28"/>
        </w:rPr>
        <w:t xml:space="preserve"> </w:t>
      </w:r>
      <w:r w:rsidR="00397B89" w:rsidRPr="00BF7A1B">
        <w:rPr>
          <w:rFonts w:ascii="Times New Roman" w:hAnsi="Times New Roman" w:cs="Times New Roman"/>
          <w:sz w:val="28"/>
          <w:szCs w:val="28"/>
        </w:rPr>
        <w:t>як суму таких величин:</w:t>
      </w:r>
    </w:p>
    <w:p w:rsidR="00397B89" w:rsidRPr="00BF7A1B" w:rsidRDefault="00397B89"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сукупної суми вкладень в інструменти К2 </w:t>
      </w:r>
      <w:r w:rsidR="008731E6" w:rsidRPr="00BF7A1B">
        <w:rPr>
          <w:rFonts w:ascii="Times New Roman" w:hAnsi="Times New Roman" w:cs="Times New Roman"/>
          <w:sz w:val="28"/>
          <w:szCs w:val="28"/>
        </w:rPr>
        <w:t>установ фінансового сектору</w:t>
      </w:r>
      <w:r w:rsidRPr="00BF7A1B">
        <w:rPr>
          <w:rFonts w:ascii="Times New Roman" w:hAnsi="Times New Roman" w:cs="Times New Roman"/>
          <w:sz w:val="28"/>
          <w:szCs w:val="28"/>
        </w:rPr>
        <w:t xml:space="preserve">, які визначені значними </w:t>
      </w:r>
      <w:proofErr w:type="spellStart"/>
      <w:r w:rsidRPr="00BF7A1B">
        <w:rPr>
          <w:rFonts w:ascii="Times New Roman" w:hAnsi="Times New Roman" w:cs="Times New Roman"/>
          <w:sz w:val="28"/>
          <w:szCs w:val="28"/>
        </w:rPr>
        <w:t>вкладеннями</w:t>
      </w:r>
      <w:proofErr w:type="spellEnd"/>
      <w:r w:rsidRPr="00BF7A1B">
        <w:rPr>
          <w:rFonts w:ascii="Times New Roman" w:hAnsi="Times New Roman" w:cs="Times New Roman"/>
          <w:sz w:val="28"/>
          <w:szCs w:val="28"/>
        </w:rPr>
        <w:t xml:space="preserve"> згідно з пунктом </w:t>
      </w:r>
      <w:r w:rsidR="003613F3" w:rsidRPr="00BF7A1B">
        <w:rPr>
          <w:rFonts w:ascii="Times New Roman" w:hAnsi="Times New Roman" w:cs="Times New Roman"/>
          <w:sz w:val="28"/>
          <w:szCs w:val="28"/>
        </w:rPr>
        <w:t>189</w:t>
      </w:r>
      <w:r w:rsidR="00A17DDA" w:rsidRPr="00BF7A1B">
        <w:rPr>
          <w:rFonts w:ascii="Times New Roman" w:hAnsi="Times New Roman" w:cs="Times New Roman"/>
          <w:sz w:val="28"/>
          <w:szCs w:val="28"/>
        </w:rPr>
        <w:t xml:space="preserve"> глави </w:t>
      </w:r>
      <w:r w:rsidR="00AD2DE3" w:rsidRPr="00BF7A1B">
        <w:rPr>
          <w:rFonts w:ascii="Times New Roman" w:hAnsi="Times New Roman" w:cs="Times New Roman"/>
          <w:sz w:val="28"/>
          <w:szCs w:val="28"/>
        </w:rPr>
        <w:t xml:space="preserve">24 </w:t>
      </w:r>
      <w:r w:rsidR="00A17DDA" w:rsidRPr="00BF7A1B">
        <w:rPr>
          <w:rFonts w:ascii="Times New Roman" w:hAnsi="Times New Roman" w:cs="Times New Roman"/>
          <w:sz w:val="28"/>
          <w:szCs w:val="28"/>
        </w:rPr>
        <w:t>розділу V</w:t>
      </w:r>
      <w:r w:rsidR="00AD2DE3" w:rsidRPr="00BF7A1B">
        <w:rPr>
          <w:rFonts w:ascii="Times New Roman" w:hAnsi="Times New Roman" w:cs="Times New Roman"/>
          <w:sz w:val="28"/>
          <w:szCs w:val="28"/>
        </w:rPr>
        <w:t>І</w:t>
      </w:r>
      <w:r w:rsidR="00A17DDA" w:rsidRPr="00BF7A1B">
        <w:rPr>
          <w:rFonts w:ascii="Times New Roman" w:hAnsi="Times New Roman" w:cs="Times New Roman"/>
          <w:sz w:val="28"/>
          <w:szCs w:val="28"/>
        </w:rPr>
        <w:t xml:space="preserve"> </w:t>
      </w:r>
      <w:r w:rsidR="00825273" w:rsidRPr="00BF7A1B">
        <w:rPr>
          <w:rFonts w:ascii="Times New Roman" w:hAnsi="Times New Roman" w:cs="Times New Roman"/>
          <w:sz w:val="28"/>
          <w:szCs w:val="28"/>
        </w:rPr>
        <w:t xml:space="preserve">цього </w:t>
      </w:r>
      <w:r w:rsidR="00A17DDA" w:rsidRPr="00BF7A1B">
        <w:rPr>
          <w:rFonts w:ascii="Times New Roman" w:hAnsi="Times New Roman" w:cs="Times New Roman"/>
          <w:sz w:val="28"/>
          <w:szCs w:val="28"/>
        </w:rPr>
        <w:t>Положення;</w:t>
      </w:r>
    </w:p>
    <w:p w:rsidR="00397B89" w:rsidRPr="00BF7A1B" w:rsidRDefault="00397B89" w:rsidP="007B2319">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сукупної суми </w:t>
      </w:r>
      <w:r w:rsidR="00DF6479" w:rsidRPr="00BF7A1B">
        <w:rPr>
          <w:rFonts w:ascii="Times New Roman" w:hAnsi="Times New Roman" w:cs="Times New Roman"/>
          <w:sz w:val="28"/>
          <w:szCs w:val="28"/>
        </w:rPr>
        <w:t>опосередкованих вкладень</w:t>
      </w:r>
      <w:r w:rsidRPr="00BF7A1B">
        <w:rPr>
          <w:rFonts w:ascii="Times New Roman" w:hAnsi="Times New Roman" w:cs="Times New Roman"/>
          <w:sz w:val="28"/>
          <w:szCs w:val="28"/>
        </w:rPr>
        <w:t xml:space="preserve"> в інструменти К2 </w:t>
      </w:r>
      <w:r w:rsidR="008731E6" w:rsidRPr="00BF7A1B">
        <w:rPr>
          <w:rFonts w:ascii="Times New Roman" w:hAnsi="Times New Roman" w:cs="Times New Roman"/>
          <w:sz w:val="28"/>
          <w:szCs w:val="28"/>
        </w:rPr>
        <w:t>установ фінансового сектору</w:t>
      </w:r>
      <w:r w:rsidRPr="00BF7A1B">
        <w:rPr>
          <w:rFonts w:ascii="Times New Roman" w:hAnsi="Times New Roman" w:cs="Times New Roman"/>
          <w:sz w:val="28"/>
          <w:szCs w:val="28"/>
        </w:rPr>
        <w:t xml:space="preserve">, які включаються до значних вкладень згідно з </w:t>
      </w:r>
      <w:r w:rsidR="007D6265" w:rsidRPr="00BF7A1B">
        <w:rPr>
          <w:rFonts w:ascii="Times New Roman" w:hAnsi="Times New Roman" w:cs="Times New Roman"/>
          <w:sz w:val="28"/>
          <w:szCs w:val="28"/>
        </w:rPr>
        <w:t xml:space="preserve">підпунктом </w:t>
      </w:r>
      <w:r w:rsidR="00AD2DE3" w:rsidRPr="00BF7A1B">
        <w:rPr>
          <w:rFonts w:ascii="Times New Roman" w:hAnsi="Times New Roman" w:cs="Times New Roman"/>
          <w:sz w:val="28"/>
          <w:szCs w:val="28"/>
        </w:rPr>
        <w:t>3</w:t>
      </w:r>
      <w:r w:rsidR="007D6265" w:rsidRPr="00BF7A1B">
        <w:rPr>
          <w:rFonts w:ascii="Times New Roman" w:hAnsi="Times New Roman" w:cs="Times New Roman"/>
          <w:sz w:val="28"/>
          <w:szCs w:val="28"/>
        </w:rPr>
        <w:t xml:space="preserve"> пункту </w:t>
      </w:r>
      <w:r w:rsidR="007D6BAA" w:rsidRPr="00BF7A1B">
        <w:rPr>
          <w:rFonts w:ascii="Times New Roman" w:hAnsi="Times New Roman" w:cs="Times New Roman"/>
          <w:sz w:val="28"/>
          <w:szCs w:val="28"/>
          <w:lang w:val="ru-RU"/>
        </w:rPr>
        <w:t>208</w:t>
      </w:r>
      <w:r w:rsidR="00A17DDA" w:rsidRPr="00BF7A1B">
        <w:rPr>
          <w:rFonts w:ascii="Times New Roman" w:hAnsi="Times New Roman" w:cs="Times New Roman"/>
          <w:sz w:val="28"/>
          <w:szCs w:val="28"/>
        </w:rPr>
        <w:t xml:space="preserve"> глави </w:t>
      </w:r>
      <w:r w:rsidR="00AD2DE3" w:rsidRPr="00BF7A1B">
        <w:rPr>
          <w:rFonts w:ascii="Times New Roman" w:hAnsi="Times New Roman" w:cs="Times New Roman"/>
          <w:sz w:val="28"/>
          <w:szCs w:val="28"/>
        </w:rPr>
        <w:t>25</w:t>
      </w:r>
      <w:r w:rsidR="00A17DDA" w:rsidRPr="00BF7A1B">
        <w:rPr>
          <w:rFonts w:ascii="Times New Roman" w:hAnsi="Times New Roman" w:cs="Times New Roman"/>
          <w:sz w:val="28"/>
          <w:szCs w:val="28"/>
        </w:rPr>
        <w:t xml:space="preserve"> розділу V</w:t>
      </w:r>
      <w:r w:rsidR="00AD2DE3" w:rsidRPr="00BF7A1B">
        <w:rPr>
          <w:rFonts w:ascii="Times New Roman" w:hAnsi="Times New Roman" w:cs="Times New Roman"/>
          <w:sz w:val="28"/>
          <w:szCs w:val="28"/>
        </w:rPr>
        <w:t>І</w:t>
      </w:r>
      <w:r w:rsidR="00825273" w:rsidRPr="00BF7A1B">
        <w:rPr>
          <w:rFonts w:ascii="Times New Roman" w:hAnsi="Times New Roman" w:cs="Times New Roman"/>
          <w:sz w:val="28"/>
          <w:szCs w:val="28"/>
        </w:rPr>
        <w:t xml:space="preserve"> цього</w:t>
      </w:r>
      <w:r w:rsidR="00A17DDA" w:rsidRPr="00BF7A1B">
        <w:rPr>
          <w:rFonts w:ascii="Times New Roman" w:hAnsi="Times New Roman" w:cs="Times New Roman"/>
          <w:sz w:val="28"/>
          <w:szCs w:val="28"/>
        </w:rPr>
        <w:t xml:space="preserve"> Положення.</w:t>
      </w:r>
    </w:p>
    <w:p w:rsidR="00A84C22" w:rsidRPr="00BF7A1B" w:rsidRDefault="00A84C22" w:rsidP="005B2880">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546C9D" w:rsidRPr="00BF7A1B" w:rsidRDefault="00BD61B0" w:rsidP="00C87633">
      <w:pPr>
        <w:pStyle w:val="a3"/>
        <w:tabs>
          <w:tab w:val="left" w:pos="0"/>
          <w:tab w:val="left" w:pos="459"/>
          <w:tab w:val="left" w:pos="851"/>
        </w:tabs>
        <w:spacing w:after="0" w:line="240" w:lineRule="auto"/>
        <w:ind w:left="0" w:firstLine="567"/>
        <w:jc w:val="center"/>
        <w:rPr>
          <w:rFonts w:ascii="Times New Roman" w:hAnsi="Times New Roman" w:cs="Times New Roman"/>
          <w:bCs/>
          <w:sz w:val="28"/>
          <w:szCs w:val="28"/>
        </w:rPr>
      </w:pPr>
      <w:r w:rsidRPr="00BF7A1B">
        <w:rPr>
          <w:rFonts w:ascii="Times New Roman" w:hAnsi="Times New Roman" w:cs="Times New Roman"/>
          <w:bCs/>
          <w:sz w:val="28"/>
          <w:szCs w:val="28"/>
        </w:rPr>
        <w:t>25</w:t>
      </w:r>
      <w:r w:rsidR="00486017" w:rsidRPr="00BF7A1B">
        <w:rPr>
          <w:rFonts w:ascii="Times New Roman" w:hAnsi="Times New Roman" w:cs="Times New Roman"/>
          <w:bCs/>
          <w:sz w:val="28"/>
          <w:szCs w:val="28"/>
        </w:rPr>
        <w:t>.</w:t>
      </w:r>
      <w:r w:rsidR="00281556" w:rsidRPr="00BF7A1B">
        <w:rPr>
          <w:rFonts w:ascii="Times New Roman" w:hAnsi="Times New Roman" w:cs="Times New Roman"/>
          <w:bCs/>
          <w:sz w:val="28"/>
          <w:szCs w:val="28"/>
        </w:rPr>
        <w:t xml:space="preserve"> Порядок р</w:t>
      </w:r>
      <w:r w:rsidR="00546C9D" w:rsidRPr="00BF7A1B">
        <w:rPr>
          <w:rFonts w:ascii="Times New Roman" w:hAnsi="Times New Roman" w:cs="Times New Roman"/>
          <w:bCs/>
          <w:sz w:val="28"/>
          <w:szCs w:val="28"/>
        </w:rPr>
        <w:t>озрахунк</w:t>
      </w:r>
      <w:r w:rsidR="00281556" w:rsidRPr="00BF7A1B">
        <w:rPr>
          <w:rFonts w:ascii="Times New Roman" w:hAnsi="Times New Roman" w:cs="Times New Roman"/>
          <w:bCs/>
          <w:sz w:val="28"/>
          <w:szCs w:val="28"/>
        </w:rPr>
        <w:t>у</w:t>
      </w:r>
      <w:r w:rsidR="00546C9D" w:rsidRPr="00BF7A1B">
        <w:rPr>
          <w:rFonts w:ascii="Times New Roman" w:hAnsi="Times New Roman" w:cs="Times New Roman"/>
          <w:bCs/>
          <w:sz w:val="28"/>
          <w:szCs w:val="28"/>
        </w:rPr>
        <w:t xml:space="preserve"> суми опосередкованих </w:t>
      </w:r>
      <w:r w:rsidR="00281556" w:rsidRPr="00BF7A1B">
        <w:rPr>
          <w:rFonts w:ascii="Times New Roman" w:hAnsi="Times New Roman" w:cs="Times New Roman"/>
          <w:bCs/>
          <w:sz w:val="28"/>
          <w:szCs w:val="28"/>
        </w:rPr>
        <w:br/>
      </w:r>
      <w:r w:rsidR="00546C9D" w:rsidRPr="00BF7A1B">
        <w:rPr>
          <w:rFonts w:ascii="Times New Roman" w:hAnsi="Times New Roman" w:cs="Times New Roman"/>
          <w:bCs/>
          <w:sz w:val="28"/>
          <w:szCs w:val="28"/>
        </w:rPr>
        <w:t>вкладень</w:t>
      </w:r>
      <w:r w:rsidR="00EC67B8" w:rsidRPr="00BF7A1B">
        <w:rPr>
          <w:rFonts w:ascii="Times New Roman" w:hAnsi="Times New Roman" w:cs="Times New Roman"/>
          <w:bCs/>
          <w:sz w:val="28"/>
          <w:szCs w:val="28"/>
        </w:rPr>
        <w:t xml:space="preserve"> в інструмент капіталу</w:t>
      </w:r>
    </w:p>
    <w:p w:rsidR="00546C9D" w:rsidRPr="00BF7A1B" w:rsidRDefault="00546C9D" w:rsidP="00C87633">
      <w:pPr>
        <w:pStyle w:val="a3"/>
        <w:tabs>
          <w:tab w:val="left" w:pos="0"/>
          <w:tab w:val="left" w:pos="459"/>
          <w:tab w:val="left" w:pos="851"/>
        </w:tabs>
        <w:spacing w:after="0" w:line="240" w:lineRule="auto"/>
        <w:ind w:left="0" w:firstLine="567"/>
        <w:jc w:val="center"/>
        <w:rPr>
          <w:rFonts w:ascii="Times New Roman" w:hAnsi="Times New Roman" w:cs="Times New Roman"/>
          <w:sz w:val="28"/>
          <w:szCs w:val="28"/>
        </w:rPr>
      </w:pPr>
    </w:p>
    <w:p w:rsidR="00546C9D" w:rsidRPr="00BF7A1B" w:rsidRDefault="00C91993" w:rsidP="00C87633">
      <w:pPr>
        <w:pStyle w:val="a3"/>
        <w:tabs>
          <w:tab w:val="left" w:pos="0"/>
          <w:tab w:val="left" w:pos="851"/>
        </w:tabs>
        <w:spacing w:after="0" w:line="240" w:lineRule="auto"/>
        <w:ind w:left="0" w:firstLine="567"/>
        <w:rPr>
          <w:rFonts w:ascii="Times New Roman" w:eastAsia="Calibri" w:hAnsi="Times New Roman" w:cs="Times New Roman"/>
          <w:sz w:val="28"/>
          <w:szCs w:val="28"/>
        </w:rPr>
      </w:pPr>
      <w:r w:rsidRPr="00BF7A1B">
        <w:rPr>
          <w:rFonts w:ascii="Times New Roman" w:hAnsi="Times New Roman" w:cs="Times New Roman"/>
          <w:sz w:val="28"/>
          <w:szCs w:val="28"/>
        </w:rPr>
        <w:t>192</w:t>
      </w:r>
      <w:r w:rsidR="00546C9D" w:rsidRPr="00BF7A1B">
        <w:rPr>
          <w:rFonts w:ascii="Times New Roman" w:hAnsi="Times New Roman" w:cs="Times New Roman"/>
          <w:sz w:val="28"/>
          <w:szCs w:val="28"/>
        </w:rPr>
        <w:t>.</w:t>
      </w:r>
      <w:r w:rsidR="000C7093" w:rsidRPr="00BF7A1B">
        <w:rPr>
          <w:rFonts w:ascii="Times New Roman" w:hAnsi="Times New Roman" w:cs="Times New Roman"/>
          <w:sz w:val="28"/>
          <w:szCs w:val="28"/>
          <w:lang w:val="en-US"/>
        </w:rPr>
        <w:t> </w:t>
      </w:r>
      <w:r w:rsidR="00546C9D" w:rsidRPr="00BF7A1B">
        <w:rPr>
          <w:rFonts w:ascii="Times New Roman" w:eastAsia="Calibri" w:hAnsi="Times New Roman" w:cs="Times New Roman"/>
          <w:sz w:val="28"/>
          <w:szCs w:val="28"/>
        </w:rPr>
        <w:t xml:space="preserve">Банк </w:t>
      </w:r>
      <w:r w:rsidR="00A800B8" w:rsidRPr="00BF7A1B">
        <w:rPr>
          <w:rFonts w:ascii="Times New Roman" w:eastAsia="Calibri" w:hAnsi="Times New Roman" w:cs="Times New Roman"/>
          <w:sz w:val="28"/>
          <w:szCs w:val="28"/>
        </w:rPr>
        <w:t>для</w:t>
      </w:r>
      <w:r w:rsidR="00FC7940" w:rsidRPr="00BF7A1B">
        <w:rPr>
          <w:rFonts w:ascii="Times New Roman" w:eastAsia="Calibri" w:hAnsi="Times New Roman" w:cs="Times New Roman"/>
          <w:sz w:val="28"/>
          <w:szCs w:val="28"/>
        </w:rPr>
        <w:t xml:space="preserve"> розрахунку </w:t>
      </w:r>
      <w:r w:rsidR="00546C9D" w:rsidRPr="00BF7A1B">
        <w:rPr>
          <w:rFonts w:ascii="Times New Roman" w:eastAsia="Calibri" w:hAnsi="Times New Roman" w:cs="Times New Roman"/>
          <w:sz w:val="28"/>
          <w:szCs w:val="28"/>
        </w:rPr>
        <w:t>сум</w:t>
      </w:r>
      <w:r w:rsidR="00FC7940" w:rsidRPr="00BF7A1B">
        <w:rPr>
          <w:rFonts w:ascii="Times New Roman" w:eastAsia="Calibri" w:hAnsi="Times New Roman" w:cs="Times New Roman"/>
          <w:sz w:val="28"/>
          <w:szCs w:val="28"/>
        </w:rPr>
        <w:t>и</w:t>
      </w:r>
      <w:r w:rsidR="00486017" w:rsidRPr="00BF7A1B">
        <w:rPr>
          <w:rFonts w:ascii="Times New Roman" w:eastAsia="Calibri" w:hAnsi="Times New Roman" w:cs="Times New Roman"/>
          <w:sz w:val="28"/>
          <w:szCs w:val="28"/>
        </w:rPr>
        <w:t xml:space="preserve"> опосередкованих вкладень </w:t>
      </w:r>
      <w:r w:rsidR="00546C9D" w:rsidRPr="00BF7A1B">
        <w:rPr>
          <w:rFonts w:ascii="Times New Roman" w:eastAsia="Calibri" w:hAnsi="Times New Roman" w:cs="Times New Roman"/>
          <w:sz w:val="28"/>
          <w:szCs w:val="28"/>
        </w:rPr>
        <w:t>в інструмент капіталу</w:t>
      </w:r>
      <w:r w:rsidR="00486017" w:rsidRPr="00BF7A1B">
        <w:rPr>
          <w:rFonts w:ascii="Times New Roman" w:eastAsia="Calibri" w:hAnsi="Times New Roman" w:cs="Times New Roman"/>
          <w:sz w:val="28"/>
          <w:szCs w:val="28"/>
        </w:rPr>
        <w:t xml:space="preserve"> </w:t>
      </w:r>
      <w:r w:rsidR="00DF6479" w:rsidRPr="00BF7A1B">
        <w:rPr>
          <w:rFonts w:ascii="Times New Roman" w:eastAsia="Calibri" w:hAnsi="Times New Roman" w:cs="Times New Roman"/>
          <w:sz w:val="28"/>
          <w:szCs w:val="28"/>
        </w:rPr>
        <w:t>визначає</w:t>
      </w:r>
      <w:r w:rsidR="00546C9D" w:rsidRPr="00BF7A1B">
        <w:rPr>
          <w:rFonts w:ascii="Times New Roman" w:eastAsia="Calibri" w:hAnsi="Times New Roman" w:cs="Times New Roman"/>
          <w:sz w:val="28"/>
          <w:szCs w:val="28"/>
        </w:rPr>
        <w:t>:</w:t>
      </w:r>
    </w:p>
    <w:p w:rsidR="00546C9D" w:rsidRPr="00BF7A1B" w:rsidRDefault="00546C9D" w:rsidP="00C87633">
      <w:pPr>
        <w:pStyle w:val="a3"/>
        <w:tabs>
          <w:tab w:val="left" w:pos="0"/>
          <w:tab w:val="left" w:pos="851"/>
        </w:tabs>
        <w:spacing w:after="0" w:line="240" w:lineRule="auto"/>
        <w:ind w:left="0" w:firstLine="567"/>
        <w:rPr>
          <w:rFonts w:ascii="Times New Roman" w:eastAsia="Calibri" w:hAnsi="Times New Roman" w:cs="Times New Roman"/>
          <w:sz w:val="28"/>
          <w:szCs w:val="28"/>
        </w:rPr>
      </w:pPr>
    </w:p>
    <w:p w:rsidR="00546C9D" w:rsidRPr="00BF7A1B" w:rsidRDefault="00546C9D" w:rsidP="00C87633">
      <w:pPr>
        <w:pStyle w:val="a3"/>
        <w:numPr>
          <w:ilvl w:val="0"/>
          <w:numId w:val="3"/>
        </w:numPr>
        <w:tabs>
          <w:tab w:val="left" w:pos="0"/>
          <w:tab w:val="left" w:pos="851"/>
          <w:tab w:val="left" w:pos="1276"/>
        </w:tabs>
        <w:spacing w:after="0" w:line="240" w:lineRule="auto"/>
        <w:ind w:left="0" w:firstLine="567"/>
        <w:contextualSpacing w:val="0"/>
        <w:rPr>
          <w:rFonts w:ascii="Times New Roman" w:eastAsia="Calibri" w:hAnsi="Times New Roman" w:cs="Times New Roman"/>
          <w:sz w:val="28"/>
          <w:szCs w:val="28"/>
        </w:rPr>
      </w:pPr>
      <w:r w:rsidRPr="00BF7A1B">
        <w:rPr>
          <w:rFonts w:ascii="Times New Roman" w:eastAsia="Calibri" w:hAnsi="Times New Roman" w:cs="Times New Roman"/>
          <w:sz w:val="28"/>
          <w:szCs w:val="28"/>
        </w:rPr>
        <w:t>розрахунков</w:t>
      </w:r>
      <w:r w:rsidR="005559DF" w:rsidRPr="00BF7A1B">
        <w:rPr>
          <w:rFonts w:ascii="Times New Roman" w:eastAsia="Calibri" w:hAnsi="Times New Roman" w:cs="Times New Roman"/>
          <w:sz w:val="28"/>
          <w:szCs w:val="28"/>
        </w:rPr>
        <w:t>у</w:t>
      </w:r>
      <w:r w:rsidRPr="00BF7A1B">
        <w:rPr>
          <w:rFonts w:ascii="Times New Roman" w:eastAsia="Calibri" w:hAnsi="Times New Roman" w:cs="Times New Roman"/>
          <w:sz w:val="28"/>
          <w:szCs w:val="28"/>
        </w:rPr>
        <w:t xml:space="preserve"> сум</w:t>
      </w:r>
      <w:r w:rsidR="005559DF" w:rsidRPr="00BF7A1B">
        <w:rPr>
          <w:rFonts w:ascii="Times New Roman" w:eastAsia="Calibri" w:hAnsi="Times New Roman" w:cs="Times New Roman"/>
          <w:sz w:val="28"/>
          <w:szCs w:val="28"/>
        </w:rPr>
        <w:t>у</w:t>
      </w:r>
      <w:r w:rsidR="00EC67B8" w:rsidRPr="00BF7A1B">
        <w:rPr>
          <w:rFonts w:ascii="Times New Roman" w:eastAsia="Calibri" w:hAnsi="Times New Roman" w:cs="Times New Roman"/>
          <w:sz w:val="28"/>
          <w:szCs w:val="28"/>
        </w:rPr>
        <w:t xml:space="preserve"> опосередкованих вкладень в інструмент капіталу</w:t>
      </w:r>
      <w:r w:rsidRPr="00BF7A1B">
        <w:rPr>
          <w:rFonts w:ascii="Times New Roman" w:eastAsia="Calibri" w:hAnsi="Times New Roman" w:cs="Times New Roman"/>
          <w:sz w:val="28"/>
          <w:szCs w:val="28"/>
        </w:rPr>
        <w:t xml:space="preserve"> </w:t>
      </w:r>
      <w:r w:rsidR="00EC67B8" w:rsidRPr="00BF7A1B">
        <w:rPr>
          <w:rFonts w:ascii="Times New Roman" w:eastAsia="Calibri" w:hAnsi="Times New Roman" w:cs="Times New Roman"/>
          <w:sz w:val="28"/>
          <w:szCs w:val="28"/>
        </w:rPr>
        <w:t>(далі</w:t>
      </w:r>
      <w:r w:rsidR="00AA0C27" w:rsidRPr="00BF7A1B">
        <w:rPr>
          <w:rFonts w:ascii="Times New Roman" w:eastAsia="Calibri" w:hAnsi="Times New Roman" w:cs="Times New Roman"/>
          <w:sz w:val="28"/>
          <w:szCs w:val="28"/>
        </w:rPr>
        <w:t> </w:t>
      </w:r>
      <w:r w:rsidR="00EC67B8" w:rsidRPr="00BF7A1B">
        <w:rPr>
          <w:rFonts w:ascii="Times New Roman" w:eastAsia="Calibri" w:hAnsi="Times New Roman" w:cs="Times New Roman"/>
          <w:sz w:val="28"/>
          <w:szCs w:val="28"/>
        </w:rPr>
        <w:t xml:space="preserve">– розрахункова сума </w:t>
      </w:r>
      <w:r w:rsidRPr="00BF7A1B">
        <w:rPr>
          <w:rFonts w:ascii="Times New Roman" w:eastAsia="Calibri" w:hAnsi="Times New Roman" w:cs="Times New Roman"/>
          <w:sz w:val="28"/>
          <w:szCs w:val="28"/>
        </w:rPr>
        <w:t>ОВ</w:t>
      </w:r>
      <w:r w:rsidR="00EC67B8" w:rsidRPr="00BF7A1B">
        <w:rPr>
          <w:rFonts w:ascii="Times New Roman" w:eastAsia="Calibri" w:hAnsi="Times New Roman" w:cs="Times New Roman"/>
          <w:sz w:val="28"/>
          <w:szCs w:val="28"/>
        </w:rPr>
        <w:t xml:space="preserve">) </w:t>
      </w:r>
      <w:r w:rsidR="0084444E" w:rsidRPr="00BF7A1B">
        <w:rPr>
          <w:rFonts w:ascii="Times New Roman" w:eastAsia="Calibri" w:hAnsi="Times New Roman" w:cs="Times New Roman"/>
          <w:sz w:val="28"/>
          <w:szCs w:val="28"/>
        </w:rPr>
        <w:t>згідно з</w:t>
      </w:r>
      <w:r w:rsidRPr="00BF7A1B">
        <w:rPr>
          <w:rFonts w:ascii="Times New Roman" w:eastAsia="Calibri" w:hAnsi="Times New Roman" w:cs="Times New Roman"/>
          <w:sz w:val="28"/>
          <w:szCs w:val="28"/>
        </w:rPr>
        <w:t xml:space="preserve"> </w:t>
      </w:r>
      <w:r w:rsidR="0084444E" w:rsidRPr="00BF7A1B">
        <w:rPr>
          <w:rFonts w:ascii="Times New Roman" w:eastAsia="Calibri" w:hAnsi="Times New Roman" w:cs="Times New Roman"/>
          <w:sz w:val="28"/>
          <w:szCs w:val="28"/>
        </w:rPr>
        <w:t xml:space="preserve">пунктами </w:t>
      </w:r>
      <w:r w:rsidR="006D3313" w:rsidRPr="00BF7A1B">
        <w:rPr>
          <w:rFonts w:ascii="Times New Roman" w:eastAsia="Calibri" w:hAnsi="Times New Roman" w:cs="Times New Roman"/>
          <w:sz w:val="28"/>
          <w:szCs w:val="28"/>
        </w:rPr>
        <w:t>193</w:t>
      </w:r>
      <w:r w:rsidR="00860FB9" w:rsidRPr="00BF7A1B">
        <w:rPr>
          <w:rFonts w:ascii="Times New Roman" w:eastAsia="Calibri" w:hAnsi="Times New Roman" w:cs="Times New Roman"/>
          <w:sz w:val="28"/>
          <w:szCs w:val="28"/>
        </w:rPr>
        <w:t>–</w:t>
      </w:r>
      <w:r w:rsidR="00470BFB" w:rsidRPr="00BF7A1B">
        <w:rPr>
          <w:rFonts w:ascii="Times New Roman" w:eastAsia="Calibri" w:hAnsi="Times New Roman" w:cs="Times New Roman"/>
          <w:sz w:val="28"/>
          <w:szCs w:val="28"/>
        </w:rPr>
        <w:t>199</w:t>
      </w:r>
      <w:r w:rsidR="00860FB9" w:rsidRPr="00BF7A1B">
        <w:rPr>
          <w:rFonts w:ascii="Times New Roman" w:eastAsia="Calibri" w:hAnsi="Times New Roman" w:cs="Times New Roman"/>
          <w:sz w:val="28"/>
          <w:szCs w:val="28"/>
        </w:rPr>
        <w:t xml:space="preserve"> </w:t>
      </w:r>
      <w:r w:rsidRPr="00BF7A1B">
        <w:rPr>
          <w:rFonts w:ascii="Times New Roman" w:eastAsia="Calibri" w:hAnsi="Times New Roman" w:cs="Times New Roman"/>
          <w:sz w:val="28"/>
          <w:szCs w:val="28"/>
        </w:rPr>
        <w:t xml:space="preserve">глави </w:t>
      </w:r>
      <w:r w:rsidR="00860FB9" w:rsidRPr="00BF7A1B">
        <w:rPr>
          <w:rFonts w:ascii="Times New Roman" w:eastAsia="Calibri" w:hAnsi="Times New Roman" w:cs="Times New Roman"/>
          <w:sz w:val="28"/>
          <w:szCs w:val="28"/>
        </w:rPr>
        <w:t>25</w:t>
      </w:r>
      <w:r w:rsidR="0084444E" w:rsidRPr="00BF7A1B">
        <w:rPr>
          <w:rFonts w:ascii="Times New Roman" w:eastAsia="Calibri" w:hAnsi="Times New Roman" w:cs="Times New Roman"/>
          <w:sz w:val="28"/>
          <w:szCs w:val="28"/>
        </w:rPr>
        <w:t xml:space="preserve"> розділу </w:t>
      </w:r>
      <w:r w:rsidR="0084444E" w:rsidRPr="00BF7A1B">
        <w:rPr>
          <w:rFonts w:ascii="Times New Roman" w:hAnsi="Times New Roman" w:cs="Times New Roman"/>
          <w:sz w:val="28"/>
          <w:szCs w:val="28"/>
          <w:lang w:val="en-US"/>
        </w:rPr>
        <w:t>V</w:t>
      </w:r>
      <w:r w:rsidR="00860FB9" w:rsidRPr="00BF7A1B">
        <w:rPr>
          <w:rFonts w:ascii="Times New Roman" w:hAnsi="Times New Roman" w:cs="Times New Roman"/>
          <w:sz w:val="28"/>
          <w:szCs w:val="28"/>
        </w:rPr>
        <w:t>І</w:t>
      </w:r>
      <w:r w:rsidR="0084444E" w:rsidRPr="00BF7A1B">
        <w:rPr>
          <w:rFonts w:ascii="Times New Roman" w:eastAsia="Calibri" w:hAnsi="Times New Roman" w:cs="Times New Roman"/>
          <w:sz w:val="28"/>
          <w:szCs w:val="28"/>
        </w:rPr>
        <w:t xml:space="preserve"> </w:t>
      </w:r>
      <w:r w:rsidR="00825273" w:rsidRPr="00BF7A1B">
        <w:rPr>
          <w:rFonts w:ascii="Times New Roman" w:eastAsia="Calibri" w:hAnsi="Times New Roman" w:cs="Times New Roman"/>
          <w:sz w:val="28"/>
          <w:szCs w:val="28"/>
        </w:rPr>
        <w:t xml:space="preserve">цього </w:t>
      </w:r>
      <w:r w:rsidR="0084444E" w:rsidRPr="00BF7A1B">
        <w:rPr>
          <w:rFonts w:ascii="Times New Roman" w:eastAsia="Calibri" w:hAnsi="Times New Roman" w:cs="Times New Roman"/>
          <w:sz w:val="28"/>
          <w:szCs w:val="28"/>
        </w:rPr>
        <w:t>Положення</w:t>
      </w:r>
      <w:r w:rsidRPr="00BF7A1B">
        <w:rPr>
          <w:rFonts w:ascii="Times New Roman" w:eastAsia="Calibri" w:hAnsi="Times New Roman" w:cs="Times New Roman"/>
          <w:sz w:val="28"/>
          <w:szCs w:val="28"/>
        </w:rPr>
        <w:t>;</w:t>
      </w:r>
    </w:p>
    <w:p w:rsidR="00546C9D" w:rsidRPr="00BF7A1B" w:rsidRDefault="00546C9D" w:rsidP="00C87633">
      <w:pPr>
        <w:pStyle w:val="a3"/>
        <w:tabs>
          <w:tab w:val="left" w:pos="0"/>
          <w:tab w:val="left" w:pos="851"/>
          <w:tab w:val="left" w:pos="1276"/>
        </w:tabs>
        <w:spacing w:after="0" w:line="240" w:lineRule="auto"/>
        <w:ind w:left="0" w:firstLine="567"/>
        <w:contextualSpacing w:val="0"/>
        <w:rPr>
          <w:rFonts w:ascii="Times New Roman" w:eastAsia="Calibri" w:hAnsi="Times New Roman" w:cs="Times New Roman"/>
          <w:sz w:val="28"/>
          <w:szCs w:val="28"/>
        </w:rPr>
      </w:pPr>
    </w:p>
    <w:p w:rsidR="0084444E" w:rsidRPr="00BF7A1B" w:rsidRDefault="00546C9D" w:rsidP="00C87633">
      <w:pPr>
        <w:pStyle w:val="a3"/>
        <w:numPr>
          <w:ilvl w:val="0"/>
          <w:numId w:val="3"/>
        </w:numPr>
        <w:tabs>
          <w:tab w:val="left" w:pos="0"/>
          <w:tab w:val="left" w:pos="851"/>
          <w:tab w:val="left" w:pos="1276"/>
        </w:tabs>
        <w:spacing w:after="0" w:line="240" w:lineRule="auto"/>
        <w:ind w:left="0" w:firstLine="567"/>
        <w:contextualSpacing w:val="0"/>
        <w:rPr>
          <w:rFonts w:ascii="Times New Roman" w:eastAsia="Calibri" w:hAnsi="Times New Roman" w:cs="Times New Roman"/>
          <w:sz w:val="28"/>
          <w:szCs w:val="28"/>
        </w:rPr>
      </w:pPr>
      <w:r w:rsidRPr="00BF7A1B">
        <w:rPr>
          <w:rFonts w:ascii="Times New Roman" w:eastAsia="Calibri" w:hAnsi="Times New Roman" w:cs="Times New Roman"/>
          <w:sz w:val="28"/>
          <w:szCs w:val="28"/>
        </w:rPr>
        <w:t>лімітован</w:t>
      </w:r>
      <w:r w:rsidR="005559DF" w:rsidRPr="00BF7A1B">
        <w:rPr>
          <w:rFonts w:ascii="Times New Roman" w:eastAsia="Calibri" w:hAnsi="Times New Roman" w:cs="Times New Roman"/>
          <w:sz w:val="28"/>
          <w:szCs w:val="28"/>
        </w:rPr>
        <w:t>у</w:t>
      </w:r>
      <w:r w:rsidRPr="00BF7A1B">
        <w:rPr>
          <w:rFonts w:ascii="Times New Roman" w:eastAsia="Calibri" w:hAnsi="Times New Roman" w:cs="Times New Roman"/>
          <w:sz w:val="28"/>
          <w:szCs w:val="28"/>
        </w:rPr>
        <w:t xml:space="preserve"> сум</w:t>
      </w:r>
      <w:r w:rsidR="005559DF" w:rsidRPr="00BF7A1B">
        <w:rPr>
          <w:rFonts w:ascii="Times New Roman" w:eastAsia="Calibri" w:hAnsi="Times New Roman" w:cs="Times New Roman"/>
          <w:sz w:val="28"/>
          <w:szCs w:val="28"/>
        </w:rPr>
        <w:t>у</w:t>
      </w:r>
      <w:r w:rsidRPr="00BF7A1B">
        <w:rPr>
          <w:rFonts w:ascii="Times New Roman" w:eastAsia="Calibri" w:hAnsi="Times New Roman" w:cs="Times New Roman"/>
          <w:sz w:val="28"/>
          <w:szCs w:val="28"/>
        </w:rPr>
        <w:t xml:space="preserve"> </w:t>
      </w:r>
      <w:r w:rsidR="00EC67B8" w:rsidRPr="00BF7A1B">
        <w:rPr>
          <w:rFonts w:ascii="Times New Roman" w:eastAsia="Calibri" w:hAnsi="Times New Roman" w:cs="Times New Roman"/>
          <w:sz w:val="28"/>
          <w:szCs w:val="28"/>
        </w:rPr>
        <w:t>опосередкованих вкладень в інструмент</w:t>
      </w:r>
      <w:r w:rsidR="00AB192E" w:rsidRPr="00BF7A1B">
        <w:rPr>
          <w:rFonts w:ascii="Times New Roman" w:eastAsia="Calibri" w:hAnsi="Times New Roman" w:cs="Times New Roman"/>
          <w:sz w:val="28"/>
          <w:szCs w:val="28"/>
        </w:rPr>
        <w:t>и</w:t>
      </w:r>
      <w:r w:rsidR="00EC67B8" w:rsidRPr="00BF7A1B">
        <w:rPr>
          <w:rFonts w:ascii="Times New Roman" w:eastAsia="Calibri" w:hAnsi="Times New Roman" w:cs="Times New Roman"/>
          <w:sz w:val="28"/>
          <w:szCs w:val="28"/>
        </w:rPr>
        <w:t xml:space="preserve"> капіталу</w:t>
      </w:r>
      <w:r w:rsidR="00AB192E" w:rsidRPr="00BF7A1B">
        <w:rPr>
          <w:rFonts w:ascii="Times New Roman" w:eastAsia="Calibri" w:hAnsi="Times New Roman" w:cs="Times New Roman"/>
          <w:sz w:val="28"/>
          <w:szCs w:val="28"/>
        </w:rPr>
        <w:t>, здійснен</w:t>
      </w:r>
      <w:r w:rsidR="001E4CB9" w:rsidRPr="00BF7A1B">
        <w:rPr>
          <w:rFonts w:ascii="Times New Roman" w:eastAsia="Calibri" w:hAnsi="Times New Roman" w:cs="Times New Roman"/>
          <w:sz w:val="28"/>
          <w:szCs w:val="28"/>
        </w:rPr>
        <w:t>их</w:t>
      </w:r>
      <w:r w:rsidR="00AB192E" w:rsidRPr="00BF7A1B">
        <w:rPr>
          <w:rFonts w:ascii="Times New Roman" w:eastAsia="Calibri" w:hAnsi="Times New Roman" w:cs="Times New Roman"/>
          <w:sz w:val="28"/>
          <w:szCs w:val="28"/>
        </w:rPr>
        <w:t xml:space="preserve"> через</w:t>
      </w:r>
      <w:r w:rsidR="00850D4F" w:rsidRPr="00BF7A1B">
        <w:rPr>
          <w:rFonts w:ascii="Times New Roman" w:eastAsia="Calibri" w:hAnsi="Times New Roman" w:cs="Times New Roman"/>
          <w:sz w:val="28"/>
          <w:szCs w:val="28"/>
        </w:rPr>
        <w:t xml:space="preserve"> установу-посередника</w:t>
      </w:r>
      <w:r w:rsidR="00242A7B" w:rsidRPr="00BF7A1B">
        <w:rPr>
          <w:rFonts w:ascii="Times New Roman" w:eastAsia="Calibri" w:hAnsi="Times New Roman" w:cs="Times New Roman"/>
          <w:sz w:val="28"/>
          <w:szCs w:val="28"/>
        </w:rPr>
        <w:t> </w:t>
      </w:r>
      <w:r w:rsidR="00AB192E" w:rsidRPr="00BF7A1B">
        <w:rPr>
          <w:rFonts w:ascii="Times New Roman" w:eastAsia="Calibri" w:hAnsi="Times New Roman" w:cs="Times New Roman"/>
          <w:sz w:val="28"/>
          <w:szCs w:val="28"/>
        </w:rPr>
        <w:t>/</w:t>
      </w:r>
      <w:r w:rsidR="00242A7B" w:rsidRPr="00BF7A1B">
        <w:rPr>
          <w:rFonts w:ascii="Times New Roman" w:eastAsia="Calibri" w:hAnsi="Times New Roman" w:cs="Times New Roman"/>
          <w:sz w:val="28"/>
          <w:szCs w:val="28"/>
        </w:rPr>
        <w:t> </w:t>
      </w:r>
      <w:r w:rsidR="00AB192E" w:rsidRPr="00BF7A1B">
        <w:rPr>
          <w:rFonts w:ascii="Times New Roman" w:eastAsia="Calibri" w:hAnsi="Times New Roman" w:cs="Times New Roman"/>
          <w:sz w:val="28"/>
          <w:szCs w:val="28"/>
        </w:rPr>
        <w:t xml:space="preserve">ланцюг </w:t>
      </w:r>
      <w:r w:rsidR="00850D4F" w:rsidRPr="00BF7A1B">
        <w:rPr>
          <w:rFonts w:ascii="Times New Roman" w:eastAsia="Calibri" w:hAnsi="Times New Roman" w:cs="Times New Roman"/>
          <w:sz w:val="28"/>
          <w:szCs w:val="28"/>
        </w:rPr>
        <w:t xml:space="preserve">установ-посередників </w:t>
      </w:r>
      <w:r w:rsidR="00EC67B8" w:rsidRPr="00BF7A1B">
        <w:rPr>
          <w:rFonts w:ascii="Times New Roman" w:eastAsia="Calibri" w:hAnsi="Times New Roman" w:cs="Times New Roman"/>
          <w:sz w:val="28"/>
          <w:szCs w:val="28"/>
        </w:rPr>
        <w:t xml:space="preserve">(далі – лімітована сума </w:t>
      </w:r>
      <w:r w:rsidRPr="00BF7A1B">
        <w:rPr>
          <w:rFonts w:ascii="Times New Roman" w:eastAsia="Calibri" w:hAnsi="Times New Roman" w:cs="Times New Roman"/>
          <w:sz w:val="28"/>
          <w:szCs w:val="28"/>
        </w:rPr>
        <w:t>ОВ</w:t>
      </w:r>
      <w:r w:rsidR="00EC67B8" w:rsidRPr="00BF7A1B">
        <w:rPr>
          <w:rFonts w:ascii="Times New Roman" w:eastAsia="Calibri" w:hAnsi="Times New Roman" w:cs="Times New Roman"/>
          <w:sz w:val="28"/>
          <w:szCs w:val="28"/>
        </w:rPr>
        <w:t xml:space="preserve">) </w:t>
      </w:r>
      <w:r w:rsidR="0084444E" w:rsidRPr="00BF7A1B">
        <w:rPr>
          <w:rFonts w:ascii="Times New Roman" w:eastAsia="Calibri" w:hAnsi="Times New Roman" w:cs="Times New Roman"/>
          <w:sz w:val="28"/>
          <w:szCs w:val="28"/>
        </w:rPr>
        <w:t>згідно з пункт</w:t>
      </w:r>
      <w:r w:rsidR="00393F2D" w:rsidRPr="00BF7A1B">
        <w:rPr>
          <w:rFonts w:ascii="Times New Roman" w:eastAsia="Calibri" w:hAnsi="Times New Roman" w:cs="Times New Roman"/>
          <w:sz w:val="28"/>
          <w:szCs w:val="28"/>
        </w:rPr>
        <w:t xml:space="preserve">ами </w:t>
      </w:r>
      <w:r w:rsidR="00143AD7" w:rsidRPr="00BF7A1B">
        <w:rPr>
          <w:rFonts w:ascii="Times New Roman" w:eastAsia="Calibri" w:hAnsi="Times New Roman" w:cs="Times New Roman"/>
          <w:sz w:val="28"/>
          <w:szCs w:val="28"/>
        </w:rPr>
        <w:t>200</w:t>
      </w:r>
      <w:r w:rsidR="00F96872" w:rsidRPr="00BF7A1B">
        <w:rPr>
          <w:rFonts w:ascii="Times New Roman" w:eastAsia="Calibri" w:hAnsi="Times New Roman" w:cs="Times New Roman"/>
          <w:sz w:val="28"/>
          <w:szCs w:val="28"/>
        </w:rPr>
        <w:t>,</w:t>
      </w:r>
      <w:r w:rsidR="00860FB9" w:rsidRPr="00BF7A1B">
        <w:rPr>
          <w:rFonts w:ascii="Times New Roman" w:eastAsia="Calibri" w:hAnsi="Times New Roman" w:cs="Times New Roman"/>
          <w:sz w:val="28"/>
          <w:szCs w:val="28"/>
        </w:rPr>
        <w:t xml:space="preserve"> </w:t>
      </w:r>
      <w:r w:rsidR="00143AD7" w:rsidRPr="00BF7A1B">
        <w:rPr>
          <w:rFonts w:ascii="Times New Roman" w:eastAsia="Calibri" w:hAnsi="Times New Roman" w:cs="Times New Roman"/>
          <w:sz w:val="28"/>
          <w:szCs w:val="28"/>
        </w:rPr>
        <w:t>201</w:t>
      </w:r>
      <w:r w:rsidR="00F96872" w:rsidRPr="00BF7A1B">
        <w:rPr>
          <w:rFonts w:ascii="Times New Roman" w:eastAsia="Calibri" w:hAnsi="Times New Roman" w:cs="Times New Roman"/>
          <w:sz w:val="28"/>
          <w:szCs w:val="28"/>
        </w:rPr>
        <w:t xml:space="preserve"> </w:t>
      </w:r>
      <w:r w:rsidRPr="00BF7A1B">
        <w:rPr>
          <w:rFonts w:ascii="Times New Roman" w:eastAsia="Calibri" w:hAnsi="Times New Roman" w:cs="Times New Roman"/>
          <w:sz w:val="28"/>
          <w:szCs w:val="28"/>
        </w:rPr>
        <w:t xml:space="preserve">глави </w:t>
      </w:r>
      <w:r w:rsidR="00860FB9" w:rsidRPr="00BF7A1B">
        <w:rPr>
          <w:rFonts w:ascii="Times New Roman" w:eastAsia="Calibri" w:hAnsi="Times New Roman" w:cs="Times New Roman"/>
          <w:sz w:val="28"/>
          <w:szCs w:val="28"/>
        </w:rPr>
        <w:t>25</w:t>
      </w:r>
      <w:r w:rsidR="0084444E" w:rsidRPr="00BF7A1B">
        <w:rPr>
          <w:rFonts w:ascii="Times New Roman" w:eastAsia="Calibri" w:hAnsi="Times New Roman" w:cs="Times New Roman"/>
          <w:sz w:val="28"/>
          <w:szCs w:val="28"/>
        </w:rPr>
        <w:t xml:space="preserve"> розділу </w:t>
      </w:r>
      <w:r w:rsidR="0084444E" w:rsidRPr="00BF7A1B">
        <w:rPr>
          <w:rFonts w:ascii="Times New Roman" w:hAnsi="Times New Roman" w:cs="Times New Roman"/>
          <w:sz w:val="28"/>
          <w:szCs w:val="28"/>
          <w:lang w:val="en-US"/>
        </w:rPr>
        <w:t>V</w:t>
      </w:r>
      <w:r w:rsidR="00860FB9" w:rsidRPr="00BF7A1B">
        <w:rPr>
          <w:rFonts w:ascii="Times New Roman" w:hAnsi="Times New Roman" w:cs="Times New Roman"/>
          <w:sz w:val="28"/>
          <w:szCs w:val="28"/>
        </w:rPr>
        <w:t>І</w:t>
      </w:r>
      <w:r w:rsidR="0084444E" w:rsidRPr="00BF7A1B">
        <w:rPr>
          <w:rFonts w:ascii="Times New Roman" w:eastAsia="Calibri" w:hAnsi="Times New Roman" w:cs="Times New Roman"/>
          <w:sz w:val="28"/>
          <w:szCs w:val="28"/>
        </w:rPr>
        <w:t xml:space="preserve"> </w:t>
      </w:r>
      <w:r w:rsidR="00825273" w:rsidRPr="00BF7A1B">
        <w:rPr>
          <w:rFonts w:ascii="Times New Roman" w:eastAsia="Calibri" w:hAnsi="Times New Roman" w:cs="Times New Roman"/>
          <w:sz w:val="28"/>
          <w:szCs w:val="28"/>
        </w:rPr>
        <w:t xml:space="preserve">цього </w:t>
      </w:r>
      <w:r w:rsidR="0084444E" w:rsidRPr="00BF7A1B">
        <w:rPr>
          <w:rFonts w:ascii="Times New Roman" w:eastAsia="Calibri" w:hAnsi="Times New Roman" w:cs="Times New Roman"/>
          <w:sz w:val="28"/>
          <w:szCs w:val="28"/>
        </w:rPr>
        <w:t>Положення;</w:t>
      </w:r>
    </w:p>
    <w:p w:rsidR="00546C9D" w:rsidRPr="00BF7A1B" w:rsidRDefault="00546C9D" w:rsidP="00C87633">
      <w:pPr>
        <w:pStyle w:val="a3"/>
        <w:tabs>
          <w:tab w:val="left" w:pos="0"/>
        </w:tabs>
        <w:spacing w:after="0" w:line="240" w:lineRule="auto"/>
        <w:ind w:firstLine="567"/>
        <w:rPr>
          <w:rFonts w:ascii="Times New Roman" w:eastAsia="Calibri" w:hAnsi="Times New Roman" w:cs="Times New Roman"/>
          <w:sz w:val="28"/>
          <w:szCs w:val="28"/>
        </w:rPr>
      </w:pPr>
    </w:p>
    <w:p w:rsidR="00546C9D" w:rsidRPr="00BF7A1B" w:rsidRDefault="0038487F" w:rsidP="00C87633">
      <w:pPr>
        <w:pStyle w:val="a3"/>
        <w:numPr>
          <w:ilvl w:val="0"/>
          <w:numId w:val="3"/>
        </w:numPr>
        <w:tabs>
          <w:tab w:val="left" w:pos="0"/>
          <w:tab w:val="left" w:pos="851"/>
          <w:tab w:val="left" w:pos="1276"/>
        </w:tabs>
        <w:spacing w:after="0" w:line="240" w:lineRule="auto"/>
        <w:ind w:left="0" w:firstLine="567"/>
        <w:contextualSpacing w:val="0"/>
        <w:rPr>
          <w:rFonts w:ascii="Times New Roman" w:eastAsia="Calibri" w:hAnsi="Times New Roman" w:cs="Times New Roman"/>
          <w:i/>
          <w:iCs/>
          <w:sz w:val="28"/>
          <w:szCs w:val="28"/>
        </w:rPr>
      </w:pPr>
      <w:r w:rsidRPr="00BF7A1B">
        <w:rPr>
          <w:rFonts w:ascii="Times New Roman" w:eastAsia="Calibri" w:hAnsi="Times New Roman" w:cs="Times New Roman"/>
          <w:sz w:val="28"/>
          <w:szCs w:val="28"/>
        </w:rPr>
        <w:t>результуюч</w:t>
      </w:r>
      <w:r w:rsidR="005559DF" w:rsidRPr="00BF7A1B">
        <w:rPr>
          <w:rFonts w:ascii="Times New Roman" w:eastAsia="Calibri" w:hAnsi="Times New Roman" w:cs="Times New Roman"/>
          <w:sz w:val="28"/>
          <w:szCs w:val="28"/>
        </w:rPr>
        <w:t>у</w:t>
      </w:r>
      <w:r w:rsidRPr="00BF7A1B">
        <w:rPr>
          <w:rFonts w:ascii="Times New Roman" w:eastAsia="Calibri" w:hAnsi="Times New Roman" w:cs="Times New Roman"/>
          <w:sz w:val="28"/>
          <w:szCs w:val="28"/>
        </w:rPr>
        <w:t xml:space="preserve"> </w:t>
      </w:r>
      <w:r w:rsidR="00546C9D" w:rsidRPr="00BF7A1B">
        <w:rPr>
          <w:rFonts w:ascii="Times New Roman" w:hAnsi="Times New Roman" w:cs="Times New Roman"/>
          <w:sz w:val="28"/>
          <w:szCs w:val="28"/>
        </w:rPr>
        <w:t>сум</w:t>
      </w:r>
      <w:r w:rsidR="005559DF" w:rsidRPr="00BF7A1B">
        <w:rPr>
          <w:rFonts w:ascii="Times New Roman" w:hAnsi="Times New Roman" w:cs="Times New Roman"/>
          <w:sz w:val="28"/>
          <w:szCs w:val="28"/>
        </w:rPr>
        <w:t>у</w:t>
      </w:r>
      <w:r w:rsidR="00546C9D" w:rsidRPr="00BF7A1B">
        <w:rPr>
          <w:rFonts w:ascii="Times New Roman" w:hAnsi="Times New Roman" w:cs="Times New Roman"/>
          <w:sz w:val="28"/>
          <w:szCs w:val="28"/>
        </w:rPr>
        <w:t xml:space="preserve"> </w:t>
      </w:r>
      <w:r w:rsidR="00D466F7" w:rsidRPr="00BF7A1B">
        <w:rPr>
          <w:rFonts w:ascii="Times New Roman" w:hAnsi="Times New Roman" w:cs="Times New Roman"/>
          <w:sz w:val="28"/>
          <w:szCs w:val="28"/>
        </w:rPr>
        <w:t xml:space="preserve">опосередкованих вкладень </w:t>
      </w:r>
      <w:r w:rsidR="00EC67B8" w:rsidRPr="00BF7A1B">
        <w:rPr>
          <w:rFonts w:ascii="Times New Roman" w:eastAsia="Calibri" w:hAnsi="Times New Roman" w:cs="Times New Roman"/>
          <w:sz w:val="28"/>
          <w:szCs w:val="28"/>
        </w:rPr>
        <w:t>в інструмент</w:t>
      </w:r>
      <w:r w:rsidR="00F234EC" w:rsidRPr="00BF7A1B">
        <w:rPr>
          <w:rFonts w:ascii="Times New Roman" w:eastAsia="Calibri" w:hAnsi="Times New Roman" w:cs="Times New Roman"/>
          <w:sz w:val="28"/>
          <w:szCs w:val="28"/>
        </w:rPr>
        <w:t>и</w:t>
      </w:r>
      <w:r w:rsidR="00EC67B8" w:rsidRPr="00BF7A1B">
        <w:rPr>
          <w:rFonts w:ascii="Times New Roman" w:eastAsia="Calibri" w:hAnsi="Times New Roman" w:cs="Times New Roman"/>
          <w:sz w:val="28"/>
          <w:szCs w:val="28"/>
        </w:rPr>
        <w:t xml:space="preserve"> капіталу</w:t>
      </w:r>
      <w:r w:rsidR="00F234EC" w:rsidRPr="00BF7A1B">
        <w:rPr>
          <w:rFonts w:ascii="Times New Roman" w:eastAsia="Calibri" w:hAnsi="Times New Roman" w:cs="Times New Roman"/>
          <w:sz w:val="28"/>
          <w:szCs w:val="28"/>
        </w:rPr>
        <w:t>, здійснен</w:t>
      </w:r>
      <w:r w:rsidR="001E4CB9" w:rsidRPr="00BF7A1B">
        <w:rPr>
          <w:rFonts w:ascii="Times New Roman" w:eastAsia="Calibri" w:hAnsi="Times New Roman" w:cs="Times New Roman"/>
          <w:sz w:val="28"/>
          <w:szCs w:val="28"/>
        </w:rPr>
        <w:t>их</w:t>
      </w:r>
      <w:r w:rsidR="00F234EC" w:rsidRPr="00BF7A1B">
        <w:rPr>
          <w:rFonts w:ascii="Times New Roman" w:eastAsia="Calibri" w:hAnsi="Times New Roman" w:cs="Times New Roman"/>
          <w:sz w:val="28"/>
          <w:szCs w:val="28"/>
        </w:rPr>
        <w:t xml:space="preserve"> через </w:t>
      </w:r>
      <w:r w:rsidR="00850D4F" w:rsidRPr="00BF7A1B">
        <w:rPr>
          <w:rFonts w:ascii="Times New Roman" w:eastAsia="Calibri" w:hAnsi="Times New Roman" w:cs="Times New Roman"/>
          <w:sz w:val="28"/>
          <w:szCs w:val="28"/>
        </w:rPr>
        <w:t>установу-посередника</w:t>
      </w:r>
      <w:r w:rsidR="00242A7B" w:rsidRPr="00BF7A1B">
        <w:rPr>
          <w:rFonts w:ascii="Times New Roman" w:eastAsia="Calibri" w:hAnsi="Times New Roman" w:cs="Times New Roman"/>
          <w:sz w:val="28"/>
          <w:szCs w:val="28"/>
        </w:rPr>
        <w:t> </w:t>
      </w:r>
      <w:r w:rsidR="00F234EC" w:rsidRPr="00BF7A1B">
        <w:rPr>
          <w:rFonts w:ascii="Times New Roman" w:eastAsia="Calibri" w:hAnsi="Times New Roman" w:cs="Times New Roman"/>
          <w:sz w:val="28"/>
          <w:szCs w:val="28"/>
        </w:rPr>
        <w:t>/</w:t>
      </w:r>
      <w:r w:rsidR="00242A7B" w:rsidRPr="00BF7A1B">
        <w:rPr>
          <w:rFonts w:ascii="Times New Roman" w:eastAsia="Calibri" w:hAnsi="Times New Roman" w:cs="Times New Roman"/>
          <w:sz w:val="28"/>
          <w:szCs w:val="28"/>
        </w:rPr>
        <w:t> </w:t>
      </w:r>
      <w:r w:rsidR="00F234EC" w:rsidRPr="00BF7A1B">
        <w:rPr>
          <w:rFonts w:ascii="Times New Roman" w:eastAsia="Calibri" w:hAnsi="Times New Roman" w:cs="Times New Roman"/>
          <w:sz w:val="28"/>
          <w:szCs w:val="28"/>
        </w:rPr>
        <w:t xml:space="preserve">ланцюг </w:t>
      </w:r>
      <w:r w:rsidR="00850D4F" w:rsidRPr="00BF7A1B">
        <w:rPr>
          <w:rFonts w:ascii="Times New Roman" w:eastAsia="Calibri" w:hAnsi="Times New Roman" w:cs="Times New Roman"/>
          <w:sz w:val="28"/>
          <w:szCs w:val="28"/>
        </w:rPr>
        <w:t>установ-посередників</w:t>
      </w:r>
      <w:r w:rsidR="00EC67B8" w:rsidRPr="00BF7A1B">
        <w:rPr>
          <w:rFonts w:ascii="Times New Roman" w:eastAsia="Calibri" w:hAnsi="Times New Roman" w:cs="Times New Roman"/>
          <w:sz w:val="28"/>
          <w:szCs w:val="28"/>
        </w:rPr>
        <w:t xml:space="preserve"> </w:t>
      </w:r>
      <w:r w:rsidR="00D466F7" w:rsidRPr="00BF7A1B">
        <w:rPr>
          <w:rFonts w:ascii="Times New Roman" w:hAnsi="Times New Roman" w:cs="Times New Roman"/>
          <w:sz w:val="28"/>
          <w:szCs w:val="28"/>
        </w:rPr>
        <w:t>(</w:t>
      </w:r>
      <w:r w:rsidR="00D951EB" w:rsidRPr="00BF7A1B">
        <w:rPr>
          <w:rFonts w:ascii="Times New Roman" w:hAnsi="Times New Roman" w:cs="Times New Roman"/>
          <w:sz w:val="28"/>
          <w:szCs w:val="28"/>
        </w:rPr>
        <w:t xml:space="preserve">далі – результуюча сума </w:t>
      </w:r>
      <w:r w:rsidR="00546C9D" w:rsidRPr="00BF7A1B">
        <w:rPr>
          <w:rFonts w:ascii="Times New Roman" w:hAnsi="Times New Roman" w:cs="Times New Roman"/>
          <w:sz w:val="28"/>
          <w:szCs w:val="28"/>
        </w:rPr>
        <w:t>ОВ</w:t>
      </w:r>
      <w:r w:rsidR="00D466F7" w:rsidRPr="00BF7A1B">
        <w:rPr>
          <w:rFonts w:ascii="Times New Roman" w:eastAsia="Calibri" w:hAnsi="Times New Roman" w:cs="Times New Roman"/>
          <w:sz w:val="28"/>
          <w:szCs w:val="28"/>
        </w:rPr>
        <w:t xml:space="preserve">) згідно з пунктом </w:t>
      </w:r>
      <w:r w:rsidR="00143AD7" w:rsidRPr="00BF7A1B">
        <w:rPr>
          <w:rFonts w:ascii="Times New Roman" w:eastAsia="Calibri" w:hAnsi="Times New Roman" w:cs="Times New Roman"/>
          <w:sz w:val="28"/>
          <w:szCs w:val="28"/>
        </w:rPr>
        <w:t>202</w:t>
      </w:r>
      <w:r w:rsidR="00DC3C00" w:rsidRPr="00BF7A1B">
        <w:rPr>
          <w:rFonts w:ascii="Times New Roman" w:eastAsia="Calibri" w:hAnsi="Times New Roman" w:cs="Times New Roman"/>
          <w:sz w:val="28"/>
          <w:szCs w:val="28"/>
        </w:rPr>
        <w:t xml:space="preserve"> </w:t>
      </w:r>
      <w:r w:rsidR="00D466F7" w:rsidRPr="00BF7A1B">
        <w:rPr>
          <w:rFonts w:ascii="Times New Roman" w:eastAsia="Calibri" w:hAnsi="Times New Roman" w:cs="Times New Roman"/>
          <w:sz w:val="28"/>
          <w:szCs w:val="28"/>
        </w:rPr>
        <w:t xml:space="preserve">глави </w:t>
      </w:r>
      <w:r w:rsidR="00860FB9" w:rsidRPr="00BF7A1B">
        <w:rPr>
          <w:rFonts w:ascii="Times New Roman" w:eastAsia="Calibri" w:hAnsi="Times New Roman" w:cs="Times New Roman"/>
          <w:sz w:val="28"/>
          <w:szCs w:val="28"/>
        </w:rPr>
        <w:t>25</w:t>
      </w:r>
      <w:r w:rsidR="00D466F7" w:rsidRPr="00BF7A1B">
        <w:rPr>
          <w:rFonts w:ascii="Times New Roman" w:eastAsia="Calibri" w:hAnsi="Times New Roman" w:cs="Times New Roman"/>
          <w:sz w:val="28"/>
          <w:szCs w:val="28"/>
        </w:rPr>
        <w:t xml:space="preserve"> розділу </w:t>
      </w:r>
      <w:r w:rsidR="00FD5D2F" w:rsidRPr="00BF7A1B">
        <w:rPr>
          <w:rFonts w:ascii="Times New Roman" w:hAnsi="Times New Roman" w:cs="Times New Roman"/>
          <w:sz w:val="28"/>
          <w:szCs w:val="28"/>
          <w:lang w:val="en-US"/>
        </w:rPr>
        <w:t>V</w:t>
      </w:r>
      <w:r w:rsidR="00860FB9" w:rsidRPr="00BF7A1B">
        <w:rPr>
          <w:rFonts w:ascii="Times New Roman" w:hAnsi="Times New Roman" w:cs="Times New Roman"/>
          <w:sz w:val="28"/>
          <w:szCs w:val="28"/>
        </w:rPr>
        <w:t>І</w:t>
      </w:r>
      <w:r w:rsidR="00FD5D2F" w:rsidRPr="00BF7A1B">
        <w:rPr>
          <w:rFonts w:ascii="Times New Roman" w:eastAsia="Calibri" w:hAnsi="Times New Roman" w:cs="Times New Roman"/>
          <w:sz w:val="28"/>
          <w:szCs w:val="28"/>
        </w:rPr>
        <w:t xml:space="preserve"> </w:t>
      </w:r>
      <w:r w:rsidR="00825273" w:rsidRPr="00BF7A1B">
        <w:rPr>
          <w:rFonts w:ascii="Times New Roman" w:eastAsia="Calibri" w:hAnsi="Times New Roman" w:cs="Times New Roman"/>
          <w:sz w:val="28"/>
          <w:szCs w:val="28"/>
        </w:rPr>
        <w:t xml:space="preserve">цього </w:t>
      </w:r>
      <w:r w:rsidR="00D466F7" w:rsidRPr="00BF7A1B">
        <w:rPr>
          <w:rFonts w:ascii="Times New Roman" w:eastAsia="Calibri" w:hAnsi="Times New Roman" w:cs="Times New Roman"/>
          <w:sz w:val="28"/>
          <w:szCs w:val="28"/>
        </w:rPr>
        <w:t>Положення</w:t>
      </w:r>
      <w:r w:rsidR="003B0A25" w:rsidRPr="00BF7A1B">
        <w:rPr>
          <w:rFonts w:ascii="Times New Roman" w:eastAsia="Calibri" w:hAnsi="Times New Roman" w:cs="Times New Roman"/>
          <w:sz w:val="28"/>
          <w:szCs w:val="28"/>
        </w:rPr>
        <w:t>;</w:t>
      </w:r>
    </w:p>
    <w:p w:rsidR="00546C9D" w:rsidRPr="00BF7A1B" w:rsidRDefault="00546C9D" w:rsidP="00C87633">
      <w:pPr>
        <w:pStyle w:val="a3"/>
        <w:tabs>
          <w:tab w:val="left" w:pos="0"/>
        </w:tabs>
        <w:spacing w:after="0" w:line="240" w:lineRule="auto"/>
        <w:ind w:firstLine="567"/>
        <w:rPr>
          <w:rFonts w:ascii="Times New Roman" w:eastAsia="Calibri" w:hAnsi="Times New Roman" w:cs="Times New Roman"/>
          <w:sz w:val="28"/>
          <w:szCs w:val="28"/>
        </w:rPr>
      </w:pPr>
    </w:p>
    <w:p w:rsidR="00445A77" w:rsidRPr="00BF7A1B" w:rsidRDefault="001109E9" w:rsidP="00C87633">
      <w:pPr>
        <w:pStyle w:val="a3"/>
        <w:numPr>
          <w:ilvl w:val="0"/>
          <w:numId w:val="3"/>
        </w:numPr>
        <w:tabs>
          <w:tab w:val="left" w:pos="0"/>
          <w:tab w:val="left" w:pos="851"/>
          <w:tab w:val="left" w:pos="1276"/>
        </w:tabs>
        <w:spacing w:after="0" w:line="240" w:lineRule="auto"/>
        <w:ind w:left="0" w:firstLine="567"/>
        <w:contextualSpacing w:val="0"/>
        <w:rPr>
          <w:rFonts w:ascii="Times New Roman" w:eastAsia="Calibri" w:hAnsi="Times New Roman" w:cs="Times New Roman"/>
          <w:sz w:val="28"/>
          <w:szCs w:val="28"/>
        </w:rPr>
      </w:pPr>
      <w:r w:rsidRPr="00BF7A1B">
        <w:rPr>
          <w:rFonts w:ascii="Times New Roman" w:eastAsia="Calibri" w:hAnsi="Times New Roman" w:cs="Times New Roman"/>
          <w:sz w:val="28"/>
          <w:szCs w:val="28"/>
        </w:rPr>
        <w:t>максимальн</w:t>
      </w:r>
      <w:r w:rsidR="005559DF" w:rsidRPr="00BF7A1B">
        <w:rPr>
          <w:rFonts w:ascii="Times New Roman" w:eastAsia="Calibri" w:hAnsi="Times New Roman" w:cs="Times New Roman"/>
          <w:sz w:val="28"/>
          <w:szCs w:val="28"/>
        </w:rPr>
        <w:t>у</w:t>
      </w:r>
      <w:r w:rsidRPr="00BF7A1B">
        <w:rPr>
          <w:rFonts w:ascii="Times New Roman" w:eastAsia="Calibri" w:hAnsi="Times New Roman" w:cs="Times New Roman"/>
          <w:sz w:val="28"/>
          <w:szCs w:val="28"/>
        </w:rPr>
        <w:t xml:space="preserve"> сум</w:t>
      </w:r>
      <w:r w:rsidR="005559DF" w:rsidRPr="00BF7A1B">
        <w:rPr>
          <w:rFonts w:ascii="Times New Roman" w:eastAsia="Calibri" w:hAnsi="Times New Roman" w:cs="Times New Roman"/>
          <w:sz w:val="28"/>
          <w:szCs w:val="28"/>
        </w:rPr>
        <w:t>у</w:t>
      </w:r>
      <w:r w:rsidRPr="00BF7A1B">
        <w:rPr>
          <w:rFonts w:ascii="Times New Roman" w:eastAsia="Calibri" w:hAnsi="Times New Roman" w:cs="Times New Roman"/>
          <w:sz w:val="28"/>
          <w:szCs w:val="28"/>
        </w:rPr>
        <w:t xml:space="preserve"> опосередкованих вкладень</w:t>
      </w:r>
      <w:r w:rsidR="00BA1B08" w:rsidRPr="00BF7A1B">
        <w:rPr>
          <w:rFonts w:ascii="Times New Roman" w:eastAsia="Calibri" w:hAnsi="Times New Roman" w:cs="Times New Roman"/>
          <w:sz w:val="28"/>
          <w:szCs w:val="28"/>
        </w:rPr>
        <w:t xml:space="preserve"> в інструмент капіталу (далі</w:t>
      </w:r>
      <w:r w:rsidR="00AA0C27" w:rsidRPr="00BF7A1B">
        <w:rPr>
          <w:rFonts w:ascii="Times New Roman" w:hAnsi="Times New Roman" w:cs="Times New Roman"/>
          <w:sz w:val="28"/>
          <w:szCs w:val="28"/>
        </w:rPr>
        <w:t> </w:t>
      </w:r>
      <w:r w:rsidR="00BA1B08" w:rsidRPr="00BF7A1B">
        <w:rPr>
          <w:rFonts w:ascii="Times New Roman" w:eastAsia="Calibri" w:hAnsi="Times New Roman" w:cs="Times New Roman"/>
          <w:sz w:val="28"/>
          <w:szCs w:val="28"/>
        </w:rPr>
        <w:t>– максимальна сума ОВ)</w:t>
      </w:r>
      <w:r w:rsidR="00445A77" w:rsidRPr="00BF7A1B">
        <w:rPr>
          <w:rFonts w:ascii="Times New Roman" w:eastAsia="Calibri" w:hAnsi="Times New Roman" w:cs="Times New Roman"/>
          <w:sz w:val="28"/>
          <w:szCs w:val="28"/>
        </w:rPr>
        <w:t xml:space="preserve"> згідно з пунктами </w:t>
      </w:r>
      <w:r w:rsidR="00D91E10" w:rsidRPr="00BF7A1B">
        <w:rPr>
          <w:rFonts w:ascii="Times New Roman" w:eastAsia="Calibri" w:hAnsi="Times New Roman" w:cs="Times New Roman"/>
          <w:sz w:val="28"/>
          <w:szCs w:val="28"/>
        </w:rPr>
        <w:t>203</w:t>
      </w:r>
      <w:r w:rsidR="008751F7" w:rsidRPr="00BF7A1B">
        <w:rPr>
          <w:rFonts w:ascii="Times New Roman" w:eastAsia="Calibri" w:hAnsi="Times New Roman" w:cs="Times New Roman"/>
          <w:sz w:val="28"/>
          <w:szCs w:val="28"/>
        </w:rPr>
        <w:t>–</w:t>
      </w:r>
      <w:r w:rsidR="00D91E10" w:rsidRPr="00BF7A1B">
        <w:rPr>
          <w:rFonts w:ascii="Times New Roman" w:eastAsia="Calibri" w:hAnsi="Times New Roman" w:cs="Times New Roman"/>
          <w:sz w:val="28"/>
          <w:szCs w:val="28"/>
        </w:rPr>
        <w:t>205</w:t>
      </w:r>
      <w:r w:rsidR="00F96872" w:rsidRPr="00BF7A1B">
        <w:rPr>
          <w:rFonts w:ascii="Times New Roman" w:eastAsia="Calibri" w:hAnsi="Times New Roman" w:cs="Times New Roman"/>
          <w:sz w:val="28"/>
          <w:szCs w:val="28"/>
        </w:rPr>
        <w:t xml:space="preserve"> </w:t>
      </w:r>
      <w:r w:rsidR="00445A77" w:rsidRPr="00BF7A1B">
        <w:rPr>
          <w:rFonts w:ascii="Times New Roman" w:eastAsia="Calibri" w:hAnsi="Times New Roman" w:cs="Times New Roman"/>
          <w:sz w:val="28"/>
          <w:szCs w:val="28"/>
        </w:rPr>
        <w:t xml:space="preserve">глави </w:t>
      </w:r>
      <w:r w:rsidR="008751F7" w:rsidRPr="00BF7A1B">
        <w:rPr>
          <w:rFonts w:ascii="Times New Roman" w:eastAsia="Calibri" w:hAnsi="Times New Roman" w:cs="Times New Roman"/>
          <w:sz w:val="28"/>
          <w:szCs w:val="28"/>
        </w:rPr>
        <w:t>25</w:t>
      </w:r>
      <w:r w:rsidR="00445A77" w:rsidRPr="00BF7A1B">
        <w:rPr>
          <w:rFonts w:ascii="Times New Roman" w:eastAsia="Calibri" w:hAnsi="Times New Roman" w:cs="Times New Roman"/>
          <w:sz w:val="28"/>
          <w:szCs w:val="28"/>
        </w:rPr>
        <w:t xml:space="preserve"> розділу </w:t>
      </w:r>
      <w:r w:rsidR="00445A77" w:rsidRPr="00BF7A1B">
        <w:rPr>
          <w:rFonts w:ascii="Times New Roman" w:hAnsi="Times New Roman" w:cs="Times New Roman"/>
          <w:sz w:val="28"/>
          <w:szCs w:val="28"/>
          <w:lang w:val="en-US"/>
        </w:rPr>
        <w:t>V</w:t>
      </w:r>
      <w:r w:rsidR="008751F7" w:rsidRPr="00BF7A1B">
        <w:rPr>
          <w:rFonts w:ascii="Times New Roman" w:hAnsi="Times New Roman" w:cs="Times New Roman"/>
          <w:sz w:val="28"/>
          <w:szCs w:val="28"/>
        </w:rPr>
        <w:t>І</w:t>
      </w:r>
      <w:r w:rsidR="00445A77" w:rsidRPr="00BF7A1B">
        <w:rPr>
          <w:rFonts w:ascii="Times New Roman" w:eastAsia="Calibri" w:hAnsi="Times New Roman" w:cs="Times New Roman"/>
          <w:sz w:val="28"/>
          <w:szCs w:val="28"/>
        </w:rPr>
        <w:t xml:space="preserve"> </w:t>
      </w:r>
      <w:r w:rsidR="00825273" w:rsidRPr="00BF7A1B">
        <w:rPr>
          <w:rFonts w:ascii="Times New Roman" w:eastAsia="Calibri" w:hAnsi="Times New Roman" w:cs="Times New Roman"/>
          <w:sz w:val="28"/>
          <w:szCs w:val="28"/>
        </w:rPr>
        <w:t xml:space="preserve">цього </w:t>
      </w:r>
      <w:r w:rsidR="00445A77" w:rsidRPr="00BF7A1B">
        <w:rPr>
          <w:rFonts w:ascii="Times New Roman" w:eastAsia="Calibri" w:hAnsi="Times New Roman" w:cs="Times New Roman"/>
          <w:sz w:val="28"/>
          <w:szCs w:val="28"/>
        </w:rPr>
        <w:t>Положення;</w:t>
      </w:r>
    </w:p>
    <w:p w:rsidR="005559DF" w:rsidRPr="00BF7A1B" w:rsidRDefault="005559DF" w:rsidP="00C87633">
      <w:pPr>
        <w:pStyle w:val="a3"/>
        <w:tabs>
          <w:tab w:val="left" w:pos="0"/>
        </w:tabs>
        <w:ind w:firstLine="567"/>
        <w:rPr>
          <w:rFonts w:ascii="Times New Roman" w:eastAsia="Calibri" w:hAnsi="Times New Roman" w:cs="Times New Roman"/>
          <w:sz w:val="28"/>
          <w:szCs w:val="28"/>
        </w:rPr>
      </w:pPr>
    </w:p>
    <w:p w:rsidR="00941907" w:rsidRPr="00BF7A1B" w:rsidRDefault="008E1AEA" w:rsidP="00C87633">
      <w:pPr>
        <w:pStyle w:val="a3"/>
        <w:numPr>
          <w:ilvl w:val="0"/>
          <w:numId w:val="3"/>
        </w:numPr>
        <w:tabs>
          <w:tab w:val="left" w:pos="0"/>
          <w:tab w:val="left" w:pos="851"/>
          <w:tab w:val="left" w:pos="1276"/>
        </w:tabs>
        <w:spacing w:after="0" w:line="240" w:lineRule="auto"/>
        <w:ind w:left="0" w:firstLine="567"/>
        <w:contextualSpacing w:val="0"/>
        <w:rPr>
          <w:rFonts w:ascii="Times New Roman" w:eastAsia="Calibri" w:hAnsi="Times New Roman" w:cs="Times New Roman"/>
          <w:sz w:val="28"/>
          <w:szCs w:val="28"/>
        </w:rPr>
      </w:pPr>
      <w:r w:rsidRPr="00BF7A1B">
        <w:rPr>
          <w:rFonts w:ascii="Times New Roman" w:eastAsia="Calibri" w:hAnsi="Times New Roman" w:cs="Times New Roman"/>
          <w:sz w:val="28"/>
          <w:szCs w:val="28"/>
        </w:rPr>
        <w:t xml:space="preserve">суму опосередкованих вкладень в інструменти капіталу </w:t>
      </w:r>
      <w:r w:rsidR="00BA1B08" w:rsidRPr="00BF7A1B">
        <w:rPr>
          <w:rFonts w:ascii="Times New Roman" w:eastAsia="Calibri" w:hAnsi="Times New Roman" w:cs="Times New Roman"/>
          <w:sz w:val="28"/>
          <w:szCs w:val="28"/>
        </w:rPr>
        <w:t>згідно з п</w:t>
      </w:r>
      <w:r w:rsidR="00941907" w:rsidRPr="00BF7A1B">
        <w:rPr>
          <w:rFonts w:ascii="Times New Roman" w:eastAsia="Calibri" w:hAnsi="Times New Roman" w:cs="Times New Roman"/>
          <w:sz w:val="28"/>
          <w:szCs w:val="28"/>
        </w:rPr>
        <w:t>ункт</w:t>
      </w:r>
      <w:r w:rsidR="00445A77" w:rsidRPr="00BF7A1B">
        <w:rPr>
          <w:rFonts w:ascii="Times New Roman" w:eastAsia="Calibri" w:hAnsi="Times New Roman" w:cs="Times New Roman"/>
          <w:sz w:val="28"/>
          <w:szCs w:val="28"/>
        </w:rPr>
        <w:t>а</w:t>
      </w:r>
      <w:r w:rsidR="0084444E" w:rsidRPr="00BF7A1B">
        <w:rPr>
          <w:rFonts w:ascii="Times New Roman" w:eastAsia="Calibri" w:hAnsi="Times New Roman" w:cs="Times New Roman"/>
          <w:sz w:val="28"/>
          <w:szCs w:val="28"/>
        </w:rPr>
        <w:t>м</w:t>
      </w:r>
      <w:r w:rsidR="00445A77" w:rsidRPr="00BF7A1B">
        <w:rPr>
          <w:rFonts w:ascii="Times New Roman" w:eastAsia="Calibri" w:hAnsi="Times New Roman" w:cs="Times New Roman"/>
          <w:sz w:val="28"/>
          <w:szCs w:val="28"/>
        </w:rPr>
        <w:t>и</w:t>
      </w:r>
      <w:r w:rsidR="00E4249E" w:rsidRPr="00BF7A1B">
        <w:rPr>
          <w:rFonts w:ascii="Times New Roman" w:eastAsia="Calibri" w:hAnsi="Times New Roman" w:cs="Times New Roman"/>
          <w:sz w:val="28"/>
          <w:szCs w:val="28"/>
        </w:rPr>
        <w:t xml:space="preserve"> </w:t>
      </w:r>
      <w:r w:rsidR="00195E37" w:rsidRPr="00BF7A1B">
        <w:rPr>
          <w:rFonts w:ascii="Times New Roman" w:eastAsia="Calibri" w:hAnsi="Times New Roman" w:cs="Times New Roman"/>
          <w:sz w:val="28"/>
          <w:szCs w:val="28"/>
        </w:rPr>
        <w:t>206</w:t>
      </w:r>
      <w:r w:rsidR="00DC3C00" w:rsidRPr="00BF7A1B">
        <w:rPr>
          <w:rFonts w:ascii="Times New Roman" w:eastAsia="Calibri" w:hAnsi="Times New Roman" w:cs="Times New Roman"/>
          <w:sz w:val="28"/>
          <w:szCs w:val="28"/>
        </w:rPr>
        <w:t xml:space="preserve">, </w:t>
      </w:r>
      <w:r w:rsidR="00195E37" w:rsidRPr="00BF7A1B">
        <w:rPr>
          <w:rFonts w:ascii="Times New Roman" w:eastAsia="Calibri" w:hAnsi="Times New Roman" w:cs="Times New Roman"/>
          <w:sz w:val="28"/>
          <w:szCs w:val="28"/>
        </w:rPr>
        <w:t>208</w:t>
      </w:r>
      <w:r w:rsidR="008751F7" w:rsidRPr="00BF7A1B">
        <w:rPr>
          <w:rFonts w:ascii="Times New Roman" w:eastAsia="Calibri" w:hAnsi="Times New Roman" w:cs="Times New Roman"/>
          <w:sz w:val="28"/>
          <w:szCs w:val="28"/>
        </w:rPr>
        <w:t>–</w:t>
      </w:r>
      <w:r w:rsidR="004945BC" w:rsidRPr="00BF7A1B">
        <w:rPr>
          <w:rFonts w:ascii="Times New Roman" w:eastAsia="Calibri" w:hAnsi="Times New Roman" w:cs="Times New Roman"/>
          <w:sz w:val="28"/>
          <w:szCs w:val="28"/>
        </w:rPr>
        <w:t>210</w:t>
      </w:r>
      <w:r w:rsidR="00E4249E" w:rsidRPr="00BF7A1B">
        <w:rPr>
          <w:rFonts w:ascii="Times New Roman" w:eastAsia="Calibri" w:hAnsi="Times New Roman" w:cs="Times New Roman"/>
          <w:sz w:val="28"/>
          <w:szCs w:val="28"/>
        </w:rPr>
        <w:t xml:space="preserve"> </w:t>
      </w:r>
      <w:r w:rsidR="00941907" w:rsidRPr="00BF7A1B">
        <w:rPr>
          <w:rFonts w:ascii="Times New Roman" w:eastAsia="Calibri" w:hAnsi="Times New Roman" w:cs="Times New Roman"/>
          <w:sz w:val="28"/>
          <w:szCs w:val="28"/>
        </w:rPr>
        <w:t xml:space="preserve">глави </w:t>
      </w:r>
      <w:r w:rsidR="008751F7" w:rsidRPr="00BF7A1B">
        <w:rPr>
          <w:rFonts w:ascii="Times New Roman" w:eastAsia="Calibri" w:hAnsi="Times New Roman" w:cs="Times New Roman"/>
          <w:sz w:val="28"/>
          <w:szCs w:val="28"/>
        </w:rPr>
        <w:t>25</w:t>
      </w:r>
      <w:r w:rsidR="00941907" w:rsidRPr="00BF7A1B">
        <w:rPr>
          <w:rFonts w:ascii="Times New Roman" w:eastAsia="Calibri" w:hAnsi="Times New Roman" w:cs="Times New Roman"/>
          <w:sz w:val="28"/>
          <w:szCs w:val="28"/>
        </w:rPr>
        <w:t xml:space="preserve"> розділу </w:t>
      </w:r>
      <w:r w:rsidR="00FD5D2F" w:rsidRPr="00BF7A1B">
        <w:rPr>
          <w:rFonts w:ascii="Times New Roman" w:hAnsi="Times New Roman" w:cs="Times New Roman"/>
          <w:sz w:val="28"/>
          <w:szCs w:val="28"/>
          <w:lang w:val="en-US"/>
        </w:rPr>
        <w:t>V</w:t>
      </w:r>
      <w:r w:rsidR="008751F7" w:rsidRPr="00BF7A1B">
        <w:rPr>
          <w:rFonts w:ascii="Times New Roman" w:hAnsi="Times New Roman" w:cs="Times New Roman"/>
          <w:sz w:val="28"/>
          <w:szCs w:val="28"/>
        </w:rPr>
        <w:t>І</w:t>
      </w:r>
      <w:r w:rsidR="00941907" w:rsidRPr="00BF7A1B">
        <w:rPr>
          <w:rFonts w:ascii="Times New Roman" w:eastAsia="Calibri" w:hAnsi="Times New Roman" w:cs="Times New Roman"/>
          <w:sz w:val="28"/>
          <w:szCs w:val="28"/>
        </w:rPr>
        <w:t xml:space="preserve"> </w:t>
      </w:r>
      <w:r w:rsidR="00825273" w:rsidRPr="00BF7A1B">
        <w:rPr>
          <w:rFonts w:ascii="Times New Roman" w:eastAsia="Calibri" w:hAnsi="Times New Roman" w:cs="Times New Roman"/>
          <w:sz w:val="28"/>
          <w:szCs w:val="28"/>
        </w:rPr>
        <w:t xml:space="preserve">цього </w:t>
      </w:r>
      <w:r w:rsidR="00941907" w:rsidRPr="00BF7A1B">
        <w:rPr>
          <w:rFonts w:ascii="Times New Roman" w:eastAsia="Calibri" w:hAnsi="Times New Roman" w:cs="Times New Roman"/>
          <w:sz w:val="28"/>
          <w:szCs w:val="28"/>
        </w:rPr>
        <w:t>Положення</w:t>
      </w:r>
      <w:r w:rsidR="0084444E" w:rsidRPr="00BF7A1B">
        <w:rPr>
          <w:rFonts w:ascii="Times New Roman" w:eastAsia="Calibri" w:hAnsi="Times New Roman" w:cs="Times New Roman"/>
          <w:sz w:val="28"/>
          <w:szCs w:val="28"/>
        </w:rPr>
        <w:t>.</w:t>
      </w:r>
    </w:p>
    <w:p w:rsidR="00546C9D" w:rsidRPr="00BF7A1B" w:rsidRDefault="00546C9D" w:rsidP="00C87633">
      <w:pPr>
        <w:tabs>
          <w:tab w:val="left" w:pos="0"/>
          <w:tab w:val="left" w:pos="851"/>
        </w:tabs>
        <w:spacing w:after="0" w:line="240" w:lineRule="auto"/>
        <w:ind w:firstLine="567"/>
        <w:rPr>
          <w:rFonts w:ascii="Times New Roman" w:hAnsi="Times New Roman" w:cs="Times New Roman"/>
          <w:sz w:val="28"/>
          <w:szCs w:val="28"/>
        </w:rPr>
      </w:pPr>
    </w:p>
    <w:p w:rsidR="00546C9D" w:rsidRPr="00BF7A1B" w:rsidRDefault="00C91993" w:rsidP="00C87633">
      <w:pPr>
        <w:pStyle w:val="a3"/>
        <w:tabs>
          <w:tab w:val="left" w:pos="0"/>
          <w:tab w:val="left" w:pos="851"/>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193</w:t>
      </w:r>
      <w:r w:rsidR="00546C9D" w:rsidRPr="00BF7A1B">
        <w:rPr>
          <w:rFonts w:ascii="Times New Roman" w:hAnsi="Times New Roman" w:cs="Times New Roman"/>
          <w:sz w:val="28"/>
          <w:szCs w:val="28"/>
        </w:rPr>
        <w:t>.</w:t>
      </w:r>
      <w:r w:rsidR="00C87633" w:rsidRPr="00BF7A1B">
        <w:rPr>
          <w:rFonts w:ascii="Times New Roman" w:hAnsi="Times New Roman" w:cs="Times New Roman"/>
          <w:sz w:val="28"/>
          <w:szCs w:val="28"/>
        </w:rPr>
        <w:t> </w:t>
      </w:r>
      <w:r w:rsidR="00546C9D" w:rsidRPr="00BF7A1B">
        <w:rPr>
          <w:rFonts w:ascii="Times New Roman" w:hAnsi="Times New Roman" w:cs="Times New Roman"/>
          <w:sz w:val="28"/>
          <w:szCs w:val="28"/>
        </w:rPr>
        <w:t>Банк</w:t>
      </w:r>
      <w:r w:rsidR="00F30E0E" w:rsidRPr="00BF7A1B">
        <w:rPr>
          <w:rFonts w:ascii="Times New Roman" w:hAnsi="Times New Roman" w:cs="Times New Roman"/>
          <w:sz w:val="28"/>
          <w:szCs w:val="28"/>
        </w:rPr>
        <w:t xml:space="preserve"> </w:t>
      </w:r>
      <w:r w:rsidR="00546C9D" w:rsidRPr="00BF7A1B">
        <w:rPr>
          <w:rFonts w:ascii="Times New Roman" w:hAnsi="Times New Roman" w:cs="Times New Roman"/>
          <w:sz w:val="28"/>
          <w:szCs w:val="28"/>
        </w:rPr>
        <w:t xml:space="preserve">визначає розрахункову суму ОВ </w:t>
      </w:r>
      <w:r w:rsidR="00F0290D" w:rsidRPr="00BF7A1B">
        <w:rPr>
          <w:rFonts w:ascii="Times New Roman" w:hAnsi="Times New Roman" w:cs="Times New Roman"/>
          <w:sz w:val="28"/>
          <w:szCs w:val="28"/>
        </w:rPr>
        <w:t>щодо</w:t>
      </w:r>
      <w:r w:rsidR="009A6FE4" w:rsidRPr="00BF7A1B">
        <w:rPr>
          <w:rFonts w:ascii="Times New Roman" w:hAnsi="Times New Roman" w:cs="Times New Roman"/>
          <w:sz w:val="28"/>
          <w:szCs w:val="28"/>
        </w:rPr>
        <w:t xml:space="preserve"> </w:t>
      </w:r>
      <w:r w:rsidR="008841E9" w:rsidRPr="00BF7A1B">
        <w:rPr>
          <w:rFonts w:ascii="Times New Roman" w:hAnsi="Times New Roman" w:cs="Times New Roman"/>
          <w:sz w:val="28"/>
          <w:szCs w:val="28"/>
        </w:rPr>
        <w:t>установи-посередника</w:t>
      </w:r>
      <w:r w:rsidR="00242A7B" w:rsidRPr="00BF7A1B">
        <w:rPr>
          <w:rFonts w:ascii="Times New Roman" w:hAnsi="Times New Roman" w:cs="Times New Roman"/>
          <w:sz w:val="28"/>
          <w:szCs w:val="28"/>
        </w:rPr>
        <w:t> </w:t>
      </w:r>
      <w:r w:rsidR="009F7F80" w:rsidRPr="00BF7A1B">
        <w:rPr>
          <w:rFonts w:ascii="Times New Roman" w:hAnsi="Times New Roman" w:cs="Times New Roman"/>
          <w:sz w:val="28"/>
          <w:szCs w:val="28"/>
        </w:rPr>
        <w:t>/</w:t>
      </w:r>
      <w:r w:rsidR="00242A7B" w:rsidRPr="00BF7A1B">
        <w:rPr>
          <w:rFonts w:ascii="Times New Roman" w:hAnsi="Times New Roman" w:cs="Times New Roman"/>
          <w:sz w:val="28"/>
          <w:szCs w:val="28"/>
        </w:rPr>
        <w:t> </w:t>
      </w:r>
      <w:r w:rsidR="00546C9D" w:rsidRPr="00BF7A1B">
        <w:rPr>
          <w:rFonts w:ascii="Times New Roman" w:hAnsi="Times New Roman" w:cs="Times New Roman"/>
          <w:sz w:val="28"/>
          <w:szCs w:val="28"/>
        </w:rPr>
        <w:t xml:space="preserve">ланцюга </w:t>
      </w:r>
      <w:r w:rsidR="008841E9" w:rsidRPr="00BF7A1B">
        <w:rPr>
          <w:rFonts w:ascii="Times New Roman" w:hAnsi="Times New Roman" w:cs="Times New Roman"/>
          <w:sz w:val="28"/>
          <w:szCs w:val="28"/>
        </w:rPr>
        <w:t>установ-посередників</w:t>
      </w:r>
      <w:r w:rsidR="00266947" w:rsidRPr="00BF7A1B">
        <w:rPr>
          <w:rFonts w:ascii="Times New Roman" w:hAnsi="Times New Roman" w:cs="Times New Roman"/>
          <w:sz w:val="28"/>
          <w:szCs w:val="28"/>
        </w:rPr>
        <w:t>, через які здійснено опосередковані вкладення в інструмент капіталу</w:t>
      </w:r>
      <w:r w:rsidR="005559DF" w:rsidRPr="00BF7A1B">
        <w:rPr>
          <w:rFonts w:ascii="Times New Roman" w:hAnsi="Times New Roman" w:cs="Times New Roman"/>
          <w:sz w:val="28"/>
          <w:szCs w:val="28"/>
        </w:rPr>
        <w:t>,</w:t>
      </w:r>
      <w:r w:rsidR="00C25542" w:rsidRPr="00BF7A1B">
        <w:rPr>
          <w:rFonts w:ascii="Times New Roman" w:hAnsi="Times New Roman" w:cs="Times New Roman"/>
          <w:sz w:val="28"/>
          <w:szCs w:val="28"/>
        </w:rPr>
        <w:t xml:space="preserve"> </w:t>
      </w:r>
      <w:r w:rsidR="00546C9D" w:rsidRPr="00BF7A1B">
        <w:rPr>
          <w:rFonts w:ascii="Times New Roman" w:hAnsi="Times New Roman" w:cs="Times New Roman"/>
          <w:sz w:val="28"/>
          <w:szCs w:val="28"/>
        </w:rPr>
        <w:t xml:space="preserve">за </w:t>
      </w:r>
      <w:r w:rsidR="005A7CC2" w:rsidRPr="00BF7A1B">
        <w:rPr>
          <w:rFonts w:ascii="Times New Roman" w:hAnsi="Times New Roman" w:cs="Times New Roman"/>
          <w:sz w:val="28"/>
          <w:szCs w:val="28"/>
        </w:rPr>
        <w:t xml:space="preserve">такою </w:t>
      </w:r>
      <w:r w:rsidR="00546C9D" w:rsidRPr="00BF7A1B">
        <w:rPr>
          <w:rFonts w:ascii="Times New Roman" w:hAnsi="Times New Roman" w:cs="Times New Roman"/>
          <w:sz w:val="28"/>
          <w:szCs w:val="28"/>
        </w:rPr>
        <w:t>формулою:</w:t>
      </w:r>
      <w:r w:rsidR="003D7B43" w:rsidRPr="00BF7A1B">
        <w:rPr>
          <w:rFonts w:ascii="Times New Roman" w:hAnsi="Times New Roman" w:cs="Times New Roman"/>
          <w:sz w:val="28"/>
          <w:szCs w:val="28"/>
        </w:rPr>
        <w:t xml:space="preserve"> </w:t>
      </w:r>
    </w:p>
    <w:p w:rsidR="00546C9D" w:rsidRPr="00BF7A1B" w:rsidRDefault="00546C9D" w:rsidP="00C3375C">
      <w:pPr>
        <w:pStyle w:val="a3"/>
        <w:tabs>
          <w:tab w:val="left" w:pos="0"/>
          <w:tab w:val="left" w:pos="851"/>
        </w:tabs>
        <w:spacing w:after="0" w:line="240" w:lineRule="auto"/>
        <w:ind w:left="0" w:firstLine="567"/>
        <w:rPr>
          <w:rFonts w:ascii="Times New Roman" w:hAnsi="Times New Roman" w:cs="Times New Roman"/>
          <w:sz w:val="28"/>
          <w:szCs w:val="28"/>
        </w:rPr>
      </w:pPr>
    </w:p>
    <w:p w:rsidR="00546C9D" w:rsidRPr="00BF7A1B" w:rsidRDefault="00546C9D" w:rsidP="00AE318E">
      <w:pPr>
        <w:pStyle w:val="a3"/>
        <w:tabs>
          <w:tab w:val="left" w:pos="0"/>
          <w:tab w:val="left" w:pos="851"/>
        </w:tabs>
        <w:spacing w:after="0" w:line="240" w:lineRule="auto"/>
        <w:ind w:left="0" w:firstLine="567"/>
        <w:contextualSpacing w:val="0"/>
        <w:jc w:val="right"/>
        <w:rPr>
          <w:rFonts w:ascii="Times New Roman" w:hAnsi="Times New Roman" w:cs="Times New Roman"/>
          <w:sz w:val="28"/>
          <w:szCs w:val="28"/>
        </w:rPr>
      </w:pPr>
      <w:r w:rsidRPr="00BF7A1B">
        <w:rPr>
          <w:rFonts w:ascii="Times New Roman" w:hAnsi="Times New Roman" w:cs="Times New Roman"/>
          <w:sz w:val="28"/>
          <w:szCs w:val="28"/>
        </w:rPr>
        <w:t>ОВ</w:t>
      </w:r>
      <w:r w:rsidR="003B0A25" w:rsidRPr="00BF7A1B">
        <w:rPr>
          <w:rFonts w:ascii="Times New Roman" w:hAnsi="Times New Roman" w:cs="Times New Roman"/>
          <w:sz w:val="28"/>
          <w:szCs w:val="28"/>
        </w:rPr>
        <w:t> </w:t>
      </w:r>
      <w:r w:rsidRPr="00BF7A1B">
        <w:rPr>
          <w:rFonts w:ascii="Times New Roman" w:hAnsi="Times New Roman" w:cs="Times New Roman"/>
          <w:vertAlign w:val="subscript"/>
        </w:rPr>
        <w:t>РС</w:t>
      </w:r>
      <w:r w:rsidRPr="00BF7A1B">
        <w:rPr>
          <w:rFonts w:ascii="Times New Roman" w:hAnsi="Times New Roman" w:cs="Times New Roman"/>
          <w:sz w:val="28"/>
          <w:szCs w:val="28"/>
        </w:rPr>
        <w:t xml:space="preserve"> = </w:t>
      </w:r>
      <w:r w:rsidR="00DC5FA0" w:rsidRPr="00BF7A1B">
        <w:rPr>
          <w:rFonts w:ascii="Times New Roman" w:hAnsi="Times New Roman" w:cs="Times New Roman"/>
          <w:sz w:val="28"/>
          <w:szCs w:val="28"/>
        </w:rPr>
        <w:t>СРІ</w:t>
      </w:r>
      <w:r w:rsidR="003B0A25" w:rsidRPr="00BF7A1B">
        <w:rPr>
          <w:rFonts w:ascii="Times New Roman" w:hAnsi="Times New Roman" w:cs="Times New Roman"/>
          <w:sz w:val="28"/>
          <w:szCs w:val="28"/>
        </w:rPr>
        <w:t> </w:t>
      </w:r>
      <w:r w:rsidRPr="00BF7A1B">
        <w:rPr>
          <w:rFonts w:ascii="Times New Roman" w:hAnsi="Times New Roman" w:cs="Times New Roman"/>
          <w:sz w:val="28"/>
          <w:szCs w:val="28"/>
          <w:vertAlign w:val="subscript"/>
        </w:rPr>
        <w:t>УП</w:t>
      </w:r>
      <w:r w:rsidR="00551484" w:rsidRPr="00BF7A1B">
        <w:rPr>
          <w:rFonts w:ascii="Times New Roman" w:hAnsi="Times New Roman" w:cs="Times New Roman"/>
          <w:sz w:val="28"/>
          <w:szCs w:val="28"/>
        </w:rPr>
        <w:t xml:space="preserve"> </w:t>
      </w:r>
      <w:r w:rsidR="00B20E56" w:rsidRPr="00BF7A1B">
        <w:rPr>
          <w:rFonts w:ascii="Times New Roman" w:hAnsi="Times New Roman" w:cs="Times New Roman"/>
          <w:sz w:val="28"/>
          <w:szCs w:val="28"/>
        </w:rPr>
        <w:t>•</w:t>
      </w:r>
      <w:r w:rsidR="00551484" w:rsidRPr="00BF7A1B">
        <w:rPr>
          <w:rFonts w:ascii="Times New Roman" w:hAnsi="Times New Roman" w:cs="Times New Roman"/>
          <w:sz w:val="28"/>
          <w:szCs w:val="28"/>
        </w:rPr>
        <w:t xml:space="preserve"> </w:t>
      </w:r>
      <w:r w:rsidR="00FB7C98" w:rsidRPr="00BF7A1B">
        <w:rPr>
          <w:rFonts w:ascii="Times New Roman" w:hAnsi="Times New Roman" w:cs="Times New Roman"/>
          <w:sz w:val="28"/>
          <w:szCs w:val="28"/>
          <w:lang w:val="ru-RU"/>
        </w:rPr>
        <w:t xml:space="preserve">К </w:t>
      </w:r>
      <w:r w:rsidRPr="00BF7A1B">
        <w:rPr>
          <w:rFonts w:ascii="Times New Roman" w:hAnsi="Times New Roman" w:cs="Times New Roman"/>
          <w:sz w:val="28"/>
          <w:szCs w:val="28"/>
          <w:vertAlign w:val="subscript"/>
        </w:rPr>
        <w:t>фін</w:t>
      </w:r>
      <w:r w:rsidR="003F2EF7" w:rsidRPr="00BF7A1B">
        <w:rPr>
          <w:rFonts w:ascii="Times New Roman" w:hAnsi="Times New Roman" w:cs="Times New Roman"/>
          <w:sz w:val="28"/>
          <w:szCs w:val="28"/>
          <w:vertAlign w:val="subscript"/>
        </w:rPr>
        <w:t>.</w:t>
      </w:r>
      <w:r w:rsidRPr="00BF7A1B">
        <w:rPr>
          <w:rFonts w:ascii="Times New Roman" w:hAnsi="Times New Roman" w:cs="Times New Roman"/>
          <w:sz w:val="28"/>
          <w:szCs w:val="28"/>
          <w:vertAlign w:val="subscript"/>
        </w:rPr>
        <w:t xml:space="preserve"> </w:t>
      </w:r>
      <w:r w:rsidR="005559DF" w:rsidRPr="00BF7A1B">
        <w:rPr>
          <w:rFonts w:ascii="Times New Roman" w:hAnsi="Times New Roman" w:cs="Times New Roman"/>
          <w:sz w:val="28"/>
          <w:szCs w:val="28"/>
          <w:vertAlign w:val="subscript"/>
        </w:rPr>
        <w:t xml:space="preserve">   </w:t>
      </w:r>
      <w:r w:rsidR="0026251B" w:rsidRPr="00BF7A1B">
        <w:rPr>
          <w:rFonts w:ascii="Times New Roman" w:hAnsi="Times New Roman" w:cs="Times New Roman"/>
          <w:sz w:val="28"/>
          <w:szCs w:val="28"/>
          <w:vertAlign w:val="subscript"/>
        </w:rPr>
        <w:t xml:space="preserve">                                                                      </w:t>
      </w:r>
      <w:r w:rsidR="005559DF" w:rsidRPr="00BF7A1B">
        <w:rPr>
          <w:rFonts w:ascii="Times New Roman" w:hAnsi="Times New Roman" w:cs="Times New Roman"/>
          <w:sz w:val="28"/>
          <w:szCs w:val="28"/>
          <w:vertAlign w:val="subscript"/>
        </w:rPr>
        <w:t xml:space="preserve">  </w:t>
      </w:r>
      <w:r w:rsidR="0026251B" w:rsidRPr="00BF7A1B">
        <w:rPr>
          <w:rFonts w:ascii="Times New Roman" w:hAnsi="Times New Roman" w:cs="Times New Roman"/>
          <w:sz w:val="28"/>
          <w:szCs w:val="28"/>
          <w:vertAlign w:val="subscript"/>
        </w:rPr>
        <w:t xml:space="preserve"> </w:t>
      </w:r>
      <w:r w:rsidR="000165DA" w:rsidRPr="00BF7A1B">
        <w:rPr>
          <w:rFonts w:ascii="Times New Roman" w:hAnsi="Times New Roman" w:cs="Times New Roman"/>
          <w:sz w:val="28"/>
          <w:szCs w:val="28"/>
        </w:rPr>
        <w:t>(</w:t>
      </w:r>
      <w:r w:rsidR="006D3313" w:rsidRPr="00BF7A1B">
        <w:rPr>
          <w:rFonts w:ascii="Times New Roman" w:hAnsi="Times New Roman" w:cs="Times New Roman"/>
          <w:sz w:val="28"/>
          <w:szCs w:val="28"/>
        </w:rPr>
        <w:t>16</w:t>
      </w:r>
      <w:r w:rsidR="005A7CC2" w:rsidRPr="00BF7A1B">
        <w:rPr>
          <w:rFonts w:ascii="Times New Roman" w:hAnsi="Times New Roman" w:cs="Times New Roman"/>
          <w:sz w:val="28"/>
          <w:szCs w:val="28"/>
        </w:rPr>
        <w:t>)</w:t>
      </w:r>
      <w:r w:rsidR="005559DF" w:rsidRPr="00BF7A1B">
        <w:rPr>
          <w:rFonts w:ascii="Times New Roman" w:hAnsi="Times New Roman" w:cs="Times New Roman"/>
          <w:sz w:val="28"/>
          <w:szCs w:val="28"/>
        </w:rPr>
        <w:t>,</w:t>
      </w:r>
    </w:p>
    <w:p w:rsidR="00546C9D" w:rsidRPr="00BF7A1B" w:rsidRDefault="00546C9D" w:rsidP="00C3375C">
      <w:pPr>
        <w:pStyle w:val="a3"/>
        <w:tabs>
          <w:tab w:val="left" w:pos="0"/>
          <w:tab w:val="left" w:pos="851"/>
        </w:tabs>
        <w:spacing w:after="0" w:line="240" w:lineRule="auto"/>
        <w:ind w:left="0" w:firstLine="567"/>
        <w:contextualSpacing w:val="0"/>
        <w:jc w:val="center"/>
        <w:rPr>
          <w:rFonts w:ascii="Times New Roman" w:hAnsi="Times New Roman" w:cs="Times New Roman"/>
          <w:sz w:val="28"/>
          <w:szCs w:val="28"/>
        </w:rPr>
      </w:pPr>
    </w:p>
    <w:p w:rsidR="00546C9D" w:rsidRPr="00BF7A1B" w:rsidRDefault="00546C9D" w:rsidP="00003C70">
      <w:pPr>
        <w:tabs>
          <w:tab w:val="left" w:pos="0"/>
          <w:tab w:val="left" w:pos="993"/>
        </w:tabs>
        <w:spacing w:after="0" w:line="240" w:lineRule="auto"/>
        <w:rPr>
          <w:rFonts w:ascii="Times New Roman" w:hAnsi="Times New Roman" w:cs="Times New Roman"/>
          <w:sz w:val="28"/>
          <w:szCs w:val="28"/>
        </w:rPr>
      </w:pPr>
      <w:r w:rsidRPr="00BF7A1B">
        <w:rPr>
          <w:rFonts w:ascii="Times New Roman" w:hAnsi="Times New Roman" w:cs="Times New Roman"/>
          <w:sz w:val="28"/>
          <w:szCs w:val="28"/>
        </w:rPr>
        <w:t xml:space="preserve">де   </w:t>
      </w:r>
      <w:r w:rsidR="00F359CB" w:rsidRPr="00BF7A1B">
        <w:rPr>
          <w:rFonts w:ascii="Times New Roman" w:hAnsi="Times New Roman" w:cs="Times New Roman"/>
          <w:sz w:val="28"/>
          <w:szCs w:val="28"/>
        </w:rPr>
        <w:t xml:space="preserve"> </w:t>
      </w:r>
      <w:r w:rsidRPr="00BF7A1B">
        <w:rPr>
          <w:rFonts w:ascii="Times New Roman" w:hAnsi="Times New Roman" w:cs="Times New Roman"/>
          <w:sz w:val="28"/>
          <w:szCs w:val="28"/>
        </w:rPr>
        <w:t>ОВ</w:t>
      </w:r>
      <w:r w:rsidR="00D71094" w:rsidRPr="00BF7A1B">
        <w:rPr>
          <w:rFonts w:ascii="Times New Roman" w:hAnsi="Times New Roman" w:cs="Times New Roman"/>
          <w:sz w:val="28"/>
          <w:szCs w:val="28"/>
        </w:rPr>
        <w:t> </w:t>
      </w:r>
      <w:r w:rsidRPr="00BF7A1B">
        <w:rPr>
          <w:rFonts w:ascii="Times New Roman" w:hAnsi="Times New Roman" w:cs="Times New Roman"/>
          <w:vertAlign w:val="subscript"/>
        </w:rPr>
        <w:t>РС</w:t>
      </w:r>
      <w:r w:rsidRPr="00BF7A1B">
        <w:rPr>
          <w:rFonts w:ascii="Times New Roman" w:hAnsi="Times New Roman" w:cs="Times New Roman"/>
          <w:sz w:val="28"/>
          <w:szCs w:val="28"/>
        </w:rPr>
        <w:t xml:space="preserve"> – розрахункова сума </w:t>
      </w:r>
      <w:r w:rsidR="00F359CB" w:rsidRPr="00BF7A1B">
        <w:rPr>
          <w:rFonts w:ascii="Times New Roman" w:hAnsi="Times New Roman" w:cs="Times New Roman"/>
          <w:sz w:val="28"/>
          <w:szCs w:val="28"/>
        </w:rPr>
        <w:t>ОВ</w:t>
      </w:r>
      <w:r w:rsidRPr="00BF7A1B">
        <w:rPr>
          <w:rFonts w:ascii="Times New Roman" w:hAnsi="Times New Roman" w:cs="Times New Roman"/>
          <w:sz w:val="28"/>
          <w:szCs w:val="28"/>
        </w:rPr>
        <w:t>;</w:t>
      </w:r>
    </w:p>
    <w:p w:rsidR="00546C9D" w:rsidRPr="00BF7A1B" w:rsidRDefault="00DC5FA0" w:rsidP="00C3375C">
      <w:pPr>
        <w:pStyle w:val="a3"/>
        <w:tabs>
          <w:tab w:val="left" w:pos="0"/>
          <w:tab w:val="left" w:pos="567"/>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СРІ</w:t>
      </w:r>
      <w:r w:rsidR="00546C9D" w:rsidRPr="00BF7A1B">
        <w:rPr>
          <w:rFonts w:ascii="Times New Roman" w:hAnsi="Times New Roman" w:cs="Times New Roman"/>
          <w:sz w:val="28"/>
          <w:szCs w:val="28"/>
        </w:rPr>
        <w:t> </w:t>
      </w:r>
      <w:r w:rsidR="00546C9D" w:rsidRPr="00BF7A1B">
        <w:rPr>
          <w:rFonts w:ascii="Times New Roman" w:hAnsi="Times New Roman" w:cs="Times New Roman"/>
          <w:sz w:val="28"/>
          <w:szCs w:val="28"/>
          <w:vertAlign w:val="subscript"/>
        </w:rPr>
        <w:t>УП</w:t>
      </w:r>
      <w:r w:rsidR="00546C9D" w:rsidRPr="00BF7A1B">
        <w:rPr>
          <w:rFonts w:ascii="Times New Roman" w:hAnsi="Times New Roman" w:cs="Times New Roman"/>
          <w:sz w:val="28"/>
          <w:szCs w:val="28"/>
        </w:rPr>
        <w:t xml:space="preserve"> – су</w:t>
      </w:r>
      <w:r w:rsidRPr="00BF7A1B">
        <w:rPr>
          <w:rFonts w:ascii="Times New Roman" w:hAnsi="Times New Roman" w:cs="Times New Roman"/>
          <w:sz w:val="28"/>
          <w:szCs w:val="28"/>
        </w:rPr>
        <w:t xml:space="preserve">купний розмір </w:t>
      </w:r>
      <w:r w:rsidR="00546C9D" w:rsidRPr="00BF7A1B">
        <w:rPr>
          <w:rFonts w:ascii="Times New Roman" w:hAnsi="Times New Roman" w:cs="Times New Roman"/>
          <w:sz w:val="28"/>
          <w:szCs w:val="28"/>
        </w:rPr>
        <w:t>інвестицій</w:t>
      </w:r>
      <w:r w:rsidR="008841E9" w:rsidRPr="00BF7A1B">
        <w:rPr>
          <w:rFonts w:ascii="Times New Roman" w:hAnsi="Times New Roman" w:cs="Times New Roman"/>
          <w:sz w:val="28"/>
          <w:szCs w:val="28"/>
        </w:rPr>
        <w:t xml:space="preserve"> в інструмент капіталу</w:t>
      </w:r>
      <w:r w:rsidR="00546C9D" w:rsidRPr="00BF7A1B">
        <w:rPr>
          <w:rFonts w:ascii="Times New Roman" w:hAnsi="Times New Roman" w:cs="Times New Roman"/>
          <w:sz w:val="28"/>
          <w:szCs w:val="28"/>
        </w:rPr>
        <w:t xml:space="preserve">, здійснених </w:t>
      </w:r>
      <w:r w:rsidR="008841E9" w:rsidRPr="00BF7A1B">
        <w:rPr>
          <w:rFonts w:ascii="Times New Roman" w:hAnsi="Times New Roman" w:cs="Times New Roman"/>
          <w:sz w:val="28"/>
          <w:szCs w:val="28"/>
        </w:rPr>
        <w:t>установою-посередником</w:t>
      </w:r>
      <w:r w:rsidR="00242A7B" w:rsidRPr="00BF7A1B">
        <w:rPr>
          <w:rFonts w:ascii="Times New Roman" w:hAnsi="Times New Roman" w:cs="Times New Roman"/>
          <w:sz w:val="28"/>
          <w:szCs w:val="28"/>
        </w:rPr>
        <w:t> </w:t>
      </w:r>
      <w:r w:rsidR="004E320B" w:rsidRPr="00BF7A1B">
        <w:rPr>
          <w:rFonts w:ascii="Times New Roman" w:hAnsi="Times New Roman" w:cs="Times New Roman"/>
          <w:sz w:val="28"/>
          <w:szCs w:val="28"/>
        </w:rPr>
        <w:t>/</w:t>
      </w:r>
      <w:r w:rsidR="00242A7B" w:rsidRPr="00BF7A1B">
        <w:rPr>
          <w:rFonts w:ascii="Times New Roman" w:hAnsi="Times New Roman" w:cs="Times New Roman"/>
          <w:sz w:val="28"/>
          <w:szCs w:val="28"/>
        </w:rPr>
        <w:t> </w:t>
      </w:r>
      <w:r w:rsidR="004E320B" w:rsidRPr="00BF7A1B">
        <w:rPr>
          <w:rFonts w:ascii="Times New Roman" w:hAnsi="Times New Roman" w:cs="Times New Roman"/>
          <w:sz w:val="28"/>
          <w:szCs w:val="28"/>
        </w:rPr>
        <w:t xml:space="preserve">останньою </w:t>
      </w:r>
      <w:r w:rsidR="008841E9" w:rsidRPr="00BF7A1B">
        <w:rPr>
          <w:rFonts w:ascii="Times New Roman" w:hAnsi="Times New Roman" w:cs="Times New Roman"/>
          <w:sz w:val="28"/>
          <w:szCs w:val="28"/>
        </w:rPr>
        <w:t xml:space="preserve">установою-посередником </w:t>
      </w:r>
      <w:r w:rsidR="004E320B" w:rsidRPr="00BF7A1B">
        <w:rPr>
          <w:rFonts w:ascii="Times New Roman" w:hAnsi="Times New Roman" w:cs="Times New Roman"/>
          <w:sz w:val="28"/>
          <w:szCs w:val="28"/>
        </w:rPr>
        <w:t xml:space="preserve">в ланцюзі </w:t>
      </w:r>
      <w:r w:rsidR="008841E9" w:rsidRPr="00BF7A1B">
        <w:rPr>
          <w:rFonts w:ascii="Times New Roman" w:hAnsi="Times New Roman" w:cs="Times New Roman"/>
          <w:sz w:val="28"/>
          <w:szCs w:val="28"/>
        </w:rPr>
        <w:t xml:space="preserve">установ-посередників, </w:t>
      </w:r>
      <w:r w:rsidR="00546C9D" w:rsidRPr="00BF7A1B">
        <w:rPr>
          <w:rFonts w:ascii="Times New Roman" w:hAnsi="Times New Roman" w:cs="Times New Roman"/>
          <w:sz w:val="28"/>
          <w:szCs w:val="28"/>
        </w:rPr>
        <w:t>розрахов</w:t>
      </w:r>
      <w:r w:rsidR="009A6FE4" w:rsidRPr="00BF7A1B">
        <w:rPr>
          <w:rFonts w:ascii="Times New Roman" w:hAnsi="Times New Roman" w:cs="Times New Roman"/>
          <w:sz w:val="28"/>
          <w:szCs w:val="28"/>
        </w:rPr>
        <w:t>ан</w:t>
      </w:r>
      <w:r w:rsidRPr="00BF7A1B">
        <w:rPr>
          <w:rFonts w:ascii="Times New Roman" w:hAnsi="Times New Roman" w:cs="Times New Roman"/>
          <w:sz w:val="28"/>
          <w:szCs w:val="28"/>
        </w:rPr>
        <w:t xml:space="preserve">ий </w:t>
      </w:r>
      <w:r w:rsidR="00546C9D" w:rsidRPr="00BF7A1B">
        <w:rPr>
          <w:rFonts w:ascii="Times New Roman" w:hAnsi="Times New Roman" w:cs="Times New Roman"/>
          <w:sz w:val="28"/>
          <w:szCs w:val="28"/>
        </w:rPr>
        <w:t xml:space="preserve">згідно з пунктами </w:t>
      </w:r>
      <w:r w:rsidR="004945BC" w:rsidRPr="00BF7A1B">
        <w:rPr>
          <w:rFonts w:ascii="Times New Roman" w:hAnsi="Times New Roman" w:cs="Times New Roman"/>
          <w:sz w:val="28"/>
          <w:szCs w:val="28"/>
        </w:rPr>
        <w:t>194</w:t>
      </w:r>
      <w:r w:rsidR="008751F7" w:rsidRPr="00BF7A1B">
        <w:rPr>
          <w:rFonts w:ascii="Times New Roman" w:hAnsi="Times New Roman" w:cs="Times New Roman"/>
          <w:sz w:val="28"/>
          <w:szCs w:val="28"/>
        </w:rPr>
        <w:t>,</w:t>
      </w:r>
      <w:r w:rsidR="00FE4315" w:rsidRPr="00BF7A1B">
        <w:rPr>
          <w:rFonts w:ascii="Times New Roman" w:hAnsi="Times New Roman" w:cs="Times New Roman"/>
          <w:sz w:val="28"/>
          <w:szCs w:val="28"/>
        </w:rPr>
        <w:t xml:space="preserve"> </w:t>
      </w:r>
      <w:r w:rsidR="004945BC" w:rsidRPr="00BF7A1B">
        <w:rPr>
          <w:rFonts w:ascii="Times New Roman" w:hAnsi="Times New Roman" w:cs="Times New Roman"/>
          <w:sz w:val="28"/>
          <w:szCs w:val="28"/>
        </w:rPr>
        <w:t>195</w:t>
      </w:r>
      <w:r w:rsidR="00E4249E" w:rsidRPr="00BF7A1B">
        <w:rPr>
          <w:rFonts w:ascii="Times New Roman" w:hAnsi="Times New Roman" w:cs="Times New Roman"/>
          <w:sz w:val="28"/>
          <w:szCs w:val="28"/>
        </w:rPr>
        <w:t xml:space="preserve"> </w:t>
      </w:r>
      <w:r w:rsidR="00546C9D" w:rsidRPr="00BF7A1B">
        <w:rPr>
          <w:rFonts w:ascii="Times New Roman" w:hAnsi="Times New Roman" w:cs="Times New Roman"/>
          <w:sz w:val="28"/>
          <w:szCs w:val="28"/>
        </w:rPr>
        <w:t xml:space="preserve">глави </w:t>
      </w:r>
      <w:r w:rsidR="008751F7" w:rsidRPr="00BF7A1B">
        <w:rPr>
          <w:rFonts w:ascii="Times New Roman" w:hAnsi="Times New Roman" w:cs="Times New Roman"/>
          <w:sz w:val="28"/>
          <w:szCs w:val="28"/>
        </w:rPr>
        <w:t>25</w:t>
      </w:r>
      <w:r w:rsidR="00546C9D" w:rsidRPr="00BF7A1B">
        <w:rPr>
          <w:rFonts w:ascii="Times New Roman" w:hAnsi="Times New Roman" w:cs="Times New Roman"/>
          <w:sz w:val="28"/>
          <w:szCs w:val="28"/>
        </w:rPr>
        <w:t xml:space="preserve"> </w:t>
      </w:r>
      <w:r w:rsidR="0084444E" w:rsidRPr="00BF7A1B">
        <w:rPr>
          <w:rFonts w:ascii="Times New Roman" w:eastAsia="Calibri" w:hAnsi="Times New Roman" w:cs="Times New Roman"/>
          <w:sz w:val="28"/>
          <w:szCs w:val="28"/>
        </w:rPr>
        <w:t xml:space="preserve">розділу </w:t>
      </w:r>
      <w:r w:rsidR="0084444E" w:rsidRPr="00BF7A1B">
        <w:rPr>
          <w:rFonts w:ascii="Times New Roman" w:hAnsi="Times New Roman" w:cs="Times New Roman"/>
          <w:sz w:val="28"/>
          <w:szCs w:val="28"/>
          <w:lang w:val="en-US"/>
        </w:rPr>
        <w:t>V</w:t>
      </w:r>
      <w:r w:rsidR="008751F7" w:rsidRPr="00BF7A1B">
        <w:rPr>
          <w:rFonts w:ascii="Times New Roman" w:hAnsi="Times New Roman" w:cs="Times New Roman"/>
          <w:sz w:val="28"/>
          <w:szCs w:val="28"/>
        </w:rPr>
        <w:t>І</w:t>
      </w:r>
      <w:r w:rsidR="00825273" w:rsidRPr="00BF7A1B">
        <w:rPr>
          <w:rFonts w:ascii="Times New Roman" w:hAnsi="Times New Roman" w:cs="Times New Roman"/>
          <w:sz w:val="28"/>
          <w:szCs w:val="28"/>
        </w:rPr>
        <w:t xml:space="preserve"> цього</w:t>
      </w:r>
      <w:r w:rsidR="0084444E" w:rsidRPr="00BF7A1B">
        <w:rPr>
          <w:rFonts w:ascii="Times New Roman" w:eastAsia="Calibri" w:hAnsi="Times New Roman" w:cs="Times New Roman"/>
          <w:sz w:val="28"/>
          <w:szCs w:val="28"/>
        </w:rPr>
        <w:t xml:space="preserve"> Положення</w:t>
      </w:r>
      <w:r w:rsidR="00546C9D" w:rsidRPr="00BF7A1B">
        <w:rPr>
          <w:rFonts w:ascii="Times New Roman" w:hAnsi="Times New Roman" w:cs="Times New Roman"/>
          <w:sz w:val="28"/>
          <w:szCs w:val="28"/>
        </w:rPr>
        <w:t>;</w:t>
      </w:r>
    </w:p>
    <w:p w:rsidR="00546C9D" w:rsidRPr="00BF7A1B" w:rsidRDefault="00FB7C98" w:rsidP="00C3375C">
      <w:pPr>
        <w:pStyle w:val="a3"/>
        <w:tabs>
          <w:tab w:val="left" w:pos="0"/>
          <w:tab w:val="left" w:pos="567"/>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К</w:t>
      </w:r>
      <w:r w:rsidR="00375A61" w:rsidRPr="00BF7A1B">
        <w:rPr>
          <w:rFonts w:ascii="Times New Roman" w:hAnsi="Times New Roman" w:cs="Times New Roman"/>
          <w:sz w:val="28"/>
          <w:szCs w:val="28"/>
        </w:rPr>
        <w:t> </w:t>
      </w:r>
      <w:r w:rsidR="00546C9D" w:rsidRPr="00BF7A1B">
        <w:rPr>
          <w:rFonts w:ascii="Times New Roman" w:hAnsi="Times New Roman" w:cs="Times New Roman"/>
          <w:sz w:val="28"/>
          <w:szCs w:val="28"/>
          <w:vertAlign w:val="subscript"/>
        </w:rPr>
        <w:t>фін</w:t>
      </w:r>
      <w:r w:rsidR="003F2EF7" w:rsidRPr="00BF7A1B">
        <w:rPr>
          <w:rFonts w:ascii="Times New Roman" w:hAnsi="Times New Roman" w:cs="Times New Roman"/>
          <w:sz w:val="28"/>
          <w:szCs w:val="28"/>
          <w:vertAlign w:val="subscript"/>
        </w:rPr>
        <w:t>.</w:t>
      </w:r>
      <w:r w:rsidR="00546C9D" w:rsidRPr="00BF7A1B">
        <w:rPr>
          <w:rFonts w:ascii="Times New Roman" w:hAnsi="Times New Roman" w:cs="Times New Roman"/>
          <w:sz w:val="28"/>
          <w:szCs w:val="28"/>
        </w:rPr>
        <w:t xml:space="preserve"> – </w:t>
      </w:r>
      <w:r w:rsidRPr="00BF7A1B">
        <w:rPr>
          <w:rFonts w:ascii="Times New Roman" w:hAnsi="Times New Roman" w:cs="Times New Roman"/>
          <w:sz w:val="28"/>
          <w:szCs w:val="28"/>
        </w:rPr>
        <w:t xml:space="preserve">коефіцієнт </w:t>
      </w:r>
      <w:r w:rsidR="00546C9D" w:rsidRPr="00BF7A1B">
        <w:rPr>
          <w:rFonts w:ascii="Times New Roman" w:hAnsi="Times New Roman" w:cs="Times New Roman"/>
          <w:sz w:val="28"/>
          <w:szCs w:val="28"/>
        </w:rPr>
        <w:t>фінансування, розрахов</w:t>
      </w:r>
      <w:r w:rsidR="009A6FE4" w:rsidRPr="00BF7A1B">
        <w:rPr>
          <w:rFonts w:ascii="Times New Roman" w:hAnsi="Times New Roman" w:cs="Times New Roman"/>
          <w:sz w:val="28"/>
          <w:szCs w:val="28"/>
        </w:rPr>
        <w:t>ан</w:t>
      </w:r>
      <w:r w:rsidRPr="00BF7A1B">
        <w:rPr>
          <w:rFonts w:ascii="Times New Roman" w:hAnsi="Times New Roman" w:cs="Times New Roman"/>
          <w:sz w:val="28"/>
          <w:szCs w:val="28"/>
        </w:rPr>
        <w:t>ий</w:t>
      </w:r>
      <w:r w:rsidR="009A6FE4" w:rsidRPr="00BF7A1B">
        <w:rPr>
          <w:rFonts w:ascii="Times New Roman" w:hAnsi="Times New Roman" w:cs="Times New Roman"/>
          <w:sz w:val="28"/>
          <w:szCs w:val="28"/>
        </w:rPr>
        <w:t xml:space="preserve"> </w:t>
      </w:r>
      <w:r w:rsidR="004342A3" w:rsidRPr="00BF7A1B">
        <w:rPr>
          <w:rFonts w:ascii="Times New Roman" w:hAnsi="Times New Roman" w:cs="Times New Roman"/>
          <w:sz w:val="28"/>
          <w:szCs w:val="28"/>
        </w:rPr>
        <w:t xml:space="preserve">залежно від кількості </w:t>
      </w:r>
      <w:r w:rsidR="008841E9" w:rsidRPr="00BF7A1B">
        <w:rPr>
          <w:rFonts w:ascii="Times New Roman" w:hAnsi="Times New Roman" w:cs="Times New Roman"/>
          <w:sz w:val="28"/>
          <w:szCs w:val="28"/>
        </w:rPr>
        <w:t>установ-посередників,</w:t>
      </w:r>
      <w:r w:rsidR="004342A3" w:rsidRPr="00BF7A1B">
        <w:rPr>
          <w:rFonts w:ascii="Times New Roman" w:hAnsi="Times New Roman" w:cs="Times New Roman"/>
          <w:sz w:val="28"/>
          <w:szCs w:val="28"/>
        </w:rPr>
        <w:t xml:space="preserve"> через які здійснено опосередковані вкладення</w:t>
      </w:r>
      <w:r w:rsidR="008841E9" w:rsidRPr="00BF7A1B">
        <w:rPr>
          <w:rFonts w:ascii="Times New Roman" w:hAnsi="Times New Roman" w:cs="Times New Roman"/>
          <w:sz w:val="28"/>
          <w:szCs w:val="28"/>
        </w:rPr>
        <w:t>,</w:t>
      </w:r>
      <w:r w:rsidR="004342A3" w:rsidRPr="00BF7A1B">
        <w:rPr>
          <w:rFonts w:ascii="Times New Roman" w:hAnsi="Times New Roman" w:cs="Times New Roman"/>
          <w:sz w:val="28"/>
          <w:szCs w:val="28"/>
        </w:rPr>
        <w:t xml:space="preserve"> </w:t>
      </w:r>
      <w:r w:rsidR="00546C9D" w:rsidRPr="00BF7A1B">
        <w:rPr>
          <w:rFonts w:ascii="Times New Roman" w:hAnsi="Times New Roman" w:cs="Times New Roman"/>
          <w:sz w:val="28"/>
          <w:szCs w:val="28"/>
        </w:rPr>
        <w:t>згідно з пункт</w:t>
      </w:r>
      <w:r w:rsidR="009A6FE4" w:rsidRPr="00BF7A1B">
        <w:rPr>
          <w:rFonts w:ascii="Times New Roman" w:hAnsi="Times New Roman" w:cs="Times New Roman"/>
          <w:sz w:val="28"/>
          <w:szCs w:val="28"/>
        </w:rPr>
        <w:t>а</w:t>
      </w:r>
      <w:r w:rsidR="00546C9D" w:rsidRPr="00BF7A1B">
        <w:rPr>
          <w:rFonts w:ascii="Times New Roman" w:hAnsi="Times New Roman" w:cs="Times New Roman"/>
          <w:sz w:val="28"/>
          <w:szCs w:val="28"/>
        </w:rPr>
        <w:t>м</w:t>
      </w:r>
      <w:r w:rsidR="009A6FE4" w:rsidRPr="00BF7A1B">
        <w:rPr>
          <w:rFonts w:ascii="Times New Roman" w:hAnsi="Times New Roman" w:cs="Times New Roman"/>
          <w:sz w:val="28"/>
          <w:szCs w:val="28"/>
        </w:rPr>
        <w:t>и</w:t>
      </w:r>
      <w:r w:rsidR="00546C9D" w:rsidRPr="00BF7A1B">
        <w:rPr>
          <w:rFonts w:ascii="Times New Roman" w:hAnsi="Times New Roman" w:cs="Times New Roman"/>
          <w:sz w:val="28"/>
          <w:szCs w:val="28"/>
        </w:rPr>
        <w:t xml:space="preserve"> </w:t>
      </w:r>
      <w:r w:rsidR="004945BC" w:rsidRPr="00BF7A1B">
        <w:rPr>
          <w:rFonts w:ascii="Times New Roman" w:hAnsi="Times New Roman" w:cs="Times New Roman"/>
          <w:sz w:val="28"/>
          <w:szCs w:val="28"/>
        </w:rPr>
        <w:t>196</w:t>
      </w:r>
      <w:r w:rsidR="008751F7" w:rsidRPr="00BF7A1B">
        <w:rPr>
          <w:rFonts w:ascii="Times New Roman" w:hAnsi="Times New Roman" w:cs="Times New Roman"/>
          <w:sz w:val="28"/>
          <w:szCs w:val="28"/>
        </w:rPr>
        <w:t>–</w:t>
      </w:r>
      <w:r w:rsidR="004945BC" w:rsidRPr="00BF7A1B">
        <w:rPr>
          <w:rFonts w:ascii="Times New Roman" w:hAnsi="Times New Roman" w:cs="Times New Roman"/>
          <w:sz w:val="28"/>
          <w:szCs w:val="28"/>
        </w:rPr>
        <w:t>199</w:t>
      </w:r>
      <w:r w:rsidR="00E4249E" w:rsidRPr="00BF7A1B">
        <w:rPr>
          <w:rFonts w:ascii="Times New Roman" w:hAnsi="Times New Roman" w:cs="Times New Roman"/>
          <w:sz w:val="28"/>
          <w:szCs w:val="28"/>
        </w:rPr>
        <w:t xml:space="preserve"> </w:t>
      </w:r>
      <w:r w:rsidR="00546C9D" w:rsidRPr="00BF7A1B">
        <w:rPr>
          <w:rFonts w:ascii="Times New Roman" w:hAnsi="Times New Roman" w:cs="Times New Roman"/>
          <w:sz w:val="28"/>
          <w:szCs w:val="28"/>
        </w:rPr>
        <w:t xml:space="preserve">глави </w:t>
      </w:r>
      <w:r w:rsidR="008751F7" w:rsidRPr="00BF7A1B">
        <w:rPr>
          <w:rFonts w:ascii="Times New Roman" w:hAnsi="Times New Roman" w:cs="Times New Roman"/>
          <w:sz w:val="28"/>
          <w:szCs w:val="28"/>
        </w:rPr>
        <w:t>25</w:t>
      </w:r>
      <w:r w:rsidR="0084444E" w:rsidRPr="00BF7A1B">
        <w:rPr>
          <w:rFonts w:ascii="Times New Roman" w:hAnsi="Times New Roman" w:cs="Times New Roman"/>
          <w:sz w:val="28"/>
          <w:szCs w:val="28"/>
        </w:rPr>
        <w:t xml:space="preserve"> </w:t>
      </w:r>
      <w:r w:rsidR="0084444E" w:rsidRPr="00BF7A1B">
        <w:rPr>
          <w:rFonts w:ascii="Times New Roman" w:eastAsia="Calibri" w:hAnsi="Times New Roman" w:cs="Times New Roman"/>
          <w:sz w:val="28"/>
          <w:szCs w:val="28"/>
        </w:rPr>
        <w:t xml:space="preserve">розділу </w:t>
      </w:r>
      <w:r w:rsidR="0084444E" w:rsidRPr="00BF7A1B">
        <w:rPr>
          <w:rFonts w:ascii="Times New Roman" w:hAnsi="Times New Roman" w:cs="Times New Roman"/>
          <w:sz w:val="28"/>
          <w:szCs w:val="28"/>
          <w:lang w:val="en-US"/>
        </w:rPr>
        <w:t>V</w:t>
      </w:r>
      <w:r w:rsidR="008751F7" w:rsidRPr="00BF7A1B">
        <w:rPr>
          <w:rFonts w:ascii="Times New Roman" w:hAnsi="Times New Roman" w:cs="Times New Roman"/>
          <w:sz w:val="28"/>
          <w:szCs w:val="28"/>
        </w:rPr>
        <w:t>І</w:t>
      </w:r>
      <w:r w:rsidR="00D93CAC" w:rsidRPr="00BF7A1B">
        <w:rPr>
          <w:rFonts w:ascii="Times New Roman" w:hAnsi="Times New Roman" w:cs="Times New Roman"/>
          <w:sz w:val="28"/>
          <w:szCs w:val="28"/>
        </w:rPr>
        <w:t xml:space="preserve"> цього</w:t>
      </w:r>
      <w:r w:rsidR="0084444E" w:rsidRPr="00BF7A1B">
        <w:rPr>
          <w:rFonts w:ascii="Times New Roman" w:eastAsia="Calibri" w:hAnsi="Times New Roman" w:cs="Times New Roman"/>
          <w:sz w:val="28"/>
          <w:szCs w:val="28"/>
        </w:rPr>
        <w:t xml:space="preserve"> Положення.</w:t>
      </w:r>
    </w:p>
    <w:p w:rsidR="00546C9D" w:rsidRPr="00BF7A1B" w:rsidRDefault="00546C9D" w:rsidP="00C3375C">
      <w:pPr>
        <w:pStyle w:val="a3"/>
        <w:tabs>
          <w:tab w:val="left" w:pos="0"/>
          <w:tab w:val="left" w:pos="993"/>
        </w:tabs>
        <w:spacing w:after="0" w:line="240" w:lineRule="auto"/>
        <w:ind w:left="0" w:firstLine="567"/>
        <w:contextualSpacing w:val="0"/>
        <w:rPr>
          <w:rFonts w:ascii="Times New Roman" w:hAnsi="Times New Roman" w:cs="Times New Roman"/>
          <w:sz w:val="28"/>
          <w:szCs w:val="28"/>
        </w:rPr>
      </w:pPr>
    </w:p>
    <w:p w:rsidR="001C130A" w:rsidRPr="00BF7A1B" w:rsidRDefault="00C91993" w:rsidP="00C87633">
      <w:pPr>
        <w:pStyle w:val="a3"/>
        <w:tabs>
          <w:tab w:val="left" w:pos="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lang w:val="ru-RU"/>
        </w:rPr>
        <w:t>194</w:t>
      </w:r>
      <w:r w:rsidR="001C130A" w:rsidRPr="00BF7A1B">
        <w:rPr>
          <w:rFonts w:ascii="Times New Roman" w:hAnsi="Times New Roman" w:cs="Times New Roman"/>
          <w:sz w:val="28"/>
          <w:szCs w:val="28"/>
        </w:rPr>
        <w:t xml:space="preserve">. Банк з метою визначення показників </w:t>
      </w:r>
      <w:r w:rsidR="001C130A" w:rsidRPr="00BF7A1B">
        <w:rPr>
          <w:rFonts w:ascii="Times New Roman" w:eastAsia="Calibri" w:hAnsi="Times New Roman" w:cs="Times New Roman"/>
          <w:sz w:val="28"/>
          <w:szCs w:val="28"/>
        </w:rPr>
        <w:t>СРІ </w:t>
      </w:r>
      <w:r w:rsidR="001C130A" w:rsidRPr="00BF7A1B">
        <w:rPr>
          <w:rFonts w:ascii="Times New Roman" w:eastAsia="Calibri" w:hAnsi="Times New Roman" w:cs="Times New Roman"/>
          <w:sz w:val="28"/>
          <w:szCs w:val="28"/>
          <w:vertAlign w:val="subscript"/>
        </w:rPr>
        <w:t>УП</w:t>
      </w:r>
      <w:r w:rsidR="001C130A" w:rsidRPr="00BF7A1B">
        <w:rPr>
          <w:rFonts w:ascii="Times New Roman" w:eastAsia="Calibri" w:hAnsi="Times New Roman" w:cs="Times New Roman"/>
          <w:sz w:val="28"/>
          <w:szCs w:val="28"/>
        </w:rPr>
        <w:t xml:space="preserve"> </w:t>
      </w:r>
      <w:r w:rsidR="001C130A" w:rsidRPr="00BF7A1B">
        <w:rPr>
          <w:rFonts w:ascii="Times New Roman" w:hAnsi="Times New Roman" w:cs="Times New Roman"/>
          <w:sz w:val="28"/>
          <w:szCs w:val="28"/>
        </w:rPr>
        <w:t>та К </w:t>
      </w:r>
      <w:r w:rsidR="001C130A" w:rsidRPr="00BF7A1B">
        <w:rPr>
          <w:rFonts w:ascii="Times New Roman" w:hAnsi="Times New Roman" w:cs="Times New Roman"/>
          <w:sz w:val="28"/>
          <w:szCs w:val="28"/>
          <w:vertAlign w:val="subscript"/>
        </w:rPr>
        <w:t>фін.</w:t>
      </w:r>
      <w:r w:rsidR="001C130A" w:rsidRPr="00BF7A1B">
        <w:rPr>
          <w:rFonts w:ascii="Times New Roman" w:hAnsi="Times New Roman" w:cs="Times New Roman"/>
          <w:sz w:val="28"/>
          <w:szCs w:val="28"/>
        </w:rPr>
        <w:t xml:space="preserve"> розраховує розмір експозиції за активною операцією банку</w:t>
      </w:r>
      <w:r w:rsidR="00242A7B" w:rsidRPr="00BF7A1B">
        <w:rPr>
          <w:rFonts w:ascii="Times New Roman" w:hAnsi="Times New Roman" w:cs="Times New Roman"/>
          <w:sz w:val="28"/>
          <w:szCs w:val="28"/>
        </w:rPr>
        <w:t> </w:t>
      </w:r>
      <w:r w:rsidR="001C130A" w:rsidRPr="00BF7A1B">
        <w:rPr>
          <w:rFonts w:ascii="Times New Roman" w:hAnsi="Times New Roman" w:cs="Times New Roman"/>
          <w:sz w:val="28"/>
          <w:szCs w:val="28"/>
        </w:rPr>
        <w:t>/</w:t>
      </w:r>
      <w:r w:rsidR="00242A7B" w:rsidRPr="00BF7A1B">
        <w:rPr>
          <w:rFonts w:ascii="Times New Roman" w:hAnsi="Times New Roman" w:cs="Times New Roman"/>
          <w:sz w:val="28"/>
          <w:szCs w:val="28"/>
        </w:rPr>
        <w:t> </w:t>
      </w:r>
      <w:r w:rsidR="001C130A" w:rsidRPr="00BF7A1B">
        <w:rPr>
          <w:rFonts w:ascii="Times New Roman" w:hAnsi="Times New Roman" w:cs="Times New Roman"/>
          <w:sz w:val="28"/>
          <w:szCs w:val="28"/>
        </w:rPr>
        <w:t>іншою юридичною особою з установою-посередником таким чином:</w:t>
      </w:r>
    </w:p>
    <w:p w:rsidR="001C130A" w:rsidRPr="00BF7A1B" w:rsidRDefault="001C130A" w:rsidP="00C87633">
      <w:pPr>
        <w:pStyle w:val="a3"/>
        <w:tabs>
          <w:tab w:val="left" w:pos="0"/>
        </w:tabs>
        <w:spacing w:after="0" w:line="240" w:lineRule="auto"/>
        <w:ind w:left="0" w:firstLine="567"/>
        <w:rPr>
          <w:rFonts w:ascii="Times New Roman" w:hAnsi="Times New Roman" w:cs="Times New Roman"/>
          <w:sz w:val="28"/>
          <w:szCs w:val="28"/>
        </w:rPr>
      </w:pPr>
    </w:p>
    <w:p w:rsidR="001C130A" w:rsidRPr="00BF7A1B" w:rsidRDefault="001C130A" w:rsidP="00C87633">
      <w:pPr>
        <w:pStyle w:val="a3"/>
        <w:tabs>
          <w:tab w:val="left" w:pos="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1) розмір експозиції банку визначається як балансова вартість активів та фінансових зобов’язань з кредитування, наданих банком</w:t>
      </w:r>
      <w:r w:rsidR="00B038E3" w:rsidRPr="00BF7A1B">
        <w:rPr>
          <w:rFonts w:ascii="Times New Roman" w:hAnsi="Times New Roman" w:cs="Times New Roman"/>
          <w:sz w:val="28"/>
          <w:szCs w:val="28"/>
        </w:rPr>
        <w:t xml:space="preserve">, </w:t>
      </w:r>
      <w:r w:rsidR="003C32B4" w:rsidRPr="00BF7A1B">
        <w:rPr>
          <w:rFonts w:ascii="Times New Roman" w:hAnsi="Times New Roman" w:cs="Times New Roman"/>
          <w:sz w:val="28"/>
          <w:szCs w:val="28"/>
        </w:rPr>
        <w:t>крім</w:t>
      </w:r>
      <w:r w:rsidR="00E91BA5" w:rsidRPr="00BF7A1B">
        <w:rPr>
          <w:rFonts w:ascii="Times New Roman" w:hAnsi="Times New Roman" w:cs="Times New Roman"/>
          <w:sz w:val="28"/>
          <w:szCs w:val="28"/>
        </w:rPr>
        <w:t xml:space="preserve"> активів та </w:t>
      </w:r>
      <w:r w:rsidR="003C32B4" w:rsidRPr="00BF7A1B">
        <w:rPr>
          <w:rFonts w:ascii="Times New Roman" w:hAnsi="Times New Roman" w:cs="Times New Roman"/>
          <w:sz w:val="28"/>
          <w:szCs w:val="28"/>
        </w:rPr>
        <w:lastRenderedPageBreak/>
        <w:t xml:space="preserve">фінансових </w:t>
      </w:r>
      <w:r w:rsidR="00E91BA5" w:rsidRPr="00BF7A1B">
        <w:rPr>
          <w:rFonts w:ascii="Times New Roman" w:hAnsi="Times New Roman" w:cs="Times New Roman"/>
          <w:sz w:val="28"/>
          <w:szCs w:val="28"/>
        </w:rPr>
        <w:t>зо</w:t>
      </w:r>
      <w:r w:rsidR="003C32B4" w:rsidRPr="00BF7A1B">
        <w:rPr>
          <w:rFonts w:ascii="Times New Roman" w:hAnsi="Times New Roman" w:cs="Times New Roman"/>
          <w:sz w:val="28"/>
          <w:szCs w:val="28"/>
        </w:rPr>
        <w:t>б</w:t>
      </w:r>
      <w:r w:rsidR="00E91BA5" w:rsidRPr="00BF7A1B">
        <w:rPr>
          <w:rFonts w:ascii="Times New Roman" w:hAnsi="Times New Roman" w:cs="Times New Roman"/>
          <w:sz w:val="28"/>
          <w:szCs w:val="28"/>
        </w:rPr>
        <w:t xml:space="preserve">ов’язань за операціями </w:t>
      </w:r>
      <w:r w:rsidR="007C4F0D" w:rsidRPr="00BF7A1B">
        <w:rPr>
          <w:rFonts w:ascii="Times New Roman" w:hAnsi="Times New Roman" w:cs="Times New Roman"/>
          <w:sz w:val="28"/>
          <w:szCs w:val="28"/>
        </w:rPr>
        <w:t>з придбання інструментів капіталу установи-посередника, які банк визнав як прямі вкладення в інструменти капіталу установи фінансового сектору</w:t>
      </w:r>
      <w:r w:rsidR="00953BB4" w:rsidRPr="00BF7A1B">
        <w:rPr>
          <w:rFonts w:ascii="Times New Roman" w:hAnsi="Times New Roman" w:cs="Times New Roman"/>
          <w:sz w:val="28"/>
          <w:szCs w:val="28"/>
        </w:rPr>
        <w:t>,</w:t>
      </w:r>
      <w:r w:rsidR="007C4F0D" w:rsidRPr="00BF7A1B">
        <w:rPr>
          <w:rFonts w:ascii="Times New Roman" w:hAnsi="Times New Roman" w:cs="Times New Roman"/>
          <w:sz w:val="28"/>
          <w:szCs w:val="28"/>
        </w:rPr>
        <w:t xml:space="preserve"> </w:t>
      </w:r>
      <w:r w:rsidRPr="00BF7A1B">
        <w:rPr>
          <w:rFonts w:ascii="Times New Roman" w:hAnsi="Times New Roman" w:cs="Times New Roman"/>
          <w:sz w:val="28"/>
          <w:szCs w:val="28"/>
        </w:rPr>
        <w:t>– якщо установа-посередник отримала фінансування від банку</w:t>
      </w:r>
      <w:r w:rsidR="00953BB4" w:rsidRPr="00BF7A1B">
        <w:rPr>
          <w:rFonts w:ascii="Times New Roman" w:hAnsi="Times New Roman" w:cs="Times New Roman"/>
          <w:sz w:val="28"/>
          <w:szCs w:val="28"/>
        </w:rPr>
        <w:t>;</w:t>
      </w:r>
      <w:r w:rsidRPr="00BF7A1B">
        <w:rPr>
          <w:rFonts w:ascii="Times New Roman" w:hAnsi="Times New Roman" w:cs="Times New Roman"/>
          <w:sz w:val="28"/>
          <w:szCs w:val="28"/>
        </w:rPr>
        <w:t xml:space="preserve"> </w:t>
      </w:r>
    </w:p>
    <w:p w:rsidR="00551484" w:rsidRPr="00BF7A1B" w:rsidRDefault="00551484" w:rsidP="00C87633">
      <w:pPr>
        <w:pStyle w:val="a3"/>
        <w:tabs>
          <w:tab w:val="left" w:pos="0"/>
        </w:tabs>
        <w:spacing w:after="0" w:line="240" w:lineRule="auto"/>
        <w:ind w:left="0" w:firstLine="567"/>
        <w:rPr>
          <w:rFonts w:ascii="Times New Roman" w:hAnsi="Times New Roman" w:cs="Times New Roman"/>
          <w:sz w:val="28"/>
          <w:szCs w:val="28"/>
        </w:rPr>
      </w:pPr>
    </w:p>
    <w:p w:rsidR="001C130A" w:rsidRPr="00BF7A1B" w:rsidRDefault="001C130A" w:rsidP="00C87633">
      <w:pPr>
        <w:pStyle w:val="a3"/>
        <w:tabs>
          <w:tab w:val="left" w:pos="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2) розмір експозиції юридичної особи визначається як балансова вартість отриманого фінансування згідно з фінансовою звітністю установи-посередника – якщо установа-посередник отримала фінансування від іншої юридичної особи.</w:t>
      </w:r>
    </w:p>
    <w:p w:rsidR="001C130A" w:rsidRPr="00BF7A1B" w:rsidRDefault="001C130A" w:rsidP="00C87633">
      <w:pPr>
        <w:pStyle w:val="a3"/>
        <w:tabs>
          <w:tab w:val="left" w:pos="0"/>
        </w:tabs>
        <w:spacing w:after="0" w:line="240" w:lineRule="auto"/>
        <w:ind w:left="0" w:firstLine="567"/>
        <w:rPr>
          <w:rFonts w:ascii="Times New Roman" w:hAnsi="Times New Roman" w:cs="Times New Roman"/>
          <w:sz w:val="28"/>
          <w:szCs w:val="28"/>
        </w:rPr>
      </w:pPr>
    </w:p>
    <w:p w:rsidR="00CA2D1A" w:rsidRPr="00BF7A1B" w:rsidRDefault="00C91993" w:rsidP="00C87633">
      <w:pPr>
        <w:tabs>
          <w:tab w:val="left" w:pos="0"/>
        </w:tabs>
        <w:spacing w:after="0" w:line="240" w:lineRule="auto"/>
        <w:ind w:firstLine="567"/>
        <w:rPr>
          <w:rFonts w:ascii="Times New Roman" w:eastAsia="Calibri" w:hAnsi="Times New Roman" w:cs="Times New Roman"/>
          <w:strike/>
          <w:sz w:val="18"/>
          <w:szCs w:val="18"/>
          <w:vertAlign w:val="subscript"/>
        </w:rPr>
      </w:pPr>
      <w:r w:rsidRPr="00BF7A1B">
        <w:rPr>
          <w:rFonts w:ascii="Times New Roman" w:eastAsia="Calibri" w:hAnsi="Times New Roman" w:cs="Times New Roman"/>
          <w:sz w:val="28"/>
          <w:szCs w:val="28"/>
          <w:lang w:val="ru-RU"/>
        </w:rPr>
        <w:t>195</w:t>
      </w:r>
      <w:r w:rsidR="00CA2D1A" w:rsidRPr="00BF7A1B">
        <w:rPr>
          <w:rFonts w:ascii="Times New Roman" w:eastAsia="Calibri" w:hAnsi="Times New Roman" w:cs="Times New Roman"/>
          <w:sz w:val="28"/>
          <w:szCs w:val="28"/>
        </w:rPr>
        <w:t>.</w:t>
      </w:r>
      <w:r w:rsidR="000C7093" w:rsidRPr="00BF7A1B">
        <w:rPr>
          <w:rFonts w:ascii="Times New Roman" w:eastAsia="Calibri" w:hAnsi="Times New Roman" w:cs="Times New Roman"/>
          <w:sz w:val="28"/>
          <w:szCs w:val="28"/>
          <w:lang w:val="en-US"/>
        </w:rPr>
        <w:t> </w:t>
      </w:r>
      <w:r w:rsidR="00CA2D1A" w:rsidRPr="00BF7A1B">
        <w:rPr>
          <w:rFonts w:ascii="Times New Roman" w:eastAsia="Calibri" w:hAnsi="Times New Roman" w:cs="Times New Roman"/>
          <w:sz w:val="28"/>
          <w:szCs w:val="28"/>
        </w:rPr>
        <w:t>Банк розраховує показник СРІ </w:t>
      </w:r>
      <w:r w:rsidR="00CA2D1A" w:rsidRPr="00BF7A1B">
        <w:rPr>
          <w:rFonts w:ascii="Times New Roman" w:eastAsia="Calibri" w:hAnsi="Times New Roman" w:cs="Times New Roman"/>
          <w:sz w:val="28"/>
          <w:szCs w:val="28"/>
          <w:vertAlign w:val="subscript"/>
        </w:rPr>
        <w:t>УП</w:t>
      </w:r>
      <w:r w:rsidR="00CA2D1A" w:rsidRPr="00BF7A1B">
        <w:rPr>
          <w:rFonts w:ascii="Times New Roman" w:eastAsia="Calibri" w:hAnsi="Times New Roman" w:cs="Times New Roman"/>
          <w:sz w:val="28"/>
          <w:szCs w:val="28"/>
        </w:rPr>
        <w:t xml:space="preserve"> </w:t>
      </w:r>
      <w:r w:rsidR="00CA2D1A" w:rsidRPr="00BF7A1B">
        <w:rPr>
          <w:rFonts w:ascii="Times New Roman" w:eastAsia="Times New Roman" w:hAnsi="Times New Roman" w:cs="Times New Roman"/>
          <w:sz w:val="28"/>
          <w:szCs w:val="28"/>
          <w:lang w:eastAsia="ru-RU"/>
        </w:rPr>
        <w:t>з</w:t>
      </w:r>
      <w:r w:rsidR="00884756" w:rsidRPr="00BF7A1B">
        <w:rPr>
          <w:rFonts w:ascii="Times New Roman" w:eastAsia="Times New Roman" w:hAnsi="Times New Roman" w:cs="Times New Roman"/>
          <w:sz w:val="28"/>
          <w:szCs w:val="28"/>
          <w:lang w:eastAsia="ru-RU"/>
        </w:rPr>
        <w:t xml:space="preserve"> урахуванням</w:t>
      </w:r>
      <w:r w:rsidR="00CA2D1A" w:rsidRPr="00BF7A1B">
        <w:rPr>
          <w:rFonts w:ascii="Times New Roman" w:eastAsia="Times New Roman" w:hAnsi="Times New Roman" w:cs="Times New Roman"/>
          <w:sz w:val="28"/>
          <w:szCs w:val="28"/>
          <w:lang w:eastAsia="ru-RU"/>
        </w:rPr>
        <w:t xml:space="preserve"> наявної на дату розрахунку інформації щодо опосередкованих вкладень </w:t>
      </w:r>
      <w:r w:rsidR="00CA2D1A" w:rsidRPr="00BF7A1B">
        <w:rPr>
          <w:rFonts w:ascii="Times New Roman" w:eastAsia="Calibri" w:hAnsi="Times New Roman" w:cs="Times New Roman"/>
          <w:sz w:val="28"/>
          <w:szCs w:val="28"/>
        </w:rPr>
        <w:t>згідно з додатк</w:t>
      </w:r>
      <w:r w:rsidR="00CD4E85" w:rsidRPr="00BF7A1B">
        <w:rPr>
          <w:rFonts w:ascii="Times New Roman" w:eastAsia="Calibri" w:hAnsi="Times New Roman" w:cs="Times New Roman"/>
          <w:sz w:val="28"/>
          <w:szCs w:val="28"/>
        </w:rPr>
        <w:t>ом</w:t>
      </w:r>
      <w:r w:rsidR="00CA2D1A" w:rsidRPr="00BF7A1B">
        <w:rPr>
          <w:rFonts w:ascii="Times New Roman" w:eastAsia="Calibri" w:hAnsi="Times New Roman" w:cs="Times New Roman"/>
          <w:sz w:val="28"/>
          <w:szCs w:val="28"/>
        </w:rPr>
        <w:t xml:space="preserve"> </w:t>
      </w:r>
      <w:r w:rsidR="006F20B5" w:rsidRPr="00BF7A1B">
        <w:rPr>
          <w:rFonts w:ascii="Times New Roman" w:eastAsia="Calibri" w:hAnsi="Times New Roman" w:cs="Times New Roman"/>
          <w:sz w:val="28"/>
          <w:szCs w:val="28"/>
        </w:rPr>
        <w:t>6</w:t>
      </w:r>
      <w:r w:rsidR="00CA2D1A" w:rsidRPr="00BF7A1B">
        <w:rPr>
          <w:rFonts w:ascii="Times New Roman" w:eastAsia="Calibri" w:hAnsi="Times New Roman" w:cs="Times New Roman"/>
          <w:sz w:val="28"/>
          <w:szCs w:val="28"/>
        </w:rPr>
        <w:t xml:space="preserve"> до цього Положення</w:t>
      </w:r>
      <w:r w:rsidR="004172A5" w:rsidRPr="00BF7A1B">
        <w:rPr>
          <w:rFonts w:ascii="Times New Roman" w:eastAsia="Calibri" w:hAnsi="Times New Roman" w:cs="Times New Roman"/>
          <w:sz w:val="28"/>
          <w:szCs w:val="28"/>
        </w:rPr>
        <w:t xml:space="preserve">. </w:t>
      </w:r>
    </w:p>
    <w:p w:rsidR="00CA2D1A" w:rsidRPr="00BF7A1B" w:rsidRDefault="00CA2D1A" w:rsidP="00C87633">
      <w:pPr>
        <w:tabs>
          <w:tab w:val="left" w:pos="0"/>
          <w:tab w:val="left" w:pos="709"/>
        </w:tabs>
        <w:spacing w:after="0" w:line="240" w:lineRule="auto"/>
        <w:ind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 xml:space="preserve">Банк у разі </w:t>
      </w:r>
      <w:r w:rsidRPr="00BF7A1B">
        <w:rPr>
          <w:rFonts w:ascii="Times New Roman" w:hAnsi="Times New Roman" w:cs="Times New Roman"/>
          <w:sz w:val="28"/>
          <w:szCs w:val="28"/>
        </w:rPr>
        <w:t>здійснення</w:t>
      </w:r>
      <w:r w:rsidRPr="00BF7A1B">
        <w:rPr>
          <w:rFonts w:ascii="Times New Roman" w:eastAsia="Calibri" w:hAnsi="Times New Roman" w:cs="Times New Roman"/>
          <w:sz w:val="28"/>
          <w:szCs w:val="28"/>
        </w:rPr>
        <w:t xml:space="preserve"> опосередкованих вкладень </w:t>
      </w:r>
      <w:r w:rsidRPr="00BF7A1B">
        <w:rPr>
          <w:rFonts w:ascii="Times New Roman" w:hAnsi="Times New Roman" w:cs="Times New Roman"/>
          <w:sz w:val="28"/>
          <w:szCs w:val="28"/>
        </w:rPr>
        <w:t xml:space="preserve">через </w:t>
      </w:r>
      <w:r w:rsidRPr="00BF7A1B">
        <w:rPr>
          <w:rFonts w:ascii="Times New Roman" w:eastAsia="Calibri" w:hAnsi="Times New Roman" w:cs="Times New Roman"/>
          <w:sz w:val="28"/>
          <w:szCs w:val="28"/>
        </w:rPr>
        <w:t xml:space="preserve">ланцюг </w:t>
      </w:r>
      <w:r w:rsidRPr="00BF7A1B">
        <w:rPr>
          <w:rFonts w:ascii="Times New Roman" w:hAnsi="Times New Roman" w:cs="Times New Roman"/>
          <w:sz w:val="28"/>
          <w:szCs w:val="28"/>
        </w:rPr>
        <w:t>установ-посередників застосовує критерії наявності</w:t>
      </w:r>
      <w:r w:rsidR="00242A7B" w:rsidRPr="00BF7A1B">
        <w:rPr>
          <w:rFonts w:ascii="Times New Roman" w:hAnsi="Times New Roman" w:cs="Times New Roman"/>
          <w:sz w:val="28"/>
          <w:szCs w:val="28"/>
        </w:rPr>
        <w:t> </w:t>
      </w:r>
      <w:r w:rsidRPr="00BF7A1B">
        <w:rPr>
          <w:rFonts w:ascii="Times New Roman" w:hAnsi="Times New Roman" w:cs="Times New Roman"/>
          <w:sz w:val="28"/>
          <w:szCs w:val="28"/>
        </w:rPr>
        <w:t>/</w:t>
      </w:r>
      <w:r w:rsidR="00242A7B" w:rsidRPr="00BF7A1B">
        <w:rPr>
          <w:rFonts w:ascii="Times New Roman" w:hAnsi="Times New Roman" w:cs="Times New Roman"/>
          <w:sz w:val="28"/>
          <w:szCs w:val="28"/>
        </w:rPr>
        <w:t> </w:t>
      </w:r>
      <w:r w:rsidRPr="00BF7A1B">
        <w:rPr>
          <w:rFonts w:ascii="Times New Roman" w:hAnsi="Times New Roman" w:cs="Times New Roman"/>
          <w:sz w:val="28"/>
          <w:szCs w:val="28"/>
        </w:rPr>
        <w:t xml:space="preserve">відсутності інформації та розрахунок </w:t>
      </w:r>
      <w:r w:rsidRPr="00BF7A1B">
        <w:rPr>
          <w:rFonts w:ascii="Times New Roman" w:eastAsia="Calibri" w:hAnsi="Times New Roman" w:cs="Times New Roman"/>
          <w:sz w:val="28"/>
          <w:szCs w:val="28"/>
        </w:rPr>
        <w:t>показника СРІ </w:t>
      </w:r>
      <w:r w:rsidRPr="00BF7A1B">
        <w:rPr>
          <w:rFonts w:ascii="Times New Roman" w:eastAsia="Calibri" w:hAnsi="Times New Roman" w:cs="Times New Roman"/>
          <w:sz w:val="28"/>
          <w:szCs w:val="28"/>
          <w:vertAlign w:val="subscript"/>
        </w:rPr>
        <w:t>УП</w:t>
      </w:r>
      <w:r w:rsidRPr="00BF7A1B">
        <w:rPr>
          <w:rFonts w:ascii="Times New Roman" w:eastAsia="Calibri" w:hAnsi="Times New Roman" w:cs="Times New Roman"/>
          <w:sz w:val="28"/>
          <w:szCs w:val="28"/>
        </w:rPr>
        <w:t xml:space="preserve">, визначені </w:t>
      </w:r>
      <w:r w:rsidR="00A84C22" w:rsidRPr="00BF7A1B">
        <w:rPr>
          <w:rFonts w:ascii="Times New Roman" w:eastAsia="Calibri" w:hAnsi="Times New Roman" w:cs="Times New Roman"/>
          <w:sz w:val="28"/>
          <w:szCs w:val="28"/>
        </w:rPr>
        <w:t xml:space="preserve">в </w:t>
      </w:r>
      <w:r w:rsidRPr="00BF7A1B">
        <w:rPr>
          <w:rFonts w:ascii="Times New Roman" w:eastAsia="Calibri" w:hAnsi="Times New Roman" w:cs="Times New Roman"/>
          <w:sz w:val="28"/>
          <w:szCs w:val="28"/>
        </w:rPr>
        <w:t>додатк</w:t>
      </w:r>
      <w:r w:rsidR="00CD4E85" w:rsidRPr="00BF7A1B">
        <w:rPr>
          <w:rFonts w:ascii="Times New Roman" w:eastAsia="Calibri" w:hAnsi="Times New Roman" w:cs="Times New Roman"/>
          <w:sz w:val="28"/>
          <w:szCs w:val="28"/>
        </w:rPr>
        <w:t>у</w:t>
      </w:r>
      <w:r w:rsidRPr="00BF7A1B">
        <w:rPr>
          <w:rFonts w:ascii="Times New Roman" w:eastAsia="Calibri" w:hAnsi="Times New Roman" w:cs="Times New Roman"/>
          <w:sz w:val="28"/>
          <w:szCs w:val="28"/>
        </w:rPr>
        <w:t xml:space="preserve"> </w:t>
      </w:r>
      <w:r w:rsidR="00112BBB" w:rsidRPr="00BF7A1B">
        <w:rPr>
          <w:rFonts w:ascii="Times New Roman" w:eastAsia="Calibri" w:hAnsi="Times New Roman" w:cs="Times New Roman"/>
          <w:sz w:val="28"/>
          <w:szCs w:val="28"/>
        </w:rPr>
        <w:t>6</w:t>
      </w:r>
      <w:r w:rsidRPr="00BF7A1B">
        <w:rPr>
          <w:rFonts w:ascii="Times New Roman" w:eastAsia="Calibri" w:hAnsi="Times New Roman" w:cs="Times New Roman"/>
          <w:sz w:val="28"/>
          <w:szCs w:val="28"/>
        </w:rPr>
        <w:t xml:space="preserve"> до цього Положення</w:t>
      </w:r>
      <w:r w:rsidR="00884756" w:rsidRPr="00BF7A1B">
        <w:rPr>
          <w:rFonts w:ascii="Times New Roman" w:eastAsia="Calibri" w:hAnsi="Times New Roman" w:cs="Times New Roman"/>
          <w:sz w:val="28"/>
          <w:szCs w:val="28"/>
        </w:rPr>
        <w:t>,</w:t>
      </w:r>
      <w:r w:rsidRPr="00BF7A1B">
        <w:rPr>
          <w:rFonts w:ascii="Times New Roman" w:eastAsia="Calibri" w:hAnsi="Times New Roman" w:cs="Times New Roman"/>
          <w:sz w:val="28"/>
          <w:szCs w:val="28"/>
        </w:rPr>
        <w:t xml:space="preserve"> з урахуванням </w:t>
      </w:r>
      <w:r w:rsidR="00884756" w:rsidRPr="00BF7A1B">
        <w:rPr>
          <w:rFonts w:ascii="Times New Roman" w:eastAsia="Calibri" w:hAnsi="Times New Roman" w:cs="Times New Roman"/>
          <w:sz w:val="28"/>
          <w:szCs w:val="28"/>
        </w:rPr>
        <w:t>такого</w:t>
      </w:r>
      <w:r w:rsidRPr="00BF7A1B">
        <w:rPr>
          <w:rFonts w:ascii="Times New Roman" w:eastAsia="Calibri" w:hAnsi="Times New Roman" w:cs="Times New Roman"/>
          <w:sz w:val="28"/>
          <w:szCs w:val="28"/>
        </w:rPr>
        <w:t>:</w:t>
      </w:r>
    </w:p>
    <w:p w:rsidR="00CA2D1A" w:rsidRPr="00BF7A1B" w:rsidRDefault="00CA2D1A" w:rsidP="00C87633">
      <w:pPr>
        <w:tabs>
          <w:tab w:val="left" w:pos="0"/>
          <w:tab w:val="left" w:pos="709"/>
        </w:tabs>
        <w:spacing w:after="0" w:line="240" w:lineRule="auto"/>
        <w:ind w:firstLine="567"/>
        <w:rPr>
          <w:rFonts w:ascii="Times New Roman" w:eastAsia="Calibri" w:hAnsi="Times New Roman" w:cs="Times New Roman"/>
          <w:sz w:val="28"/>
          <w:szCs w:val="28"/>
        </w:rPr>
      </w:pPr>
    </w:p>
    <w:p w:rsidR="00CA2D1A" w:rsidRPr="00BF7A1B" w:rsidRDefault="00CA2D1A" w:rsidP="00C87633">
      <w:pPr>
        <w:pStyle w:val="a3"/>
        <w:numPr>
          <w:ilvl w:val="0"/>
          <w:numId w:val="42"/>
        </w:numPr>
        <w:tabs>
          <w:tab w:val="left" w:pos="0"/>
          <w:tab w:val="left" w:pos="709"/>
          <w:tab w:val="left" w:pos="851"/>
        </w:tabs>
        <w:spacing w:after="0" w:line="240" w:lineRule="auto"/>
        <w:ind w:left="0"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вимоги до установи-посередника за активними операціями банку мають вважатис</w:t>
      </w:r>
      <w:r w:rsidR="00884756" w:rsidRPr="00BF7A1B">
        <w:rPr>
          <w:rFonts w:ascii="Times New Roman" w:eastAsia="Calibri" w:hAnsi="Times New Roman" w:cs="Times New Roman"/>
          <w:sz w:val="28"/>
          <w:szCs w:val="28"/>
        </w:rPr>
        <w:t>я</w:t>
      </w:r>
      <w:r w:rsidRPr="00BF7A1B">
        <w:rPr>
          <w:rFonts w:ascii="Times New Roman" w:eastAsia="Calibri" w:hAnsi="Times New Roman" w:cs="Times New Roman"/>
          <w:sz w:val="28"/>
          <w:szCs w:val="28"/>
        </w:rPr>
        <w:t xml:space="preserve"> вимогами до першої установи-посередника </w:t>
      </w:r>
      <w:r w:rsidR="009B77B0" w:rsidRPr="00BF7A1B">
        <w:rPr>
          <w:rFonts w:ascii="Times New Roman" w:eastAsia="Calibri" w:hAnsi="Times New Roman" w:cs="Times New Roman"/>
          <w:sz w:val="28"/>
          <w:szCs w:val="28"/>
        </w:rPr>
        <w:t>в</w:t>
      </w:r>
      <w:r w:rsidRPr="00BF7A1B">
        <w:rPr>
          <w:rFonts w:ascii="Times New Roman" w:eastAsia="Calibri" w:hAnsi="Times New Roman" w:cs="Times New Roman"/>
          <w:sz w:val="28"/>
          <w:szCs w:val="28"/>
        </w:rPr>
        <w:t xml:space="preserve"> ланцюзі </w:t>
      </w:r>
      <w:r w:rsidRPr="00BF7A1B">
        <w:rPr>
          <w:rFonts w:ascii="Times New Roman" w:hAnsi="Times New Roman" w:cs="Times New Roman"/>
          <w:sz w:val="28"/>
          <w:szCs w:val="28"/>
        </w:rPr>
        <w:t>установ-посередників</w:t>
      </w:r>
      <w:r w:rsidRPr="00BF7A1B">
        <w:rPr>
          <w:rFonts w:ascii="Times New Roman" w:eastAsia="Calibri" w:hAnsi="Times New Roman" w:cs="Times New Roman"/>
          <w:sz w:val="28"/>
          <w:szCs w:val="28"/>
        </w:rPr>
        <w:t xml:space="preserve"> за активними операціями банку;</w:t>
      </w:r>
    </w:p>
    <w:p w:rsidR="00CA2D1A" w:rsidRPr="00BF7A1B" w:rsidRDefault="00CA2D1A" w:rsidP="00C87633">
      <w:pPr>
        <w:pStyle w:val="a3"/>
        <w:tabs>
          <w:tab w:val="left" w:pos="0"/>
          <w:tab w:val="left" w:pos="709"/>
          <w:tab w:val="left" w:pos="851"/>
        </w:tabs>
        <w:spacing w:after="0" w:line="240" w:lineRule="auto"/>
        <w:ind w:left="567" w:firstLine="567"/>
        <w:rPr>
          <w:rFonts w:ascii="Times New Roman" w:eastAsia="Calibri" w:hAnsi="Times New Roman" w:cs="Times New Roman"/>
          <w:sz w:val="28"/>
          <w:szCs w:val="28"/>
        </w:rPr>
      </w:pPr>
    </w:p>
    <w:p w:rsidR="00CA2D1A" w:rsidRPr="00BF7A1B" w:rsidRDefault="00CA2D1A" w:rsidP="00C87633">
      <w:pPr>
        <w:pStyle w:val="a3"/>
        <w:numPr>
          <w:ilvl w:val="0"/>
          <w:numId w:val="42"/>
        </w:numPr>
        <w:tabs>
          <w:tab w:val="left" w:pos="0"/>
          <w:tab w:val="left" w:pos="709"/>
          <w:tab w:val="left" w:pos="851"/>
        </w:tabs>
        <w:spacing w:after="0" w:line="240" w:lineRule="auto"/>
        <w:ind w:left="0"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 xml:space="preserve">інвестиції установи-посередника в інструменти капіталу мають вважатись інвестиціями останньої установи-посередника в ланцюзі установ-посередників в інструменти капіталу. </w:t>
      </w:r>
    </w:p>
    <w:p w:rsidR="002A095A" w:rsidRPr="00BF7A1B" w:rsidRDefault="002A095A" w:rsidP="00C87633">
      <w:pPr>
        <w:tabs>
          <w:tab w:val="left" w:pos="0"/>
          <w:tab w:val="left" w:pos="709"/>
        </w:tabs>
        <w:spacing w:after="0" w:line="240" w:lineRule="auto"/>
        <w:ind w:firstLine="567"/>
        <w:rPr>
          <w:rFonts w:ascii="Times New Roman" w:eastAsia="Calibri" w:hAnsi="Times New Roman" w:cs="Times New Roman"/>
          <w:sz w:val="28"/>
          <w:szCs w:val="28"/>
        </w:rPr>
      </w:pPr>
    </w:p>
    <w:p w:rsidR="00CA2D1A" w:rsidRPr="00BF7A1B" w:rsidRDefault="00C91993" w:rsidP="00C87633">
      <w:pPr>
        <w:tabs>
          <w:tab w:val="left" w:pos="0"/>
          <w:tab w:val="left" w:pos="709"/>
        </w:tabs>
        <w:spacing w:after="0" w:line="240" w:lineRule="auto"/>
        <w:ind w:firstLine="567"/>
        <w:rPr>
          <w:rFonts w:ascii="Times New Roman" w:eastAsia="Calibri" w:hAnsi="Times New Roman" w:cs="Times New Roman"/>
          <w:sz w:val="28"/>
          <w:szCs w:val="28"/>
        </w:rPr>
      </w:pPr>
      <w:r w:rsidRPr="00BF7A1B">
        <w:rPr>
          <w:rFonts w:ascii="Times New Roman" w:eastAsia="Times New Roman" w:hAnsi="Times New Roman" w:cs="Times New Roman"/>
          <w:sz w:val="28"/>
          <w:szCs w:val="28"/>
          <w:lang w:val="ru-RU" w:eastAsia="ru-RU"/>
        </w:rPr>
        <w:t>196</w:t>
      </w:r>
      <w:r w:rsidR="00FE4315" w:rsidRPr="00BF7A1B">
        <w:rPr>
          <w:rFonts w:ascii="Times New Roman" w:eastAsia="Times New Roman" w:hAnsi="Times New Roman" w:cs="Times New Roman"/>
          <w:sz w:val="28"/>
          <w:szCs w:val="28"/>
          <w:lang w:val="ru-RU" w:eastAsia="ru-RU"/>
        </w:rPr>
        <w:t xml:space="preserve">. </w:t>
      </w:r>
      <w:r w:rsidR="00CA2D1A" w:rsidRPr="00BF7A1B">
        <w:rPr>
          <w:rFonts w:ascii="Times New Roman" w:hAnsi="Times New Roman" w:cs="Times New Roman"/>
          <w:sz w:val="28"/>
          <w:szCs w:val="28"/>
        </w:rPr>
        <w:t xml:space="preserve">Банк у разі здійснення опосередкованих вкладень через одну установу-посередника розраховує показник </w:t>
      </w:r>
      <w:r w:rsidR="00CA2D1A" w:rsidRPr="00BF7A1B">
        <w:rPr>
          <w:rFonts w:ascii="Times New Roman" w:hAnsi="Times New Roman" w:cs="Times New Roman"/>
          <w:sz w:val="28"/>
          <w:szCs w:val="28"/>
          <w:lang w:val="ru-RU"/>
        </w:rPr>
        <w:t>К </w:t>
      </w:r>
      <w:r w:rsidR="00CA2D1A" w:rsidRPr="00BF7A1B">
        <w:rPr>
          <w:rFonts w:ascii="Times New Roman" w:hAnsi="Times New Roman" w:cs="Times New Roman"/>
          <w:sz w:val="28"/>
          <w:szCs w:val="28"/>
          <w:vertAlign w:val="subscript"/>
        </w:rPr>
        <w:t>фін.</w:t>
      </w:r>
      <w:r w:rsidR="00CA2D1A" w:rsidRPr="00BF7A1B">
        <w:rPr>
          <w:rFonts w:ascii="Times New Roman" w:hAnsi="Times New Roman" w:cs="Times New Roman"/>
          <w:sz w:val="28"/>
          <w:szCs w:val="28"/>
        </w:rPr>
        <w:t xml:space="preserve"> </w:t>
      </w:r>
      <w:r w:rsidR="00CA2D1A" w:rsidRPr="00BF7A1B">
        <w:rPr>
          <w:rFonts w:ascii="Times New Roman" w:eastAsia="Calibri" w:hAnsi="Times New Roman" w:cs="Times New Roman"/>
          <w:sz w:val="28"/>
          <w:szCs w:val="28"/>
        </w:rPr>
        <w:t xml:space="preserve">щодо кожної активної операції банку з </w:t>
      </w:r>
      <w:r w:rsidR="00CA2D1A" w:rsidRPr="00BF7A1B">
        <w:rPr>
          <w:rFonts w:ascii="Times New Roman" w:hAnsi="Times New Roman" w:cs="Times New Roman"/>
          <w:sz w:val="28"/>
          <w:szCs w:val="28"/>
        </w:rPr>
        <w:t>установою-посередником</w:t>
      </w:r>
      <w:r w:rsidR="00CA2D1A" w:rsidRPr="00BF7A1B">
        <w:rPr>
          <w:rFonts w:ascii="Times New Roman" w:eastAsia="Calibri" w:hAnsi="Times New Roman" w:cs="Times New Roman"/>
          <w:sz w:val="28"/>
          <w:szCs w:val="28"/>
        </w:rPr>
        <w:t xml:space="preserve"> </w:t>
      </w:r>
      <w:r w:rsidR="00CA2D1A" w:rsidRPr="00BF7A1B">
        <w:rPr>
          <w:rFonts w:ascii="Times New Roman" w:hAnsi="Times New Roman" w:cs="Times New Roman"/>
          <w:sz w:val="28"/>
          <w:szCs w:val="28"/>
        </w:rPr>
        <w:t>за такою формулою:</w:t>
      </w:r>
    </w:p>
    <w:tbl>
      <w:tblPr>
        <w:tblpPr w:leftFromText="180" w:rightFromText="180" w:vertAnchor="text" w:horzAnchor="page" w:tblpX="2913" w:tblpY="233"/>
        <w:tblOverlap w:val="never"/>
        <w:tblW w:w="4553" w:type="pct"/>
        <w:tblCellSpacing w:w="22" w:type="dxa"/>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957"/>
        <w:gridCol w:w="407"/>
        <w:gridCol w:w="3845"/>
        <w:gridCol w:w="3567"/>
      </w:tblGrid>
      <w:tr w:rsidR="00FD7DB3" w:rsidRPr="00BF7A1B" w:rsidTr="00AE318E">
        <w:trPr>
          <w:trHeight w:val="454"/>
          <w:tblCellSpacing w:w="22" w:type="dxa"/>
        </w:trPr>
        <w:tc>
          <w:tcPr>
            <w:tcW w:w="508" w:type="pct"/>
            <w:shd w:val="clear" w:color="auto" w:fill="FFFFFF" w:themeFill="background1"/>
            <w:vAlign w:val="center"/>
            <w:hideMark/>
          </w:tcPr>
          <w:p w:rsidR="00CA2D1A" w:rsidRPr="00BF7A1B" w:rsidRDefault="00CA2D1A" w:rsidP="0026251B">
            <w:pPr>
              <w:pStyle w:val="ad"/>
              <w:spacing w:before="0" w:beforeAutospacing="0" w:after="0" w:afterAutospacing="0"/>
              <w:jc w:val="center"/>
              <w:rPr>
                <w:sz w:val="28"/>
                <w:szCs w:val="28"/>
                <w:vertAlign w:val="subscript"/>
              </w:rPr>
            </w:pPr>
            <w:r w:rsidRPr="00BF7A1B">
              <w:rPr>
                <w:sz w:val="28"/>
                <w:szCs w:val="28"/>
              </w:rPr>
              <w:t xml:space="preserve">К </w:t>
            </w:r>
            <w:r w:rsidRPr="00BF7A1B">
              <w:rPr>
                <w:sz w:val="28"/>
                <w:szCs w:val="28"/>
                <w:vertAlign w:val="subscript"/>
              </w:rPr>
              <w:t>фін.</w:t>
            </w:r>
          </w:p>
        </w:tc>
        <w:tc>
          <w:tcPr>
            <w:tcW w:w="207" w:type="pct"/>
            <w:shd w:val="clear" w:color="auto" w:fill="FFFFFF" w:themeFill="background1"/>
            <w:vAlign w:val="center"/>
            <w:hideMark/>
          </w:tcPr>
          <w:p w:rsidR="00CA2D1A" w:rsidRPr="00BF7A1B" w:rsidRDefault="00CA2D1A" w:rsidP="0026251B">
            <w:pPr>
              <w:pStyle w:val="ad"/>
              <w:spacing w:before="0" w:beforeAutospacing="0" w:after="0" w:afterAutospacing="0"/>
              <w:jc w:val="center"/>
              <w:rPr>
                <w:sz w:val="28"/>
                <w:szCs w:val="28"/>
              </w:rPr>
            </w:pPr>
            <w:r w:rsidRPr="00BF7A1B">
              <w:rPr>
                <w:sz w:val="28"/>
                <w:szCs w:val="28"/>
              </w:rPr>
              <w:t>=</w:t>
            </w:r>
          </w:p>
        </w:tc>
        <w:tc>
          <w:tcPr>
            <w:tcW w:w="2165" w:type="pct"/>
            <w:shd w:val="clear" w:color="auto" w:fill="FFFFFF" w:themeFill="background1"/>
            <w:vAlign w:val="center"/>
          </w:tcPr>
          <w:p w:rsidR="00CA2D1A" w:rsidRPr="00BF7A1B" w:rsidRDefault="00CA2D1A" w:rsidP="0026251B">
            <w:pPr>
              <w:pStyle w:val="ad"/>
              <w:pBdr>
                <w:between w:val="single" w:sz="2" w:space="0" w:color="auto"/>
              </w:pBdr>
              <w:spacing w:before="0" w:beforeAutospacing="0" w:after="0" w:afterAutospacing="0"/>
              <w:ind w:left="946" w:hanging="946"/>
              <w:jc w:val="center"/>
              <w:rPr>
                <w:sz w:val="28"/>
                <w:szCs w:val="28"/>
              </w:rPr>
            </w:pPr>
            <w:proofErr w:type="spellStart"/>
            <w:r w:rsidRPr="00BF7A1B">
              <w:rPr>
                <w:sz w:val="28"/>
                <w:szCs w:val="28"/>
              </w:rPr>
              <w:t>РоЕк</w:t>
            </w:r>
            <w:proofErr w:type="spellEnd"/>
            <w:r w:rsidRPr="00BF7A1B">
              <w:rPr>
                <w:sz w:val="28"/>
                <w:szCs w:val="28"/>
              </w:rPr>
              <w:t xml:space="preserve"> </w:t>
            </w:r>
            <w:r w:rsidRPr="00BF7A1B">
              <w:rPr>
                <w:sz w:val="28"/>
                <w:szCs w:val="28"/>
                <w:vertAlign w:val="subscript"/>
              </w:rPr>
              <w:t>банку</w:t>
            </w:r>
            <w:r w:rsidRPr="00BF7A1B">
              <w:rPr>
                <w:sz w:val="28"/>
                <w:szCs w:val="28"/>
              </w:rPr>
              <w:t xml:space="preserve"> </w:t>
            </w:r>
          </w:p>
          <w:p w:rsidR="00CA2D1A" w:rsidRPr="00BF7A1B" w:rsidRDefault="00CA2D1A" w:rsidP="0026251B">
            <w:pPr>
              <w:pStyle w:val="ad"/>
              <w:pBdr>
                <w:between w:val="single" w:sz="2" w:space="0" w:color="auto"/>
              </w:pBdr>
              <w:spacing w:before="0" w:beforeAutospacing="0" w:after="0" w:afterAutospacing="0"/>
              <w:jc w:val="center"/>
              <w:rPr>
                <w:sz w:val="28"/>
                <w:szCs w:val="28"/>
              </w:rPr>
            </w:pPr>
            <w:r w:rsidRPr="00BF7A1B">
              <w:rPr>
                <w:sz w:val="28"/>
                <w:szCs w:val="28"/>
              </w:rPr>
              <w:t xml:space="preserve"> </w:t>
            </w:r>
            <w:r w:rsidRPr="00BF7A1B">
              <w:rPr>
                <w:rFonts w:eastAsia="Calibri"/>
                <w:sz w:val="28"/>
                <w:szCs w:val="28"/>
              </w:rPr>
              <w:t xml:space="preserve"> </w:t>
            </w:r>
            <w:proofErr w:type="spellStart"/>
            <w:r w:rsidRPr="00BF7A1B">
              <w:rPr>
                <w:rFonts w:eastAsia="Calibri"/>
                <w:sz w:val="28"/>
                <w:szCs w:val="28"/>
              </w:rPr>
              <w:t>РоЕк</w:t>
            </w:r>
            <w:proofErr w:type="spellEnd"/>
            <w:r w:rsidRPr="00BF7A1B">
              <w:rPr>
                <w:rFonts w:eastAsia="Calibri"/>
                <w:sz w:val="28"/>
                <w:szCs w:val="28"/>
                <w:lang w:val="en-US"/>
              </w:rPr>
              <w:t> </w:t>
            </w:r>
            <w:r w:rsidRPr="00BF7A1B">
              <w:rPr>
                <w:rFonts w:eastAsia="Calibri"/>
                <w:sz w:val="28"/>
                <w:szCs w:val="28"/>
                <w:vertAlign w:val="subscript"/>
              </w:rPr>
              <w:t>банку</w:t>
            </w:r>
            <w:r w:rsidRPr="00BF7A1B">
              <w:rPr>
                <w:rFonts w:eastAsia="Calibri"/>
                <w:sz w:val="28"/>
                <w:szCs w:val="28"/>
              </w:rPr>
              <w:t xml:space="preserve"> </w:t>
            </w:r>
            <w:r w:rsidRPr="00BF7A1B">
              <w:rPr>
                <w:sz w:val="28"/>
                <w:szCs w:val="28"/>
              </w:rPr>
              <w:t xml:space="preserve">+ </w:t>
            </w:r>
            <m:oMath>
              <m:nary>
                <m:naryPr>
                  <m:chr m:val="∑"/>
                  <m:grow m:val="1"/>
                  <m:ctrlPr>
                    <w:rPr>
                      <w:rFonts w:ascii="Cambria Math" w:hAnsi="Cambria Math"/>
                      <w:sz w:val="28"/>
                      <w:szCs w:val="28"/>
                    </w:rPr>
                  </m:ctrlPr>
                </m:naryPr>
                <m:sub>
                  <m:r>
                    <w:rPr>
                      <w:rFonts w:ascii="Cambria Math" w:hAnsi="Cambria Math"/>
                      <w:sz w:val="28"/>
                      <w:szCs w:val="28"/>
                    </w:rPr>
                    <m:t>і=1</m:t>
                  </m:r>
                </m:sub>
                <m:sup>
                  <m:r>
                    <w:rPr>
                      <w:rFonts w:ascii="Cambria Math" w:hAnsi="Cambria Math"/>
                      <w:sz w:val="28"/>
                      <w:szCs w:val="28"/>
                      <w:lang w:val="en-US"/>
                    </w:rPr>
                    <m:t>n</m:t>
                  </m:r>
                </m:sup>
                <m:e>
                  <m:r>
                    <m:rPr>
                      <m:sty m:val="p"/>
                    </m:rPr>
                    <w:rPr>
                      <w:rFonts w:ascii="Cambria Math" w:hAnsi="Cambria Math"/>
                      <w:sz w:val="28"/>
                      <w:szCs w:val="28"/>
                    </w:rPr>
                    <m:t>і</m:t>
                  </m:r>
                </m:e>
              </m:nary>
            </m:oMath>
            <w:r w:rsidRPr="00BF7A1B">
              <w:rPr>
                <w:sz w:val="6"/>
                <w:szCs w:val="6"/>
              </w:rPr>
              <w:t xml:space="preserve"> </w:t>
            </w:r>
            <w:r w:rsidRPr="00BF7A1B">
              <w:rPr>
                <w:sz w:val="28"/>
                <w:szCs w:val="28"/>
              </w:rPr>
              <w:t>Ро</w:t>
            </w:r>
            <w:r w:rsidRPr="00BF7A1B">
              <w:rPr>
                <w:sz w:val="28"/>
                <w:szCs w:val="28"/>
                <w:lang w:val="en-US"/>
              </w:rPr>
              <w:t>E</w:t>
            </w:r>
            <w:proofErr w:type="spellStart"/>
            <w:r w:rsidRPr="00BF7A1B">
              <w:rPr>
                <w:sz w:val="28"/>
                <w:szCs w:val="28"/>
              </w:rPr>
              <w:t>к</w:t>
            </w:r>
            <w:r w:rsidRPr="00BF7A1B">
              <w:rPr>
                <w:sz w:val="28"/>
                <w:szCs w:val="28"/>
                <w:vertAlign w:val="subscript"/>
              </w:rPr>
              <w:t>і</w:t>
            </w:r>
            <w:proofErr w:type="spellEnd"/>
            <w:r w:rsidRPr="00BF7A1B">
              <w:rPr>
                <w:sz w:val="28"/>
                <w:szCs w:val="28"/>
              </w:rPr>
              <w:t xml:space="preserve"> </w:t>
            </w:r>
            <w:proofErr w:type="spellStart"/>
            <w:r w:rsidRPr="00BF7A1B">
              <w:rPr>
                <w:rFonts w:eastAsia="Times New Roman"/>
                <w:sz w:val="28"/>
                <w:szCs w:val="28"/>
                <w:vertAlign w:val="subscript"/>
                <w:lang w:eastAsia="ru-RU"/>
              </w:rPr>
              <w:t>pari_passu</w:t>
            </w:r>
            <w:proofErr w:type="spellEnd"/>
            <w:r w:rsidRPr="00BF7A1B">
              <w:rPr>
                <w:sz w:val="28"/>
                <w:szCs w:val="28"/>
              </w:rPr>
              <w:t xml:space="preserve"> </w:t>
            </w:r>
          </w:p>
        </w:tc>
        <w:tc>
          <w:tcPr>
            <w:tcW w:w="1994" w:type="pct"/>
            <w:shd w:val="clear" w:color="auto" w:fill="FFFFFF" w:themeFill="background1"/>
            <w:vAlign w:val="center"/>
          </w:tcPr>
          <w:p w:rsidR="00CA2D1A" w:rsidRPr="00BF7A1B" w:rsidRDefault="00CA2D1A" w:rsidP="0026251B">
            <w:pPr>
              <w:pStyle w:val="ad"/>
              <w:spacing w:before="0" w:beforeAutospacing="0" w:after="0" w:afterAutospacing="0"/>
              <w:rPr>
                <w:sz w:val="28"/>
                <w:szCs w:val="28"/>
              </w:rPr>
            </w:pPr>
            <w:r w:rsidRPr="00BF7A1B">
              <w:rPr>
                <w:sz w:val="28"/>
                <w:szCs w:val="28"/>
              </w:rPr>
              <w:t xml:space="preserve">     </w:t>
            </w:r>
            <w:r w:rsidR="0026251B" w:rsidRPr="00BF7A1B">
              <w:rPr>
                <w:sz w:val="28"/>
                <w:szCs w:val="28"/>
              </w:rPr>
              <w:t xml:space="preserve">                                 </w:t>
            </w:r>
            <w:r w:rsidRPr="00BF7A1B">
              <w:rPr>
                <w:sz w:val="28"/>
                <w:szCs w:val="28"/>
              </w:rPr>
              <w:t>(</w:t>
            </w:r>
            <w:r w:rsidR="006D3313" w:rsidRPr="00BF7A1B">
              <w:rPr>
                <w:sz w:val="28"/>
                <w:szCs w:val="28"/>
              </w:rPr>
              <w:t>17</w:t>
            </w:r>
            <w:r w:rsidRPr="00BF7A1B">
              <w:rPr>
                <w:sz w:val="28"/>
                <w:szCs w:val="28"/>
              </w:rPr>
              <w:t xml:space="preserve">),   </w:t>
            </w:r>
          </w:p>
        </w:tc>
      </w:tr>
    </w:tbl>
    <w:p w:rsidR="00CA2D1A" w:rsidRPr="00BF7A1B" w:rsidRDefault="00CA2D1A" w:rsidP="00CA2D1A">
      <w:pPr>
        <w:spacing w:after="0" w:line="240" w:lineRule="auto"/>
        <w:rPr>
          <w:rFonts w:ascii="Times New Roman" w:eastAsia="Times New Roman" w:hAnsi="Times New Roman" w:cs="Times New Roman"/>
          <w:sz w:val="28"/>
          <w:szCs w:val="28"/>
          <w:lang w:eastAsia="ru-RU"/>
        </w:rPr>
      </w:pPr>
    </w:p>
    <w:p w:rsidR="00CA2D1A" w:rsidRPr="00BF7A1B" w:rsidRDefault="00CA2D1A" w:rsidP="00CA2D1A">
      <w:pPr>
        <w:spacing w:after="0" w:line="240" w:lineRule="auto"/>
        <w:rPr>
          <w:rFonts w:ascii="Times New Roman" w:eastAsia="Times New Roman" w:hAnsi="Times New Roman" w:cs="Times New Roman"/>
          <w:sz w:val="28"/>
          <w:szCs w:val="28"/>
          <w:lang w:eastAsia="ru-RU"/>
        </w:rPr>
      </w:pPr>
    </w:p>
    <w:p w:rsidR="00CA2D1A" w:rsidRPr="00BF7A1B" w:rsidRDefault="00CA2D1A" w:rsidP="00CA2D1A">
      <w:pPr>
        <w:spacing w:after="0" w:line="240" w:lineRule="auto"/>
        <w:rPr>
          <w:rFonts w:ascii="Times New Roman" w:eastAsia="Times New Roman" w:hAnsi="Times New Roman" w:cs="Times New Roman"/>
          <w:sz w:val="28"/>
          <w:szCs w:val="28"/>
          <w:lang w:eastAsia="ru-RU"/>
        </w:rPr>
      </w:pPr>
    </w:p>
    <w:p w:rsidR="00CA2D1A" w:rsidRPr="00BF7A1B" w:rsidRDefault="00CA2D1A" w:rsidP="00CA2D1A">
      <w:pPr>
        <w:spacing w:after="0" w:line="240" w:lineRule="auto"/>
        <w:rPr>
          <w:rFonts w:ascii="Times New Roman" w:eastAsia="Times New Roman" w:hAnsi="Times New Roman" w:cs="Times New Roman"/>
          <w:sz w:val="28"/>
          <w:szCs w:val="28"/>
          <w:lang w:eastAsia="ru-RU"/>
        </w:rPr>
      </w:pPr>
    </w:p>
    <w:p w:rsidR="00CA2D1A" w:rsidRPr="00BF7A1B" w:rsidRDefault="00CA2D1A" w:rsidP="00003C70">
      <w:pPr>
        <w:spacing w:after="0" w:line="240" w:lineRule="auto"/>
        <w:rPr>
          <w:rFonts w:ascii="Times New Roman" w:eastAsia="Calibri" w:hAnsi="Times New Roman" w:cs="Times New Roman"/>
          <w:sz w:val="28"/>
          <w:szCs w:val="28"/>
        </w:rPr>
      </w:pPr>
      <w:r w:rsidRPr="00BF7A1B">
        <w:rPr>
          <w:rFonts w:ascii="Times New Roman" w:eastAsia="Times New Roman" w:hAnsi="Times New Roman" w:cs="Times New Roman"/>
          <w:sz w:val="28"/>
          <w:szCs w:val="28"/>
          <w:lang w:eastAsia="ru-RU"/>
        </w:rPr>
        <w:t>де</w:t>
      </w:r>
      <w:r w:rsidRPr="00BF7A1B">
        <w:rPr>
          <w:rFonts w:ascii="Times New Roman" w:eastAsia="Calibri" w:hAnsi="Times New Roman" w:cs="Times New Roman"/>
          <w:sz w:val="28"/>
          <w:szCs w:val="28"/>
        </w:rPr>
        <w:t xml:space="preserve"> </w:t>
      </w:r>
      <w:r w:rsidR="00C87633" w:rsidRPr="00BF7A1B">
        <w:rPr>
          <w:rFonts w:ascii="Times New Roman" w:eastAsia="Calibri" w:hAnsi="Times New Roman" w:cs="Times New Roman"/>
          <w:sz w:val="28"/>
          <w:szCs w:val="28"/>
        </w:rPr>
        <w:t xml:space="preserve">  </w:t>
      </w:r>
      <w:proofErr w:type="spellStart"/>
      <w:r w:rsidRPr="00BF7A1B">
        <w:rPr>
          <w:rFonts w:ascii="Times New Roman" w:hAnsi="Times New Roman" w:cs="Times New Roman"/>
          <w:sz w:val="28"/>
          <w:szCs w:val="28"/>
          <w:lang w:val="ru-RU"/>
        </w:rPr>
        <w:t>РоЕк</w:t>
      </w:r>
      <w:proofErr w:type="spellEnd"/>
      <w:r w:rsidRPr="00BF7A1B">
        <w:rPr>
          <w:rFonts w:ascii="Times New Roman" w:eastAsia="Calibri" w:hAnsi="Times New Roman" w:cs="Times New Roman"/>
          <w:sz w:val="28"/>
          <w:szCs w:val="28"/>
          <w:lang w:val="en-US"/>
        </w:rPr>
        <w:t> </w:t>
      </w:r>
      <w:r w:rsidRPr="00BF7A1B">
        <w:rPr>
          <w:rFonts w:ascii="Times New Roman" w:eastAsia="Calibri" w:hAnsi="Times New Roman" w:cs="Times New Roman"/>
          <w:sz w:val="28"/>
          <w:szCs w:val="28"/>
          <w:vertAlign w:val="subscript"/>
        </w:rPr>
        <w:t>банку</w:t>
      </w:r>
      <w:r w:rsidRPr="00BF7A1B">
        <w:rPr>
          <w:rFonts w:ascii="Times New Roman" w:eastAsia="Calibri" w:hAnsi="Times New Roman" w:cs="Times New Roman"/>
          <w:sz w:val="28"/>
          <w:szCs w:val="28"/>
        </w:rPr>
        <w:t xml:space="preserve"> – </w:t>
      </w:r>
      <w:r w:rsidRPr="00BF7A1B">
        <w:rPr>
          <w:rFonts w:ascii="Times New Roman" w:eastAsia="Calibri" w:hAnsi="Times New Roman" w:cs="Times New Roman"/>
          <w:sz w:val="28"/>
          <w:szCs w:val="28"/>
          <w:lang w:val="ru-RU"/>
        </w:rPr>
        <w:t>роз</w:t>
      </w:r>
      <w:r w:rsidRPr="00BF7A1B">
        <w:rPr>
          <w:rFonts w:ascii="Times New Roman" w:eastAsia="Calibri" w:hAnsi="Times New Roman" w:cs="Times New Roman"/>
          <w:sz w:val="28"/>
          <w:szCs w:val="28"/>
        </w:rPr>
        <w:t xml:space="preserve">мір експозиції за активною операцією банку з </w:t>
      </w:r>
      <w:r w:rsidRPr="00BF7A1B">
        <w:rPr>
          <w:rFonts w:ascii="Times New Roman" w:hAnsi="Times New Roman" w:cs="Times New Roman"/>
          <w:sz w:val="28"/>
          <w:szCs w:val="28"/>
        </w:rPr>
        <w:t>установою-посередником</w:t>
      </w:r>
      <w:r w:rsidRPr="00BF7A1B">
        <w:rPr>
          <w:rFonts w:ascii="Times New Roman" w:eastAsia="Calibri" w:hAnsi="Times New Roman" w:cs="Times New Roman"/>
          <w:sz w:val="28"/>
          <w:szCs w:val="28"/>
        </w:rPr>
        <w:t xml:space="preserve">, визначений згідно з пунктами </w:t>
      </w:r>
      <w:r w:rsidR="00C403A2" w:rsidRPr="00BF7A1B">
        <w:rPr>
          <w:rFonts w:ascii="Times New Roman" w:eastAsia="Calibri" w:hAnsi="Times New Roman" w:cs="Times New Roman"/>
          <w:sz w:val="28"/>
          <w:szCs w:val="28"/>
        </w:rPr>
        <w:t>197</w:t>
      </w:r>
      <w:r w:rsidR="000E6CF9" w:rsidRPr="00BF7A1B">
        <w:rPr>
          <w:rFonts w:ascii="Times New Roman" w:eastAsia="Calibri" w:hAnsi="Times New Roman" w:cs="Times New Roman"/>
          <w:sz w:val="28"/>
          <w:szCs w:val="28"/>
        </w:rPr>
        <w:t xml:space="preserve">, </w:t>
      </w:r>
      <w:r w:rsidR="00C403A2" w:rsidRPr="00BF7A1B">
        <w:rPr>
          <w:rFonts w:ascii="Times New Roman" w:eastAsia="Calibri" w:hAnsi="Times New Roman" w:cs="Times New Roman"/>
          <w:sz w:val="28"/>
          <w:szCs w:val="28"/>
        </w:rPr>
        <w:t>198</w:t>
      </w:r>
      <w:r w:rsidR="00FE4315" w:rsidRPr="00BF7A1B">
        <w:rPr>
          <w:rFonts w:ascii="Times New Roman" w:eastAsia="Calibri" w:hAnsi="Times New Roman" w:cs="Times New Roman"/>
          <w:sz w:val="28"/>
          <w:szCs w:val="28"/>
        </w:rPr>
        <w:t xml:space="preserve"> </w:t>
      </w:r>
      <w:r w:rsidRPr="00BF7A1B">
        <w:rPr>
          <w:rFonts w:ascii="Times New Roman" w:eastAsia="Calibri" w:hAnsi="Times New Roman" w:cs="Times New Roman"/>
          <w:sz w:val="28"/>
          <w:szCs w:val="28"/>
        </w:rPr>
        <w:t xml:space="preserve">глави </w:t>
      </w:r>
      <w:r w:rsidR="007748DD" w:rsidRPr="00BF7A1B">
        <w:rPr>
          <w:rFonts w:ascii="Times New Roman" w:eastAsia="Calibri" w:hAnsi="Times New Roman" w:cs="Times New Roman"/>
          <w:sz w:val="28"/>
          <w:szCs w:val="28"/>
        </w:rPr>
        <w:t>25</w:t>
      </w:r>
      <w:r w:rsidRPr="00BF7A1B">
        <w:rPr>
          <w:rFonts w:ascii="Times New Roman" w:eastAsia="Calibri" w:hAnsi="Times New Roman" w:cs="Times New Roman"/>
          <w:sz w:val="28"/>
          <w:szCs w:val="28"/>
        </w:rPr>
        <w:t xml:space="preserve"> розділу </w:t>
      </w:r>
      <w:r w:rsidRPr="00BF7A1B">
        <w:rPr>
          <w:rFonts w:ascii="Times New Roman" w:hAnsi="Times New Roman" w:cs="Times New Roman"/>
          <w:sz w:val="28"/>
          <w:szCs w:val="28"/>
          <w:lang w:val="en-US"/>
        </w:rPr>
        <w:t>V</w:t>
      </w:r>
      <w:r w:rsidR="007748DD" w:rsidRPr="00BF7A1B">
        <w:rPr>
          <w:rFonts w:ascii="Times New Roman" w:hAnsi="Times New Roman" w:cs="Times New Roman"/>
          <w:sz w:val="28"/>
          <w:szCs w:val="28"/>
        </w:rPr>
        <w:t>І</w:t>
      </w:r>
      <w:r w:rsidRPr="00BF7A1B">
        <w:rPr>
          <w:rFonts w:ascii="Times New Roman" w:eastAsia="Calibri" w:hAnsi="Times New Roman" w:cs="Times New Roman"/>
          <w:sz w:val="28"/>
          <w:szCs w:val="28"/>
        </w:rPr>
        <w:t xml:space="preserve"> цього Положення;</w:t>
      </w:r>
    </w:p>
    <w:p w:rsidR="00CA2D1A" w:rsidRPr="00BF7A1B" w:rsidRDefault="00CA2D1A" w:rsidP="001E7FC8">
      <w:pPr>
        <w:spacing w:after="0" w:line="240" w:lineRule="auto"/>
        <w:ind w:firstLine="567"/>
        <w:rPr>
          <w:rFonts w:ascii="Times New Roman" w:eastAsia="Calibri" w:hAnsi="Times New Roman" w:cs="Times New Roman"/>
          <w:sz w:val="28"/>
          <w:szCs w:val="28"/>
        </w:rPr>
      </w:pPr>
      <w:proofErr w:type="spellStart"/>
      <w:r w:rsidRPr="00BF7A1B">
        <w:rPr>
          <w:rFonts w:ascii="Times New Roman" w:hAnsi="Times New Roman" w:cs="Times New Roman"/>
          <w:sz w:val="28"/>
          <w:szCs w:val="28"/>
        </w:rPr>
        <w:t>РоЕк</w:t>
      </w:r>
      <w:r w:rsidRPr="00BF7A1B">
        <w:rPr>
          <w:sz w:val="28"/>
          <w:szCs w:val="28"/>
          <w:vertAlign w:val="subscript"/>
        </w:rPr>
        <w:t>і</w:t>
      </w:r>
      <w:proofErr w:type="spellEnd"/>
      <w:r w:rsidRPr="00BF7A1B">
        <w:rPr>
          <w:rFonts w:ascii="Times New Roman" w:eastAsia="Calibri" w:hAnsi="Times New Roman" w:cs="Times New Roman"/>
          <w:sz w:val="28"/>
          <w:szCs w:val="28"/>
          <w:lang w:val="en-US"/>
        </w:rPr>
        <w:t> </w:t>
      </w:r>
      <w:proofErr w:type="spellStart"/>
      <w:r w:rsidRPr="00BF7A1B">
        <w:rPr>
          <w:rFonts w:ascii="Times New Roman" w:eastAsia="Calibri" w:hAnsi="Times New Roman" w:cs="Times New Roman"/>
          <w:sz w:val="28"/>
          <w:szCs w:val="28"/>
          <w:vertAlign w:val="subscript"/>
          <w:lang w:val="en-US"/>
        </w:rPr>
        <w:t>parri</w:t>
      </w:r>
      <w:proofErr w:type="spellEnd"/>
      <w:r w:rsidRPr="00BF7A1B">
        <w:rPr>
          <w:rFonts w:ascii="Times New Roman" w:eastAsia="Calibri" w:hAnsi="Times New Roman" w:cs="Times New Roman"/>
          <w:sz w:val="28"/>
          <w:szCs w:val="28"/>
          <w:vertAlign w:val="subscript"/>
        </w:rPr>
        <w:t xml:space="preserve"> </w:t>
      </w:r>
      <w:proofErr w:type="spellStart"/>
      <w:r w:rsidRPr="00BF7A1B">
        <w:rPr>
          <w:rFonts w:ascii="Times New Roman" w:eastAsia="Calibri" w:hAnsi="Times New Roman" w:cs="Times New Roman"/>
          <w:sz w:val="28"/>
          <w:szCs w:val="28"/>
          <w:vertAlign w:val="subscript"/>
          <w:lang w:val="en-US"/>
        </w:rPr>
        <w:t>passu</w:t>
      </w:r>
      <w:proofErr w:type="spellEnd"/>
      <w:r w:rsidRPr="00BF7A1B">
        <w:rPr>
          <w:rFonts w:ascii="Times New Roman" w:eastAsia="Calibri" w:hAnsi="Times New Roman" w:cs="Times New Roman"/>
          <w:sz w:val="28"/>
          <w:szCs w:val="28"/>
        </w:rPr>
        <w:t xml:space="preserve"> – розмір експозиції за активною операцією </w:t>
      </w:r>
      <w:r w:rsidRPr="00BF7A1B">
        <w:rPr>
          <w:rFonts w:ascii="Times New Roman" w:eastAsia="Times New Roman" w:hAnsi="Times New Roman" w:cs="Times New Roman"/>
          <w:sz w:val="28"/>
          <w:szCs w:val="28"/>
          <w:lang w:eastAsia="ru-RU"/>
        </w:rPr>
        <w:t xml:space="preserve">іншої юридичної особи з </w:t>
      </w:r>
      <w:r w:rsidRPr="00BF7A1B">
        <w:rPr>
          <w:rFonts w:ascii="Times New Roman" w:hAnsi="Times New Roman" w:cs="Times New Roman"/>
          <w:sz w:val="28"/>
          <w:szCs w:val="28"/>
        </w:rPr>
        <w:t>установою-посередником</w:t>
      </w:r>
      <w:r w:rsidRPr="00BF7A1B">
        <w:rPr>
          <w:rFonts w:ascii="Times New Roman" w:eastAsia="Times New Roman" w:hAnsi="Times New Roman" w:cs="Times New Roman"/>
          <w:sz w:val="28"/>
          <w:szCs w:val="28"/>
          <w:lang w:eastAsia="ru-RU"/>
        </w:rPr>
        <w:t xml:space="preserve">, вимоги за якою </w:t>
      </w:r>
      <w:r w:rsidR="00AD6224" w:rsidRPr="00BF7A1B">
        <w:rPr>
          <w:rFonts w:ascii="Times New Roman" w:eastAsia="Calibri" w:hAnsi="Times New Roman" w:cs="Times New Roman"/>
          <w:sz w:val="28"/>
          <w:szCs w:val="28"/>
        </w:rPr>
        <w:t xml:space="preserve">належать </w:t>
      </w:r>
      <w:r w:rsidRPr="00BF7A1B">
        <w:rPr>
          <w:rFonts w:ascii="Times New Roman" w:eastAsia="Calibri" w:hAnsi="Times New Roman" w:cs="Times New Roman"/>
          <w:sz w:val="28"/>
          <w:szCs w:val="28"/>
        </w:rPr>
        <w:t>до тієї</w:t>
      </w:r>
      <w:r w:rsidR="00AD6224" w:rsidRPr="00BF7A1B">
        <w:rPr>
          <w:rFonts w:ascii="Times New Roman" w:eastAsia="Calibri" w:hAnsi="Times New Roman" w:cs="Times New Roman"/>
          <w:sz w:val="28"/>
          <w:szCs w:val="28"/>
        </w:rPr>
        <w:t xml:space="preserve"> самої</w:t>
      </w:r>
      <w:r w:rsidRPr="00BF7A1B">
        <w:rPr>
          <w:rFonts w:ascii="Times New Roman" w:eastAsia="Calibri" w:hAnsi="Times New Roman" w:cs="Times New Roman"/>
          <w:sz w:val="28"/>
          <w:szCs w:val="28"/>
        </w:rPr>
        <w:t xml:space="preserve"> черги задоволення вимог кредиторів згідно </w:t>
      </w:r>
      <w:r w:rsidR="00AD6224" w:rsidRPr="00BF7A1B">
        <w:rPr>
          <w:rFonts w:ascii="Times New Roman" w:eastAsia="Calibri" w:hAnsi="Times New Roman" w:cs="Times New Roman"/>
          <w:sz w:val="28"/>
          <w:szCs w:val="28"/>
        </w:rPr>
        <w:t>і</w:t>
      </w:r>
      <w:r w:rsidRPr="00BF7A1B">
        <w:rPr>
          <w:rFonts w:ascii="Times New Roman" w:eastAsia="Calibri" w:hAnsi="Times New Roman" w:cs="Times New Roman"/>
          <w:sz w:val="28"/>
          <w:szCs w:val="28"/>
        </w:rPr>
        <w:t>з законодавством про банкрутство</w:t>
      </w:r>
      <w:r w:rsidRPr="00BF7A1B">
        <w:rPr>
          <w:rFonts w:ascii="Times New Roman" w:eastAsia="Times New Roman" w:hAnsi="Times New Roman" w:cs="Times New Roman"/>
          <w:sz w:val="28"/>
          <w:szCs w:val="28"/>
          <w:lang w:eastAsia="ru-RU"/>
        </w:rPr>
        <w:t xml:space="preserve">, що </w:t>
      </w:r>
      <w:r w:rsidR="00EF7244" w:rsidRPr="00BF7A1B">
        <w:rPr>
          <w:rFonts w:ascii="Times New Roman" w:eastAsia="Times New Roman" w:hAnsi="Times New Roman" w:cs="Times New Roman"/>
          <w:sz w:val="28"/>
          <w:szCs w:val="28"/>
          <w:lang w:eastAsia="ru-RU"/>
        </w:rPr>
        <w:t>й</w:t>
      </w:r>
      <w:r w:rsidRPr="00BF7A1B">
        <w:rPr>
          <w:rFonts w:ascii="Times New Roman" w:eastAsia="Times New Roman" w:hAnsi="Times New Roman" w:cs="Times New Roman"/>
          <w:sz w:val="28"/>
          <w:szCs w:val="28"/>
          <w:lang w:eastAsia="ru-RU"/>
        </w:rPr>
        <w:t xml:space="preserve"> вимоги до цієї установи</w:t>
      </w:r>
      <w:r w:rsidR="00055E3A" w:rsidRPr="00BF7A1B">
        <w:rPr>
          <w:rFonts w:ascii="Times New Roman" w:eastAsia="Times New Roman" w:hAnsi="Times New Roman" w:cs="Times New Roman"/>
          <w:sz w:val="28"/>
          <w:szCs w:val="28"/>
          <w:lang w:eastAsia="ru-RU"/>
        </w:rPr>
        <w:t>-</w:t>
      </w:r>
      <w:r w:rsidRPr="00BF7A1B">
        <w:rPr>
          <w:rFonts w:ascii="Times New Roman" w:eastAsia="Times New Roman" w:hAnsi="Times New Roman" w:cs="Times New Roman"/>
          <w:sz w:val="28"/>
          <w:szCs w:val="28"/>
          <w:lang w:eastAsia="ru-RU"/>
        </w:rPr>
        <w:t>посередника за активною операцією банку</w:t>
      </w:r>
      <w:r w:rsidRPr="00BF7A1B">
        <w:rPr>
          <w:rFonts w:ascii="Times New Roman" w:eastAsia="Calibri" w:hAnsi="Times New Roman" w:cs="Times New Roman"/>
          <w:sz w:val="28"/>
          <w:szCs w:val="28"/>
        </w:rPr>
        <w:t>;</w:t>
      </w:r>
    </w:p>
    <w:p w:rsidR="00CA2D1A" w:rsidRPr="00BF7A1B" w:rsidRDefault="00CA2D1A" w:rsidP="00CA2D1A">
      <w:pPr>
        <w:spacing w:after="0" w:line="240" w:lineRule="auto"/>
        <w:ind w:firstLine="567"/>
        <w:rPr>
          <w:rFonts w:ascii="Times New Roman" w:eastAsia="Times New Roman" w:hAnsi="Times New Roman" w:cs="Times New Roman"/>
          <w:sz w:val="28"/>
          <w:szCs w:val="28"/>
          <w:lang w:eastAsia="ru-RU"/>
        </w:rPr>
      </w:pPr>
      <w:r w:rsidRPr="00BF7A1B">
        <w:rPr>
          <w:rFonts w:ascii="Times New Roman" w:eastAsia="Calibri" w:hAnsi="Times New Roman" w:cs="Times New Roman"/>
          <w:sz w:val="28"/>
          <w:szCs w:val="28"/>
        </w:rPr>
        <w:t xml:space="preserve">і – порядковий номер активної операції </w:t>
      </w:r>
      <w:r w:rsidRPr="00BF7A1B">
        <w:rPr>
          <w:rFonts w:ascii="Times New Roman" w:eastAsia="Times New Roman" w:hAnsi="Times New Roman" w:cs="Times New Roman"/>
          <w:sz w:val="28"/>
          <w:szCs w:val="28"/>
          <w:lang w:eastAsia="ru-RU"/>
        </w:rPr>
        <w:t xml:space="preserve">іншої юридичної особи з </w:t>
      </w:r>
      <w:r w:rsidRPr="00BF7A1B">
        <w:rPr>
          <w:rFonts w:ascii="Times New Roman" w:hAnsi="Times New Roman" w:cs="Times New Roman"/>
          <w:sz w:val="28"/>
          <w:szCs w:val="28"/>
        </w:rPr>
        <w:t>установою-посередником</w:t>
      </w:r>
      <w:r w:rsidRPr="00BF7A1B">
        <w:rPr>
          <w:rFonts w:ascii="Times New Roman" w:eastAsia="Calibri" w:hAnsi="Times New Roman" w:cs="Times New Roman"/>
          <w:sz w:val="28"/>
          <w:szCs w:val="28"/>
        </w:rPr>
        <w:t xml:space="preserve">, </w:t>
      </w:r>
      <w:r w:rsidRPr="00BF7A1B">
        <w:rPr>
          <w:rFonts w:ascii="Times New Roman" w:eastAsia="Times New Roman" w:hAnsi="Times New Roman" w:cs="Times New Roman"/>
          <w:sz w:val="28"/>
          <w:szCs w:val="28"/>
          <w:lang w:eastAsia="ru-RU"/>
        </w:rPr>
        <w:t xml:space="preserve">вимоги за якою </w:t>
      </w:r>
      <w:r w:rsidR="00071BCC" w:rsidRPr="00BF7A1B">
        <w:rPr>
          <w:rFonts w:ascii="Times New Roman" w:eastAsia="Calibri" w:hAnsi="Times New Roman" w:cs="Times New Roman"/>
          <w:sz w:val="28"/>
          <w:szCs w:val="28"/>
        </w:rPr>
        <w:t xml:space="preserve">належать </w:t>
      </w:r>
      <w:r w:rsidRPr="00BF7A1B">
        <w:rPr>
          <w:rFonts w:ascii="Times New Roman" w:eastAsia="Calibri" w:hAnsi="Times New Roman" w:cs="Times New Roman"/>
          <w:sz w:val="28"/>
          <w:szCs w:val="28"/>
        </w:rPr>
        <w:t>до тієї</w:t>
      </w:r>
      <w:r w:rsidR="00071BCC" w:rsidRPr="00BF7A1B">
        <w:rPr>
          <w:rFonts w:ascii="Times New Roman" w:eastAsia="Calibri" w:hAnsi="Times New Roman" w:cs="Times New Roman"/>
          <w:sz w:val="28"/>
          <w:szCs w:val="28"/>
        </w:rPr>
        <w:t xml:space="preserve"> самої</w:t>
      </w:r>
      <w:r w:rsidRPr="00BF7A1B">
        <w:rPr>
          <w:rFonts w:ascii="Times New Roman" w:eastAsia="Calibri" w:hAnsi="Times New Roman" w:cs="Times New Roman"/>
          <w:sz w:val="28"/>
          <w:szCs w:val="28"/>
        </w:rPr>
        <w:t xml:space="preserve"> черги задоволення вимог </w:t>
      </w:r>
      <w:r w:rsidRPr="00BF7A1B">
        <w:rPr>
          <w:rFonts w:ascii="Times New Roman" w:eastAsia="Calibri" w:hAnsi="Times New Roman" w:cs="Times New Roman"/>
          <w:sz w:val="28"/>
          <w:szCs w:val="28"/>
        </w:rPr>
        <w:lastRenderedPageBreak/>
        <w:t xml:space="preserve">кредиторів згідно </w:t>
      </w:r>
      <w:r w:rsidR="00071BCC" w:rsidRPr="00BF7A1B">
        <w:rPr>
          <w:rFonts w:ascii="Times New Roman" w:eastAsia="Calibri" w:hAnsi="Times New Roman" w:cs="Times New Roman"/>
          <w:sz w:val="28"/>
          <w:szCs w:val="28"/>
        </w:rPr>
        <w:t>і</w:t>
      </w:r>
      <w:r w:rsidRPr="00BF7A1B">
        <w:rPr>
          <w:rFonts w:ascii="Times New Roman" w:eastAsia="Calibri" w:hAnsi="Times New Roman" w:cs="Times New Roman"/>
          <w:sz w:val="28"/>
          <w:szCs w:val="28"/>
        </w:rPr>
        <w:t>з законодавством про банкрутство</w:t>
      </w:r>
      <w:r w:rsidRPr="00BF7A1B">
        <w:rPr>
          <w:rFonts w:ascii="Times New Roman" w:eastAsia="Times New Roman" w:hAnsi="Times New Roman" w:cs="Times New Roman"/>
          <w:sz w:val="28"/>
          <w:szCs w:val="28"/>
          <w:lang w:eastAsia="ru-RU"/>
        </w:rPr>
        <w:t xml:space="preserve">, що </w:t>
      </w:r>
      <w:r w:rsidR="00071BCC" w:rsidRPr="00BF7A1B">
        <w:rPr>
          <w:rFonts w:ascii="Times New Roman" w:eastAsia="Times New Roman" w:hAnsi="Times New Roman" w:cs="Times New Roman"/>
          <w:sz w:val="28"/>
          <w:szCs w:val="28"/>
          <w:lang w:eastAsia="ru-RU"/>
        </w:rPr>
        <w:t>й</w:t>
      </w:r>
      <w:r w:rsidRPr="00BF7A1B">
        <w:rPr>
          <w:rFonts w:ascii="Times New Roman" w:eastAsia="Times New Roman" w:hAnsi="Times New Roman" w:cs="Times New Roman"/>
          <w:sz w:val="28"/>
          <w:szCs w:val="28"/>
          <w:lang w:eastAsia="ru-RU"/>
        </w:rPr>
        <w:t xml:space="preserve"> вимоги до цієї установи-посередника за активною операцією банку; </w:t>
      </w:r>
      <w:r w:rsidRPr="00BF7A1B">
        <w:rPr>
          <w:rFonts w:ascii="Times New Roman" w:eastAsia="Times New Roman" w:hAnsi="Times New Roman" w:cs="Times New Roman"/>
          <w:i/>
          <w:iCs/>
          <w:sz w:val="28"/>
          <w:szCs w:val="28"/>
          <w:lang w:eastAsia="ru-RU"/>
        </w:rPr>
        <w:t xml:space="preserve"> </w:t>
      </w:r>
    </w:p>
    <w:p w:rsidR="00CA2D1A" w:rsidRPr="00BF7A1B" w:rsidRDefault="00CA2D1A" w:rsidP="00CA2D1A">
      <w:pPr>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n – кількість активних операцій інших юридичних осіб з </w:t>
      </w:r>
      <w:r w:rsidRPr="00BF7A1B">
        <w:rPr>
          <w:rFonts w:ascii="Times New Roman" w:hAnsi="Times New Roman" w:cs="Times New Roman"/>
          <w:sz w:val="28"/>
          <w:szCs w:val="28"/>
        </w:rPr>
        <w:t>установою-посередником</w:t>
      </w:r>
      <w:r w:rsidRPr="00BF7A1B">
        <w:rPr>
          <w:rFonts w:ascii="Times New Roman" w:eastAsia="Times New Roman" w:hAnsi="Times New Roman" w:cs="Times New Roman"/>
          <w:sz w:val="28"/>
          <w:szCs w:val="28"/>
          <w:lang w:eastAsia="ru-RU"/>
        </w:rPr>
        <w:t xml:space="preserve">, вимоги за якими </w:t>
      </w:r>
      <w:r w:rsidR="00071BCC" w:rsidRPr="00BF7A1B">
        <w:rPr>
          <w:rFonts w:ascii="Times New Roman" w:eastAsia="Calibri" w:hAnsi="Times New Roman" w:cs="Times New Roman"/>
          <w:sz w:val="28"/>
          <w:szCs w:val="28"/>
        </w:rPr>
        <w:t xml:space="preserve">належать </w:t>
      </w:r>
      <w:r w:rsidRPr="00BF7A1B">
        <w:rPr>
          <w:rFonts w:ascii="Times New Roman" w:eastAsia="Calibri" w:hAnsi="Times New Roman" w:cs="Times New Roman"/>
          <w:sz w:val="28"/>
          <w:szCs w:val="28"/>
        </w:rPr>
        <w:t>до тієї</w:t>
      </w:r>
      <w:r w:rsidR="00071BCC" w:rsidRPr="00BF7A1B">
        <w:rPr>
          <w:rFonts w:ascii="Times New Roman" w:eastAsia="Calibri" w:hAnsi="Times New Roman" w:cs="Times New Roman"/>
          <w:sz w:val="28"/>
          <w:szCs w:val="28"/>
        </w:rPr>
        <w:t xml:space="preserve"> самої</w:t>
      </w:r>
      <w:r w:rsidRPr="00BF7A1B">
        <w:rPr>
          <w:rFonts w:ascii="Times New Roman" w:eastAsia="Calibri" w:hAnsi="Times New Roman" w:cs="Times New Roman"/>
          <w:sz w:val="28"/>
          <w:szCs w:val="28"/>
        </w:rPr>
        <w:t xml:space="preserve"> черги задоволення вимог кредиторів згідно </w:t>
      </w:r>
      <w:r w:rsidR="00071BCC" w:rsidRPr="00BF7A1B">
        <w:rPr>
          <w:rFonts w:ascii="Times New Roman" w:eastAsia="Calibri" w:hAnsi="Times New Roman" w:cs="Times New Roman"/>
          <w:sz w:val="28"/>
          <w:szCs w:val="28"/>
        </w:rPr>
        <w:t>і</w:t>
      </w:r>
      <w:r w:rsidRPr="00BF7A1B">
        <w:rPr>
          <w:rFonts w:ascii="Times New Roman" w:eastAsia="Calibri" w:hAnsi="Times New Roman" w:cs="Times New Roman"/>
          <w:sz w:val="28"/>
          <w:szCs w:val="28"/>
        </w:rPr>
        <w:t>з законодавством про банкрутство</w:t>
      </w:r>
      <w:r w:rsidRPr="00BF7A1B">
        <w:rPr>
          <w:rFonts w:ascii="Times New Roman" w:eastAsia="Times New Roman" w:hAnsi="Times New Roman" w:cs="Times New Roman"/>
          <w:sz w:val="28"/>
          <w:szCs w:val="28"/>
          <w:lang w:eastAsia="ru-RU"/>
        </w:rPr>
        <w:t xml:space="preserve">, що </w:t>
      </w:r>
      <w:r w:rsidR="00071BCC" w:rsidRPr="00BF7A1B">
        <w:rPr>
          <w:rFonts w:ascii="Times New Roman" w:eastAsia="Times New Roman" w:hAnsi="Times New Roman" w:cs="Times New Roman"/>
          <w:sz w:val="28"/>
          <w:szCs w:val="28"/>
          <w:lang w:eastAsia="ru-RU"/>
        </w:rPr>
        <w:t>й</w:t>
      </w:r>
      <w:r w:rsidRPr="00BF7A1B">
        <w:rPr>
          <w:rFonts w:ascii="Times New Roman" w:eastAsia="Times New Roman" w:hAnsi="Times New Roman" w:cs="Times New Roman"/>
          <w:sz w:val="28"/>
          <w:szCs w:val="28"/>
          <w:lang w:eastAsia="ru-RU"/>
        </w:rPr>
        <w:t xml:space="preserve"> вимоги до цієї установи-посередника за активною операцією банку.</w:t>
      </w:r>
    </w:p>
    <w:p w:rsidR="001C130A" w:rsidRPr="00BF7A1B" w:rsidRDefault="001C130A" w:rsidP="00C3375C">
      <w:pPr>
        <w:pStyle w:val="a3"/>
        <w:tabs>
          <w:tab w:val="left" w:pos="0"/>
        </w:tabs>
        <w:spacing w:after="0" w:line="240" w:lineRule="auto"/>
        <w:ind w:left="0" w:firstLine="567"/>
        <w:rPr>
          <w:rFonts w:ascii="Times New Roman" w:hAnsi="Times New Roman" w:cs="Times New Roman"/>
          <w:sz w:val="28"/>
          <w:szCs w:val="28"/>
        </w:rPr>
      </w:pPr>
    </w:p>
    <w:p w:rsidR="00B64BCE" w:rsidRPr="00BF7A1B" w:rsidRDefault="00C91993" w:rsidP="00C87633">
      <w:pPr>
        <w:tabs>
          <w:tab w:val="left" w:pos="0"/>
          <w:tab w:val="left" w:pos="142"/>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lang w:val="ru-RU"/>
        </w:rPr>
        <w:t>197</w:t>
      </w:r>
      <w:r w:rsidR="00B64BCE" w:rsidRPr="00BF7A1B">
        <w:rPr>
          <w:rFonts w:ascii="Times New Roman" w:hAnsi="Times New Roman" w:cs="Times New Roman"/>
          <w:sz w:val="28"/>
          <w:szCs w:val="28"/>
        </w:rPr>
        <w:t>.</w:t>
      </w:r>
      <w:r w:rsidR="00B64BCE" w:rsidRPr="00BF7A1B">
        <w:rPr>
          <w:rFonts w:ascii="Times New Roman" w:hAnsi="Times New Roman" w:cs="Times New Roman"/>
          <w:sz w:val="28"/>
          <w:szCs w:val="28"/>
          <w:lang w:val="ru-RU"/>
        </w:rPr>
        <w:t> </w:t>
      </w:r>
      <w:r w:rsidR="00B64BCE" w:rsidRPr="00BF7A1B">
        <w:rPr>
          <w:rFonts w:ascii="Times New Roman" w:hAnsi="Times New Roman" w:cs="Times New Roman"/>
          <w:sz w:val="28"/>
          <w:szCs w:val="28"/>
        </w:rPr>
        <w:t xml:space="preserve">Банк у разі здійснення однієї активної операції з установою-посередником визначає розмір показника </w:t>
      </w:r>
      <w:proofErr w:type="spellStart"/>
      <w:r w:rsidR="00B64BCE" w:rsidRPr="00BF7A1B">
        <w:rPr>
          <w:rFonts w:ascii="Times New Roman" w:hAnsi="Times New Roman" w:cs="Times New Roman"/>
          <w:sz w:val="28"/>
          <w:szCs w:val="28"/>
          <w:lang w:val="ru-RU"/>
        </w:rPr>
        <w:t>РоЕк</w:t>
      </w:r>
      <w:proofErr w:type="spellEnd"/>
      <w:r w:rsidR="00B64BCE" w:rsidRPr="00BF7A1B">
        <w:rPr>
          <w:rFonts w:ascii="Times New Roman" w:eastAsia="Calibri" w:hAnsi="Times New Roman" w:cs="Times New Roman"/>
          <w:sz w:val="28"/>
          <w:szCs w:val="28"/>
          <w:lang w:val="ru-RU"/>
        </w:rPr>
        <w:t xml:space="preserve"> </w:t>
      </w:r>
      <w:r w:rsidR="00B64BCE" w:rsidRPr="00BF7A1B">
        <w:rPr>
          <w:rFonts w:ascii="Times New Roman" w:eastAsia="Calibri" w:hAnsi="Times New Roman" w:cs="Times New Roman"/>
          <w:sz w:val="28"/>
          <w:szCs w:val="28"/>
          <w:vertAlign w:val="subscript"/>
        </w:rPr>
        <w:t>банку</w:t>
      </w:r>
      <w:r w:rsidR="00B64BCE" w:rsidRPr="00BF7A1B">
        <w:rPr>
          <w:rFonts w:ascii="Times New Roman" w:eastAsia="Calibri" w:hAnsi="Times New Roman" w:cs="Times New Roman"/>
          <w:sz w:val="28"/>
          <w:szCs w:val="28"/>
        </w:rPr>
        <w:t xml:space="preserve"> як розмір експозиції за цією операцією.</w:t>
      </w:r>
    </w:p>
    <w:p w:rsidR="00B64BCE" w:rsidRPr="00BF7A1B" w:rsidRDefault="00B64BCE" w:rsidP="00C87633">
      <w:pPr>
        <w:pStyle w:val="a3"/>
        <w:tabs>
          <w:tab w:val="left" w:pos="0"/>
        </w:tabs>
        <w:spacing w:after="0" w:line="240" w:lineRule="auto"/>
        <w:ind w:left="0" w:firstLine="567"/>
        <w:rPr>
          <w:rFonts w:ascii="Times New Roman" w:hAnsi="Times New Roman" w:cs="Times New Roman"/>
          <w:sz w:val="28"/>
          <w:szCs w:val="28"/>
        </w:rPr>
      </w:pPr>
    </w:p>
    <w:p w:rsidR="00B64BCE" w:rsidRPr="00BF7A1B" w:rsidRDefault="00C91993" w:rsidP="00C87633">
      <w:pPr>
        <w:pStyle w:val="a3"/>
        <w:tabs>
          <w:tab w:val="left" w:pos="0"/>
          <w:tab w:val="left" w:pos="142"/>
          <w:tab w:val="left" w:pos="851"/>
          <w:tab w:val="left" w:pos="993"/>
        </w:tabs>
        <w:spacing w:after="0" w:line="240" w:lineRule="auto"/>
        <w:ind w:left="0" w:firstLine="567"/>
        <w:rPr>
          <w:rFonts w:ascii="Times New Roman" w:hAnsi="Times New Roman" w:cs="Times New Roman"/>
          <w:i/>
          <w:iCs/>
          <w:sz w:val="28"/>
          <w:szCs w:val="28"/>
        </w:rPr>
      </w:pPr>
      <w:r w:rsidRPr="00BF7A1B">
        <w:rPr>
          <w:rFonts w:ascii="Times New Roman" w:hAnsi="Times New Roman" w:cs="Times New Roman"/>
          <w:sz w:val="28"/>
          <w:szCs w:val="28"/>
          <w:lang w:val="ru-RU"/>
        </w:rPr>
        <w:t>198</w:t>
      </w:r>
      <w:r w:rsidR="00B64BCE" w:rsidRPr="00BF7A1B">
        <w:rPr>
          <w:rFonts w:ascii="Times New Roman" w:hAnsi="Times New Roman" w:cs="Times New Roman"/>
          <w:sz w:val="28"/>
          <w:szCs w:val="28"/>
        </w:rPr>
        <w:t xml:space="preserve">. Банк у разі здійснення кількох активних операцій з установою-посередником визначає розмір показника </w:t>
      </w:r>
      <w:proofErr w:type="spellStart"/>
      <w:r w:rsidR="00B64BCE" w:rsidRPr="00BF7A1B">
        <w:rPr>
          <w:rFonts w:ascii="Times New Roman" w:hAnsi="Times New Roman" w:cs="Times New Roman"/>
          <w:sz w:val="28"/>
          <w:szCs w:val="28"/>
        </w:rPr>
        <w:t>РоЕк</w:t>
      </w:r>
      <w:proofErr w:type="spellEnd"/>
      <w:r w:rsidR="00B64BCE" w:rsidRPr="00BF7A1B">
        <w:rPr>
          <w:rFonts w:ascii="Times New Roman" w:eastAsia="Calibri" w:hAnsi="Times New Roman" w:cs="Times New Roman"/>
          <w:sz w:val="28"/>
          <w:szCs w:val="28"/>
        </w:rPr>
        <w:t> </w:t>
      </w:r>
      <w:r w:rsidR="00B64BCE" w:rsidRPr="00BF7A1B">
        <w:rPr>
          <w:rFonts w:ascii="Times New Roman" w:eastAsia="Calibri" w:hAnsi="Times New Roman" w:cs="Times New Roman"/>
          <w:sz w:val="28"/>
          <w:szCs w:val="28"/>
          <w:vertAlign w:val="subscript"/>
        </w:rPr>
        <w:t>банку</w:t>
      </w:r>
      <w:r w:rsidR="00B64BCE" w:rsidRPr="00BF7A1B">
        <w:rPr>
          <w:rFonts w:ascii="Times New Roman" w:eastAsia="Calibri" w:hAnsi="Times New Roman" w:cs="Times New Roman"/>
          <w:sz w:val="28"/>
          <w:szCs w:val="28"/>
        </w:rPr>
        <w:t xml:space="preserve"> </w:t>
      </w:r>
      <w:r w:rsidR="00B64BCE" w:rsidRPr="00BF7A1B">
        <w:rPr>
          <w:rFonts w:ascii="Times New Roman" w:hAnsi="Times New Roman" w:cs="Times New Roman"/>
          <w:sz w:val="28"/>
          <w:szCs w:val="28"/>
        </w:rPr>
        <w:t xml:space="preserve">з урахуванням черговості задоволення вимог банку до установи-посередника згідно з вимогами законодавства про банкрутство таким чином: </w:t>
      </w:r>
    </w:p>
    <w:p w:rsidR="00B64BCE" w:rsidRPr="00BF7A1B" w:rsidRDefault="00B64BCE" w:rsidP="00C87633">
      <w:pPr>
        <w:pStyle w:val="a3"/>
        <w:tabs>
          <w:tab w:val="left" w:pos="0"/>
          <w:tab w:val="left" w:pos="851"/>
        </w:tabs>
        <w:spacing w:after="0" w:line="240" w:lineRule="auto"/>
        <w:ind w:left="567" w:firstLine="567"/>
        <w:rPr>
          <w:rFonts w:ascii="Times New Roman" w:hAnsi="Times New Roman" w:cs="Times New Roman"/>
          <w:sz w:val="28"/>
          <w:szCs w:val="28"/>
        </w:rPr>
      </w:pPr>
    </w:p>
    <w:p w:rsidR="00B64BCE" w:rsidRPr="00BF7A1B" w:rsidRDefault="00B64BCE" w:rsidP="00C87633">
      <w:pPr>
        <w:pStyle w:val="a3"/>
        <w:numPr>
          <w:ilvl w:val="0"/>
          <w:numId w:val="9"/>
        </w:numPr>
        <w:tabs>
          <w:tab w:val="left" w:pos="0"/>
          <w:tab w:val="left" w:pos="851"/>
        </w:tabs>
        <w:spacing w:after="0" w:line="240" w:lineRule="auto"/>
        <w:ind w:left="0"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 xml:space="preserve">розмір </w:t>
      </w:r>
      <w:r w:rsidRPr="00BF7A1B">
        <w:rPr>
          <w:rFonts w:ascii="Times New Roman" w:hAnsi="Times New Roman" w:cs="Times New Roman"/>
          <w:sz w:val="28"/>
          <w:szCs w:val="28"/>
        </w:rPr>
        <w:t xml:space="preserve">показника </w:t>
      </w:r>
      <w:proofErr w:type="spellStart"/>
      <w:r w:rsidRPr="00BF7A1B">
        <w:rPr>
          <w:rFonts w:ascii="Times New Roman" w:hAnsi="Times New Roman" w:cs="Times New Roman"/>
          <w:sz w:val="28"/>
          <w:szCs w:val="28"/>
        </w:rPr>
        <w:t>РоЕ</w:t>
      </w:r>
      <w:proofErr w:type="spellEnd"/>
      <w:r w:rsidR="008F647D" w:rsidRPr="00BF7A1B">
        <w:rPr>
          <w:rFonts w:ascii="Times New Roman" w:hAnsi="Times New Roman" w:cs="Times New Roman"/>
          <w:sz w:val="28"/>
          <w:szCs w:val="28"/>
        </w:rPr>
        <w:t> </w:t>
      </w:r>
      <w:r w:rsidRPr="00BF7A1B">
        <w:rPr>
          <w:rFonts w:ascii="Times New Roman" w:eastAsia="Calibri" w:hAnsi="Times New Roman" w:cs="Times New Roman"/>
          <w:sz w:val="28"/>
          <w:szCs w:val="28"/>
          <w:vertAlign w:val="subscript"/>
        </w:rPr>
        <w:t>банку</w:t>
      </w:r>
      <w:r w:rsidRPr="00BF7A1B">
        <w:rPr>
          <w:rFonts w:ascii="Times New Roman" w:eastAsia="Calibri" w:hAnsi="Times New Roman" w:cs="Times New Roman"/>
          <w:sz w:val="28"/>
          <w:szCs w:val="28"/>
        </w:rPr>
        <w:t xml:space="preserve"> дорівнює сукупному розміру всіх експозицій банку за цими операціями</w:t>
      </w:r>
      <w:r w:rsidRPr="00BF7A1B">
        <w:rPr>
          <w:rFonts w:ascii="Times New Roman" w:hAnsi="Times New Roman" w:cs="Times New Roman"/>
          <w:sz w:val="28"/>
          <w:szCs w:val="28"/>
        </w:rPr>
        <w:t xml:space="preserve"> – якщо вимоги банку за </w:t>
      </w:r>
      <w:r w:rsidRPr="00BF7A1B">
        <w:rPr>
          <w:rFonts w:ascii="Times New Roman" w:eastAsia="Calibri" w:hAnsi="Times New Roman" w:cs="Times New Roman"/>
          <w:sz w:val="28"/>
          <w:szCs w:val="28"/>
        </w:rPr>
        <w:t xml:space="preserve">активними операціями </w:t>
      </w:r>
      <w:r w:rsidR="008F647D" w:rsidRPr="00BF7A1B">
        <w:rPr>
          <w:rFonts w:ascii="Times New Roman" w:eastAsia="Calibri" w:hAnsi="Times New Roman" w:cs="Times New Roman"/>
          <w:sz w:val="28"/>
          <w:szCs w:val="28"/>
        </w:rPr>
        <w:t xml:space="preserve">належать </w:t>
      </w:r>
      <w:r w:rsidRPr="00BF7A1B">
        <w:rPr>
          <w:rFonts w:ascii="Times New Roman" w:eastAsia="Calibri" w:hAnsi="Times New Roman" w:cs="Times New Roman"/>
          <w:sz w:val="28"/>
          <w:szCs w:val="28"/>
        </w:rPr>
        <w:t>до однієї черги;</w:t>
      </w:r>
    </w:p>
    <w:p w:rsidR="00B64BCE" w:rsidRPr="00BF7A1B" w:rsidRDefault="00B64BCE" w:rsidP="00C87633">
      <w:pPr>
        <w:pStyle w:val="a3"/>
        <w:tabs>
          <w:tab w:val="left" w:pos="0"/>
          <w:tab w:val="left" w:pos="851"/>
        </w:tabs>
        <w:spacing w:after="0" w:line="240" w:lineRule="auto"/>
        <w:ind w:left="567" w:firstLine="567"/>
        <w:rPr>
          <w:rFonts w:ascii="Times New Roman" w:eastAsia="Calibri" w:hAnsi="Times New Roman" w:cs="Times New Roman"/>
          <w:sz w:val="28"/>
          <w:szCs w:val="28"/>
        </w:rPr>
      </w:pPr>
    </w:p>
    <w:p w:rsidR="00B64BCE" w:rsidRPr="00BF7A1B" w:rsidRDefault="00B64BCE" w:rsidP="00C87633">
      <w:pPr>
        <w:pStyle w:val="a3"/>
        <w:numPr>
          <w:ilvl w:val="0"/>
          <w:numId w:val="9"/>
        </w:numPr>
        <w:tabs>
          <w:tab w:val="left" w:pos="0"/>
          <w:tab w:val="left" w:pos="851"/>
        </w:tabs>
        <w:spacing w:after="0" w:line="240" w:lineRule="auto"/>
        <w:ind w:left="0"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 xml:space="preserve">розмір </w:t>
      </w:r>
      <w:r w:rsidRPr="00BF7A1B">
        <w:rPr>
          <w:rFonts w:ascii="Times New Roman" w:hAnsi="Times New Roman" w:cs="Times New Roman"/>
          <w:sz w:val="28"/>
          <w:szCs w:val="28"/>
        </w:rPr>
        <w:t xml:space="preserve">показника </w:t>
      </w:r>
      <w:proofErr w:type="spellStart"/>
      <w:r w:rsidRPr="00BF7A1B">
        <w:rPr>
          <w:rFonts w:ascii="Times New Roman" w:hAnsi="Times New Roman" w:cs="Times New Roman"/>
          <w:sz w:val="28"/>
          <w:szCs w:val="28"/>
        </w:rPr>
        <w:t>РоЕк</w:t>
      </w:r>
      <w:proofErr w:type="spellEnd"/>
      <w:r w:rsidR="008F647D" w:rsidRPr="00BF7A1B">
        <w:rPr>
          <w:rFonts w:ascii="Times New Roman" w:hAnsi="Times New Roman" w:cs="Times New Roman"/>
          <w:sz w:val="28"/>
          <w:szCs w:val="28"/>
        </w:rPr>
        <w:t> </w:t>
      </w:r>
      <w:r w:rsidRPr="00BF7A1B">
        <w:rPr>
          <w:rFonts w:ascii="Times New Roman" w:eastAsia="Calibri" w:hAnsi="Times New Roman" w:cs="Times New Roman"/>
          <w:sz w:val="28"/>
          <w:szCs w:val="28"/>
          <w:vertAlign w:val="subscript"/>
        </w:rPr>
        <w:t>банку</w:t>
      </w:r>
      <w:r w:rsidRPr="00BF7A1B">
        <w:rPr>
          <w:rFonts w:ascii="Times New Roman" w:eastAsia="Calibri" w:hAnsi="Times New Roman" w:cs="Times New Roman"/>
          <w:sz w:val="28"/>
          <w:szCs w:val="28"/>
        </w:rPr>
        <w:t xml:space="preserve"> визначається щодо кожної такої операції згідно з пунктом </w:t>
      </w:r>
      <w:r w:rsidR="00655205" w:rsidRPr="00BF7A1B">
        <w:rPr>
          <w:rFonts w:ascii="Times New Roman" w:eastAsia="Calibri" w:hAnsi="Times New Roman" w:cs="Times New Roman"/>
          <w:sz w:val="28"/>
          <w:szCs w:val="28"/>
        </w:rPr>
        <w:t>197</w:t>
      </w:r>
      <w:r w:rsidRPr="00BF7A1B">
        <w:rPr>
          <w:rFonts w:ascii="Times New Roman" w:eastAsia="Calibri" w:hAnsi="Times New Roman" w:cs="Times New Roman"/>
          <w:sz w:val="28"/>
          <w:szCs w:val="28"/>
        </w:rPr>
        <w:t xml:space="preserve"> глави </w:t>
      </w:r>
      <w:r w:rsidR="007748DD" w:rsidRPr="00BF7A1B">
        <w:rPr>
          <w:rFonts w:ascii="Times New Roman" w:eastAsia="Calibri" w:hAnsi="Times New Roman" w:cs="Times New Roman"/>
          <w:sz w:val="28"/>
          <w:szCs w:val="28"/>
        </w:rPr>
        <w:t>25</w:t>
      </w:r>
      <w:r w:rsidRPr="00BF7A1B">
        <w:rPr>
          <w:rFonts w:ascii="Times New Roman" w:eastAsia="Calibri" w:hAnsi="Times New Roman" w:cs="Times New Roman"/>
          <w:sz w:val="28"/>
          <w:szCs w:val="28"/>
        </w:rPr>
        <w:t xml:space="preserve"> розділу V</w:t>
      </w:r>
      <w:r w:rsidR="007748DD" w:rsidRPr="00BF7A1B">
        <w:rPr>
          <w:rFonts w:ascii="Times New Roman" w:eastAsia="Calibri" w:hAnsi="Times New Roman" w:cs="Times New Roman"/>
          <w:sz w:val="28"/>
          <w:szCs w:val="28"/>
        </w:rPr>
        <w:t>І цього</w:t>
      </w:r>
      <w:r w:rsidRPr="00BF7A1B">
        <w:rPr>
          <w:rFonts w:ascii="Times New Roman" w:eastAsia="Calibri" w:hAnsi="Times New Roman" w:cs="Times New Roman"/>
          <w:sz w:val="28"/>
          <w:szCs w:val="28"/>
        </w:rPr>
        <w:t xml:space="preserve"> Положення</w:t>
      </w:r>
      <w:r w:rsidRPr="00BF7A1B">
        <w:rPr>
          <w:rFonts w:ascii="Times New Roman" w:hAnsi="Times New Roman" w:cs="Times New Roman"/>
          <w:sz w:val="28"/>
          <w:szCs w:val="28"/>
        </w:rPr>
        <w:t xml:space="preserve"> – якщо вимоги банку за </w:t>
      </w:r>
      <w:r w:rsidRPr="00BF7A1B">
        <w:rPr>
          <w:rFonts w:ascii="Times New Roman" w:eastAsia="Calibri" w:hAnsi="Times New Roman" w:cs="Times New Roman"/>
          <w:sz w:val="28"/>
          <w:szCs w:val="28"/>
        </w:rPr>
        <w:t xml:space="preserve">активними операціями </w:t>
      </w:r>
      <w:r w:rsidR="008F647D" w:rsidRPr="00BF7A1B">
        <w:rPr>
          <w:rFonts w:ascii="Times New Roman" w:eastAsia="Calibri" w:hAnsi="Times New Roman" w:cs="Times New Roman"/>
          <w:sz w:val="28"/>
          <w:szCs w:val="28"/>
        </w:rPr>
        <w:t xml:space="preserve">належать </w:t>
      </w:r>
      <w:r w:rsidRPr="00BF7A1B">
        <w:rPr>
          <w:rFonts w:ascii="Times New Roman" w:eastAsia="Calibri" w:hAnsi="Times New Roman" w:cs="Times New Roman"/>
          <w:sz w:val="28"/>
          <w:szCs w:val="28"/>
        </w:rPr>
        <w:t>до різних черг.</w:t>
      </w:r>
    </w:p>
    <w:p w:rsidR="00B64BCE" w:rsidRPr="00BF7A1B" w:rsidRDefault="00B64BCE" w:rsidP="00C87633">
      <w:pPr>
        <w:pStyle w:val="a3"/>
        <w:tabs>
          <w:tab w:val="left" w:pos="0"/>
        </w:tabs>
        <w:spacing w:after="0" w:line="240" w:lineRule="auto"/>
        <w:ind w:left="0" w:firstLine="567"/>
        <w:rPr>
          <w:rFonts w:ascii="Times New Roman" w:hAnsi="Times New Roman" w:cs="Times New Roman"/>
          <w:sz w:val="28"/>
          <w:szCs w:val="28"/>
        </w:rPr>
      </w:pPr>
    </w:p>
    <w:tbl>
      <w:tblPr>
        <w:tblpPr w:leftFromText="180" w:rightFromText="180" w:vertAnchor="text" w:horzAnchor="margin" w:tblpXSpec="right" w:tblpY="1163"/>
        <w:tblOverlap w:val="never"/>
        <w:tblW w:w="4118" w:type="pct"/>
        <w:tblCellSpacing w:w="22" w:type="dxa"/>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712"/>
        <w:gridCol w:w="388"/>
        <w:gridCol w:w="1316"/>
        <w:gridCol w:w="282"/>
        <w:gridCol w:w="5240"/>
      </w:tblGrid>
      <w:tr w:rsidR="00A52503" w:rsidRPr="00BF7A1B" w:rsidTr="00A52503">
        <w:trPr>
          <w:trHeight w:val="609"/>
          <w:tblCellSpacing w:w="22" w:type="dxa"/>
        </w:trPr>
        <w:tc>
          <w:tcPr>
            <w:tcW w:w="407" w:type="pct"/>
            <w:shd w:val="clear" w:color="auto" w:fill="FFFFFF" w:themeFill="background1"/>
            <w:vAlign w:val="center"/>
            <w:hideMark/>
          </w:tcPr>
          <w:p w:rsidR="00A52503" w:rsidRPr="00BF7A1B" w:rsidRDefault="00A52503" w:rsidP="00A52503">
            <w:pPr>
              <w:pStyle w:val="ad"/>
              <w:spacing w:before="0" w:beforeAutospacing="0" w:after="0" w:afterAutospacing="0"/>
              <w:jc w:val="center"/>
              <w:rPr>
                <w:sz w:val="28"/>
                <w:szCs w:val="28"/>
                <w:vertAlign w:val="subscript"/>
              </w:rPr>
            </w:pPr>
            <w:bookmarkStart w:id="209" w:name="_Hlk117673530"/>
            <w:r w:rsidRPr="00BF7A1B">
              <w:rPr>
                <w:sz w:val="28"/>
                <w:szCs w:val="28"/>
              </w:rPr>
              <w:t xml:space="preserve">К </w:t>
            </w:r>
            <w:r w:rsidRPr="00BF7A1B">
              <w:rPr>
                <w:sz w:val="28"/>
                <w:szCs w:val="28"/>
                <w:vertAlign w:val="subscript"/>
              </w:rPr>
              <w:t>фін.</w:t>
            </w:r>
          </w:p>
        </w:tc>
        <w:tc>
          <w:tcPr>
            <w:tcW w:w="217" w:type="pct"/>
            <w:shd w:val="clear" w:color="auto" w:fill="FFFFFF" w:themeFill="background1"/>
            <w:vAlign w:val="center"/>
            <w:hideMark/>
          </w:tcPr>
          <w:p w:rsidR="00A52503" w:rsidRPr="00BF7A1B" w:rsidRDefault="00A52503" w:rsidP="00A52503">
            <w:pPr>
              <w:pStyle w:val="ad"/>
              <w:spacing w:before="0" w:beforeAutospacing="0" w:after="0" w:afterAutospacing="0"/>
              <w:jc w:val="center"/>
              <w:rPr>
                <w:sz w:val="28"/>
                <w:szCs w:val="28"/>
              </w:rPr>
            </w:pPr>
            <w:r w:rsidRPr="00BF7A1B">
              <w:rPr>
                <w:sz w:val="28"/>
                <w:szCs w:val="28"/>
              </w:rPr>
              <w:t xml:space="preserve">= </w:t>
            </w:r>
          </w:p>
        </w:tc>
        <w:tc>
          <w:tcPr>
            <w:tcW w:w="801" w:type="pct"/>
            <w:shd w:val="clear" w:color="auto" w:fill="FFFFFF" w:themeFill="background1"/>
            <w:vAlign w:val="center"/>
          </w:tcPr>
          <w:p w:rsidR="00A52503" w:rsidRPr="00BF7A1B" w:rsidRDefault="00A52503" w:rsidP="00A52503">
            <w:pPr>
              <w:pStyle w:val="ad"/>
              <w:pBdr>
                <w:between w:val="single" w:sz="2" w:space="0" w:color="auto"/>
              </w:pBdr>
              <w:spacing w:before="0" w:beforeAutospacing="0" w:after="0" w:afterAutospacing="0"/>
              <w:ind w:left="-152"/>
              <w:jc w:val="center"/>
              <w:rPr>
                <w:sz w:val="28"/>
                <w:szCs w:val="28"/>
              </w:rPr>
            </w:pPr>
            <w:r w:rsidRPr="00BF7A1B">
              <w:rPr>
                <w:sz w:val="28"/>
                <w:szCs w:val="28"/>
              </w:rPr>
              <w:t>К</w:t>
            </w:r>
            <w:r w:rsidRPr="00BF7A1B">
              <w:rPr>
                <w:sz w:val="28"/>
                <w:szCs w:val="28"/>
                <w:vertAlign w:val="subscript"/>
              </w:rPr>
              <w:t xml:space="preserve"> фін.</w:t>
            </w:r>
            <w:r w:rsidRPr="00BF7A1B">
              <w:rPr>
                <w:sz w:val="28"/>
                <w:szCs w:val="28"/>
                <w:vertAlign w:val="subscript"/>
                <w:lang w:val="en-US"/>
              </w:rPr>
              <w:t> </w:t>
            </w:r>
            <w:r w:rsidRPr="00BF7A1B">
              <w:rPr>
                <w:sz w:val="28"/>
                <w:szCs w:val="28"/>
                <w:vertAlign w:val="subscript"/>
              </w:rPr>
              <w:t>УП</w:t>
            </w:r>
            <w:r w:rsidRPr="00BF7A1B">
              <w:rPr>
                <w:sz w:val="28"/>
                <w:szCs w:val="28"/>
                <w:vertAlign w:val="subscript"/>
                <w:lang w:val="en-US"/>
              </w:rPr>
              <w:t> </w:t>
            </w:r>
            <w:r w:rsidRPr="00BF7A1B">
              <w:rPr>
                <w:sz w:val="28"/>
                <w:szCs w:val="28"/>
                <w:vertAlign w:val="subscript"/>
              </w:rPr>
              <w:t>1</w:t>
            </w:r>
          </w:p>
        </w:tc>
        <w:tc>
          <w:tcPr>
            <w:tcW w:w="150" w:type="pct"/>
            <w:shd w:val="clear" w:color="auto" w:fill="FFFFFF" w:themeFill="background1"/>
            <w:vAlign w:val="center"/>
          </w:tcPr>
          <w:p w:rsidR="00A52503" w:rsidRPr="00BF7A1B" w:rsidRDefault="0063586F" w:rsidP="00A52503">
            <w:pPr>
              <w:pStyle w:val="ad"/>
              <w:spacing w:before="0" w:beforeAutospacing="0" w:after="0" w:afterAutospacing="0"/>
              <w:rPr>
                <w:sz w:val="20"/>
                <w:szCs w:val="20"/>
              </w:rPr>
            </w:pPr>
            <w:r w:rsidRPr="00BF7A1B">
              <w:rPr>
                <w:sz w:val="20"/>
                <w:szCs w:val="20"/>
              </w:rPr>
              <w:t>•</w:t>
            </w:r>
          </w:p>
        </w:tc>
        <w:tc>
          <w:tcPr>
            <w:tcW w:w="3259" w:type="pct"/>
            <w:shd w:val="clear" w:color="auto" w:fill="FFFFFF" w:themeFill="background1"/>
            <w:vAlign w:val="center"/>
          </w:tcPr>
          <w:p w:rsidR="00A52503" w:rsidRPr="00BF7A1B" w:rsidRDefault="003B24A0" w:rsidP="00A52503">
            <w:pPr>
              <w:pStyle w:val="ad"/>
              <w:spacing w:before="0" w:beforeAutospacing="0" w:after="0" w:afterAutospacing="0"/>
              <w:rPr>
                <w:sz w:val="28"/>
                <w:szCs w:val="28"/>
                <w:lang w:val="ru-RU"/>
              </w:rPr>
            </w:pPr>
            <m:oMath>
              <m:nary>
                <m:naryPr>
                  <m:chr m:val="∏"/>
                  <m:limLoc m:val="undOvr"/>
                  <m:ctrlPr>
                    <w:rPr>
                      <w:rFonts w:ascii="Cambria Math" w:hAnsi="Cambria Math"/>
                      <w:i/>
                      <w:sz w:val="28"/>
                      <w:szCs w:val="28"/>
                    </w:rPr>
                  </m:ctrlPr>
                </m:naryPr>
                <m:sub>
                  <m:r>
                    <w:rPr>
                      <w:rFonts w:ascii="Cambria Math" w:hAnsi="Cambria Math"/>
                      <w:sz w:val="28"/>
                      <w:szCs w:val="28"/>
                      <w:lang w:val="en-US"/>
                    </w:rPr>
                    <m:t>j</m:t>
                  </m:r>
                  <m:r>
                    <w:rPr>
                      <w:rFonts w:ascii="Cambria Math" w:hAnsi="Cambria Math"/>
                      <w:sz w:val="28"/>
                      <w:szCs w:val="28"/>
                    </w:rPr>
                    <m:t>=2</m:t>
                  </m:r>
                </m:sub>
                <m:sup>
                  <m:r>
                    <w:rPr>
                      <w:rFonts w:ascii="Cambria Math" w:hAnsi="Cambria Math"/>
                      <w:sz w:val="28"/>
                      <w:szCs w:val="28"/>
                    </w:rPr>
                    <m:t>m</m:t>
                  </m:r>
                </m:sup>
                <m:e>
                  <m:r>
                    <m:rPr>
                      <m:sty m:val="p"/>
                    </m:rPr>
                    <w:rPr>
                      <w:rFonts w:ascii="Cambria Math" w:hAnsi="Cambria Math"/>
                      <w:sz w:val="28"/>
                      <w:szCs w:val="28"/>
                    </w:rPr>
                    <m:t xml:space="preserve"> </m:t>
                  </m:r>
                  <m:r>
                    <m:rPr>
                      <m:sty m:val="p"/>
                    </m:rPr>
                    <w:rPr>
                      <w:rFonts w:ascii="Cambria Math" w:hAnsi="Cambria Math"/>
                      <w:sz w:val="28"/>
                      <w:szCs w:val="28"/>
                      <w:lang w:val="ru-RU"/>
                    </w:rPr>
                    <m:t xml:space="preserve"> </m:t>
                  </m:r>
                </m:e>
              </m:nary>
              <m:r>
                <m:rPr>
                  <m:sty m:val="p"/>
                </m:rPr>
                <w:rPr>
                  <w:rFonts w:ascii="Cambria Math" w:hAnsi="Cambria Math"/>
                  <w:sz w:val="28"/>
                  <w:szCs w:val="28"/>
                </w:rPr>
                <m:t>К</m:t>
              </m:r>
              <m:r>
                <w:rPr>
                  <w:rFonts w:ascii="Cambria Math" w:hAnsi="Cambria Math"/>
                  <w:sz w:val="28"/>
                  <w:szCs w:val="28"/>
                </w:rPr>
                <m:t xml:space="preserve"> </m:t>
              </m:r>
            </m:oMath>
            <w:r w:rsidR="00A52503" w:rsidRPr="00BF7A1B">
              <w:rPr>
                <w:sz w:val="28"/>
                <w:szCs w:val="28"/>
                <w:vertAlign w:val="subscript"/>
              </w:rPr>
              <w:t>фін. УП</w:t>
            </w:r>
            <w:r w:rsidR="00A52503" w:rsidRPr="00BF7A1B">
              <w:rPr>
                <w:sz w:val="6"/>
                <w:szCs w:val="6"/>
                <w:vertAlign w:val="subscript"/>
                <w:lang w:val="en-US"/>
              </w:rPr>
              <w:t> </w:t>
            </w:r>
            <w:r w:rsidR="00A52503" w:rsidRPr="00BF7A1B">
              <w:rPr>
                <w:i/>
                <w:iCs/>
                <w:sz w:val="28"/>
                <w:szCs w:val="28"/>
                <w:vertAlign w:val="subscript"/>
                <w:lang w:val="en-US"/>
              </w:rPr>
              <w:t>m</w:t>
            </w:r>
            <w:r w:rsidR="00A52503" w:rsidRPr="00BF7A1B">
              <w:rPr>
                <w:sz w:val="28"/>
                <w:szCs w:val="28"/>
                <w:vertAlign w:val="subscript"/>
              </w:rPr>
              <w:t xml:space="preserve"> </w:t>
            </w:r>
            <w:r w:rsidR="00A52503" w:rsidRPr="00BF7A1B">
              <w:rPr>
                <w:sz w:val="28"/>
                <w:szCs w:val="28"/>
              </w:rPr>
              <w:t xml:space="preserve">                                        (18), </w:t>
            </w:r>
          </w:p>
        </w:tc>
      </w:tr>
    </w:tbl>
    <w:p w:rsidR="00B64BCE" w:rsidRPr="00BF7A1B" w:rsidRDefault="008E0598" w:rsidP="00C87633">
      <w:pPr>
        <w:tabs>
          <w:tab w:val="left" w:pos="0"/>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hAnsi="Times New Roman" w:cs="Times New Roman"/>
          <w:sz w:val="28"/>
          <w:szCs w:val="28"/>
          <w:lang w:val="ru-RU"/>
        </w:rPr>
        <w:t>199</w:t>
      </w:r>
      <w:r w:rsidR="00FE4315" w:rsidRPr="00BF7A1B">
        <w:rPr>
          <w:rFonts w:ascii="Times New Roman" w:hAnsi="Times New Roman" w:cs="Times New Roman"/>
          <w:sz w:val="28"/>
          <w:szCs w:val="28"/>
          <w:lang w:val="ru-RU"/>
        </w:rPr>
        <w:t>.</w:t>
      </w:r>
      <w:r w:rsidR="000C7093" w:rsidRPr="00BF7A1B">
        <w:rPr>
          <w:rFonts w:ascii="Times New Roman" w:hAnsi="Times New Roman" w:cs="Times New Roman"/>
          <w:sz w:val="28"/>
          <w:szCs w:val="28"/>
          <w:lang w:val="en-US"/>
        </w:rPr>
        <w:t> </w:t>
      </w:r>
      <w:r w:rsidR="00B64BCE" w:rsidRPr="00BF7A1B">
        <w:rPr>
          <w:rFonts w:ascii="Times New Roman" w:eastAsia="Calibri" w:hAnsi="Times New Roman" w:cs="Times New Roman"/>
          <w:sz w:val="28"/>
          <w:szCs w:val="28"/>
        </w:rPr>
        <w:t xml:space="preserve">Банк </w:t>
      </w:r>
      <w:r w:rsidR="00B64BCE" w:rsidRPr="00BF7A1B">
        <w:rPr>
          <w:rFonts w:ascii="Times New Roman" w:hAnsi="Times New Roman" w:cs="Times New Roman"/>
          <w:sz w:val="28"/>
          <w:szCs w:val="28"/>
        </w:rPr>
        <w:t>у разі здійснення</w:t>
      </w:r>
      <w:r w:rsidR="00B64BCE" w:rsidRPr="00BF7A1B">
        <w:rPr>
          <w:rFonts w:ascii="Times New Roman" w:eastAsia="Calibri" w:hAnsi="Times New Roman" w:cs="Times New Roman"/>
          <w:sz w:val="28"/>
          <w:szCs w:val="28"/>
        </w:rPr>
        <w:t xml:space="preserve"> опосередкованих вкладень </w:t>
      </w:r>
      <w:r w:rsidR="00B64BCE" w:rsidRPr="00BF7A1B">
        <w:rPr>
          <w:rFonts w:ascii="Times New Roman" w:hAnsi="Times New Roman" w:cs="Times New Roman"/>
          <w:sz w:val="28"/>
          <w:szCs w:val="28"/>
        </w:rPr>
        <w:t xml:space="preserve">через </w:t>
      </w:r>
      <w:r w:rsidR="00B64BCE" w:rsidRPr="00BF7A1B">
        <w:rPr>
          <w:rFonts w:ascii="Times New Roman" w:eastAsia="Calibri" w:hAnsi="Times New Roman" w:cs="Times New Roman"/>
          <w:sz w:val="28"/>
          <w:szCs w:val="28"/>
        </w:rPr>
        <w:t xml:space="preserve">ланцюг </w:t>
      </w:r>
      <w:r w:rsidR="00B64BCE" w:rsidRPr="00BF7A1B">
        <w:rPr>
          <w:rFonts w:ascii="Times New Roman" w:hAnsi="Times New Roman" w:cs="Times New Roman"/>
          <w:sz w:val="28"/>
          <w:szCs w:val="28"/>
        </w:rPr>
        <w:t>установ-посередників</w:t>
      </w:r>
      <w:r w:rsidR="00B64BCE" w:rsidRPr="00BF7A1B">
        <w:rPr>
          <w:rFonts w:ascii="Times New Roman" w:eastAsia="Calibri" w:hAnsi="Times New Roman" w:cs="Times New Roman"/>
          <w:sz w:val="28"/>
          <w:szCs w:val="28"/>
        </w:rPr>
        <w:t xml:space="preserve"> розраховує показник К </w:t>
      </w:r>
      <w:r w:rsidR="00B64BCE" w:rsidRPr="00BF7A1B">
        <w:rPr>
          <w:rFonts w:ascii="Times New Roman" w:hAnsi="Times New Roman" w:cs="Times New Roman"/>
          <w:sz w:val="28"/>
          <w:szCs w:val="28"/>
          <w:vertAlign w:val="subscript"/>
        </w:rPr>
        <w:t>фін.</w:t>
      </w:r>
      <w:r w:rsidR="00B64BCE" w:rsidRPr="00BF7A1B">
        <w:rPr>
          <w:rFonts w:ascii="Times New Roman" w:eastAsia="Calibri" w:hAnsi="Times New Roman" w:cs="Times New Roman"/>
          <w:sz w:val="28"/>
          <w:szCs w:val="28"/>
        </w:rPr>
        <w:t xml:space="preserve"> щодо кожної активної операції банку</w:t>
      </w:r>
      <w:r w:rsidR="00242A7B" w:rsidRPr="00BF7A1B">
        <w:rPr>
          <w:rFonts w:ascii="Times New Roman" w:eastAsia="Calibri" w:hAnsi="Times New Roman" w:cs="Times New Roman"/>
          <w:sz w:val="28"/>
          <w:szCs w:val="28"/>
        </w:rPr>
        <w:t> </w:t>
      </w:r>
      <w:r w:rsidR="00B64BCE" w:rsidRPr="00BF7A1B">
        <w:rPr>
          <w:rFonts w:ascii="Times New Roman" w:eastAsia="Calibri" w:hAnsi="Times New Roman" w:cs="Times New Roman"/>
          <w:sz w:val="28"/>
          <w:szCs w:val="28"/>
        </w:rPr>
        <w:t>/</w:t>
      </w:r>
      <w:r w:rsidR="00242A7B" w:rsidRPr="00BF7A1B">
        <w:rPr>
          <w:rFonts w:ascii="Times New Roman" w:eastAsia="Calibri" w:hAnsi="Times New Roman" w:cs="Times New Roman"/>
          <w:sz w:val="28"/>
          <w:szCs w:val="28"/>
        </w:rPr>
        <w:t> </w:t>
      </w:r>
      <w:r w:rsidR="00B64BCE" w:rsidRPr="00BF7A1B">
        <w:rPr>
          <w:rFonts w:ascii="Times New Roman" w:hAnsi="Times New Roman" w:cs="Times New Roman"/>
          <w:sz w:val="28"/>
          <w:szCs w:val="28"/>
        </w:rPr>
        <w:t>установи-посередника</w:t>
      </w:r>
      <w:r w:rsidR="00B64BCE" w:rsidRPr="00BF7A1B">
        <w:rPr>
          <w:rFonts w:ascii="Times New Roman" w:eastAsia="Calibri" w:hAnsi="Times New Roman" w:cs="Times New Roman"/>
          <w:sz w:val="28"/>
          <w:szCs w:val="28"/>
        </w:rPr>
        <w:t xml:space="preserve"> в ланцюзі </w:t>
      </w:r>
      <w:r w:rsidR="00B64BCE" w:rsidRPr="00BF7A1B">
        <w:rPr>
          <w:rFonts w:ascii="Times New Roman" w:hAnsi="Times New Roman" w:cs="Times New Roman"/>
          <w:sz w:val="28"/>
          <w:szCs w:val="28"/>
        </w:rPr>
        <w:t>установ-посередників</w:t>
      </w:r>
      <w:r w:rsidR="00B64BCE" w:rsidRPr="00BF7A1B">
        <w:rPr>
          <w:rFonts w:ascii="Times New Roman" w:eastAsia="Calibri" w:hAnsi="Times New Roman" w:cs="Times New Roman"/>
          <w:sz w:val="28"/>
          <w:szCs w:val="28"/>
        </w:rPr>
        <w:t xml:space="preserve"> </w:t>
      </w:r>
      <w:r w:rsidR="00B64BCE" w:rsidRPr="00BF7A1B">
        <w:rPr>
          <w:rFonts w:ascii="Times New Roman" w:hAnsi="Times New Roman" w:cs="Times New Roman"/>
          <w:sz w:val="28"/>
          <w:szCs w:val="28"/>
        </w:rPr>
        <w:t>за такою формулою</w:t>
      </w:r>
      <w:r w:rsidR="00B64BCE" w:rsidRPr="00BF7A1B">
        <w:rPr>
          <w:rFonts w:ascii="Times New Roman" w:eastAsia="Times New Roman" w:hAnsi="Times New Roman" w:cs="Times New Roman"/>
          <w:sz w:val="28"/>
          <w:szCs w:val="28"/>
          <w:lang w:eastAsia="ru-RU"/>
        </w:rPr>
        <w:t>:</w:t>
      </w:r>
    </w:p>
    <w:p w:rsidR="00B64BCE" w:rsidRPr="00BF7A1B" w:rsidRDefault="00B64BCE" w:rsidP="00B64BCE">
      <w:pPr>
        <w:tabs>
          <w:tab w:val="left" w:pos="0"/>
          <w:tab w:val="left" w:pos="851"/>
        </w:tabs>
        <w:spacing w:after="0" w:line="240" w:lineRule="auto"/>
        <w:rPr>
          <w:rFonts w:ascii="Times New Roman" w:eastAsia="Times New Roman" w:hAnsi="Times New Roman" w:cs="Times New Roman"/>
          <w:sz w:val="28"/>
          <w:szCs w:val="28"/>
          <w:lang w:eastAsia="ru-RU"/>
        </w:rPr>
      </w:pPr>
    </w:p>
    <w:p w:rsidR="00B64BCE" w:rsidRPr="00BF7A1B" w:rsidRDefault="00B64BCE" w:rsidP="00B64BCE">
      <w:pPr>
        <w:tabs>
          <w:tab w:val="left" w:pos="0"/>
          <w:tab w:val="left" w:pos="851"/>
        </w:tabs>
        <w:spacing w:after="0" w:line="240" w:lineRule="auto"/>
        <w:rPr>
          <w:rFonts w:ascii="Times New Roman" w:eastAsia="Times New Roman" w:hAnsi="Times New Roman" w:cs="Times New Roman"/>
          <w:sz w:val="28"/>
          <w:szCs w:val="28"/>
          <w:lang w:eastAsia="ru-RU"/>
        </w:rPr>
      </w:pPr>
    </w:p>
    <w:p w:rsidR="00B64BCE" w:rsidRPr="00BF7A1B" w:rsidRDefault="00B64BCE" w:rsidP="00003C70">
      <w:pPr>
        <w:pStyle w:val="a3"/>
        <w:tabs>
          <w:tab w:val="left" w:pos="1134"/>
        </w:tabs>
        <w:spacing w:after="0" w:line="240" w:lineRule="auto"/>
        <w:ind w:left="0"/>
        <w:rPr>
          <w:rFonts w:ascii="Times New Roman" w:hAnsi="Times New Roman" w:cs="Times New Roman"/>
          <w:sz w:val="28"/>
          <w:szCs w:val="28"/>
        </w:rPr>
      </w:pPr>
      <w:r w:rsidRPr="00BF7A1B">
        <w:rPr>
          <w:rFonts w:ascii="Times New Roman" w:hAnsi="Times New Roman" w:cs="Times New Roman"/>
          <w:sz w:val="28"/>
          <w:szCs w:val="28"/>
        </w:rPr>
        <w:t xml:space="preserve">де </w:t>
      </w:r>
      <w:r w:rsidR="00C87633" w:rsidRPr="00BF7A1B">
        <w:rPr>
          <w:rFonts w:ascii="Times New Roman" w:hAnsi="Times New Roman" w:cs="Times New Roman"/>
          <w:sz w:val="28"/>
          <w:szCs w:val="28"/>
        </w:rPr>
        <w:t> </w:t>
      </w:r>
      <w:r w:rsidRPr="00BF7A1B">
        <w:rPr>
          <w:rFonts w:ascii="Times New Roman" w:hAnsi="Times New Roman" w:cs="Times New Roman"/>
          <w:sz w:val="28"/>
          <w:szCs w:val="28"/>
        </w:rPr>
        <w:t>К</w:t>
      </w:r>
      <w:r w:rsidRPr="00BF7A1B">
        <w:rPr>
          <w:rFonts w:ascii="Times New Roman" w:hAnsi="Times New Roman" w:cs="Times New Roman"/>
          <w:sz w:val="28"/>
          <w:szCs w:val="28"/>
          <w:vertAlign w:val="subscript"/>
          <w:lang w:val="en-US"/>
        </w:rPr>
        <w:t> </w:t>
      </w:r>
      <w:r w:rsidRPr="00BF7A1B">
        <w:rPr>
          <w:rFonts w:ascii="Times New Roman" w:hAnsi="Times New Roman" w:cs="Times New Roman"/>
          <w:sz w:val="28"/>
          <w:szCs w:val="28"/>
          <w:vertAlign w:val="subscript"/>
        </w:rPr>
        <w:t>фін.</w:t>
      </w:r>
      <w:r w:rsidRPr="00BF7A1B">
        <w:rPr>
          <w:rFonts w:ascii="Times New Roman" w:hAnsi="Times New Roman" w:cs="Times New Roman"/>
          <w:sz w:val="28"/>
          <w:szCs w:val="28"/>
          <w:vertAlign w:val="subscript"/>
          <w:lang w:val="en-US"/>
        </w:rPr>
        <w:t> </w:t>
      </w:r>
      <w:r w:rsidRPr="00BF7A1B">
        <w:rPr>
          <w:rFonts w:ascii="Times New Roman" w:hAnsi="Times New Roman" w:cs="Times New Roman"/>
          <w:sz w:val="28"/>
          <w:szCs w:val="28"/>
          <w:vertAlign w:val="subscript"/>
        </w:rPr>
        <w:t>УП</w:t>
      </w:r>
      <w:r w:rsidRPr="00BF7A1B">
        <w:rPr>
          <w:rFonts w:ascii="Times New Roman" w:hAnsi="Times New Roman" w:cs="Times New Roman"/>
          <w:sz w:val="28"/>
          <w:szCs w:val="28"/>
          <w:vertAlign w:val="subscript"/>
          <w:lang w:val="en-US"/>
        </w:rPr>
        <w:t> </w:t>
      </w:r>
      <w:r w:rsidRPr="00BF7A1B">
        <w:rPr>
          <w:rFonts w:ascii="Times New Roman" w:hAnsi="Times New Roman" w:cs="Times New Roman"/>
          <w:sz w:val="28"/>
          <w:szCs w:val="28"/>
          <w:vertAlign w:val="subscript"/>
        </w:rPr>
        <w:t>1</w:t>
      </w:r>
      <w:r w:rsidRPr="00BF7A1B">
        <w:rPr>
          <w:rFonts w:ascii="Times New Roman" w:hAnsi="Times New Roman" w:cs="Times New Roman"/>
          <w:sz w:val="28"/>
          <w:szCs w:val="28"/>
        </w:rPr>
        <w:t xml:space="preserve"> – коефіцієнт </w:t>
      </w:r>
      <w:r w:rsidRPr="00BF7A1B">
        <w:rPr>
          <w:rFonts w:ascii="Times New Roman" w:eastAsia="Calibri" w:hAnsi="Times New Roman" w:cs="Times New Roman"/>
          <w:sz w:val="28"/>
          <w:szCs w:val="28"/>
        </w:rPr>
        <w:t xml:space="preserve">фінансування, розрахований для експозицій за активними операціями банку з першою </w:t>
      </w:r>
      <w:r w:rsidRPr="00BF7A1B">
        <w:rPr>
          <w:rFonts w:ascii="Times New Roman" w:hAnsi="Times New Roman" w:cs="Times New Roman"/>
          <w:sz w:val="28"/>
          <w:szCs w:val="28"/>
        </w:rPr>
        <w:t xml:space="preserve">установою-посередником </w:t>
      </w:r>
      <w:r w:rsidRPr="00BF7A1B">
        <w:rPr>
          <w:rFonts w:ascii="Times New Roman" w:eastAsia="Calibri" w:hAnsi="Times New Roman" w:cs="Times New Roman"/>
          <w:sz w:val="28"/>
          <w:szCs w:val="28"/>
          <w:lang w:eastAsia="ru-RU"/>
        </w:rPr>
        <w:t xml:space="preserve">в ланцюзі </w:t>
      </w:r>
      <w:r w:rsidRPr="00BF7A1B">
        <w:rPr>
          <w:rFonts w:ascii="Times New Roman" w:hAnsi="Times New Roman" w:cs="Times New Roman"/>
          <w:sz w:val="28"/>
          <w:szCs w:val="28"/>
        </w:rPr>
        <w:t>установ-посередників</w:t>
      </w:r>
      <w:r w:rsidR="000B625D" w:rsidRPr="00BF7A1B">
        <w:rPr>
          <w:rFonts w:ascii="Times New Roman" w:hAnsi="Times New Roman" w:cs="Times New Roman"/>
          <w:sz w:val="28"/>
          <w:szCs w:val="28"/>
        </w:rPr>
        <w:t>,</w:t>
      </w:r>
      <w:r w:rsidRPr="00BF7A1B">
        <w:rPr>
          <w:rFonts w:ascii="Times New Roman" w:eastAsia="Calibri" w:hAnsi="Times New Roman" w:cs="Times New Roman"/>
          <w:sz w:val="28"/>
          <w:szCs w:val="28"/>
          <w:lang w:eastAsia="ru-RU"/>
        </w:rPr>
        <w:t xml:space="preserve"> із використанням формули </w:t>
      </w:r>
      <w:r w:rsidR="00905B56" w:rsidRPr="00BF7A1B">
        <w:rPr>
          <w:rFonts w:ascii="Times New Roman" w:eastAsia="Calibri" w:hAnsi="Times New Roman" w:cs="Times New Roman"/>
          <w:sz w:val="28"/>
          <w:szCs w:val="28"/>
          <w:lang w:eastAsia="ru-RU"/>
        </w:rPr>
        <w:t>17</w:t>
      </w:r>
      <w:r w:rsidRPr="00BF7A1B">
        <w:rPr>
          <w:rFonts w:ascii="Times New Roman" w:hAnsi="Times New Roman" w:cs="Times New Roman"/>
          <w:sz w:val="28"/>
          <w:szCs w:val="28"/>
        </w:rPr>
        <w:t>;</w:t>
      </w:r>
    </w:p>
    <w:p w:rsidR="00B64BCE" w:rsidRPr="00BF7A1B" w:rsidRDefault="00B64BCE" w:rsidP="00B64BCE">
      <w:pPr>
        <w:pStyle w:val="a3"/>
        <w:tabs>
          <w:tab w:val="left" w:pos="1134"/>
        </w:tabs>
        <w:spacing w:after="0" w:line="240" w:lineRule="auto"/>
        <w:ind w:left="0" w:firstLine="567"/>
        <w:rPr>
          <w:rFonts w:ascii="Times New Roman" w:eastAsia="Calibri" w:hAnsi="Times New Roman" w:cs="Times New Roman"/>
          <w:sz w:val="28"/>
          <w:szCs w:val="28"/>
          <w:lang w:eastAsia="ru-RU"/>
        </w:rPr>
      </w:pPr>
      <w:r w:rsidRPr="00BF7A1B">
        <w:rPr>
          <w:rFonts w:ascii="Times New Roman" w:hAnsi="Times New Roman" w:cs="Times New Roman"/>
          <w:sz w:val="28"/>
          <w:szCs w:val="28"/>
          <w:lang w:val="en-US"/>
        </w:rPr>
        <w:t>j </w:t>
      </w:r>
      <w:r w:rsidRPr="00BF7A1B">
        <w:rPr>
          <w:rFonts w:ascii="Times New Roman" w:hAnsi="Times New Roman" w:cs="Times New Roman"/>
          <w:sz w:val="28"/>
          <w:szCs w:val="28"/>
        </w:rPr>
        <w:t>–</w:t>
      </w:r>
      <w:r w:rsidRPr="00BF7A1B">
        <w:rPr>
          <w:rFonts w:ascii="Times New Roman" w:hAnsi="Times New Roman" w:cs="Times New Roman"/>
          <w:sz w:val="28"/>
          <w:szCs w:val="28"/>
          <w:lang w:val="en-US"/>
        </w:rPr>
        <w:t> </w:t>
      </w:r>
      <w:r w:rsidRPr="00BF7A1B">
        <w:rPr>
          <w:rFonts w:ascii="Times New Roman" w:hAnsi="Times New Roman" w:cs="Times New Roman"/>
          <w:sz w:val="28"/>
          <w:szCs w:val="28"/>
        </w:rPr>
        <w:t xml:space="preserve">порядковий </w:t>
      </w:r>
      <w:r w:rsidRPr="00BF7A1B">
        <w:rPr>
          <w:rFonts w:ascii="Times New Roman" w:hAnsi="Times New Roman" w:cs="Times New Roman"/>
          <w:sz w:val="28"/>
          <w:szCs w:val="28"/>
          <w:lang w:val="ru-RU"/>
        </w:rPr>
        <w:t xml:space="preserve">номер </w:t>
      </w:r>
      <w:r w:rsidRPr="00BF7A1B">
        <w:rPr>
          <w:rFonts w:ascii="Times New Roman" w:hAnsi="Times New Roman" w:cs="Times New Roman"/>
          <w:sz w:val="28"/>
          <w:szCs w:val="28"/>
        </w:rPr>
        <w:t xml:space="preserve">установи-посередника в </w:t>
      </w:r>
      <w:r w:rsidRPr="00BF7A1B">
        <w:rPr>
          <w:rFonts w:ascii="Times New Roman" w:eastAsia="Calibri" w:hAnsi="Times New Roman" w:cs="Times New Roman"/>
          <w:sz w:val="28"/>
          <w:szCs w:val="28"/>
          <w:lang w:eastAsia="ru-RU"/>
        </w:rPr>
        <w:t xml:space="preserve">ланцюзі </w:t>
      </w:r>
      <w:r w:rsidRPr="00BF7A1B">
        <w:rPr>
          <w:rFonts w:ascii="Times New Roman" w:hAnsi="Times New Roman" w:cs="Times New Roman"/>
          <w:sz w:val="28"/>
          <w:szCs w:val="28"/>
        </w:rPr>
        <w:t>установ-посередників</w:t>
      </w:r>
      <w:r w:rsidRPr="00BF7A1B">
        <w:rPr>
          <w:rFonts w:ascii="Times New Roman" w:eastAsia="Calibri" w:hAnsi="Times New Roman" w:cs="Times New Roman"/>
          <w:sz w:val="28"/>
          <w:szCs w:val="28"/>
          <w:lang w:eastAsia="ru-RU"/>
        </w:rPr>
        <w:t>;</w:t>
      </w:r>
    </w:p>
    <w:p w:rsidR="00B64BCE" w:rsidRPr="00BF7A1B" w:rsidRDefault="00B64BCE" w:rsidP="00B64BCE">
      <w:pPr>
        <w:pStyle w:val="a3"/>
        <w:tabs>
          <w:tab w:val="left" w:pos="1134"/>
        </w:tabs>
        <w:spacing w:after="0" w:line="240" w:lineRule="auto"/>
        <w:ind w:left="0" w:firstLine="567"/>
        <w:rPr>
          <w:rFonts w:ascii="Times New Roman" w:hAnsi="Times New Roman" w:cs="Times New Roman"/>
          <w:sz w:val="28"/>
          <w:szCs w:val="28"/>
        </w:rPr>
      </w:pPr>
      <w:r w:rsidRPr="00BF7A1B">
        <w:rPr>
          <w:rFonts w:ascii="Times New Roman" w:eastAsia="Calibri" w:hAnsi="Times New Roman" w:cs="Times New Roman"/>
          <w:sz w:val="28"/>
          <w:szCs w:val="28"/>
          <w:lang w:val="en-US" w:eastAsia="ru-RU"/>
        </w:rPr>
        <w:t>m</w:t>
      </w:r>
      <w:r w:rsidRPr="00BF7A1B">
        <w:rPr>
          <w:rFonts w:ascii="Times New Roman" w:eastAsia="Calibri" w:hAnsi="Times New Roman" w:cs="Times New Roman"/>
          <w:sz w:val="28"/>
          <w:szCs w:val="28"/>
          <w:lang w:val="ru-RU" w:eastAsia="ru-RU"/>
        </w:rPr>
        <w:t xml:space="preserve"> – к</w:t>
      </w:r>
      <w:proofErr w:type="spellStart"/>
      <w:r w:rsidRPr="00BF7A1B">
        <w:rPr>
          <w:rFonts w:ascii="Times New Roman" w:eastAsia="Calibri" w:hAnsi="Times New Roman" w:cs="Times New Roman"/>
          <w:sz w:val="28"/>
          <w:szCs w:val="28"/>
          <w:lang w:eastAsia="ru-RU"/>
        </w:rPr>
        <w:t>ількість</w:t>
      </w:r>
      <w:proofErr w:type="spellEnd"/>
      <w:r w:rsidRPr="00BF7A1B">
        <w:rPr>
          <w:rFonts w:ascii="Times New Roman" w:eastAsia="Calibri" w:hAnsi="Times New Roman" w:cs="Times New Roman"/>
          <w:sz w:val="28"/>
          <w:szCs w:val="28"/>
          <w:lang w:eastAsia="ru-RU"/>
        </w:rPr>
        <w:t xml:space="preserve"> </w:t>
      </w:r>
      <w:r w:rsidRPr="00BF7A1B">
        <w:rPr>
          <w:rFonts w:ascii="Times New Roman" w:hAnsi="Times New Roman" w:cs="Times New Roman"/>
          <w:sz w:val="28"/>
          <w:szCs w:val="28"/>
        </w:rPr>
        <w:t xml:space="preserve">установ-посередників </w:t>
      </w:r>
      <w:r w:rsidR="000B625D" w:rsidRPr="00BF7A1B">
        <w:rPr>
          <w:rFonts w:ascii="Times New Roman" w:hAnsi="Times New Roman" w:cs="Times New Roman"/>
          <w:sz w:val="28"/>
          <w:szCs w:val="28"/>
        </w:rPr>
        <w:t>у</w:t>
      </w:r>
      <w:r w:rsidRPr="00BF7A1B">
        <w:rPr>
          <w:rFonts w:ascii="Times New Roman" w:hAnsi="Times New Roman" w:cs="Times New Roman"/>
          <w:sz w:val="28"/>
          <w:szCs w:val="28"/>
        </w:rPr>
        <w:t xml:space="preserve"> </w:t>
      </w:r>
      <w:r w:rsidRPr="00BF7A1B">
        <w:rPr>
          <w:rFonts w:ascii="Times New Roman" w:eastAsia="Calibri" w:hAnsi="Times New Roman" w:cs="Times New Roman"/>
          <w:sz w:val="28"/>
          <w:szCs w:val="28"/>
          <w:lang w:eastAsia="ru-RU"/>
        </w:rPr>
        <w:t xml:space="preserve">ланцюзі </w:t>
      </w:r>
      <w:r w:rsidRPr="00BF7A1B">
        <w:rPr>
          <w:rFonts w:ascii="Times New Roman" w:hAnsi="Times New Roman" w:cs="Times New Roman"/>
          <w:sz w:val="28"/>
          <w:szCs w:val="28"/>
        </w:rPr>
        <w:t>установ-посередників</w:t>
      </w:r>
      <w:r w:rsidRPr="00BF7A1B">
        <w:rPr>
          <w:rFonts w:ascii="Times New Roman" w:eastAsia="Calibri" w:hAnsi="Times New Roman" w:cs="Times New Roman"/>
          <w:sz w:val="28"/>
          <w:szCs w:val="28"/>
          <w:lang w:eastAsia="ru-RU"/>
        </w:rPr>
        <w:t xml:space="preserve"> після першої УП;</w:t>
      </w:r>
    </w:p>
    <w:p w:rsidR="00B64BCE" w:rsidRPr="00BF7A1B" w:rsidRDefault="00B64BCE" w:rsidP="00B64BCE">
      <w:pPr>
        <w:tabs>
          <w:tab w:val="left" w:pos="0"/>
          <w:tab w:val="left" w:pos="851"/>
        </w:tabs>
        <w:spacing w:after="0" w:line="240" w:lineRule="auto"/>
        <w:ind w:firstLine="567"/>
        <w:rPr>
          <w:rFonts w:ascii="Times New Roman" w:eastAsia="Calibri" w:hAnsi="Times New Roman" w:cs="Times New Roman"/>
          <w:sz w:val="28"/>
          <w:szCs w:val="28"/>
        </w:rPr>
      </w:pPr>
      <w:r w:rsidRPr="00BF7A1B">
        <w:rPr>
          <w:rFonts w:ascii="Times New Roman" w:hAnsi="Times New Roman" w:cs="Times New Roman"/>
          <w:sz w:val="28"/>
          <w:szCs w:val="28"/>
        </w:rPr>
        <w:t>К </w:t>
      </w:r>
      <w:r w:rsidRPr="00BF7A1B">
        <w:rPr>
          <w:rFonts w:ascii="Times New Roman" w:hAnsi="Times New Roman" w:cs="Times New Roman"/>
          <w:sz w:val="28"/>
          <w:szCs w:val="28"/>
          <w:vertAlign w:val="subscript"/>
        </w:rPr>
        <w:t>фін. УП</w:t>
      </w:r>
      <w:r w:rsidRPr="00BF7A1B">
        <w:rPr>
          <w:rFonts w:ascii="Times New Roman" w:hAnsi="Times New Roman" w:cs="Times New Roman"/>
          <w:sz w:val="28"/>
          <w:szCs w:val="28"/>
          <w:vertAlign w:val="subscript"/>
          <w:lang w:val="en-US"/>
        </w:rPr>
        <w:t>m</w:t>
      </w:r>
      <w:r w:rsidRPr="00BF7A1B">
        <w:rPr>
          <w:rFonts w:ascii="Times New Roman" w:hAnsi="Times New Roman" w:cs="Times New Roman"/>
          <w:sz w:val="28"/>
          <w:szCs w:val="28"/>
        </w:rPr>
        <w:t xml:space="preserve"> </w:t>
      </w:r>
      <w:r w:rsidRPr="00BF7A1B">
        <w:rPr>
          <w:rFonts w:ascii="Times New Roman" w:eastAsia="Calibri" w:hAnsi="Times New Roman" w:cs="Times New Roman"/>
          <w:sz w:val="28"/>
          <w:szCs w:val="28"/>
        </w:rPr>
        <w:t>–</w:t>
      </w:r>
      <w:r w:rsidRPr="00BF7A1B">
        <w:rPr>
          <w:rFonts w:ascii="Times New Roman" w:hAnsi="Times New Roman" w:cs="Times New Roman"/>
          <w:sz w:val="28"/>
          <w:szCs w:val="28"/>
        </w:rPr>
        <w:t xml:space="preserve"> коефіцієнт </w:t>
      </w:r>
      <w:r w:rsidRPr="00BF7A1B">
        <w:rPr>
          <w:rFonts w:ascii="Times New Roman" w:eastAsia="Calibri" w:hAnsi="Times New Roman" w:cs="Times New Roman"/>
          <w:sz w:val="28"/>
          <w:szCs w:val="28"/>
          <w:lang w:eastAsia="ru-RU"/>
        </w:rPr>
        <w:t xml:space="preserve">фінансування, </w:t>
      </w:r>
      <w:r w:rsidRPr="00BF7A1B">
        <w:rPr>
          <w:rFonts w:ascii="Times New Roman" w:eastAsia="Calibri" w:hAnsi="Times New Roman" w:cs="Times New Roman"/>
          <w:sz w:val="28"/>
          <w:szCs w:val="28"/>
        </w:rPr>
        <w:t>розрахований</w:t>
      </w:r>
      <w:r w:rsidRPr="00BF7A1B">
        <w:rPr>
          <w:rFonts w:ascii="Times New Roman" w:eastAsia="Calibri" w:hAnsi="Times New Roman" w:cs="Times New Roman"/>
          <w:sz w:val="28"/>
          <w:szCs w:val="28"/>
          <w:lang w:eastAsia="ru-RU"/>
        </w:rPr>
        <w:t xml:space="preserve"> для експозицій за активними операціями </w:t>
      </w:r>
      <w:r w:rsidRPr="00BF7A1B">
        <w:rPr>
          <w:rFonts w:ascii="Times New Roman" w:eastAsia="Calibri" w:hAnsi="Times New Roman" w:cs="Times New Roman"/>
          <w:sz w:val="28"/>
          <w:szCs w:val="28"/>
          <w:lang w:val="en-US" w:eastAsia="ru-RU"/>
        </w:rPr>
        <w:t>j</w:t>
      </w:r>
      <w:r w:rsidRPr="00BF7A1B">
        <w:rPr>
          <w:rFonts w:ascii="Times New Roman" w:eastAsia="Calibri" w:hAnsi="Times New Roman" w:cs="Times New Roman"/>
          <w:sz w:val="28"/>
          <w:szCs w:val="28"/>
          <w:lang w:eastAsia="ru-RU"/>
        </w:rPr>
        <w:t xml:space="preserve">-тої </w:t>
      </w:r>
      <w:r w:rsidRPr="00BF7A1B">
        <w:rPr>
          <w:rFonts w:ascii="Times New Roman" w:hAnsi="Times New Roman" w:cs="Times New Roman"/>
          <w:sz w:val="28"/>
          <w:szCs w:val="28"/>
        </w:rPr>
        <w:t>установи-посередника</w:t>
      </w:r>
      <w:r w:rsidRPr="00BF7A1B">
        <w:rPr>
          <w:rFonts w:ascii="Times New Roman" w:eastAsia="Calibri" w:hAnsi="Times New Roman" w:cs="Times New Roman"/>
          <w:sz w:val="28"/>
          <w:szCs w:val="28"/>
          <w:lang w:eastAsia="ru-RU"/>
        </w:rPr>
        <w:t xml:space="preserve"> з наступною </w:t>
      </w:r>
      <w:r w:rsidRPr="00BF7A1B">
        <w:rPr>
          <w:rFonts w:ascii="Times New Roman" w:hAnsi="Times New Roman" w:cs="Times New Roman"/>
          <w:sz w:val="28"/>
          <w:szCs w:val="28"/>
        </w:rPr>
        <w:t>установою-посередником</w:t>
      </w:r>
      <w:r w:rsidRPr="00BF7A1B">
        <w:rPr>
          <w:rFonts w:ascii="Times New Roman" w:eastAsia="Calibri" w:hAnsi="Times New Roman" w:cs="Times New Roman"/>
          <w:sz w:val="28"/>
          <w:szCs w:val="28"/>
          <w:lang w:eastAsia="ru-RU"/>
        </w:rPr>
        <w:t xml:space="preserve"> в ланцюзі </w:t>
      </w:r>
      <w:r w:rsidRPr="00BF7A1B">
        <w:rPr>
          <w:rFonts w:ascii="Times New Roman" w:hAnsi="Times New Roman" w:cs="Times New Roman"/>
          <w:sz w:val="28"/>
          <w:szCs w:val="28"/>
        </w:rPr>
        <w:t>установ-посередників</w:t>
      </w:r>
      <w:r w:rsidR="000B625D" w:rsidRPr="00BF7A1B">
        <w:rPr>
          <w:rFonts w:ascii="Times New Roman" w:hAnsi="Times New Roman" w:cs="Times New Roman"/>
          <w:sz w:val="28"/>
          <w:szCs w:val="28"/>
        </w:rPr>
        <w:t>,</w:t>
      </w:r>
      <w:r w:rsidRPr="00BF7A1B">
        <w:rPr>
          <w:rFonts w:ascii="Times New Roman" w:eastAsia="Calibri" w:hAnsi="Times New Roman" w:cs="Times New Roman"/>
          <w:sz w:val="28"/>
          <w:szCs w:val="28"/>
          <w:lang w:eastAsia="ru-RU"/>
        </w:rPr>
        <w:t xml:space="preserve"> із використанням формули </w:t>
      </w:r>
      <w:r w:rsidR="00EE68F7" w:rsidRPr="00BF7A1B">
        <w:rPr>
          <w:rFonts w:ascii="Times New Roman" w:eastAsia="Calibri" w:hAnsi="Times New Roman" w:cs="Times New Roman"/>
          <w:sz w:val="28"/>
          <w:szCs w:val="28"/>
          <w:lang w:eastAsia="ru-RU"/>
        </w:rPr>
        <w:t>17</w:t>
      </w:r>
      <w:r w:rsidRPr="00BF7A1B">
        <w:rPr>
          <w:rFonts w:ascii="Times New Roman" w:eastAsia="Calibri" w:hAnsi="Times New Roman" w:cs="Times New Roman"/>
          <w:sz w:val="28"/>
          <w:szCs w:val="28"/>
          <w:lang w:val="ru-RU" w:eastAsia="ru-RU"/>
        </w:rPr>
        <w:t xml:space="preserve">, де </w:t>
      </w:r>
      <w:proofErr w:type="spellStart"/>
      <w:r w:rsidRPr="00BF7A1B">
        <w:rPr>
          <w:rFonts w:ascii="Times New Roman" w:hAnsi="Times New Roman" w:cs="Times New Roman"/>
          <w:sz w:val="28"/>
          <w:szCs w:val="28"/>
        </w:rPr>
        <w:t>РоЕк</w:t>
      </w:r>
      <w:proofErr w:type="spellEnd"/>
      <w:r w:rsidRPr="00BF7A1B">
        <w:rPr>
          <w:rFonts w:ascii="Times New Roman" w:eastAsia="Calibri" w:hAnsi="Times New Roman" w:cs="Times New Roman"/>
          <w:sz w:val="28"/>
          <w:szCs w:val="28"/>
        </w:rPr>
        <w:t> </w:t>
      </w:r>
      <w:r w:rsidRPr="00BF7A1B">
        <w:rPr>
          <w:rFonts w:ascii="Times New Roman" w:eastAsia="Calibri" w:hAnsi="Times New Roman" w:cs="Times New Roman"/>
          <w:sz w:val="28"/>
          <w:szCs w:val="28"/>
          <w:vertAlign w:val="subscript"/>
        </w:rPr>
        <w:t>банку</w:t>
      </w:r>
      <w:r w:rsidRPr="00BF7A1B">
        <w:rPr>
          <w:rFonts w:ascii="Times New Roman" w:eastAsia="Calibri" w:hAnsi="Times New Roman" w:cs="Times New Roman"/>
          <w:sz w:val="28"/>
          <w:szCs w:val="28"/>
        </w:rPr>
        <w:t xml:space="preserve"> є розміром експозиції за активною операцією </w:t>
      </w:r>
      <w:r w:rsidRPr="00BF7A1B">
        <w:rPr>
          <w:rFonts w:ascii="Times New Roman" w:eastAsia="Calibri" w:hAnsi="Times New Roman" w:cs="Times New Roman"/>
          <w:sz w:val="28"/>
          <w:szCs w:val="28"/>
          <w:lang w:eastAsia="ru-RU"/>
        </w:rPr>
        <w:t xml:space="preserve">j-тої </w:t>
      </w:r>
      <w:r w:rsidRPr="00BF7A1B">
        <w:rPr>
          <w:rFonts w:ascii="Times New Roman" w:hAnsi="Times New Roman" w:cs="Times New Roman"/>
          <w:sz w:val="28"/>
          <w:szCs w:val="28"/>
        </w:rPr>
        <w:t xml:space="preserve">установи-посередника з наступною установою-посередником, визначена з урахуванням пунктів </w:t>
      </w:r>
      <w:r w:rsidR="00EE68F7" w:rsidRPr="00BF7A1B">
        <w:rPr>
          <w:rFonts w:ascii="Times New Roman" w:hAnsi="Times New Roman" w:cs="Times New Roman"/>
          <w:sz w:val="28"/>
          <w:szCs w:val="28"/>
        </w:rPr>
        <w:t>197</w:t>
      </w:r>
      <w:r w:rsidR="000E6CF9" w:rsidRPr="00BF7A1B">
        <w:rPr>
          <w:rFonts w:ascii="Times New Roman" w:hAnsi="Times New Roman" w:cs="Times New Roman"/>
          <w:sz w:val="28"/>
          <w:szCs w:val="28"/>
        </w:rPr>
        <w:t xml:space="preserve">, </w:t>
      </w:r>
      <w:r w:rsidR="00EE68F7" w:rsidRPr="00BF7A1B">
        <w:rPr>
          <w:rFonts w:ascii="Times New Roman" w:hAnsi="Times New Roman" w:cs="Times New Roman"/>
          <w:sz w:val="28"/>
          <w:szCs w:val="28"/>
        </w:rPr>
        <w:t>198</w:t>
      </w:r>
      <w:r w:rsidR="00FE4315" w:rsidRPr="00BF7A1B">
        <w:rPr>
          <w:rFonts w:ascii="Times New Roman" w:hAnsi="Times New Roman" w:cs="Times New Roman"/>
          <w:sz w:val="28"/>
          <w:szCs w:val="28"/>
        </w:rPr>
        <w:t xml:space="preserve"> г</w:t>
      </w:r>
      <w:r w:rsidRPr="00BF7A1B">
        <w:rPr>
          <w:rFonts w:ascii="Times New Roman" w:hAnsi="Times New Roman" w:cs="Times New Roman"/>
          <w:sz w:val="28"/>
          <w:szCs w:val="28"/>
        </w:rPr>
        <w:t xml:space="preserve">лави </w:t>
      </w:r>
      <w:r w:rsidR="007748DD" w:rsidRPr="00BF7A1B">
        <w:rPr>
          <w:rFonts w:ascii="Times New Roman" w:hAnsi="Times New Roman" w:cs="Times New Roman"/>
          <w:sz w:val="28"/>
          <w:szCs w:val="28"/>
        </w:rPr>
        <w:t>25</w:t>
      </w:r>
      <w:r w:rsidRPr="00BF7A1B">
        <w:rPr>
          <w:rFonts w:ascii="Times New Roman" w:hAnsi="Times New Roman" w:cs="Times New Roman"/>
          <w:sz w:val="28"/>
          <w:szCs w:val="28"/>
        </w:rPr>
        <w:t xml:space="preserve"> </w:t>
      </w:r>
      <w:r w:rsidRPr="00BF7A1B">
        <w:rPr>
          <w:rFonts w:ascii="Times New Roman" w:eastAsia="Calibri" w:hAnsi="Times New Roman" w:cs="Times New Roman"/>
          <w:sz w:val="28"/>
          <w:szCs w:val="28"/>
        </w:rPr>
        <w:t xml:space="preserve">розділу </w:t>
      </w:r>
      <w:r w:rsidRPr="00BF7A1B">
        <w:rPr>
          <w:rFonts w:ascii="Times New Roman" w:hAnsi="Times New Roman" w:cs="Times New Roman"/>
          <w:sz w:val="28"/>
          <w:szCs w:val="28"/>
        </w:rPr>
        <w:t>V</w:t>
      </w:r>
      <w:r w:rsidR="007748DD" w:rsidRPr="00BF7A1B">
        <w:rPr>
          <w:rFonts w:ascii="Times New Roman" w:hAnsi="Times New Roman" w:cs="Times New Roman"/>
          <w:sz w:val="28"/>
          <w:szCs w:val="28"/>
        </w:rPr>
        <w:t>І</w:t>
      </w:r>
      <w:r w:rsidR="00FE4315" w:rsidRPr="00BF7A1B">
        <w:rPr>
          <w:rFonts w:ascii="Times New Roman" w:eastAsia="Calibri" w:hAnsi="Times New Roman" w:cs="Times New Roman"/>
          <w:sz w:val="28"/>
          <w:szCs w:val="28"/>
        </w:rPr>
        <w:t xml:space="preserve"> цього Положення. </w:t>
      </w:r>
    </w:p>
    <w:bookmarkEnd w:id="209"/>
    <w:p w:rsidR="008E0598" w:rsidRPr="00BF7A1B" w:rsidRDefault="008E0598" w:rsidP="00C3375C">
      <w:pPr>
        <w:pStyle w:val="a3"/>
        <w:tabs>
          <w:tab w:val="left" w:pos="0"/>
        </w:tabs>
        <w:spacing w:after="0" w:line="240" w:lineRule="auto"/>
        <w:ind w:left="0" w:firstLine="567"/>
        <w:rPr>
          <w:rFonts w:ascii="Times New Roman" w:hAnsi="Times New Roman" w:cs="Times New Roman"/>
          <w:sz w:val="28"/>
          <w:szCs w:val="28"/>
        </w:rPr>
      </w:pPr>
    </w:p>
    <w:p w:rsidR="00B64BCE" w:rsidRPr="00BF7A1B" w:rsidRDefault="008E0598" w:rsidP="00C87633">
      <w:pPr>
        <w:pStyle w:val="a3"/>
        <w:tabs>
          <w:tab w:val="left" w:pos="1134"/>
        </w:tabs>
        <w:spacing w:after="0" w:line="240" w:lineRule="auto"/>
        <w:ind w:left="0" w:firstLine="567"/>
        <w:rPr>
          <w:rFonts w:ascii="Times New Roman" w:eastAsia="Calibri" w:hAnsi="Times New Roman" w:cs="Times New Roman"/>
          <w:sz w:val="28"/>
          <w:szCs w:val="28"/>
          <w:lang w:val="de-DE"/>
        </w:rPr>
      </w:pPr>
      <w:r w:rsidRPr="00BF7A1B">
        <w:rPr>
          <w:rFonts w:ascii="Times New Roman" w:eastAsia="Calibri" w:hAnsi="Times New Roman" w:cs="Times New Roman"/>
          <w:sz w:val="28"/>
          <w:szCs w:val="28"/>
          <w:lang w:val="ru-RU"/>
        </w:rPr>
        <w:t>200</w:t>
      </w:r>
      <w:r w:rsidR="00B64BCE" w:rsidRPr="00BF7A1B">
        <w:rPr>
          <w:rFonts w:ascii="Times New Roman" w:eastAsia="Calibri" w:hAnsi="Times New Roman" w:cs="Times New Roman"/>
          <w:sz w:val="28"/>
          <w:szCs w:val="28"/>
        </w:rPr>
        <w:t xml:space="preserve">. Банк у разі здійснення опосередкованих вкладень через одну </w:t>
      </w:r>
      <w:r w:rsidR="00B64BCE" w:rsidRPr="00BF7A1B">
        <w:rPr>
          <w:rFonts w:ascii="Times New Roman" w:hAnsi="Times New Roman" w:cs="Times New Roman"/>
          <w:sz w:val="28"/>
          <w:szCs w:val="28"/>
        </w:rPr>
        <w:t>установу-посередника</w:t>
      </w:r>
      <w:r w:rsidR="00FE4315" w:rsidRPr="00BF7A1B">
        <w:rPr>
          <w:rFonts w:ascii="Times New Roman" w:eastAsia="Calibri" w:hAnsi="Times New Roman" w:cs="Times New Roman"/>
          <w:sz w:val="28"/>
          <w:szCs w:val="28"/>
        </w:rPr>
        <w:t xml:space="preserve"> визначає лімітовану суму ОВ</w:t>
      </w:r>
      <w:r w:rsidR="00B64BCE" w:rsidRPr="00BF7A1B">
        <w:rPr>
          <w:rFonts w:ascii="Times New Roman" w:eastAsia="Calibri" w:hAnsi="Times New Roman" w:cs="Times New Roman"/>
          <w:sz w:val="28"/>
          <w:szCs w:val="28"/>
        </w:rPr>
        <w:t xml:space="preserve"> як менше з таких значень:</w:t>
      </w:r>
      <w:r w:rsidR="00B64BCE" w:rsidRPr="00BF7A1B">
        <w:rPr>
          <w:rFonts w:ascii="Times New Roman" w:eastAsia="Calibri" w:hAnsi="Times New Roman" w:cs="Times New Roman"/>
          <w:sz w:val="28"/>
          <w:szCs w:val="28"/>
          <w:lang w:val="de-DE"/>
        </w:rPr>
        <w:t xml:space="preserve"> </w:t>
      </w:r>
    </w:p>
    <w:p w:rsidR="00B64BCE" w:rsidRPr="00BF7A1B" w:rsidRDefault="00B64BCE" w:rsidP="00C87633">
      <w:pPr>
        <w:pStyle w:val="a3"/>
        <w:tabs>
          <w:tab w:val="left" w:pos="1134"/>
        </w:tabs>
        <w:spacing w:after="0" w:line="240" w:lineRule="auto"/>
        <w:ind w:left="0" w:firstLine="567"/>
        <w:rPr>
          <w:rFonts w:ascii="Times New Roman" w:hAnsi="Times New Roman" w:cs="Times New Roman"/>
          <w:sz w:val="28"/>
          <w:szCs w:val="28"/>
        </w:rPr>
      </w:pPr>
    </w:p>
    <w:p w:rsidR="00B64BCE" w:rsidRPr="00BF7A1B" w:rsidRDefault="00B64BCE" w:rsidP="00C87633">
      <w:pPr>
        <w:pStyle w:val="a3"/>
        <w:tabs>
          <w:tab w:val="left" w:pos="1134"/>
        </w:tabs>
        <w:spacing w:after="0" w:line="240" w:lineRule="auto"/>
        <w:ind w:left="0" w:firstLine="567"/>
        <w:rPr>
          <w:rFonts w:ascii="Times New Roman" w:eastAsia="Calibri" w:hAnsi="Times New Roman" w:cs="Times New Roman"/>
          <w:sz w:val="28"/>
          <w:szCs w:val="28"/>
        </w:rPr>
      </w:pPr>
      <w:r w:rsidRPr="00BF7A1B">
        <w:rPr>
          <w:rFonts w:ascii="Times New Roman" w:hAnsi="Times New Roman" w:cs="Times New Roman"/>
          <w:sz w:val="28"/>
          <w:szCs w:val="28"/>
        </w:rPr>
        <w:t xml:space="preserve">1) суми експозицій </w:t>
      </w:r>
      <w:r w:rsidRPr="00BF7A1B">
        <w:rPr>
          <w:rFonts w:ascii="Times New Roman" w:eastAsia="Calibri" w:hAnsi="Times New Roman" w:cs="Times New Roman"/>
          <w:sz w:val="28"/>
          <w:szCs w:val="28"/>
        </w:rPr>
        <w:t>за активними операціями</w:t>
      </w:r>
      <w:r w:rsidRPr="00BF7A1B">
        <w:rPr>
          <w:rFonts w:ascii="Times New Roman" w:hAnsi="Times New Roman" w:cs="Times New Roman"/>
          <w:sz w:val="28"/>
          <w:szCs w:val="28"/>
        </w:rPr>
        <w:t xml:space="preserve"> банку з установою-посередником; </w:t>
      </w:r>
    </w:p>
    <w:p w:rsidR="00B64BCE" w:rsidRPr="00BF7A1B" w:rsidRDefault="00B64BCE" w:rsidP="00C87633">
      <w:pPr>
        <w:tabs>
          <w:tab w:val="left" w:pos="851"/>
        </w:tabs>
        <w:spacing w:after="0" w:line="240" w:lineRule="auto"/>
        <w:ind w:firstLine="567"/>
        <w:rPr>
          <w:rFonts w:ascii="Times New Roman" w:hAnsi="Times New Roman" w:cs="Times New Roman"/>
          <w:sz w:val="28"/>
          <w:szCs w:val="28"/>
        </w:rPr>
      </w:pPr>
    </w:p>
    <w:p w:rsidR="00B64BCE" w:rsidRPr="00BF7A1B" w:rsidRDefault="00B64BCE" w:rsidP="00C87633">
      <w:pPr>
        <w:tabs>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2) сукупного розміру інвестицій установи-посередника у власні інструменти капіталу</w:t>
      </w:r>
      <w:r w:rsidR="00242A7B" w:rsidRPr="00BF7A1B">
        <w:rPr>
          <w:rFonts w:ascii="Times New Roman" w:hAnsi="Times New Roman" w:cs="Times New Roman"/>
          <w:sz w:val="28"/>
          <w:szCs w:val="28"/>
        </w:rPr>
        <w:t> </w:t>
      </w:r>
      <w:r w:rsidRPr="00BF7A1B">
        <w:rPr>
          <w:rFonts w:ascii="Times New Roman" w:hAnsi="Times New Roman" w:cs="Times New Roman"/>
          <w:sz w:val="28"/>
          <w:szCs w:val="28"/>
        </w:rPr>
        <w:t>/</w:t>
      </w:r>
      <w:r w:rsidR="00242A7B" w:rsidRPr="00BF7A1B">
        <w:rPr>
          <w:rFonts w:ascii="Times New Roman" w:hAnsi="Times New Roman" w:cs="Times New Roman"/>
          <w:sz w:val="28"/>
          <w:szCs w:val="28"/>
        </w:rPr>
        <w:t> </w:t>
      </w:r>
      <w:r w:rsidRPr="00BF7A1B">
        <w:rPr>
          <w:rFonts w:ascii="Times New Roman" w:hAnsi="Times New Roman" w:cs="Times New Roman"/>
          <w:sz w:val="28"/>
          <w:szCs w:val="28"/>
        </w:rPr>
        <w:t>в інструменти капіталу</w:t>
      </w:r>
      <w:r w:rsidRPr="00BF7A1B">
        <w:rPr>
          <w:rFonts w:ascii="Times New Roman" w:hAnsi="Times New Roman" w:cs="Times New Roman"/>
          <w:sz w:val="28"/>
          <w:szCs w:val="28"/>
          <w:lang w:val="ru-RU"/>
        </w:rPr>
        <w:t xml:space="preserve"> </w:t>
      </w:r>
      <w:r w:rsidRPr="00BF7A1B">
        <w:rPr>
          <w:rFonts w:ascii="Times New Roman" w:hAnsi="Times New Roman" w:cs="Times New Roman"/>
          <w:sz w:val="28"/>
          <w:szCs w:val="28"/>
        </w:rPr>
        <w:t>установи фінансового сектору.</w:t>
      </w:r>
    </w:p>
    <w:p w:rsidR="00B64BCE" w:rsidRPr="00BF7A1B" w:rsidRDefault="00B64BCE" w:rsidP="00C87633">
      <w:pPr>
        <w:pStyle w:val="a3"/>
        <w:tabs>
          <w:tab w:val="left" w:pos="0"/>
        </w:tabs>
        <w:spacing w:after="0" w:line="240" w:lineRule="auto"/>
        <w:ind w:left="0" w:firstLine="567"/>
        <w:rPr>
          <w:rFonts w:ascii="Times New Roman" w:hAnsi="Times New Roman" w:cs="Times New Roman"/>
          <w:sz w:val="28"/>
          <w:szCs w:val="28"/>
        </w:rPr>
      </w:pPr>
    </w:p>
    <w:p w:rsidR="00B64BCE" w:rsidRPr="00BF7A1B" w:rsidRDefault="008E0598" w:rsidP="00C87633">
      <w:pPr>
        <w:pStyle w:val="a3"/>
        <w:tabs>
          <w:tab w:val="left" w:pos="1134"/>
        </w:tabs>
        <w:spacing w:after="0" w:line="240" w:lineRule="auto"/>
        <w:ind w:left="0"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lang w:val="ru-RU"/>
        </w:rPr>
        <w:t>201</w:t>
      </w:r>
      <w:r w:rsidR="00FE4315" w:rsidRPr="00BF7A1B">
        <w:rPr>
          <w:rFonts w:ascii="Times New Roman" w:eastAsia="Calibri" w:hAnsi="Times New Roman" w:cs="Times New Roman"/>
          <w:sz w:val="28"/>
          <w:szCs w:val="28"/>
          <w:lang w:val="ru-RU"/>
        </w:rPr>
        <w:t xml:space="preserve">. </w:t>
      </w:r>
      <w:r w:rsidR="00B64BCE" w:rsidRPr="00BF7A1B">
        <w:rPr>
          <w:rFonts w:ascii="Times New Roman" w:eastAsia="Calibri" w:hAnsi="Times New Roman" w:cs="Times New Roman"/>
          <w:sz w:val="28"/>
          <w:szCs w:val="28"/>
        </w:rPr>
        <w:t xml:space="preserve">Банк у разі здійснення опосередкованих вкладень в інструмент капіталу через </w:t>
      </w:r>
      <w:r w:rsidR="00B64BCE" w:rsidRPr="00BF7A1B">
        <w:rPr>
          <w:rFonts w:ascii="Times New Roman" w:hAnsi="Times New Roman" w:cs="Times New Roman"/>
          <w:sz w:val="28"/>
          <w:szCs w:val="28"/>
        </w:rPr>
        <w:t>ланцюг установ-посередників</w:t>
      </w:r>
      <w:r w:rsidR="00FE4315" w:rsidRPr="00BF7A1B">
        <w:rPr>
          <w:rFonts w:ascii="Times New Roman" w:eastAsia="Calibri" w:hAnsi="Times New Roman" w:cs="Times New Roman"/>
          <w:sz w:val="28"/>
          <w:szCs w:val="28"/>
        </w:rPr>
        <w:t xml:space="preserve"> визначає лімітовану суму ОВ</w:t>
      </w:r>
      <w:r w:rsidR="00B64BCE" w:rsidRPr="00BF7A1B">
        <w:rPr>
          <w:rFonts w:ascii="Times New Roman" w:eastAsia="Calibri" w:hAnsi="Times New Roman" w:cs="Times New Roman"/>
          <w:sz w:val="28"/>
          <w:szCs w:val="28"/>
        </w:rPr>
        <w:t xml:space="preserve"> як менше з таких значень: </w:t>
      </w:r>
    </w:p>
    <w:p w:rsidR="00B64BCE" w:rsidRPr="00BF7A1B" w:rsidRDefault="00B64BCE" w:rsidP="00C87633">
      <w:pPr>
        <w:pStyle w:val="a3"/>
        <w:tabs>
          <w:tab w:val="left" w:pos="851"/>
        </w:tabs>
        <w:spacing w:after="0" w:line="240" w:lineRule="auto"/>
        <w:ind w:left="0" w:firstLine="567"/>
        <w:rPr>
          <w:rFonts w:ascii="Times New Roman" w:hAnsi="Times New Roman" w:cs="Times New Roman"/>
          <w:sz w:val="28"/>
          <w:szCs w:val="28"/>
        </w:rPr>
      </w:pPr>
    </w:p>
    <w:p w:rsidR="00B64BCE" w:rsidRPr="00BF7A1B" w:rsidRDefault="00B64BCE" w:rsidP="00C87633">
      <w:pPr>
        <w:pStyle w:val="a3"/>
        <w:tabs>
          <w:tab w:val="left" w:pos="851"/>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1) суми експозицій </w:t>
      </w:r>
      <w:r w:rsidRPr="00BF7A1B">
        <w:rPr>
          <w:rFonts w:ascii="Times New Roman" w:eastAsia="Calibri" w:hAnsi="Times New Roman" w:cs="Times New Roman"/>
          <w:sz w:val="28"/>
          <w:szCs w:val="28"/>
        </w:rPr>
        <w:t>за активними операціями</w:t>
      </w:r>
      <w:r w:rsidRPr="00BF7A1B">
        <w:rPr>
          <w:rFonts w:ascii="Times New Roman" w:hAnsi="Times New Roman" w:cs="Times New Roman"/>
          <w:sz w:val="28"/>
          <w:szCs w:val="28"/>
        </w:rPr>
        <w:t xml:space="preserve"> банку з першою установою-посередником </w:t>
      </w:r>
      <w:r w:rsidR="00751A92" w:rsidRPr="00BF7A1B">
        <w:rPr>
          <w:rFonts w:ascii="Times New Roman" w:hAnsi="Times New Roman" w:cs="Times New Roman"/>
          <w:sz w:val="28"/>
          <w:szCs w:val="28"/>
        </w:rPr>
        <w:t>у</w:t>
      </w:r>
      <w:r w:rsidRPr="00BF7A1B">
        <w:rPr>
          <w:rFonts w:ascii="Times New Roman" w:hAnsi="Times New Roman" w:cs="Times New Roman"/>
          <w:sz w:val="28"/>
          <w:szCs w:val="28"/>
        </w:rPr>
        <w:t xml:space="preserve"> ланцюзі установ-посередників;</w:t>
      </w:r>
    </w:p>
    <w:p w:rsidR="00B64BCE" w:rsidRPr="00BF7A1B" w:rsidRDefault="00B64BCE" w:rsidP="00C87633">
      <w:pPr>
        <w:tabs>
          <w:tab w:val="left" w:pos="851"/>
        </w:tabs>
        <w:spacing w:after="0" w:line="240" w:lineRule="auto"/>
        <w:ind w:firstLine="567"/>
        <w:rPr>
          <w:rFonts w:ascii="Times New Roman" w:eastAsia="Times New Roman" w:hAnsi="Times New Roman" w:cs="Times New Roman"/>
          <w:sz w:val="28"/>
          <w:szCs w:val="28"/>
          <w:lang w:eastAsia="ru-RU"/>
        </w:rPr>
      </w:pPr>
    </w:p>
    <w:p w:rsidR="00B64BCE" w:rsidRPr="00BF7A1B" w:rsidRDefault="00B64BCE" w:rsidP="00C87633">
      <w:pPr>
        <w:tabs>
          <w:tab w:val="left" w:pos="851"/>
        </w:tabs>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 xml:space="preserve">2) сукупного розміру інвестицій останньої </w:t>
      </w:r>
      <w:r w:rsidRPr="00BF7A1B">
        <w:rPr>
          <w:rFonts w:ascii="Times New Roman" w:hAnsi="Times New Roman" w:cs="Times New Roman"/>
          <w:sz w:val="28"/>
          <w:szCs w:val="28"/>
        </w:rPr>
        <w:t>установи-посередника</w:t>
      </w:r>
      <w:r w:rsidRPr="00BF7A1B">
        <w:rPr>
          <w:rFonts w:ascii="Times New Roman" w:eastAsia="Times New Roman" w:hAnsi="Times New Roman" w:cs="Times New Roman"/>
          <w:sz w:val="28"/>
          <w:szCs w:val="28"/>
          <w:lang w:eastAsia="ru-RU"/>
        </w:rPr>
        <w:t xml:space="preserve"> в ланцюзі </w:t>
      </w:r>
      <w:r w:rsidRPr="00BF7A1B">
        <w:rPr>
          <w:rFonts w:ascii="Times New Roman" w:hAnsi="Times New Roman" w:cs="Times New Roman"/>
          <w:sz w:val="28"/>
          <w:szCs w:val="28"/>
        </w:rPr>
        <w:t>установ-посередників</w:t>
      </w:r>
      <w:r w:rsidRPr="00BF7A1B">
        <w:rPr>
          <w:rFonts w:ascii="Times New Roman" w:eastAsia="Times New Roman" w:hAnsi="Times New Roman" w:cs="Times New Roman"/>
          <w:sz w:val="28"/>
          <w:szCs w:val="28"/>
          <w:lang w:eastAsia="ru-RU"/>
        </w:rPr>
        <w:t xml:space="preserve"> </w:t>
      </w:r>
      <w:r w:rsidRPr="00BF7A1B">
        <w:rPr>
          <w:rFonts w:ascii="Times New Roman" w:hAnsi="Times New Roman" w:cs="Times New Roman"/>
          <w:sz w:val="28"/>
          <w:szCs w:val="28"/>
        </w:rPr>
        <w:t>у власні інструменти капіталу</w:t>
      </w:r>
      <w:r w:rsidR="00242A7B" w:rsidRPr="00BF7A1B">
        <w:rPr>
          <w:rFonts w:ascii="Times New Roman" w:hAnsi="Times New Roman" w:cs="Times New Roman"/>
          <w:sz w:val="28"/>
          <w:szCs w:val="28"/>
        </w:rPr>
        <w:t> </w:t>
      </w:r>
      <w:r w:rsidRPr="00BF7A1B">
        <w:rPr>
          <w:rFonts w:ascii="Times New Roman" w:hAnsi="Times New Roman" w:cs="Times New Roman"/>
          <w:sz w:val="28"/>
          <w:szCs w:val="28"/>
        </w:rPr>
        <w:t>/</w:t>
      </w:r>
      <w:r w:rsidR="00242A7B" w:rsidRPr="00BF7A1B">
        <w:rPr>
          <w:rFonts w:ascii="Times New Roman" w:hAnsi="Times New Roman" w:cs="Times New Roman"/>
          <w:sz w:val="28"/>
          <w:szCs w:val="28"/>
        </w:rPr>
        <w:t> </w:t>
      </w:r>
      <w:r w:rsidRPr="00BF7A1B">
        <w:rPr>
          <w:rFonts w:ascii="Times New Roman" w:hAnsi="Times New Roman" w:cs="Times New Roman"/>
          <w:sz w:val="28"/>
          <w:szCs w:val="28"/>
        </w:rPr>
        <w:t>в інструменти капіталу</w:t>
      </w:r>
      <w:r w:rsidRPr="00BF7A1B">
        <w:rPr>
          <w:rFonts w:ascii="Times New Roman" w:hAnsi="Times New Roman" w:cs="Times New Roman"/>
          <w:sz w:val="28"/>
          <w:szCs w:val="28"/>
          <w:lang w:val="ru-RU"/>
        </w:rPr>
        <w:t xml:space="preserve"> установи ф</w:t>
      </w:r>
      <w:proofErr w:type="spellStart"/>
      <w:r w:rsidRPr="00BF7A1B">
        <w:rPr>
          <w:rFonts w:ascii="Times New Roman" w:hAnsi="Times New Roman" w:cs="Times New Roman"/>
          <w:sz w:val="28"/>
          <w:szCs w:val="28"/>
        </w:rPr>
        <w:t>інансового</w:t>
      </w:r>
      <w:proofErr w:type="spellEnd"/>
      <w:r w:rsidRPr="00BF7A1B">
        <w:rPr>
          <w:rFonts w:ascii="Times New Roman" w:hAnsi="Times New Roman" w:cs="Times New Roman"/>
          <w:sz w:val="28"/>
          <w:szCs w:val="28"/>
        </w:rPr>
        <w:t xml:space="preserve"> сектору.</w:t>
      </w:r>
    </w:p>
    <w:p w:rsidR="00F32D5D" w:rsidRPr="00BF7A1B" w:rsidRDefault="00F32D5D" w:rsidP="00C87633">
      <w:pPr>
        <w:tabs>
          <w:tab w:val="left" w:pos="851"/>
        </w:tabs>
        <w:spacing w:after="0" w:line="240" w:lineRule="auto"/>
        <w:ind w:firstLine="567"/>
        <w:rPr>
          <w:rFonts w:ascii="Times New Roman" w:hAnsi="Times New Roman" w:cs="Times New Roman"/>
          <w:sz w:val="28"/>
          <w:szCs w:val="28"/>
        </w:rPr>
      </w:pPr>
    </w:p>
    <w:p w:rsidR="00B64BCE" w:rsidRPr="00BF7A1B" w:rsidRDefault="008E0598" w:rsidP="00C87633">
      <w:pPr>
        <w:tabs>
          <w:tab w:val="left" w:pos="709"/>
        </w:tabs>
        <w:spacing w:after="0" w:line="240" w:lineRule="auto"/>
        <w:ind w:firstLine="567"/>
        <w:rPr>
          <w:rFonts w:ascii="Times New Roman" w:eastAsia="Calibri" w:hAnsi="Times New Roman" w:cs="Times New Roman"/>
          <w:sz w:val="28"/>
          <w:szCs w:val="28"/>
          <w:lang w:eastAsia="ru-RU"/>
        </w:rPr>
      </w:pPr>
      <w:r w:rsidRPr="00BF7A1B">
        <w:rPr>
          <w:rFonts w:ascii="Times New Roman" w:eastAsia="Times New Roman" w:hAnsi="Times New Roman" w:cs="Times New Roman"/>
          <w:sz w:val="28"/>
          <w:szCs w:val="28"/>
          <w:lang w:val="ru-RU" w:eastAsia="ru-RU"/>
        </w:rPr>
        <w:t>202</w:t>
      </w:r>
      <w:r w:rsidR="00B64BCE" w:rsidRPr="00BF7A1B">
        <w:rPr>
          <w:rFonts w:ascii="Times New Roman" w:eastAsia="Times New Roman" w:hAnsi="Times New Roman" w:cs="Times New Roman"/>
          <w:sz w:val="28"/>
          <w:szCs w:val="28"/>
          <w:lang w:eastAsia="ru-RU"/>
        </w:rPr>
        <w:t>.</w:t>
      </w:r>
      <w:r w:rsidR="00B64BCE" w:rsidRPr="00BF7A1B">
        <w:rPr>
          <w:rFonts w:ascii="Times New Roman" w:eastAsia="Times New Roman" w:hAnsi="Times New Roman" w:cs="Times New Roman"/>
          <w:sz w:val="28"/>
          <w:szCs w:val="28"/>
          <w:lang w:val="ru-RU" w:eastAsia="ru-RU"/>
        </w:rPr>
        <w:t> </w:t>
      </w:r>
      <w:r w:rsidR="00B64BCE" w:rsidRPr="00BF7A1B">
        <w:rPr>
          <w:rFonts w:ascii="Times New Roman" w:eastAsia="Times New Roman" w:hAnsi="Times New Roman" w:cs="Times New Roman"/>
          <w:sz w:val="28"/>
          <w:szCs w:val="28"/>
          <w:lang w:eastAsia="ru-RU"/>
        </w:rPr>
        <w:t>Банк</w:t>
      </w:r>
      <w:r w:rsidR="00B64BCE" w:rsidRPr="00BF7A1B">
        <w:rPr>
          <w:rFonts w:ascii="Times New Roman" w:hAnsi="Times New Roman" w:cs="Times New Roman"/>
          <w:sz w:val="28"/>
          <w:szCs w:val="28"/>
        </w:rPr>
        <w:t xml:space="preserve"> </w:t>
      </w:r>
      <w:r w:rsidR="00B64BCE" w:rsidRPr="00BF7A1B">
        <w:rPr>
          <w:rFonts w:ascii="Times New Roman" w:eastAsia="Times New Roman" w:hAnsi="Times New Roman" w:cs="Times New Roman"/>
          <w:sz w:val="28"/>
          <w:szCs w:val="28"/>
          <w:lang w:eastAsia="ru-RU"/>
        </w:rPr>
        <w:t xml:space="preserve">визначає результуючу суму ОВ для </w:t>
      </w:r>
      <w:r w:rsidR="00B64BCE" w:rsidRPr="00BF7A1B">
        <w:rPr>
          <w:rFonts w:ascii="Times New Roman" w:hAnsi="Times New Roman" w:cs="Times New Roman"/>
          <w:sz w:val="28"/>
          <w:szCs w:val="28"/>
        </w:rPr>
        <w:t>установи-посередника</w:t>
      </w:r>
      <w:r w:rsidR="00242A7B" w:rsidRPr="00BF7A1B">
        <w:rPr>
          <w:rFonts w:ascii="Times New Roman" w:hAnsi="Times New Roman" w:cs="Times New Roman"/>
          <w:sz w:val="28"/>
          <w:szCs w:val="28"/>
        </w:rPr>
        <w:t> </w:t>
      </w:r>
      <w:r w:rsidR="00B64BCE" w:rsidRPr="00BF7A1B">
        <w:rPr>
          <w:rFonts w:ascii="Times New Roman" w:eastAsia="Calibri" w:hAnsi="Times New Roman" w:cs="Times New Roman"/>
          <w:sz w:val="28"/>
          <w:szCs w:val="28"/>
        </w:rPr>
        <w:t>/</w:t>
      </w:r>
      <w:r w:rsidR="00242A7B" w:rsidRPr="00BF7A1B">
        <w:rPr>
          <w:rFonts w:ascii="Times New Roman" w:eastAsia="Calibri" w:hAnsi="Times New Roman" w:cs="Times New Roman"/>
          <w:sz w:val="28"/>
          <w:szCs w:val="28"/>
        </w:rPr>
        <w:t> </w:t>
      </w:r>
      <w:r w:rsidR="00B64BCE" w:rsidRPr="00BF7A1B">
        <w:rPr>
          <w:rFonts w:ascii="Times New Roman" w:eastAsia="Calibri" w:hAnsi="Times New Roman" w:cs="Times New Roman"/>
          <w:sz w:val="28"/>
          <w:szCs w:val="28"/>
          <w:lang w:eastAsia="ru-RU"/>
        </w:rPr>
        <w:t xml:space="preserve">ланцюга </w:t>
      </w:r>
      <w:r w:rsidR="00B64BCE" w:rsidRPr="00BF7A1B">
        <w:rPr>
          <w:rFonts w:ascii="Times New Roman" w:hAnsi="Times New Roman" w:cs="Times New Roman"/>
          <w:sz w:val="28"/>
          <w:szCs w:val="28"/>
        </w:rPr>
        <w:t>установ-посередників</w:t>
      </w:r>
      <w:r w:rsidR="00B64BCE" w:rsidRPr="00BF7A1B">
        <w:rPr>
          <w:rFonts w:ascii="Times New Roman" w:eastAsia="Calibri" w:hAnsi="Times New Roman" w:cs="Times New Roman"/>
          <w:sz w:val="28"/>
          <w:szCs w:val="28"/>
          <w:lang w:eastAsia="ru-RU"/>
        </w:rPr>
        <w:t xml:space="preserve"> таким чином:</w:t>
      </w:r>
    </w:p>
    <w:p w:rsidR="00B64BCE" w:rsidRPr="00BF7A1B" w:rsidRDefault="00B64BCE" w:rsidP="00C87633">
      <w:pPr>
        <w:tabs>
          <w:tab w:val="left" w:pos="851"/>
        </w:tabs>
        <w:spacing w:after="0" w:line="240" w:lineRule="auto"/>
        <w:ind w:firstLine="567"/>
        <w:rPr>
          <w:rFonts w:ascii="Times New Roman" w:eastAsia="Calibri" w:hAnsi="Times New Roman" w:cs="Times New Roman"/>
          <w:sz w:val="28"/>
          <w:szCs w:val="28"/>
          <w:lang w:eastAsia="ru-RU"/>
        </w:rPr>
      </w:pPr>
    </w:p>
    <w:p w:rsidR="00B64BCE" w:rsidRPr="00BF7A1B" w:rsidRDefault="00B64BCE" w:rsidP="00C87633">
      <w:pPr>
        <w:tabs>
          <w:tab w:val="left" w:pos="851"/>
        </w:tabs>
        <w:spacing w:after="0" w:line="240" w:lineRule="auto"/>
        <w:ind w:firstLine="567"/>
        <w:rPr>
          <w:rFonts w:ascii="Times New Roman" w:eastAsia="Calibri" w:hAnsi="Times New Roman" w:cs="Times New Roman"/>
          <w:sz w:val="28"/>
          <w:szCs w:val="28"/>
          <w:lang w:eastAsia="ru-RU"/>
        </w:rPr>
      </w:pPr>
      <w:r w:rsidRPr="00BF7A1B">
        <w:rPr>
          <w:rFonts w:ascii="Times New Roman" w:eastAsia="Calibri" w:hAnsi="Times New Roman" w:cs="Times New Roman"/>
          <w:sz w:val="28"/>
          <w:szCs w:val="28"/>
          <w:lang w:eastAsia="ru-RU"/>
        </w:rPr>
        <w:t>1)</w:t>
      </w:r>
      <w:r w:rsidR="00A52503" w:rsidRPr="00BF7A1B">
        <w:rPr>
          <w:rFonts w:ascii="Times New Roman" w:eastAsia="Calibri" w:hAnsi="Times New Roman" w:cs="Times New Roman"/>
          <w:sz w:val="28"/>
          <w:szCs w:val="28"/>
          <w:lang w:val="en-US" w:eastAsia="ru-RU"/>
        </w:rPr>
        <w:t> </w:t>
      </w:r>
      <w:r w:rsidRPr="00BF7A1B">
        <w:rPr>
          <w:rFonts w:ascii="Times New Roman" w:eastAsia="Calibri" w:hAnsi="Times New Roman" w:cs="Times New Roman"/>
          <w:sz w:val="28"/>
          <w:szCs w:val="28"/>
          <w:lang w:eastAsia="ru-RU"/>
        </w:rPr>
        <w:t xml:space="preserve">визначає сукупну розрахункову суму ОВ для </w:t>
      </w:r>
      <w:r w:rsidRPr="00BF7A1B">
        <w:rPr>
          <w:rFonts w:ascii="Times New Roman" w:hAnsi="Times New Roman" w:cs="Times New Roman"/>
          <w:sz w:val="28"/>
          <w:szCs w:val="28"/>
        </w:rPr>
        <w:t>установи-посередника</w:t>
      </w:r>
      <w:r w:rsidR="0098714C" w:rsidRPr="00BF7A1B">
        <w:rPr>
          <w:rFonts w:ascii="Times New Roman" w:hAnsi="Times New Roman" w:cs="Times New Roman"/>
          <w:sz w:val="28"/>
          <w:szCs w:val="28"/>
        </w:rPr>
        <w:t> </w:t>
      </w:r>
      <w:r w:rsidRPr="00BF7A1B">
        <w:rPr>
          <w:rFonts w:ascii="Times New Roman" w:eastAsia="Calibri" w:hAnsi="Times New Roman" w:cs="Times New Roman"/>
          <w:sz w:val="28"/>
          <w:szCs w:val="28"/>
          <w:lang w:eastAsia="ru-RU"/>
        </w:rPr>
        <w:t>/</w:t>
      </w:r>
      <w:r w:rsidR="0098714C" w:rsidRPr="00BF7A1B">
        <w:rPr>
          <w:rFonts w:ascii="Times New Roman" w:eastAsia="Calibri" w:hAnsi="Times New Roman" w:cs="Times New Roman"/>
          <w:sz w:val="28"/>
          <w:szCs w:val="28"/>
          <w:lang w:eastAsia="ru-RU"/>
        </w:rPr>
        <w:t> </w:t>
      </w:r>
      <w:r w:rsidRPr="00BF7A1B">
        <w:rPr>
          <w:rFonts w:ascii="Times New Roman" w:eastAsia="Calibri" w:hAnsi="Times New Roman" w:cs="Times New Roman"/>
          <w:sz w:val="28"/>
          <w:szCs w:val="28"/>
          <w:lang w:eastAsia="ru-RU"/>
        </w:rPr>
        <w:t xml:space="preserve">ланцюга </w:t>
      </w:r>
      <w:r w:rsidRPr="00BF7A1B">
        <w:rPr>
          <w:rFonts w:ascii="Times New Roman" w:hAnsi="Times New Roman" w:cs="Times New Roman"/>
          <w:sz w:val="28"/>
          <w:szCs w:val="28"/>
        </w:rPr>
        <w:t>установ-посередників</w:t>
      </w:r>
      <w:r w:rsidRPr="00BF7A1B">
        <w:rPr>
          <w:rFonts w:ascii="Times New Roman" w:eastAsia="Calibri" w:hAnsi="Times New Roman" w:cs="Times New Roman"/>
          <w:sz w:val="28"/>
          <w:szCs w:val="28"/>
          <w:lang w:eastAsia="ru-RU"/>
        </w:rPr>
        <w:t xml:space="preserve"> як суму розрахункових сум ОВ, визначених щодо власних інструментів капіталу</w:t>
      </w:r>
      <w:r w:rsidR="0098714C" w:rsidRPr="00BF7A1B">
        <w:rPr>
          <w:rFonts w:ascii="Times New Roman" w:eastAsia="Calibri" w:hAnsi="Times New Roman" w:cs="Times New Roman"/>
          <w:sz w:val="28"/>
          <w:szCs w:val="28"/>
          <w:lang w:eastAsia="ru-RU"/>
        </w:rPr>
        <w:t> </w:t>
      </w:r>
      <w:r w:rsidRPr="00BF7A1B">
        <w:rPr>
          <w:rFonts w:ascii="Times New Roman" w:eastAsia="Calibri" w:hAnsi="Times New Roman" w:cs="Times New Roman"/>
          <w:sz w:val="28"/>
          <w:szCs w:val="28"/>
          <w:lang w:eastAsia="ru-RU"/>
        </w:rPr>
        <w:t>/</w:t>
      </w:r>
      <w:r w:rsidR="0098714C" w:rsidRPr="00BF7A1B">
        <w:rPr>
          <w:rFonts w:ascii="Times New Roman" w:eastAsia="Calibri" w:hAnsi="Times New Roman" w:cs="Times New Roman"/>
          <w:sz w:val="28"/>
          <w:szCs w:val="28"/>
          <w:lang w:eastAsia="ru-RU"/>
        </w:rPr>
        <w:t> </w:t>
      </w:r>
      <w:r w:rsidRPr="00BF7A1B">
        <w:rPr>
          <w:rFonts w:ascii="Times New Roman" w:eastAsia="Calibri" w:hAnsi="Times New Roman" w:cs="Times New Roman"/>
          <w:sz w:val="28"/>
          <w:szCs w:val="28"/>
          <w:lang w:eastAsia="ru-RU"/>
        </w:rPr>
        <w:t xml:space="preserve">інструментів капіталу установи фінансового сектору, опосередковані вкладення в які здійснені через цю </w:t>
      </w:r>
      <w:r w:rsidRPr="00BF7A1B">
        <w:rPr>
          <w:rFonts w:ascii="Times New Roman" w:hAnsi="Times New Roman" w:cs="Times New Roman"/>
          <w:sz w:val="28"/>
          <w:szCs w:val="28"/>
        </w:rPr>
        <w:t>установу-посередника</w:t>
      </w:r>
      <w:r w:rsidR="0098714C" w:rsidRPr="00BF7A1B">
        <w:rPr>
          <w:rFonts w:ascii="Times New Roman" w:hAnsi="Times New Roman" w:cs="Times New Roman"/>
          <w:sz w:val="28"/>
          <w:szCs w:val="28"/>
        </w:rPr>
        <w:t> </w:t>
      </w:r>
      <w:r w:rsidRPr="00BF7A1B">
        <w:rPr>
          <w:rFonts w:ascii="Times New Roman" w:eastAsia="Calibri" w:hAnsi="Times New Roman" w:cs="Times New Roman"/>
          <w:sz w:val="28"/>
          <w:szCs w:val="28"/>
          <w:lang w:eastAsia="ru-RU"/>
        </w:rPr>
        <w:t>/</w:t>
      </w:r>
      <w:r w:rsidR="0098714C" w:rsidRPr="00BF7A1B">
        <w:rPr>
          <w:rFonts w:ascii="Times New Roman" w:eastAsia="Calibri" w:hAnsi="Times New Roman" w:cs="Times New Roman"/>
          <w:sz w:val="28"/>
          <w:szCs w:val="28"/>
          <w:lang w:eastAsia="ru-RU"/>
        </w:rPr>
        <w:t> </w:t>
      </w:r>
      <w:r w:rsidRPr="00BF7A1B">
        <w:rPr>
          <w:rFonts w:ascii="Times New Roman" w:eastAsia="Calibri" w:hAnsi="Times New Roman" w:cs="Times New Roman"/>
          <w:sz w:val="28"/>
          <w:szCs w:val="28"/>
          <w:lang w:eastAsia="ru-RU"/>
        </w:rPr>
        <w:t xml:space="preserve">цей ланцюг </w:t>
      </w:r>
      <w:r w:rsidRPr="00BF7A1B">
        <w:rPr>
          <w:rFonts w:ascii="Times New Roman" w:hAnsi="Times New Roman" w:cs="Times New Roman"/>
          <w:sz w:val="28"/>
          <w:szCs w:val="28"/>
        </w:rPr>
        <w:t>установ-посередників</w:t>
      </w:r>
      <w:r w:rsidRPr="00BF7A1B">
        <w:rPr>
          <w:rFonts w:ascii="Times New Roman" w:eastAsia="Calibri" w:hAnsi="Times New Roman" w:cs="Times New Roman"/>
          <w:sz w:val="28"/>
          <w:szCs w:val="28"/>
          <w:lang w:eastAsia="ru-RU"/>
        </w:rPr>
        <w:t xml:space="preserve">; </w:t>
      </w:r>
    </w:p>
    <w:p w:rsidR="00B64BCE" w:rsidRPr="00BF7A1B" w:rsidRDefault="00B64BCE" w:rsidP="00C87633">
      <w:pPr>
        <w:tabs>
          <w:tab w:val="left" w:pos="851"/>
        </w:tabs>
        <w:spacing w:after="0" w:line="240" w:lineRule="auto"/>
        <w:ind w:firstLine="567"/>
        <w:rPr>
          <w:rFonts w:ascii="Times New Roman" w:eastAsia="Calibri" w:hAnsi="Times New Roman" w:cs="Times New Roman"/>
          <w:sz w:val="28"/>
          <w:szCs w:val="28"/>
          <w:lang w:eastAsia="ru-RU"/>
        </w:rPr>
      </w:pPr>
    </w:p>
    <w:p w:rsidR="00B64BCE" w:rsidRPr="00BF7A1B" w:rsidRDefault="00B64BCE" w:rsidP="00C87633">
      <w:pPr>
        <w:tabs>
          <w:tab w:val="left" w:pos="851"/>
        </w:tabs>
        <w:spacing w:after="0" w:line="240" w:lineRule="auto"/>
        <w:ind w:firstLine="567"/>
        <w:rPr>
          <w:rFonts w:ascii="Times New Roman" w:eastAsia="Calibri" w:hAnsi="Times New Roman" w:cs="Times New Roman"/>
          <w:sz w:val="28"/>
          <w:szCs w:val="28"/>
          <w:lang w:eastAsia="ru-RU"/>
        </w:rPr>
      </w:pPr>
      <w:r w:rsidRPr="00BF7A1B">
        <w:rPr>
          <w:rFonts w:ascii="Times New Roman" w:eastAsia="Calibri" w:hAnsi="Times New Roman" w:cs="Times New Roman"/>
          <w:sz w:val="28"/>
          <w:szCs w:val="28"/>
          <w:lang w:eastAsia="ru-RU"/>
        </w:rPr>
        <w:t>2)</w:t>
      </w:r>
      <w:r w:rsidR="00A52503" w:rsidRPr="00BF7A1B">
        <w:rPr>
          <w:rFonts w:ascii="Times New Roman" w:eastAsia="Calibri" w:hAnsi="Times New Roman" w:cs="Times New Roman"/>
          <w:sz w:val="28"/>
          <w:szCs w:val="28"/>
          <w:lang w:eastAsia="ru-RU"/>
        </w:rPr>
        <w:t> </w:t>
      </w:r>
      <w:r w:rsidRPr="00BF7A1B">
        <w:rPr>
          <w:rFonts w:ascii="Times New Roman" w:eastAsia="Times New Roman" w:hAnsi="Times New Roman" w:cs="Times New Roman"/>
          <w:sz w:val="28"/>
          <w:szCs w:val="28"/>
          <w:lang w:eastAsia="ru-RU"/>
        </w:rPr>
        <w:t xml:space="preserve">порівнює сукупну </w:t>
      </w:r>
      <w:r w:rsidRPr="00BF7A1B">
        <w:rPr>
          <w:rFonts w:ascii="Times New Roman" w:hAnsi="Times New Roman" w:cs="Times New Roman"/>
          <w:sz w:val="28"/>
          <w:szCs w:val="28"/>
        </w:rPr>
        <w:t>розрахункову суму ОВ</w:t>
      </w:r>
      <w:r w:rsidRPr="00BF7A1B">
        <w:rPr>
          <w:rFonts w:ascii="Times New Roman" w:eastAsia="Calibri" w:hAnsi="Times New Roman" w:cs="Times New Roman"/>
          <w:sz w:val="28"/>
          <w:szCs w:val="28"/>
          <w:lang w:eastAsia="ru-RU"/>
        </w:rPr>
        <w:t xml:space="preserve"> </w:t>
      </w:r>
      <w:r w:rsidRPr="00BF7A1B">
        <w:rPr>
          <w:rFonts w:ascii="Times New Roman" w:hAnsi="Times New Roman" w:cs="Times New Roman"/>
          <w:sz w:val="28"/>
          <w:szCs w:val="28"/>
        </w:rPr>
        <w:t xml:space="preserve">та </w:t>
      </w:r>
      <w:r w:rsidRPr="00BF7A1B">
        <w:rPr>
          <w:rFonts w:ascii="Times New Roman" w:eastAsia="Times New Roman" w:hAnsi="Times New Roman" w:cs="Times New Roman"/>
          <w:sz w:val="28"/>
          <w:szCs w:val="28"/>
          <w:lang w:eastAsia="ru-RU"/>
        </w:rPr>
        <w:t xml:space="preserve">лімітовану суму ОВ, визначену для цієї </w:t>
      </w:r>
      <w:r w:rsidRPr="00BF7A1B">
        <w:rPr>
          <w:rFonts w:ascii="Times New Roman" w:hAnsi="Times New Roman" w:cs="Times New Roman"/>
          <w:sz w:val="28"/>
          <w:szCs w:val="28"/>
        </w:rPr>
        <w:t>установи-посередника</w:t>
      </w:r>
      <w:r w:rsidR="00C64427" w:rsidRPr="00BF7A1B">
        <w:rPr>
          <w:rFonts w:ascii="Times New Roman" w:hAnsi="Times New Roman" w:cs="Times New Roman"/>
          <w:sz w:val="28"/>
          <w:szCs w:val="28"/>
        </w:rPr>
        <w:t> </w:t>
      </w:r>
      <w:r w:rsidRPr="00BF7A1B">
        <w:rPr>
          <w:rFonts w:ascii="Times New Roman" w:eastAsia="Calibri" w:hAnsi="Times New Roman" w:cs="Times New Roman"/>
          <w:sz w:val="28"/>
          <w:szCs w:val="28"/>
          <w:lang w:eastAsia="ru-RU"/>
        </w:rPr>
        <w:t>/</w:t>
      </w:r>
      <w:r w:rsidR="00C64427" w:rsidRPr="00BF7A1B">
        <w:rPr>
          <w:rFonts w:ascii="Times New Roman" w:eastAsia="Calibri" w:hAnsi="Times New Roman" w:cs="Times New Roman"/>
          <w:sz w:val="28"/>
          <w:szCs w:val="28"/>
          <w:lang w:eastAsia="ru-RU"/>
        </w:rPr>
        <w:t> </w:t>
      </w:r>
      <w:r w:rsidRPr="00BF7A1B">
        <w:rPr>
          <w:rFonts w:ascii="Times New Roman" w:eastAsia="Calibri" w:hAnsi="Times New Roman" w:cs="Times New Roman"/>
          <w:sz w:val="28"/>
          <w:szCs w:val="28"/>
          <w:lang w:eastAsia="ru-RU"/>
        </w:rPr>
        <w:t xml:space="preserve">цього ланцюга </w:t>
      </w:r>
      <w:r w:rsidRPr="00BF7A1B">
        <w:rPr>
          <w:rFonts w:ascii="Times New Roman" w:hAnsi="Times New Roman" w:cs="Times New Roman"/>
          <w:sz w:val="28"/>
          <w:szCs w:val="28"/>
        </w:rPr>
        <w:t>установ-посередників</w:t>
      </w:r>
      <w:r w:rsidRPr="00BF7A1B">
        <w:rPr>
          <w:rFonts w:ascii="Times New Roman" w:eastAsia="Calibri" w:hAnsi="Times New Roman" w:cs="Times New Roman"/>
          <w:sz w:val="28"/>
          <w:szCs w:val="28"/>
          <w:lang w:eastAsia="ru-RU"/>
        </w:rPr>
        <w:t>, та за результатами такого порівняння визначає результуючу суму ОВ із застосуванням одного із двох способів:</w:t>
      </w:r>
    </w:p>
    <w:p w:rsidR="00B64BCE" w:rsidRPr="00BF7A1B" w:rsidRDefault="00B64BCE" w:rsidP="00C87633">
      <w:pPr>
        <w:tabs>
          <w:tab w:val="left" w:pos="1134"/>
        </w:tabs>
        <w:spacing w:after="0" w:line="240" w:lineRule="auto"/>
        <w:ind w:firstLine="567"/>
        <w:rPr>
          <w:rFonts w:ascii="Times New Roman" w:eastAsia="Calibri"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результуюча </w:t>
      </w:r>
      <w:r w:rsidRPr="00BF7A1B">
        <w:rPr>
          <w:rFonts w:ascii="Times New Roman" w:eastAsia="Calibri" w:hAnsi="Times New Roman" w:cs="Times New Roman"/>
          <w:sz w:val="28"/>
          <w:szCs w:val="28"/>
          <w:lang w:eastAsia="ru-RU"/>
        </w:rPr>
        <w:t>сума ОВ дорівнює сукупній розрахунковій сумі ОВ – якщо сукупна розрахункова сума ОВ дорівнює або є меншою, ніж лімітована сума ОВ;</w:t>
      </w:r>
    </w:p>
    <w:p w:rsidR="00B64BCE" w:rsidRPr="00BF7A1B" w:rsidRDefault="00B64BCE" w:rsidP="00C87633">
      <w:pPr>
        <w:tabs>
          <w:tab w:val="left" w:pos="0"/>
          <w:tab w:val="left" w:pos="851"/>
        </w:tabs>
        <w:spacing w:after="0" w:line="240" w:lineRule="auto"/>
        <w:ind w:firstLine="567"/>
        <w:rPr>
          <w:rFonts w:ascii="Times New Roman" w:eastAsia="Times New Roman" w:hAnsi="Times New Roman" w:cs="Times New Roman"/>
          <w:strike/>
          <w:sz w:val="18"/>
          <w:szCs w:val="18"/>
          <w:lang w:eastAsia="ru-RU"/>
        </w:rPr>
      </w:pPr>
      <w:r w:rsidRPr="00BF7A1B">
        <w:rPr>
          <w:rFonts w:ascii="Times New Roman" w:eastAsia="Calibri" w:hAnsi="Times New Roman" w:cs="Times New Roman"/>
          <w:sz w:val="28"/>
          <w:szCs w:val="28"/>
          <w:lang w:eastAsia="ru-RU"/>
        </w:rPr>
        <w:t>результуюча сума ОВ дорівнює лімітованій сумі ОВ – якщо сукупна розрахункова сума ОВ</w:t>
      </w:r>
      <w:r w:rsidRPr="00BF7A1B">
        <w:rPr>
          <w:rFonts w:ascii="Times New Roman" w:eastAsia="Times New Roman" w:hAnsi="Times New Roman" w:cs="Times New Roman"/>
          <w:sz w:val="28"/>
          <w:szCs w:val="28"/>
          <w:lang w:eastAsia="ru-RU"/>
        </w:rPr>
        <w:t xml:space="preserve"> більша, ніж </w:t>
      </w:r>
      <w:r w:rsidRPr="00BF7A1B">
        <w:rPr>
          <w:rFonts w:ascii="Times New Roman" w:eastAsia="Calibri" w:hAnsi="Times New Roman" w:cs="Times New Roman"/>
          <w:sz w:val="28"/>
          <w:szCs w:val="28"/>
          <w:lang w:eastAsia="ru-RU"/>
        </w:rPr>
        <w:t xml:space="preserve">лімітована сума ОВ. </w:t>
      </w:r>
    </w:p>
    <w:p w:rsidR="00B64BCE" w:rsidRPr="00BF7A1B" w:rsidRDefault="00B64BCE" w:rsidP="00C87633">
      <w:pPr>
        <w:pStyle w:val="a3"/>
        <w:tabs>
          <w:tab w:val="left" w:pos="0"/>
        </w:tabs>
        <w:spacing w:after="0" w:line="240" w:lineRule="auto"/>
        <w:ind w:left="0" w:firstLine="567"/>
        <w:rPr>
          <w:rFonts w:ascii="Times New Roman" w:hAnsi="Times New Roman" w:cs="Times New Roman"/>
          <w:sz w:val="28"/>
          <w:szCs w:val="28"/>
        </w:rPr>
      </w:pPr>
    </w:p>
    <w:p w:rsidR="00B64BCE" w:rsidRPr="00BF7A1B" w:rsidRDefault="008E0598" w:rsidP="00C87633">
      <w:pPr>
        <w:tabs>
          <w:tab w:val="left" w:pos="0"/>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val="ru-RU" w:eastAsia="ru-RU"/>
        </w:rPr>
        <w:t>203</w:t>
      </w:r>
      <w:r w:rsidR="00E4249E" w:rsidRPr="00BF7A1B">
        <w:rPr>
          <w:rFonts w:ascii="Times New Roman" w:eastAsia="Times New Roman" w:hAnsi="Times New Roman" w:cs="Times New Roman"/>
          <w:sz w:val="28"/>
          <w:szCs w:val="28"/>
          <w:lang w:val="ru-RU" w:eastAsia="ru-RU"/>
        </w:rPr>
        <w:t xml:space="preserve">. </w:t>
      </w:r>
      <w:r w:rsidR="00B64BCE" w:rsidRPr="00BF7A1B">
        <w:rPr>
          <w:rFonts w:ascii="Times New Roman" w:eastAsia="Times New Roman" w:hAnsi="Times New Roman" w:cs="Times New Roman"/>
          <w:sz w:val="28"/>
          <w:szCs w:val="28"/>
          <w:lang w:eastAsia="ru-RU"/>
        </w:rPr>
        <w:t xml:space="preserve">Банк залежно від способу визначення результуючої суми ОВ визначає максимальну суму ОВ для </w:t>
      </w:r>
      <w:r w:rsidR="00B64BCE" w:rsidRPr="00BF7A1B">
        <w:rPr>
          <w:rFonts w:ascii="Times New Roman" w:hAnsi="Times New Roman" w:cs="Times New Roman"/>
          <w:sz w:val="28"/>
          <w:szCs w:val="28"/>
        </w:rPr>
        <w:t>установи-посередника</w:t>
      </w:r>
      <w:r w:rsidR="00C64427" w:rsidRPr="00BF7A1B">
        <w:rPr>
          <w:rFonts w:ascii="Times New Roman" w:hAnsi="Times New Roman" w:cs="Times New Roman"/>
          <w:sz w:val="28"/>
          <w:szCs w:val="28"/>
        </w:rPr>
        <w:t> </w:t>
      </w:r>
      <w:r w:rsidR="00B64BCE" w:rsidRPr="00BF7A1B">
        <w:rPr>
          <w:rFonts w:ascii="Times New Roman" w:hAnsi="Times New Roman" w:cs="Times New Roman"/>
          <w:sz w:val="28"/>
          <w:szCs w:val="28"/>
        </w:rPr>
        <w:t>/</w:t>
      </w:r>
      <w:r w:rsidR="00C64427" w:rsidRPr="00BF7A1B">
        <w:rPr>
          <w:rFonts w:ascii="Times New Roman" w:hAnsi="Times New Roman" w:cs="Times New Roman"/>
          <w:sz w:val="28"/>
          <w:szCs w:val="28"/>
        </w:rPr>
        <w:t> </w:t>
      </w:r>
      <w:r w:rsidR="00B64BCE" w:rsidRPr="00BF7A1B">
        <w:rPr>
          <w:rFonts w:ascii="Times New Roman" w:eastAsia="Calibri" w:hAnsi="Times New Roman" w:cs="Times New Roman"/>
          <w:sz w:val="28"/>
          <w:szCs w:val="28"/>
          <w:lang w:eastAsia="ru-RU"/>
        </w:rPr>
        <w:t xml:space="preserve">ланцюга </w:t>
      </w:r>
      <w:r w:rsidR="00B64BCE" w:rsidRPr="00BF7A1B">
        <w:rPr>
          <w:rFonts w:ascii="Times New Roman" w:hAnsi="Times New Roman" w:cs="Times New Roman"/>
          <w:sz w:val="28"/>
          <w:szCs w:val="28"/>
        </w:rPr>
        <w:t>установ-посередників</w:t>
      </w:r>
      <w:r w:rsidR="00B64BCE" w:rsidRPr="00BF7A1B">
        <w:rPr>
          <w:rFonts w:ascii="Times New Roman" w:eastAsia="Times New Roman" w:hAnsi="Times New Roman" w:cs="Times New Roman"/>
          <w:sz w:val="28"/>
          <w:szCs w:val="28"/>
          <w:lang w:eastAsia="ru-RU"/>
        </w:rPr>
        <w:t xml:space="preserve"> таким чином:</w:t>
      </w:r>
    </w:p>
    <w:p w:rsidR="00B64BCE" w:rsidRPr="00BF7A1B" w:rsidRDefault="00B64BCE" w:rsidP="00A52503">
      <w:pPr>
        <w:tabs>
          <w:tab w:val="left" w:pos="0"/>
          <w:tab w:val="left" w:pos="567"/>
        </w:tabs>
        <w:spacing w:after="0" w:line="240" w:lineRule="auto"/>
        <w:ind w:firstLine="567"/>
        <w:rPr>
          <w:rFonts w:ascii="Times New Roman" w:eastAsia="Times New Roman" w:hAnsi="Times New Roman" w:cs="Times New Roman"/>
          <w:sz w:val="28"/>
          <w:szCs w:val="28"/>
          <w:lang w:eastAsia="ru-RU"/>
        </w:rPr>
      </w:pPr>
    </w:p>
    <w:p w:rsidR="00B64BCE" w:rsidRPr="00BF7A1B" w:rsidRDefault="00B64BCE" w:rsidP="00A52503">
      <w:pPr>
        <w:pStyle w:val="a3"/>
        <w:numPr>
          <w:ilvl w:val="0"/>
          <w:numId w:val="10"/>
        </w:numPr>
        <w:tabs>
          <w:tab w:val="left" w:pos="0"/>
          <w:tab w:val="left" w:pos="567"/>
        </w:tabs>
        <w:spacing w:after="0" w:line="240" w:lineRule="auto"/>
        <w:ind w:left="0"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lastRenderedPageBreak/>
        <w:t xml:space="preserve">максимальна сума ОВ в інструмент капіталу дорівнює розрахунковій сумі ОВ, визначеній щодо цього інструменту капіталу та </w:t>
      </w:r>
      <w:r w:rsidR="00CA33B4" w:rsidRPr="00BF7A1B">
        <w:rPr>
          <w:rFonts w:ascii="Times New Roman" w:eastAsia="Times New Roman" w:hAnsi="Times New Roman" w:cs="Times New Roman"/>
          <w:sz w:val="28"/>
          <w:szCs w:val="28"/>
          <w:lang w:eastAsia="ru-RU"/>
        </w:rPr>
        <w:t>в</w:t>
      </w:r>
      <w:r w:rsidRPr="00BF7A1B">
        <w:rPr>
          <w:rFonts w:ascii="Times New Roman" w:eastAsia="Times New Roman" w:hAnsi="Times New Roman" w:cs="Times New Roman"/>
          <w:sz w:val="28"/>
          <w:szCs w:val="28"/>
          <w:lang w:eastAsia="ru-RU"/>
        </w:rPr>
        <w:t>ключеній до розрахунку сукупної розрахункової суми ОВ</w:t>
      </w:r>
      <w:r w:rsidR="00CA33B4" w:rsidRPr="00BF7A1B">
        <w:rPr>
          <w:rFonts w:ascii="Times New Roman" w:eastAsia="Times New Roman" w:hAnsi="Times New Roman" w:cs="Times New Roman"/>
          <w:sz w:val="28"/>
          <w:szCs w:val="28"/>
          <w:lang w:eastAsia="ru-RU"/>
        </w:rPr>
        <w:t>,</w:t>
      </w:r>
      <w:r w:rsidRPr="00BF7A1B">
        <w:rPr>
          <w:rFonts w:ascii="Times New Roman" w:eastAsia="Times New Roman" w:hAnsi="Times New Roman" w:cs="Times New Roman"/>
          <w:sz w:val="28"/>
          <w:szCs w:val="28"/>
          <w:lang w:eastAsia="ru-RU"/>
        </w:rPr>
        <w:t xml:space="preserve"> </w:t>
      </w:r>
      <w:r w:rsidRPr="00BF7A1B">
        <w:rPr>
          <w:rFonts w:ascii="Times New Roman" w:eastAsia="Calibri" w:hAnsi="Times New Roman" w:cs="Times New Roman"/>
          <w:sz w:val="28"/>
          <w:szCs w:val="28"/>
          <w:lang w:eastAsia="ru-RU"/>
        </w:rPr>
        <w:t xml:space="preserve">– </w:t>
      </w:r>
      <w:r w:rsidRPr="00BF7A1B">
        <w:rPr>
          <w:rFonts w:ascii="Times New Roman" w:eastAsia="Times New Roman" w:hAnsi="Times New Roman" w:cs="Times New Roman"/>
          <w:sz w:val="28"/>
          <w:szCs w:val="28"/>
          <w:lang w:eastAsia="ru-RU"/>
        </w:rPr>
        <w:t xml:space="preserve">якщо результуюча сума ОВ дорівнює сукупній розрахунковій сумі ОВ; </w:t>
      </w:r>
    </w:p>
    <w:p w:rsidR="00B64BCE" w:rsidRPr="00BF7A1B" w:rsidRDefault="00B64BCE" w:rsidP="00A52503">
      <w:pPr>
        <w:pStyle w:val="a3"/>
        <w:tabs>
          <w:tab w:val="left" w:pos="0"/>
          <w:tab w:val="left" w:pos="567"/>
          <w:tab w:val="left" w:pos="709"/>
        </w:tabs>
        <w:spacing w:after="0" w:line="240" w:lineRule="auto"/>
        <w:ind w:left="0" w:firstLine="567"/>
        <w:rPr>
          <w:rFonts w:ascii="Times New Roman" w:eastAsia="Times New Roman" w:hAnsi="Times New Roman" w:cs="Times New Roman"/>
          <w:sz w:val="28"/>
          <w:szCs w:val="28"/>
          <w:lang w:eastAsia="ru-RU"/>
        </w:rPr>
      </w:pPr>
    </w:p>
    <w:p w:rsidR="00B64BCE" w:rsidRPr="00BF7A1B" w:rsidRDefault="00B64BCE" w:rsidP="00A52503">
      <w:pPr>
        <w:pStyle w:val="a3"/>
        <w:numPr>
          <w:ilvl w:val="0"/>
          <w:numId w:val="10"/>
        </w:numPr>
        <w:tabs>
          <w:tab w:val="left" w:pos="0"/>
          <w:tab w:val="left" w:pos="567"/>
          <w:tab w:val="left" w:pos="709"/>
        </w:tabs>
        <w:spacing w:after="0" w:line="240" w:lineRule="auto"/>
        <w:ind w:left="0"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максимальна сума ОВ в інструмент капіталу визначається шляхом розподілу лімітованої суми ОВ в розрізі інструментів ОК1, ДК1, К2 згідно з послідовністю, визначеною </w:t>
      </w:r>
      <w:r w:rsidR="00CA33B4" w:rsidRPr="00BF7A1B">
        <w:rPr>
          <w:rFonts w:ascii="Times New Roman" w:eastAsia="Times New Roman" w:hAnsi="Times New Roman" w:cs="Times New Roman"/>
          <w:sz w:val="28"/>
          <w:szCs w:val="28"/>
          <w:lang w:eastAsia="ru-RU"/>
        </w:rPr>
        <w:t>в</w:t>
      </w:r>
      <w:r w:rsidRPr="00BF7A1B">
        <w:rPr>
          <w:rFonts w:ascii="Times New Roman" w:eastAsia="Times New Roman" w:hAnsi="Times New Roman" w:cs="Times New Roman"/>
          <w:sz w:val="28"/>
          <w:szCs w:val="28"/>
          <w:lang w:eastAsia="ru-RU"/>
        </w:rPr>
        <w:t xml:space="preserve"> пункті </w:t>
      </w:r>
      <w:r w:rsidR="007A3502" w:rsidRPr="00BF7A1B">
        <w:rPr>
          <w:rFonts w:ascii="Times New Roman" w:eastAsia="Times New Roman" w:hAnsi="Times New Roman" w:cs="Times New Roman"/>
          <w:sz w:val="28"/>
          <w:szCs w:val="28"/>
          <w:lang w:eastAsia="ru-RU"/>
        </w:rPr>
        <w:t>204</w:t>
      </w:r>
      <w:r w:rsidRPr="00BF7A1B">
        <w:rPr>
          <w:rFonts w:ascii="Times New Roman" w:eastAsia="Times New Roman" w:hAnsi="Times New Roman" w:cs="Times New Roman"/>
          <w:sz w:val="28"/>
          <w:szCs w:val="28"/>
          <w:lang w:eastAsia="ru-RU"/>
        </w:rPr>
        <w:t xml:space="preserve"> глави </w:t>
      </w:r>
      <w:r w:rsidR="007748DD" w:rsidRPr="00BF7A1B">
        <w:rPr>
          <w:rFonts w:ascii="Times New Roman" w:eastAsia="Times New Roman" w:hAnsi="Times New Roman" w:cs="Times New Roman"/>
          <w:sz w:val="28"/>
          <w:szCs w:val="28"/>
          <w:lang w:eastAsia="ru-RU"/>
        </w:rPr>
        <w:t>25</w:t>
      </w:r>
      <w:r w:rsidRPr="00BF7A1B">
        <w:rPr>
          <w:rFonts w:ascii="Times New Roman" w:eastAsia="Times New Roman" w:hAnsi="Times New Roman" w:cs="Times New Roman"/>
          <w:sz w:val="28"/>
          <w:szCs w:val="28"/>
          <w:lang w:eastAsia="ru-RU"/>
        </w:rPr>
        <w:t xml:space="preserve"> розділу V</w:t>
      </w:r>
      <w:r w:rsidR="007748DD" w:rsidRPr="00BF7A1B">
        <w:rPr>
          <w:rFonts w:ascii="Times New Roman" w:eastAsia="Times New Roman" w:hAnsi="Times New Roman" w:cs="Times New Roman"/>
          <w:sz w:val="28"/>
          <w:szCs w:val="28"/>
          <w:lang w:eastAsia="ru-RU"/>
        </w:rPr>
        <w:t>І</w:t>
      </w:r>
      <w:r w:rsidRPr="00BF7A1B">
        <w:rPr>
          <w:rFonts w:ascii="Times New Roman" w:eastAsia="Times New Roman" w:hAnsi="Times New Roman" w:cs="Times New Roman"/>
          <w:sz w:val="28"/>
          <w:szCs w:val="28"/>
          <w:lang w:eastAsia="ru-RU"/>
        </w:rPr>
        <w:t xml:space="preserve"> цього Положення, </w:t>
      </w:r>
      <w:r w:rsidRPr="00BF7A1B">
        <w:rPr>
          <w:rFonts w:ascii="Times New Roman" w:eastAsia="Calibri" w:hAnsi="Times New Roman" w:cs="Times New Roman"/>
          <w:sz w:val="28"/>
          <w:szCs w:val="28"/>
          <w:lang w:eastAsia="ru-RU"/>
        </w:rPr>
        <w:t xml:space="preserve">– </w:t>
      </w:r>
      <w:r w:rsidRPr="00BF7A1B">
        <w:rPr>
          <w:rFonts w:ascii="Times New Roman" w:eastAsia="Times New Roman" w:hAnsi="Times New Roman" w:cs="Times New Roman"/>
          <w:sz w:val="28"/>
          <w:szCs w:val="28"/>
          <w:lang w:eastAsia="ru-RU"/>
        </w:rPr>
        <w:t xml:space="preserve">якщо результуюча сума ОВ дорівнює лімітованій сумі ОВ. </w:t>
      </w:r>
    </w:p>
    <w:p w:rsidR="00B64BCE" w:rsidRPr="00BF7A1B" w:rsidRDefault="00B64BCE" w:rsidP="00A52503">
      <w:pPr>
        <w:pStyle w:val="a3"/>
        <w:tabs>
          <w:tab w:val="left" w:pos="567"/>
          <w:tab w:val="left" w:pos="851"/>
        </w:tabs>
        <w:spacing w:after="0" w:line="240" w:lineRule="auto"/>
        <w:ind w:left="0" w:firstLine="567"/>
        <w:contextualSpacing w:val="0"/>
        <w:rPr>
          <w:rFonts w:ascii="Times New Roman" w:hAnsi="Times New Roman" w:cs="Times New Roman"/>
          <w:sz w:val="28"/>
          <w:szCs w:val="28"/>
        </w:rPr>
      </w:pPr>
    </w:p>
    <w:p w:rsidR="00B64BCE" w:rsidRPr="00BF7A1B" w:rsidRDefault="008E0598" w:rsidP="00A52503">
      <w:pPr>
        <w:pStyle w:val="a3"/>
        <w:tabs>
          <w:tab w:val="left" w:pos="567"/>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204</w:t>
      </w:r>
      <w:r w:rsidR="00E4249E" w:rsidRPr="00BF7A1B">
        <w:rPr>
          <w:rFonts w:ascii="Times New Roman" w:hAnsi="Times New Roman" w:cs="Times New Roman"/>
          <w:sz w:val="28"/>
          <w:szCs w:val="28"/>
        </w:rPr>
        <w:t>.</w:t>
      </w:r>
      <w:r w:rsidR="00A52503" w:rsidRPr="00BF7A1B">
        <w:rPr>
          <w:rFonts w:ascii="Times New Roman" w:hAnsi="Times New Roman" w:cs="Times New Roman"/>
          <w:sz w:val="28"/>
          <w:szCs w:val="28"/>
        </w:rPr>
        <w:t> </w:t>
      </w:r>
      <w:r w:rsidR="00B64BCE" w:rsidRPr="00BF7A1B">
        <w:rPr>
          <w:rFonts w:ascii="Times New Roman" w:hAnsi="Times New Roman" w:cs="Times New Roman"/>
          <w:sz w:val="28"/>
          <w:szCs w:val="28"/>
        </w:rPr>
        <w:t>Банк визначає максимальну суму ОВ в інструмент капіталу шляхом розподілу сукупної розрахункової суми ОВ в межах лімітованої суми ОВ</w:t>
      </w:r>
      <w:r w:rsidR="00CA33B4" w:rsidRPr="00BF7A1B">
        <w:rPr>
          <w:rFonts w:ascii="Times New Roman" w:hAnsi="Times New Roman" w:cs="Times New Roman"/>
          <w:sz w:val="28"/>
          <w:szCs w:val="28"/>
        </w:rPr>
        <w:t>,</w:t>
      </w:r>
      <w:r w:rsidR="00B64BCE" w:rsidRPr="00BF7A1B">
        <w:rPr>
          <w:rFonts w:ascii="Times New Roman" w:hAnsi="Times New Roman" w:cs="Times New Roman"/>
          <w:sz w:val="28"/>
          <w:szCs w:val="28"/>
        </w:rPr>
        <w:t xml:space="preserve"> застосовуючи таку послідовність:</w:t>
      </w:r>
    </w:p>
    <w:p w:rsidR="00B64BCE" w:rsidRPr="00BF7A1B" w:rsidRDefault="00B64BCE" w:rsidP="00C87633">
      <w:pPr>
        <w:pStyle w:val="a3"/>
        <w:tabs>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 </w:t>
      </w:r>
    </w:p>
    <w:p w:rsidR="000E56CA" w:rsidRPr="00BF7A1B" w:rsidRDefault="00780D8F" w:rsidP="00C87633">
      <w:pPr>
        <w:pStyle w:val="a3"/>
        <w:tabs>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1) </w:t>
      </w:r>
      <w:r w:rsidR="00CA33B4" w:rsidRPr="00BF7A1B">
        <w:rPr>
          <w:rFonts w:ascii="Times New Roman" w:hAnsi="Times New Roman" w:cs="Times New Roman"/>
          <w:sz w:val="28"/>
          <w:szCs w:val="28"/>
        </w:rPr>
        <w:t>у</w:t>
      </w:r>
      <w:r w:rsidR="000E56CA" w:rsidRPr="00BF7A1B">
        <w:rPr>
          <w:rFonts w:ascii="Times New Roman" w:hAnsi="Times New Roman" w:cs="Times New Roman"/>
          <w:sz w:val="28"/>
          <w:szCs w:val="28"/>
        </w:rPr>
        <w:t xml:space="preserve"> першу чергу визначає максимальну суму ОВ у власні інструменти ОК1 </w:t>
      </w:r>
      <w:r w:rsidR="00CA33B4" w:rsidRPr="00BF7A1B">
        <w:rPr>
          <w:rFonts w:ascii="Times New Roman" w:hAnsi="Times New Roman" w:cs="Times New Roman"/>
          <w:sz w:val="28"/>
          <w:szCs w:val="28"/>
        </w:rPr>
        <w:t xml:space="preserve">таким </w:t>
      </w:r>
      <w:r w:rsidR="000E56CA" w:rsidRPr="00BF7A1B">
        <w:rPr>
          <w:rFonts w:ascii="Times New Roman" w:hAnsi="Times New Roman" w:cs="Times New Roman"/>
          <w:sz w:val="28"/>
          <w:szCs w:val="28"/>
        </w:rPr>
        <w:t>чином:</w:t>
      </w:r>
    </w:p>
    <w:p w:rsidR="000E56CA" w:rsidRPr="00BF7A1B" w:rsidRDefault="000E56CA" w:rsidP="00C87633">
      <w:pPr>
        <w:pStyle w:val="a3"/>
        <w:tabs>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максимальна сума ОВ у власні інструменти ОК1 дорівнює розрахунковій сумі ОВ, визначен</w:t>
      </w:r>
      <w:r w:rsidR="00903082" w:rsidRPr="00BF7A1B">
        <w:rPr>
          <w:rFonts w:ascii="Times New Roman" w:hAnsi="Times New Roman" w:cs="Times New Roman"/>
          <w:sz w:val="28"/>
          <w:szCs w:val="28"/>
        </w:rPr>
        <w:t>ій</w:t>
      </w:r>
      <w:r w:rsidRPr="00BF7A1B">
        <w:rPr>
          <w:rFonts w:ascii="Times New Roman" w:hAnsi="Times New Roman" w:cs="Times New Roman"/>
          <w:sz w:val="28"/>
          <w:szCs w:val="28"/>
        </w:rPr>
        <w:t xml:space="preserve"> щодо власних інструментів ОК1</w:t>
      </w:r>
      <w:r w:rsidR="00CA33B4" w:rsidRPr="00BF7A1B">
        <w:rPr>
          <w:rFonts w:ascii="Times New Roman" w:hAnsi="Times New Roman" w:cs="Times New Roman"/>
          <w:sz w:val="28"/>
          <w:szCs w:val="28"/>
        </w:rPr>
        <w:t>,</w:t>
      </w:r>
      <w:r w:rsidRPr="00BF7A1B">
        <w:rPr>
          <w:rFonts w:ascii="Times New Roman" w:hAnsi="Times New Roman" w:cs="Times New Roman"/>
          <w:sz w:val="28"/>
          <w:szCs w:val="28"/>
        </w:rPr>
        <w:t xml:space="preserve"> – якщо розрахункова сума ОВ менше лімітованої суми ОВ;</w:t>
      </w:r>
    </w:p>
    <w:p w:rsidR="000E56CA" w:rsidRPr="00BF7A1B" w:rsidRDefault="000E56CA" w:rsidP="00C87633">
      <w:pPr>
        <w:pStyle w:val="a3"/>
        <w:tabs>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максимальна сума ОВ у власні інструменти ОК1 дорівнює лімітованій сумі ОВ і подальші розрахунки максимальної суми ОВ в інші інструменти капіталу не здійснюються – якщо розрахункова сума ОВ</w:t>
      </w:r>
      <w:r w:rsidR="00C9145A" w:rsidRPr="00BF7A1B">
        <w:rPr>
          <w:rFonts w:ascii="Times New Roman" w:hAnsi="Times New Roman" w:cs="Times New Roman"/>
          <w:sz w:val="28"/>
          <w:szCs w:val="28"/>
        </w:rPr>
        <w:t xml:space="preserve"> у власні інстру</w:t>
      </w:r>
      <w:r w:rsidR="00F50568" w:rsidRPr="00BF7A1B">
        <w:rPr>
          <w:rFonts w:ascii="Times New Roman" w:hAnsi="Times New Roman" w:cs="Times New Roman"/>
          <w:sz w:val="28"/>
          <w:szCs w:val="28"/>
        </w:rPr>
        <w:t>м</w:t>
      </w:r>
      <w:r w:rsidR="00C9145A" w:rsidRPr="00BF7A1B">
        <w:rPr>
          <w:rFonts w:ascii="Times New Roman" w:hAnsi="Times New Roman" w:cs="Times New Roman"/>
          <w:sz w:val="28"/>
          <w:szCs w:val="28"/>
        </w:rPr>
        <w:t>енти</w:t>
      </w:r>
      <w:r w:rsidRPr="00BF7A1B">
        <w:rPr>
          <w:rFonts w:ascii="Times New Roman" w:hAnsi="Times New Roman" w:cs="Times New Roman"/>
          <w:sz w:val="28"/>
          <w:szCs w:val="28"/>
        </w:rPr>
        <w:t xml:space="preserve"> ОК1 </w:t>
      </w:r>
      <w:r w:rsidR="00F3781B" w:rsidRPr="00BF7A1B">
        <w:rPr>
          <w:rFonts w:ascii="Times New Roman" w:hAnsi="Times New Roman" w:cs="Times New Roman"/>
          <w:sz w:val="28"/>
          <w:szCs w:val="28"/>
        </w:rPr>
        <w:t xml:space="preserve">є </w:t>
      </w:r>
      <w:r w:rsidRPr="00BF7A1B">
        <w:rPr>
          <w:rFonts w:ascii="Times New Roman" w:hAnsi="Times New Roman" w:cs="Times New Roman"/>
          <w:sz w:val="28"/>
          <w:szCs w:val="28"/>
        </w:rPr>
        <w:t>більш</w:t>
      </w:r>
      <w:r w:rsidR="00F3781B" w:rsidRPr="00BF7A1B">
        <w:rPr>
          <w:rFonts w:ascii="Times New Roman" w:hAnsi="Times New Roman" w:cs="Times New Roman"/>
          <w:sz w:val="28"/>
          <w:szCs w:val="28"/>
        </w:rPr>
        <w:t>ою</w:t>
      </w:r>
      <w:r w:rsidRPr="00BF7A1B">
        <w:rPr>
          <w:rFonts w:ascii="Times New Roman" w:hAnsi="Times New Roman" w:cs="Times New Roman"/>
          <w:sz w:val="28"/>
          <w:szCs w:val="28"/>
        </w:rPr>
        <w:t xml:space="preserve"> або дорівнює лімітованій сумі ОВ; </w:t>
      </w:r>
    </w:p>
    <w:p w:rsidR="00736482" w:rsidRPr="00BF7A1B" w:rsidRDefault="00736482" w:rsidP="00C87633">
      <w:pPr>
        <w:pStyle w:val="a3"/>
        <w:tabs>
          <w:tab w:val="left" w:pos="851"/>
        </w:tabs>
        <w:spacing w:after="0" w:line="240" w:lineRule="auto"/>
        <w:ind w:left="0" w:firstLine="567"/>
        <w:contextualSpacing w:val="0"/>
        <w:rPr>
          <w:rFonts w:ascii="Times New Roman" w:hAnsi="Times New Roman" w:cs="Times New Roman"/>
          <w:sz w:val="28"/>
          <w:szCs w:val="28"/>
        </w:rPr>
      </w:pPr>
    </w:p>
    <w:p w:rsidR="00780D8F" w:rsidRPr="00BF7A1B" w:rsidRDefault="00780D8F" w:rsidP="00C87633">
      <w:pPr>
        <w:pStyle w:val="a3"/>
        <w:tabs>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2) </w:t>
      </w:r>
      <w:r w:rsidR="00CA33B4" w:rsidRPr="00BF7A1B">
        <w:rPr>
          <w:rFonts w:ascii="Times New Roman" w:hAnsi="Times New Roman" w:cs="Times New Roman"/>
          <w:sz w:val="28"/>
          <w:szCs w:val="28"/>
        </w:rPr>
        <w:t>у</w:t>
      </w:r>
      <w:r w:rsidRPr="00BF7A1B">
        <w:rPr>
          <w:rFonts w:ascii="Times New Roman" w:hAnsi="Times New Roman" w:cs="Times New Roman"/>
          <w:sz w:val="28"/>
          <w:szCs w:val="28"/>
        </w:rPr>
        <w:t xml:space="preserve"> другу чергу визначає максимальну суму ОВ у власні інструменти ДК1 </w:t>
      </w:r>
      <w:r w:rsidR="00CA33B4" w:rsidRPr="00BF7A1B">
        <w:rPr>
          <w:rFonts w:ascii="Times New Roman" w:hAnsi="Times New Roman" w:cs="Times New Roman"/>
          <w:sz w:val="28"/>
          <w:szCs w:val="28"/>
        </w:rPr>
        <w:t xml:space="preserve">таким </w:t>
      </w:r>
      <w:r w:rsidRPr="00BF7A1B">
        <w:rPr>
          <w:rFonts w:ascii="Times New Roman" w:hAnsi="Times New Roman" w:cs="Times New Roman"/>
          <w:sz w:val="28"/>
          <w:szCs w:val="28"/>
        </w:rPr>
        <w:t>чином:</w:t>
      </w:r>
    </w:p>
    <w:p w:rsidR="005714B7" w:rsidRPr="00BF7A1B" w:rsidRDefault="00D74AFB" w:rsidP="00C87633">
      <w:pPr>
        <w:pStyle w:val="a3"/>
        <w:tabs>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максимальна сума ОВ у власні інструменти ДК1 дорівнює розрахунковій сумі ОВ, визначеній щодо вл</w:t>
      </w:r>
      <w:r w:rsidR="009E2E3E" w:rsidRPr="00BF7A1B">
        <w:rPr>
          <w:rFonts w:ascii="Times New Roman" w:hAnsi="Times New Roman" w:cs="Times New Roman"/>
          <w:sz w:val="28"/>
          <w:szCs w:val="28"/>
        </w:rPr>
        <w:t>асних інструментів ДК</w:t>
      </w:r>
      <w:r w:rsidRPr="00BF7A1B">
        <w:rPr>
          <w:rFonts w:ascii="Times New Roman" w:hAnsi="Times New Roman" w:cs="Times New Roman"/>
          <w:sz w:val="28"/>
          <w:szCs w:val="28"/>
        </w:rPr>
        <w:t>1</w:t>
      </w:r>
      <w:r w:rsidR="00CA33B4" w:rsidRPr="00BF7A1B">
        <w:rPr>
          <w:rFonts w:ascii="Times New Roman" w:hAnsi="Times New Roman" w:cs="Times New Roman"/>
          <w:sz w:val="28"/>
          <w:szCs w:val="28"/>
        </w:rPr>
        <w:t>,</w:t>
      </w:r>
      <w:r w:rsidRPr="00BF7A1B">
        <w:rPr>
          <w:rFonts w:ascii="Times New Roman" w:hAnsi="Times New Roman" w:cs="Times New Roman"/>
          <w:sz w:val="28"/>
          <w:szCs w:val="28"/>
        </w:rPr>
        <w:t xml:space="preserve"> – якщо розрахункова сума ОВ менш</w:t>
      </w:r>
      <w:r w:rsidR="00CA33B4" w:rsidRPr="00BF7A1B">
        <w:rPr>
          <w:rFonts w:ascii="Times New Roman" w:hAnsi="Times New Roman" w:cs="Times New Roman"/>
          <w:sz w:val="28"/>
          <w:szCs w:val="28"/>
        </w:rPr>
        <w:t>а</w:t>
      </w:r>
      <w:r w:rsidRPr="00BF7A1B">
        <w:rPr>
          <w:rFonts w:ascii="Times New Roman" w:hAnsi="Times New Roman" w:cs="Times New Roman"/>
          <w:sz w:val="28"/>
          <w:szCs w:val="28"/>
        </w:rPr>
        <w:t xml:space="preserve"> лімітованої суми ОВ</w:t>
      </w:r>
      <w:r w:rsidR="007D7B09" w:rsidRPr="00BF7A1B">
        <w:rPr>
          <w:rFonts w:ascii="Times New Roman" w:hAnsi="Times New Roman" w:cs="Times New Roman"/>
          <w:sz w:val="28"/>
          <w:szCs w:val="28"/>
        </w:rPr>
        <w:t xml:space="preserve">, </w:t>
      </w:r>
      <w:r w:rsidR="00CF0FEF" w:rsidRPr="00BF7A1B">
        <w:rPr>
          <w:rFonts w:ascii="Times New Roman" w:hAnsi="Times New Roman" w:cs="Times New Roman"/>
          <w:sz w:val="28"/>
          <w:szCs w:val="28"/>
        </w:rPr>
        <w:t>зменшеної</w:t>
      </w:r>
      <w:r w:rsidR="007D7B09" w:rsidRPr="00BF7A1B">
        <w:rPr>
          <w:rFonts w:ascii="Times New Roman" w:hAnsi="Times New Roman" w:cs="Times New Roman"/>
          <w:sz w:val="28"/>
          <w:szCs w:val="28"/>
        </w:rPr>
        <w:t xml:space="preserve"> на максимальну суму ОВ у в</w:t>
      </w:r>
      <w:r w:rsidR="00CF0FEF" w:rsidRPr="00BF7A1B">
        <w:rPr>
          <w:rFonts w:ascii="Times New Roman" w:hAnsi="Times New Roman" w:cs="Times New Roman"/>
          <w:sz w:val="28"/>
          <w:szCs w:val="28"/>
        </w:rPr>
        <w:t>ласні інструменти ОК1, визначеної</w:t>
      </w:r>
      <w:r w:rsidR="007D7B09" w:rsidRPr="00BF7A1B">
        <w:rPr>
          <w:rFonts w:ascii="Times New Roman" w:hAnsi="Times New Roman" w:cs="Times New Roman"/>
          <w:sz w:val="28"/>
          <w:szCs w:val="28"/>
        </w:rPr>
        <w:t xml:space="preserve"> згідно з підпунктом 1 пункту 204 глави 25 розділу VІ цього Положення (далі – лімітована сума ОВ </w:t>
      </w:r>
      <w:r w:rsidR="007D7B09" w:rsidRPr="00BF7A1B">
        <w:rPr>
          <w:rFonts w:ascii="Times New Roman" w:hAnsi="Times New Roman" w:cs="Times New Roman"/>
          <w:sz w:val="28"/>
          <w:szCs w:val="28"/>
          <w:vertAlign w:val="subscript"/>
        </w:rPr>
        <w:t>ДК1</w:t>
      </w:r>
      <w:r w:rsidR="007D7B09" w:rsidRPr="00BF7A1B">
        <w:rPr>
          <w:rFonts w:ascii="Times New Roman" w:hAnsi="Times New Roman" w:cs="Times New Roman"/>
          <w:sz w:val="28"/>
          <w:szCs w:val="28"/>
        </w:rPr>
        <w:t>)</w:t>
      </w:r>
      <w:r w:rsidRPr="00BF7A1B">
        <w:rPr>
          <w:rFonts w:ascii="Times New Roman" w:hAnsi="Times New Roman" w:cs="Times New Roman"/>
          <w:sz w:val="28"/>
          <w:szCs w:val="28"/>
        </w:rPr>
        <w:t>;</w:t>
      </w:r>
    </w:p>
    <w:p w:rsidR="00F50568" w:rsidRPr="00BF7A1B" w:rsidRDefault="005714B7" w:rsidP="00C87633">
      <w:pPr>
        <w:pStyle w:val="a3"/>
        <w:tabs>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максимальна сума ОВ у власні інструменти ДК1 дорівнює лімітованій сумі ОВ </w:t>
      </w:r>
      <w:r w:rsidRPr="00BF7A1B">
        <w:rPr>
          <w:rFonts w:ascii="Times New Roman" w:hAnsi="Times New Roman" w:cs="Times New Roman"/>
          <w:sz w:val="28"/>
          <w:szCs w:val="28"/>
          <w:vertAlign w:val="subscript"/>
        </w:rPr>
        <w:t>ДК1</w:t>
      </w:r>
      <w:r w:rsidRPr="00BF7A1B">
        <w:rPr>
          <w:rFonts w:ascii="Times New Roman" w:hAnsi="Times New Roman" w:cs="Times New Roman"/>
          <w:sz w:val="28"/>
          <w:szCs w:val="28"/>
        </w:rPr>
        <w:t xml:space="preserve"> і подальші розрахунки максимальної суми ОВ в інші інструменти капіталу не здійснюються – якщо розрахункова сума ОВ </w:t>
      </w:r>
      <w:r w:rsidR="00C9145A" w:rsidRPr="00BF7A1B">
        <w:rPr>
          <w:rFonts w:ascii="Times New Roman" w:hAnsi="Times New Roman" w:cs="Times New Roman"/>
          <w:sz w:val="28"/>
          <w:szCs w:val="28"/>
        </w:rPr>
        <w:t xml:space="preserve">у власні інструменти </w:t>
      </w:r>
      <w:r w:rsidR="00CB3621" w:rsidRPr="00BF7A1B">
        <w:rPr>
          <w:rFonts w:ascii="Times New Roman" w:hAnsi="Times New Roman" w:cs="Times New Roman"/>
          <w:sz w:val="28"/>
          <w:szCs w:val="28"/>
        </w:rPr>
        <w:t>ДК</w:t>
      </w:r>
      <w:r w:rsidRPr="00BF7A1B">
        <w:rPr>
          <w:rFonts w:ascii="Times New Roman" w:hAnsi="Times New Roman" w:cs="Times New Roman"/>
          <w:sz w:val="28"/>
          <w:szCs w:val="28"/>
        </w:rPr>
        <w:t xml:space="preserve">1 </w:t>
      </w:r>
      <w:r w:rsidR="0067083A" w:rsidRPr="00BF7A1B">
        <w:rPr>
          <w:rFonts w:ascii="Times New Roman" w:hAnsi="Times New Roman" w:cs="Times New Roman"/>
          <w:sz w:val="28"/>
          <w:szCs w:val="28"/>
        </w:rPr>
        <w:t xml:space="preserve">є </w:t>
      </w:r>
      <w:r w:rsidRPr="00BF7A1B">
        <w:rPr>
          <w:rFonts w:ascii="Times New Roman" w:hAnsi="Times New Roman" w:cs="Times New Roman"/>
          <w:sz w:val="28"/>
          <w:szCs w:val="28"/>
        </w:rPr>
        <w:t>більш</w:t>
      </w:r>
      <w:r w:rsidR="0067083A" w:rsidRPr="00BF7A1B">
        <w:rPr>
          <w:rFonts w:ascii="Times New Roman" w:hAnsi="Times New Roman" w:cs="Times New Roman"/>
          <w:sz w:val="28"/>
          <w:szCs w:val="28"/>
        </w:rPr>
        <w:t xml:space="preserve">ою </w:t>
      </w:r>
      <w:r w:rsidRPr="00BF7A1B">
        <w:rPr>
          <w:rFonts w:ascii="Times New Roman" w:hAnsi="Times New Roman" w:cs="Times New Roman"/>
          <w:sz w:val="28"/>
          <w:szCs w:val="28"/>
        </w:rPr>
        <w:t xml:space="preserve">або дорівнює лімітованій сумі </w:t>
      </w:r>
      <w:r w:rsidR="00CB3621" w:rsidRPr="00BF7A1B">
        <w:rPr>
          <w:rFonts w:ascii="Times New Roman" w:hAnsi="Times New Roman" w:cs="Times New Roman"/>
          <w:sz w:val="28"/>
          <w:szCs w:val="28"/>
        </w:rPr>
        <w:t>ОВ </w:t>
      </w:r>
      <w:r w:rsidR="00CB3621" w:rsidRPr="00BF7A1B">
        <w:rPr>
          <w:rFonts w:ascii="Times New Roman" w:hAnsi="Times New Roman" w:cs="Times New Roman"/>
          <w:sz w:val="28"/>
          <w:szCs w:val="28"/>
          <w:vertAlign w:val="subscript"/>
        </w:rPr>
        <w:t>ДК1</w:t>
      </w:r>
      <w:r w:rsidR="00F50568" w:rsidRPr="00BF7A1B">
        <w:rPr>
          <w:rFonts w:ascii="Times New Roman" w:hAnsi="Times New Roman" w:cs="Times New Roman"/>
          <w:sz w:val="28"/>
          <w:szCs w:val="28"/>
        </w:rPr>
        <w:t>;</w:t>
      </w:r>
    </w:p>
    <w:p w:rsidR="00736482" w:rsidRPr="00BF7A1B" w:rsidRDefault="00736482" w:rsidP="00C87633">
      <w:pPr>
        <w:pStyle w:val="a3"/>
        <w:tabs>
          <w:tab w:val="left" w:pos="851"/>
        </w:tabs>
        <w:spacing w:after="0" w:line="240" w:lineRule="auto"/>
        <w:ind w:left="0" w:firstLine="567"/>
        <w:contextualSpacing w:val="0"/>
        <w:rPr>
          <w:rFonts w:ascii="Times New Roman" w:hAnsi="Times New Roman" w:cs="Times New Roman"/>
          <w:sz w:val="28"/>
          <w:szCs w:val="28"/>
        </w:rPr>
      </w:pPr>
    </w:p>
    <w:p w:rsidR="00736482" w:rsidRPr="00BF7A1B" w:rsidRDefault="00736482" w:rsidP="00C87633">
      <w:pPr>
        <w:pStyle w:val="a3"/>
        <w:tabs>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3) </w:t>
      </w:r>
      <w:r w:rsidR="00A22923" w:rsidRPr="00BF7A1B">
        <w:rPr>
          <w:rFonts w:ascii="Times New Roman" w:hAnsi="Times New Roman" w:cs="Times New Roman"/>
          <w:sz w:val="28"/>
          <w:szCs w:val="28"/>
        </w:rPr>
        <w:t>у</w:t>
      </w:r>
      <w:r w:rsidRPr="00BF7A1B">
        <w:rPr>
          <w:rFonts w:ascii="Times New Roman" w:hAnsi="Times New Roman" w:cs="Times New Roman"/>
          <w:sz w:val="28"/>
          <w:szCs w:val="28"/>
        </w:rPr>
        <w:t xml:space="preserve"> третю чергу визначає максимальну суму ОВ у власні інструменти К2 </w:t>
      </w:r>
      <w:r w:rsidR="00A22923" w:rsidRPr="00BF7A1B">
        <w:rPr>
          <w:rFonts w:ascii="Times New Roman" w:hAnsi="Times New Roman" w:cs="Times New Roman"/>
          <w:sz w:val="28"/>
          <w:szCs w:val="28"/>
        </w:rPr>
        <w:t xml:space="preserve">таким </w:t>
      </w:r>
      <w:r w:rsidRPr="00BF7A1B">
        <w:rPr>
          <w:rFonts w:ascii="Times New Roman" w:hAnsi="Times New Roman" w:cs="Times New Roman"/>
          <w:sz w:val="28"/>
          <w:szCs w:val="28"/>
        </w:rPr>
        <w:t>чином:</w:t>
      </w:r>
    </w:p>
    <w:p w:rsidR="00736482" w:rsidRPr="00BF7A1B" w:rsidRDefault="00736482" w:rsidP="00C87633">
      <w:pPr>
        <w:pStyle w:val="a3"/>
        <w:tabs>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максимальна</w:t>
      </w:r>
      <w:r w:rsidR="00604B10" w:rsidRPr="00BF7A1B">
        <w:rPr>
          <w:rFonts w:ascii="Times New Roman" w:hAnsi="Times New Roman" w:cs="Times New Roman"/>
          <w:sz w:val="28"/>
          <w:szCs w:val="28"/>
        </w:rPr>
        <w:t xml:space="preserve"> сума ОВ у власні інструменти К2</w:t>
      </w:r>
      <w:r w:rsidRPr="00BF7A1B">
        <w:rPr>
          <w:rFonts w:ascii="Times New Roman" w:hAnsi="Times New Roman" w:cs="Times New Roman"/>
          <w:sz w:val="28"/>
          <w:szCs w:val="28"/>
        </w:rPr>
        <w:t xml:space="preserve"> дорівнює розрахунковій сумі ОВ, визначеній щодо вл</w:t>
      </w:r>
      <w:r w:rsidR="00604B10" w:rsidRPr="00BF7A1B">
        <w:rPr>
          <w:rFonts w:ascii="Times New Roman" w:hAnsi="Times New Roman" w:cs="Times New Roman"/>
          <w:sz w:val="28"/>
          <w:szCs w:val="28"/>
        </w:rPr>
        <w:t>асних інструментів К2</w:t>
      </w:r>
      <w:r w:rsidR="00A22923" w:rsidRPr="00BF7A1B">
        <w:rPr>
          <w:rFonts w:ascii="Times New Roman" w:hAnsi="Times New Roman" w:cs="Times New Roman"/>
          <w:sz w:val="28"/>
          <w:szCs w:val="28"/>
        </w:rPr>
        <w:t>,</w:t>
      </w:r>
      <w:r w:rsidRPr="00BF7A1B">
        <w:rPr>
          <w:rFonts w:ascii="Times New Roman" w:hAnsi="Times New Roman" w:cs="Times New Roman"/>
          <w:sz w:val="28"/>
          <w:szCs w:val="28"/>
        </w:rPr>
        <w:t xml:space="preserve"> – якщо розрахункова сума ОВ менш</w:t>
      </w:r>
      <w:r w:rsidR="00A22923" w:rsidRPr="00BF7A1B">
        <w:rPr>
          <w:rFonts w:ascii="Times New Roman" w:hAnsi="Times New Roman" w:cs="Times New Roman"/>
          <w:sz w:val="28"/>
          <w:szCs w:val="28"/>
        </w:rPr>
        <w:t>а</w:t>
      </w:r>
      <w:r w:rsidRPr="00BF7A1B">
        <w:rPr>
          <w:rFonts w:ascii="Times New Roman" w:hAnsi="Times New Roman" w:cs="Times New Roman"/>
          <w:sz w:val="28"/>
          <w:szCs w:val="28"/>
        </w:rPr>
        <w:t xml:space="preserve"> лімітованої суми ОВ, </w:t>
      </w:r>
      <w:r w:rsidR="00CF0FEF" w:rsidRPr="00BF7A1B">
        <w:rPr>
          <w:rFonts w:ascii="Times New Roman" w:hAnsi="Times New Roman" w:cs="Times New Roman"/>
          <w:sz w:val="28"/>
          <w:szCs w:val="28"/>
        </w:rPr>
        <w:t>зменшеної</w:t>
      </w:r>
      <w:r w:rsidR="00604B10" w:rsidRPr="00BF7A1B">
        <w:rPr>
          <w:rFonts w:ascii="Times New Roman" w:hAnsi="Times New Roman" w:cs="Times New Roman"/>
          <w:sz w:val="28"/>
          <w:szCs w:val="28"/>
        </w:rPr>
        <w:t xml:space="preserve"> на максимальні</w:t>
      </w:r>
      <w:r w:rsidRPr="00BF7A1B">
        <w:rPr>
          <w:rFonts w:ascii="Times New Roman" w:hAnsi="Times New Roman" w:cs="Times New Roman"/>
          <w:sz w:val="28"/>
          <w:szCs w:val="28"/>
        </w:rPr>
        <w:t xml:space="preserve"> с</w:t>
      </w:r>
      <w:r w:rsidR="00604B10" w:rsidRPr="00BF7A1B">
        <w:rPr>
          <w:rFonts w:ascii="Times New Roman" w:hAnsi="Times New Roman" w:cs="Times New Roman"/>
          <w:sz w:val="28"/>
          <w:szCs w:val="28"/>
        </w:rPr>
        <w:t>уми ОВ у власні інструменти ОК1 та ДК1, визначені</w:t>
      </w:r>
      <w:r w:rsidRPr="00BF7A1B">
        <w:rPr>
          <w:rFonts w:ascii="Times New Roman" w:hAnsi="Times New Roman" w:cs="Times New Roman"/>
          <w:sz w:val="28"/>
          <w:szCs w:val="28"/>
        </w:rPr>
        <w:t xml:space="preserve"> </w:t>
      </w:r>
      <w:r w:rsidR="000C5BC1" w:rsidRPr="00BF7A1B">
        <w:rPr>
          <w:rFonts w:ascii="Times New Roman" w:hAnsi="Times New Roman" w:cs="Times New Roman"/>
          <w:sz w:val="28"/>
          <w:szCs w:val="28"/>
        </w:rPr>
        <w:t>згідно з підпунктами</w:t>
      </w:r>
      <w:r w:rsidRPr="00BF7A1B">
        <w:rPr>
          <w:rFonts w:ascii="Times New Roman" w:hAnsi="Times New Roman" w:cs="Times New Roman"/>
          <w:sz w:val="28"/>
          <w:szCs w:val="28"/>
        </w:rPr>
        <w:t xml:space="preserve"> 1</w:t>
      </w:r>
      <w:r w:rsidR="00604B10" w:rsidRPr="00BF7A1B">
        <w:rPr>
          <w:rFonts w:ascii="Times New Roman" w:hAnsi="Times New Roman" w:cs="Times New Roman"/>
          <w:sz w:val="28"/>
          <w:szCs w:val="28"/>
        </w:rPr>
        <w:t xml:space="preserve"> </w:t>
      </w:r>
      <w:r w:rsidR="00490369" w:rsidRPr="00BF7A1B">
        <w:rPr>
          <w:rFonts w:ascii="Times New Roman" w:hAnsi="Times New Roman" w:cs="Times New Roman"/>
          <w:sz w:val="28"/>
          <w:szCs w:val="28"/>
        </w:rPr>
        <w:t>та</w:t>
      </w:r>
      <w:r w:rsidR="00604B10" w:rsidRPr="00BF7A1B">
        <w:rPr>
          <w:rFonts w:ascii="Times New Roman" w:hAnsi="Times New Roman" w:cs="Times New Roman"/>
          <w:sz w:val="28"/>
          <w:szCs w:val="28"/>
        </w:rPr>
        <w:t xml:space="preserve"> 2</w:t>
      </w:r>
      <w:r w:rsidRPr="00BF7A1B">
        <w:rPr>
          <w:rFonts w:ascii="Times New Roman" w:hAnsi="Times New Roman" w:cs="Times New Roman"/>
          <w:sz w:val="28"/>
          <w:szCs w:val="28"/>
        </w:rPr>
        <w:t xml:space="preserve"> пункту 204 глави 25 розділу VІ цього Положення</w:t>
      </w:r>
      <w:r w:rsidR="00C9145A" w:rsidRPr="00BF7A1B">
        <w:rPr>
          <w:rFonts w:ascii="Times New Roman" w:hAnsi="Times New Roman" w:cs="Times New Roman"/>
          <w:sz w:val="28"/>
          <w:szCs w:val="28"/>
        </w:rPr>
        <w:t xml:space="preserve"> відповідно</w:t>
      </w:r>
      <w:r w:rsidRPr="00BF7A1B">
        <w:rPr>
          <w:rFonts w:ascii="Times New Roman" w:hAnsi="Times New Roman" w:cs="Times New Roman"/>
          <w:sz w:val="28"/>
          <w:szCs w:val="28"/>
        </w:rPr>
        <w:t xml:space="preserve"> (далі – лімітована сума </w:t>
      </w:r>
      <w:r w:rsidR="00604B10" w:rsidRPr="00BF7A1B">
        <w:rPr>
          <w:rFonts w:ascii="Times New Roman" w:hAnsi="Times New Roman" w:cs="Times New Roman"/>
          <w:sz w:val="28"/>
          <w:szCs w:val="28"/>
        </w:rPr>
        <w:t>ОВ </w:t>
      </w:r>
      <w:r w:rsidR="00604B10" w:rsidRPr="00BF7A1B">
        <w:rPr>
          <w:rFonts w:ascii="Times New Roman" w:hAnsi="Times New Roman" w:cs="Times New Roman"/>
          <w:sz w:val="28"/>
          <w:szCs w:val="28"/>
          <w:vertAlign w:val="subscript"/>
        </w:rPr>
        <w:t>К2</w:t>
      </w:r>
      <w:r w:rsidRPr="00BF7A1B">
        <w:rPr>
          <w:rFonts w:ascii="Times New Roman" w:hAnsi="Times New Roman" w:cs="Times New Roman"/>
          <w:sz w:val="28"/>
          <w:szCs w:val="28"/>
        </w:rPr>
        <w:t>);</w:t>
      </w:r>
    </w:p>
    <w:p w:rsidR="00B64BCE" w:rsidRPr="00BF7A1B" w:rsidRDefault="00736482" w:rsidP="00C87633">
      <w:pPr>
        <w:pStyle w:val="a3"/>
        <w:tabs>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lastRenderedPageBreak/>
        <w:t>максимальна</w:t>
      </w:r>
      <w:r w:rsidR="00604B10" w:rsidRPr="00BF7A1B">
        <w:rPr>
          <w:rFonts w:ascii="Times New Roman" w:hAnsi="Times New Roman" w:cs="Times New Roman"/>
          <w:sz w:val="28"/>
          <w:szCs w:val="28"/>
        </w:rPr>
        <w:t xml:space="preserve"> сума ОВ у власні інструменти К2</w:t>
      </w:r>
      <w:r w:rsidRPr="00BF7A1B">
        <w:rPr>
          <w:rFonts w:ascii="Times New Roman" w:hAnsi="Times New Roman" w:cs="Times New Roman"/>
          <w:sz w:val="28"/>
          <w:szCs w:val="28"/>
        </w:rPr>
        <w:t xml:space="preserve"> дорівнює лімітованій сумі </w:t>
      </w:r>
      <w:r w:rsidR="009C04E1" w:rsidRPr="00BF7A1B">
        <w:rPr>
          <w:rFonts w:ascii="Times New Roman" w:hAnsi="Times New Roman" w:cs="Times New Roman"/>
          <w:sz w:val="28"/>
          <w:szCs w:val="28"/>
        </w:rPr>
        <w:t>ОВ </w:t>
      </w:r>
      <w:r w:rsidR="009C04E1" w:rsidRPr="00BF7A1B">
        <w:rPr>
          <w:rFonts w:ascii="Times New Roman" w:hAnsi="Times New Roman" w:cs="Times New Roman"/>
          <w:sz w:val="28"/>
          <w:szCs w:val="28"/>
          <w:vertAlign w:val="subscript"/>
        </w:rPr>
        <w:t>К2</w:t>
      </w:r>
      <w:r w:rsidR="009C04E1" w:rsidRPr="00BF7A1B">
        <w:rPr>
          <w:rFonts w:ascii="Times New Roman" w:hAnsi="Times New Roman" w:cs="Times New Roman"/>
          <w:sz w:val="28"/>
          <w:szCs w:val="28"/>
        </w:rPr>
        <w:t xml:space="preserve"> </w:t>
      </w:r>
      <w:r w:rsidRPr="00BF7A1B">
        <w:rPr>
          <w:rFonts w:ascii="Times New Roman" w:hAnsi="Times New Roman" w:cs="Times New Roman"/>
          <w:sz w:val="28"/>
          <w:szCs w:val="28"/>
        </w:rPr>
        <w:t>і подальші розрахунки максимальної суми ОВ в інші інструменти капіталу не здійснюються – якщо розрахункова сума ОВ</w:t>
      </w:r>
      <w:r w:rsidR="00C9145A" w:rsidRPr="00BF7A1B">
        <w:rPr>
          <w:rFonts w:ascii="Times New Roman" w:hAnsi="Times New Roman" w:cs="Times New Roman"/>
          <w:sz w:val="28"/>
          <w:szCs w:val="28"/>
        </w:rPr>
        <w:t xml:space="preserve"> у власні інструменти</w:t>
      </w:r>
      <w:r w:rsidRPr="00BF7A1B">
        <w:rPr>
          <w:rFonts w:ascii="Times New Roman" w:hAnsi="Times New Roman" w:cs="Times New Roman"/>
          <w:sz w:val="28"/>
          <w:szCs w:val="28"/>
        </w:rPr>
        <w:t xml:space="preserve"> </w:t>
      </w:r>
      <w:r w:rsidR="009C04E1" w:rsidRPr="00BF7A1B">
        <w:rPr>
          <w:rFonts w:ascii="Times New Roman" w:hAnsi="Times New Roman" w:cs="Times New Roman"/>
          <w:sz w:val="28"/>
          <w:szCs w:val="28"/>
        </w:rPr>
        <w:t>К2</w:t>
      </w:r>
      <w:r w:rsidRPr="00BF7A1B">
        <w:rPr>
          <w:rFonts w:ascii="Times New Roman" w:hAnsi="Times New Roman" w:cs="Times New Roman"/>
          <w:sz w:val="28"/>
          <w:szCs w:val="28"/>
        </w:rPr>
        <w:t xml:space="preserve"> </w:t>
      </w:r>
      <w:r w:rsidR="005B7A4F" w:rsidRPr="00BF7A1B">
        <w:rPr>
          <w:rFonts w:ascii="Times New Roman" w:hAnsi="Times New Roman" w:cs="Times New Roman"/>
          <w:sz w:val="28"/>
          <w:szCs w:val="28"/>
        </w:rPr>
        <w:t xml:space="preserve">є </w:t>
      </w:r>
      <w:r w:rsidRPr="00BF7A1B">
        <w:rPr>
          <w:rFonts w:ascii="Times New Roman" w:hAnsi="Times New Roman" w:cs="Times New Roman"/>
          <w:sz w:val="28"/>
          <w:szCs w:val="28"/>
        </w:rPr>
        <w:t>більш</w:t>
      </w:r>
      <w:r w:rsidR="005B7A4F" w:rsidRPr="00BF7A1B">
        <w:rPr>
          <w:rFonts w:ascii="Times New Roman" w:hAnsi="Times New Roman" w:cs="Times New Roman"/>
          <w:sz w:val="28"/>
          <w:szCs w:val="28"/>
        </w:rPr>
        <w:t>ою</w:t>
      </w:r>
      <w:r w:rsidR="005A5314"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або дорівнює лімітованій сумі </w:t>
      </w:r>
      <w:r w:rsidR="00410EA8" w:rsidRPr="00BF7A1B">
        <w:rPr>
          <w:rFonts w:ascii="Times New Roman" w:hAnsi="Times New Roman" w:cs="Times New Roman"/>
          <w:sz w:val="28"/>
          <w:szCs w:val="28"/>
        </w:rPr>
        <w:t>ОВ </w:t>
      </w:r>
      <w:r w:rsidR="00F50568" w:rsidRPr="00BF7A1B">
        <w:rPr>
          <w:rFonts w:ascii="Times New Roman" w:hAnsi="Times New Roman" w:cs="Times New Roman"/>
          <w:sz w:val="28"/>
          <w:szCs w:val="28"/>
          <w:vertAlign w:val="subscript"/>
        </w:rPr>
        <w:t>К2</w:t>
      </w:r>
      <w:r w:rsidR="00F50568" w:rsidRPr="00BF7A1B">
        <w:rPr>
          <w:rFonts w:ascii="Times New Roman" w:hAnsi="Times New Roman" w:cs="Times New Roman"/>
          <w:sz w:val="28"/>
          <w:szCs w:val="28"/>
        </w:rPr>
        <w:t>;</w:t>
      </w:r>
    </w:p>
    <w:p w:rsidR="00736482" w:rsidRPr="00BF7A1B" w:rsidRDefault="00736482" w:rsidP="00C87633">
      <w:pPr>
        <w:pStyle w:val="a3"/>
        <w:tabs>
          <w:tab w:val="left" w:pos="851"/>
        </w:tabs>
        <w:spacing w:after="0" w:line="240" w:lineRule="auto"/>
        <w:ind w:left="0" w:firstLine="567"/>
        <w:contextualSpacing w:val="0"/>
        <w:rPr>
          <w:rFonts w:ascii="Times New Roman" w:hAnsi="Times New Roman" w:cs="Times New Roman"/>
          <w:sz w:val="28"/>
          <w:szCs w:val="28"/>
        </w:rPr>
      </w:pPr>
    </w:p>
    <w:p w:rsidR="000C5BC1" w:rsidRPr="00BF7A1B" w:rsidRDefault="00705606" w:rsidP="00C87633">
      <w:pPr>
        <w:pStyle w:val="a3"/>
        <w:tabs>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4</w:t>
      </w:r>
      <w:r w:rsidR="000C5BC1" w:rsidRPr="00BF7A1B">
        <w:rPr>
          <w:rFonts w:ascii="Times New Roman" w:hAnsi="Times New Roman" w:cs="Times New Roman"/>
          <w:sz w:val="28"/>
          <w:szCs w:val="28"/>
        </w:rPr>
        <w:t xml:space="preserve">) </w:t>
      </w:r>
      <w:r w:rsidR="00A22923" w:rsidRPr="00BF7A1B">
        <w:rPr>
          <w:rFonts w:ascii="Times New Roman" w:hAnsi="Times New Roman" w:cs="Times New Roman"/>
          <w:sz w:val="28"/>
          <w:szCs w:val="28"/>
        </w:rPr>
        <w:t>у</w:t>
      </w:r>
      <w:r w:rsidR="000C5BC1" w:rsidRPr="00BF7A1B">
        <w:rPr>
          <w:rFonts w:ascii="Times New Roman" w:hAnsi="Times New Roman" w:cs="Times New Roman"/>
          <w:sz w:val="28"/>
          <w:szCs w:val="28"/>
        </w:rPr>
        <w:t xml:space="preserve"> четверту чергу визначає сукупну максимальну суму ОВ в інструменти ОК1 установ фінансового сектору </w:t>
      </w:r>
      <w:r w:rsidR="00A22923" w:rsidRPr="00BF7A1B">
        <w:rPr>
          <w:rFonts w:ascii="Times New Roman" w:hAnsi="Times New Roman" w:cs="Times New Roman"/>
          <w:sz w:val="28"/>
          <w:szCs w:val="28"/>
        </w:rPr>
        <w:t xml:space="preserve">таким </w:t>
      </w:r>
      <w:r w:rsidR="000C5BC1" w:rsidRPr="00BF7A1B">
        <w:rPr>
          <w:rFonts w:ascii="Times New Roman" w:hAnsi="Times New Roman" w:cs="Times New Roman"/>
          <w:sz w:val="28"/>
          <w:szCs w:val="28"/>
        </w:rPr>
        <w:t>чином:</w:t>
      </w:r>
    </w:p>
    <w:p w:rsidR="000C5BC1" w:rsidRPr="00BF7A1B" w:rsidRDefault="000C5BC1" w:rsidP="00C87633">
      <w:pPr>
        <w:pStyle w:val="a3"/>
        <w:tabs>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сукупна максимальна сума ОВ в інструменти ОК1 установ фінансового сектору дорівнює </w:t>
      </w:r>
      <w:r w:rsidR="00FE1D58" w:rsidRPr="00BF7A1B">
        <w:rPr>
          <w:rFonts w:ascii="Times New Roman" w:hAnsi="Times New Roman" w:cs="Times New Roman"/>
          <w:sz w:val="28"/>
          <w:szCs w:val="28"/>
        </w:rPr>
        <w:t xml:space="preserve">сукупній </w:t>
      </w:r>
      <w:r w:rsidRPr="00BF7A1B">
        <w:rPr>
          <w:rFonts w:ascii="Times New Roman" w:hAnsi="Times New Roman" w:cs="Times New Roman"/>
          <w:sz w:val="28"/>
          <w:szCs w:val="28"/>
        </w:rPr>
        <w:t>розрахунковій сумі ОВ, визначеній щодо</w:t>
      </w:r>
      <w:r w:rsidR="00FE1D58" w:rsidRPr="00BF7A1B">
        <w:rPr>
          <w:rFonts w:ascii="Times New Roman" w:hAnsi="Times New Roman" w:cs="Times New Roman"/>
          <w:sz w:val="28"/>
          <w:szCs w:val="28"/>
        </w:rPr>
        <w:t xml:space="preserve"> інструментів ОК1 установ фінансового сектору</w:t>
      </w:r>
      <w:r w:rsidR="00A22923" w:rsidRPr="00BF7A1B">
        <w:rPr>
          <w:rFonts w:ascii="Times New Roman" w:hAnsi="Times New Roman" w:cs="Times New Roman"/>
          <w:sz w:val="28"/>
          <w:szCs w:val="28"/>
        </w:rPr>
        <w:t>,</w:t>
      </w:r>
      <w:r w:rsidRPr="00BF7A1B">
        <w:rPr>
          <w:rFonts w:ascii="Times New Roman" w:hAnsi="Times New Roman" w:cs="Times New Roman"/>
          <w:sz w:val="28"/>
          <w:szCs w:val="28"/>
        </w:rPr>
        <w:t xml:space="preserve"> – якщо </w:t>
      </w:r>
      <w:r w:rsidR="00490369" w:rsidRPr="00BF7A1B">
        <w:rPr>
          <w:rFonts w:ascii="Times New Roman" w:hAnsi="Times New Roman" w:cs="Times New Roman"/>
          <w:sz w:val="28"/>
          <w:szCs w:val="28"/>
        </w:rPr>
        <w:t xml:space="preserve">сукупна </w:t>
      </w:r>
      <w:r w:rsidRPr="00BF7A1B">
        <w:rPr>
          <w:rFonts w:ascii="Times New Roman" w:hAnsi="Times New Roman" w:cs="Times New Roman"/>
          <w:sz w:val="28"/>
          <w:szCs w:val="28"/>
        </w:rPr>
        <w:t>розрахункова сума ОВ менш</w:t>
      </w:r>
      <w:r w:rsidR="00A22923" w:rsidRPr="00BF7A1B">
        <w:rPr>
          <w:rFonts w:ascii="Times New Roman" w:hAnsi="Times New Roman" w:cs="Times New Roman"/>
          <w:sz w:val="28"/>
          <w:szCs w:val="28"/>
        </w:rPr>
        <w:t>а</w:t>
      </w:r>
      <w:r w:rsidRPr="00BF7A1B">
        <w:rPr>
          <w:rFonts w:ascii="Times New Roman" w:hAnsi="Times New Roman" w:cs="Times New Roman"/>
          <w:sz w:val="28"/>
          <w:szCs w:val="28"/>
        </w:rPr>
        <w:t xml:space="preserve"> лімітованої суми ОВ, </w:t>
      </w:r>
      <w:r w:rsidR="00E51D3C" w:rsidRPr="00BF7A1B">
        <w:rPr>
          <w:rFonts w:ascii="Times New Roman" w:hAnsi="Times New Roman" w:cs="Times New Roman"/>
          <w:sz w:val="28"/>
          <w:szCs w:val="28"/>
        </w:rPr>
        <w:t>зменшеної</w:t>
      </w:r>
      <w:r w:rsidRPr="00BF7A1B">
        <w:rPr>
          <w:rFonts w:ascii="Times New Roman" w:hAnsi="Times New Roman" w:cs="Times New Roman"/>
          <w:sz w:val="28"/>
          <w:szCs w:val="28"/>
        </w:rPr>
        <w:t xml:space="preserve"> на</w:t>
      </w:r>
      <w:r w:rsidR="008331FD" w:rsidRPr="00BF7A1B">
        <w:rPr>
          <w:rFonts w:ascii="Times New Roman" w:hAnsi="Times New Roman" w:cs="Times New Roman"/>
          <w:sz w:val="28"/>
          <w:szCs w:val="28"/>
        </w:rPr>
        <w:t xml:space="preserve"> сукупний розмір максимальних сум</w:t>
      </w:r>
      <w:r w:rsidRPr="00BF7A1B">
        <w:rPr>
          <w:rFonts w:ascii="Times New Roman" w:hAnsi="Times New Roman" w:cs="Times New Roman"/>
          <w:sz w:val="28"/>
          <w:szCs w:val="28"/>
        </w:rPr>
        <w:t xml:space="preserve"> ОВ у власні інструменти </w:t>
      </w:r>
      <w:r w:rsidR="00490369" w:rsidRPr="00BF7A1B">
        <w:rPr>
          <w:rFonts w:ascii="Times New Roman" w:hAnsi="Times New Roman" w:cs="Times New Roman"/>
          <w:sz w:val="28"/>
          <w:szCs w:val="28"/>
        </w:rPr>
        <w:t>капіталу</w:t>
      </w:r>
      <w:r w:rsidRPr="00BF7A1B">
        <w:rPr>
          <w:rFonts w:ascii="Times New Roman" w:hAnsi="Times New Roman" w:cs="Times New Roman"/>
          <w:sz w:val="28"/>
          <w:szCs w:val="28"/>
        </w:rPr>
        <w:t>, визначені згідно з підпунктами 1–</w:t>
      </w:r>
      <w:r w:rsidR="00490369" w:rsidRPr="00BF7A1B">
        <w:rPr>
          <w:rFonts w:ascii="Times New Roman" w:hAnsi="Times New Roman" w:cs="Times New Roman"/>
          <w:sz w:val="28"/>
          <w:szCs w:val="28"/>
        </w:rPr>
        <w:t>3</w:t>
      </w:r>
      <w:r w:rsidRPr="00BF7A1B">
        <w:rPr>
          <w:rFonts w:ascii="Times New Roman" w:hAnsi="Times New Roman" w:cs="Times New Roman"/>
          <w:sz w:val="28"/>
          <w:szCs w:val="28"/>
        </w:rPr>
        <w:t xml:space="preserve"> пункту 204 глави 25 розділу VІ цього Положення (далі – лімітована сума </w:t>
      </w:r>
      <w:r w:rsidR="00E51D3C" w:rsidRPr="00BF7A1B">
        <w:rPr>
          <w:rFonts w:ascii="Times New Roman" w:hAnsi="Times New Roman" w:cs="Times New Roman"/>
          <w:sz w:val="28"/>
          <w:szCs w:val="28"/>
        </w:rPr>
        <w:t>ОВ</w:t>
      </w:r>
      <w:r w:rsidR="00E51D3C" w:rsidRPr="00BF7A1B">
        <w:rPr>
          <w:rFonts w:ascii="Times New Roman" w:hAnsi="Times New Roman" w:cs="Times New Roman"/>
          <w:sz w:val="28"/>
          <w:szCs w:val="28"/>
          <w:lang w:val="ru-RU"/>
        </w:rPr>
        <w:t> </w:t>
      </w:r>
      <w:r w:rsidR="00E51D3C" w:rsidRPr="00BF7A1B">
        <w:rPr>
          <w:rFonts w:ascii="Times New Roman" w:hAnsi="Times New Roman" w:cs="Times New Roman"/>
          <w:sz w:val="28"/>
          <w:szCs w:val="28"/>
          <w:vertAlign w:val="subscript"/>
        </w:rPr>
        <w:t>ОК1 УФС</w:t>
      </w:r>
      <w:r w:rsidRPr="00BF7A1B">
        <w:rPr>
          <w:rFonts w:ascii="Times New Roman" w:hAnsi="Times New Roman" w:cs="Times New Roman"/>
          <w:sz w:val="28"/>
          <w:szCs w:val="28"/>
        </w:rPr>
        <w:t>);</w:t>
      </w:r>
    </w:p>
    <w:p w:rsidR="000C5BC1" w:rsidRPr="00BF7A1B" w:rsidRDefault="00E51D3C" w:rsidP="00C87633">
      <w:pPr>
        <w:pStyle w:val="a3"/>
        <w:tabs>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сукупна максимальна сума ОВ в інструменти ОК1 установ фінансового сектору дорівнює </w:t>
      </w:r>
      <w:r w:rsidR="000C5BC1" w:rsidRPr="00BF7A1B">
        <w:rPr>
          <w:rFonts w:ascii="Times New Roman" w:hAnsi="Times New Roman" w:cs="Times New Roman"/>
          <w:sz w:val="28"/>
          <w:szCs w:val="28"/>
        </w:rPr>
        <w:t xml:space="preserve">лімітованій сумі </w:t>
      </w:r>
      <w:r w:rsidRPr="00BF7A1B">
        <w:rPr>
          <w:rFonts w:ascii="Times New Roman" w:hAnsi="Times New Roman" w:cs="Times New Roman"/>
          <w:sz w:val="28"/>
          <w:szCs w:val="28"/>
        </w:rPr>
        <w:t>ОВ</w:t>
      </w:r>
      <w:r w:rsidRPr="00BF7A1B">
        <w:rPr>
          <w:rFonts w:ascii="Times New Roman" w:hAnsi="Times New Roman" w:cs="Times New Roman"/>
          <w:sz w:val="28"/>
          <w:szCs w:val="28"/>
          <w:lang w:val="ru-RU"/>
        </w:rPr>
        <w:t> </w:t>
      </w:r>
      <w:r w:rsidRPr="00BF7A1B">
        <w:rPr>
          <w:rFonts w:ascii="Times New Roman" w:hAnsi="Times New Roman" w:cs="Times New Roman"/>
          <w:sz w:val="28"/>
          <w:szCs w:val="28"/>
          <w:vertAlign w:val="subscript"/>
        </w:rPr>
        <w:t>ОК1 УФС</w:t>
      </w:r>
      <w:r w:rsidR="000C5BC1" w:rsidRPr="00BF7A1B">
        <w:rPr>
          <w:rFonts w:ascii="Times New Roman" w:hAnsi="Times New Roman" w:cs="Times New Roman"/>
          <w:sz w:val="28"/>
          <w:szCs w:val="28"/>
        </w:rPr>
        <w:t xml:space="preserve"> і подальші розрахунки максимальної суми ОВ в інші інструменти капіталу не здійснюються – якщо </w:t>
      </w:r>
      <w:r w:rsidR="00C038C0" w:rsidRPr="00BF7A1B">
        <w:rPr>
          <w:rFonts w:ascii="Times New Roman" w:hAnsi="Times New Roman" w:cs="Times New Roman"/>
          <w:sz w:val="28"/>
          <w:szCs w:val="28"/>
        </w:rPr>
        <w:t xml:space="preserve">сукупна </w:t>
      </w:r>
      <w:r w:rsidR="000C5BC1" w:rsidRPr="00BF7A1B">
        <w:rPr>
          <w:rFonts w:ascii="Times New Roman" w:hAnsi="Times New Roman" w:cs="Times New Roman"/>
          <w:sz w:val="28"/>
          <w:szCs w:val="28"/>
        </w:rPr>
        <w:t xml:space="preserve">розрахункова сума ОВ </w:t>
      </w:r>
      <w:r w:rsidR="00BC121D" w:rsidRPr="00BF7A1B">
        <w:rPr>
          <w:rFonts w:ascii="Times New Roman" w:hAnsi="Times New Roman" w:cs="Times New Roman"/>
          <w:sz w:val="28"/>
          <w:szCs w:val="28"/>
        </w:rPr>
        <w:t xml:space="preserve">в інструменти </w:t>
      </w:r>
      <w:r w:rsidR="005A2197" w:rsidRPr="00BF7A1B">
        <w:rPr>
          <w:rFonts w:ascii="Times New Roman" w:hAnsi="Times New Roman" w:cs="Times New Roman"/>
          <w:sz w:val="28"/>
          <w:szCs w:val="28"/>
        </w:rPr>
        <w:t>ОК1 установ фінансового сектору</w:t>
      </w:r>
      <w:r w:rsidR="000C5BC1" w:rsidRPr="00BF7A1B">
        <w:rPr>
          <w:rFonts w:ascii="Times New Roman" w:hAnsi="Times New Roman" w:cs="Times New Roman"/>
          <w:sz w:val="28"/>
          <w:szCs w:val="28"/>
        </w:rPr>
        <w:t xml:space="preserve"> </w:t>
      </w:r>
      <w:r w:rsidR="00211385" w:rsidRPr="00BF7A1B">
        <w:rPr>
          <w:rFonts w:ascii="Times New Roman" w:hAnsi="Times New Roman" w:cs="Times New Roman"/>
          <w:sz w:val="28"/>
          <w:szCs w:val="28"/>
        </w:rPr>
        <w:t xml:space="preserve">є </w:t>
      </w:r>
      <w:r w:rsidR="000C5BC1" w:rsidRPr="00BF7A1B">
        <w:rPr>
          <w:rFonts w:ascii="Times New Roman" w:hAnsi="Times New Roman" w:cs="Times New Roman"/>
          <w:sz w:val="28"/>
          <w:szCs w:val="28"/>
        </w:rPr>
        <w:t>більш</w:t>
      </w:r>
      <w:r w:rsidR="00211385" w:rsidRPr="00BF7A1B">
        <w:rPr>
          <w:rFonts w:ascii="Times New Roman" w:hAnsi="Times New Roman" w:cs="Times New Roman"/>
          <w:sz w:val="28"/>
          <w:szCs w:val="28"/>
        </w:rPr>
        <w:t>ою</w:t>
      </w:r>
      <w:r w:rsidR="000C5BC1" w:rsidRPr="00BF7A1B">
        <w:rPr>
          <w:rFonts w:ascii="Times New Roman" w:hAnsi="Times New Roman" w:cs="Times New Roman"/>
          <w:sz w:val="28"/>
          <w:szCs w:val="28"/>
        </w:rPr>
        <w:t xml:space="preserve"> або дорівнює лімітованій сумі </w:t>
      </w:r>
      <w:r w:rsidR="00705606" w:rsidRPr="00BF7A1B">
        <w:rPr>
          <w:rFonts w:ascii="Times New Roman" w:hAnsi="Times New Roman" w:cs="Times New Roman"/>
          <w:sz w:val="28"/>
          <w:szCs w:val="28"/>
        </w:rPr>
        <w:t>ОВ</w:t>
      </w:r>
      <w:r w:rsidR="00705606" w:rsidRPr="00BF7A1B">
        <w:rPr>
          <w:rFonts w:ascii="Times New Roman" w:hAnsi="Times New Roman" w:cs="Times New Roman"/>
          <w:sz w:val="28"/>
          <w:szCs w:val="28"/>
          <w:lang w:val="ru-RU"/>
        </w:rPr>
        <w:t> </w:t>
      </w:r>
      <w:r w:rsidR="00705606" w:rsidRPr="00BF7A1B">
        <w:rPr>
          <w:rFonts w:ascii="Times New Roman" w:hAnsi="Times New Roman" w:cs="Times New Roman"/>
          <w:sz w:val="28"/>
          <w:szCs w:val="28"/>
          <w:vertAlign w:val="subscript"/>
        </w:rPr>
        <w:t>ОК1 УФС</w:t>
      </w:r>
      <w:r w:rsidR="00F50568" w:rsidRPr="00BF7A1B">
        <w:rPr>
          <w:rFonts w:ascii="Times New Roman" w:hAnsi="Times New Roman" w:cs="Times New Roman"/>
          <w:sz w:val="28"/>
          <w:szCs w:val="28"/>
        </w:rPr>
        <w:t>;</w:t>
      </w:r>
    </w:p>
    <w:p w:rsidR="00B64BCE" w:rsidRPr="00BF7A1B" w:rsidRDefault="00B64BCE" w:rsidP="00C87633">
      <w:pPr>
        <w:tabs>
          <w:tab w:val="left" w:pos="851"/>
        </w:tabs>
        <w:spacing w:after="0" w:line="240" w:lineRule="auto"/>
        <w:ind w:firstLine="567"/>
        <w:rPr>
          <w:rFonts w:ascii="Times New Roman" w:hAnsi="Times New Roman" w:cs="Times New Roman"/>
          <w:sz w:val="28"/>
          <w:szCs w:val="28"/>
        </w:rPr>
      </w:pPr>
    </w:p>
    <w:p w:rsidR="00A02D7A" w:rsidRPr="00BF7A1B" w:rsidRDefault="00A02D7A" w:rsidP="00C87633">
      <w:pPr>
        <w:tabs>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5) </w:t>
      </w:r>
      <w:r w:rsidR="00A22923" w:rsidRPr="00BF7A1B">
        <w:rPr>
          <w:rFonts w:ascii="Times New Roman" w:hAnsi="Times New Roman" w:cs="Times New Roman"/>
          <w:sz w:val="28"/>
          <w:szCs w:val="28"/>
        </w:rPr>
        <w:t>у</w:t>
      </w:r>
      <w:r w:rsidR="00865E60" w:rsidRPr="00BF7A1B">
        <w:rPr>
          <w:rFonts w:ascii="Times New Roman" w:hAnsi="Times New Roman" w:cs="Times New Roman"/>
          <w:sz w:val="28"/>
          <w:szCs w:val="28"/>
        </w:rPr>
        <w:t xml:space="preserve"> </w:t>
      </w:r>
      <w:r w:rsidR="00865E60" w:rsidRPr="00BF7A1B">
        <w:rPr>
          <w:rFonts w:ascii="Times New Roman" w:hAnsi="Times New Roman" w:cs="Times New Roman"/>
          <w:sz w:val="28"/>
          <w:szCs w:val="28"/>
          <w:lang w:val="ru-RU"/>
        </w:rPr>
        <w:t>п’</w:t>
      </w:r>
      <w:proofErr w:type="spellStart"/>
      <w:r w:rsidR="00865E60" w:rsidRPr="00BF7A1B">
        <w:rPr>
          <w:rFonts w:ascii="Times New Roman" w:hAnsi="Times New Roman" w:cs="Times New Roman"/>
          <w:sz w:val="28"/>
          <w:szCs w:val="28"/>
        </w:rPr>
        <w:t>яту</w:t>
      </w:r>
      <w:proofErr w:type="spellEnd"/>
      <w:r w:rsidR="00705606" w:rsidRPr="00BF7A1B">
        <w:rPr>
          <w:rFonts w:ascii="Times New Roman" w:hAnsi="Times New Roman" w:cs="Times New Roman"/>
          <w:sz w:val="28"/>
          <w:szCs w:val="28"/>
        </w:rPr>
        <w:t xml:space="preserve"> чергу визначає сукупну максимальну суму ОВ в інструменти </w:t>
      </w:r>
      <w:r w:rsidRPr="00BF7A1B">
        <w:rPr>
          <w:rFonts w:ascii="Times New Roman" w:hAnsi="Times New Roman" w:cs="Times New Roman"/>
          <w:sz w:val="28"/>
          <w:szCs w:val="28"/>
        </w:rPr>
        <w:t>ДК</w:t>
      </w:r>
      <w:r w:rsidR="00705606" w:rsidRPr="00BF7A1B">
        <w:rPr>
          <w:rFonts w:ascii="Times New Roman" w:hAnsi="Times New Roman" w:cs="Times New Roman"/>
          <w:sz w:val="28"/>
          <w:szCs w:val="28"/>
        </w:rPr>
        <w:t xml:space="preserve">1 установ фінансового сектору </w:t>
      </w:r>
      <w:r w:rsidR="00A22923" w:rsidRPr="00BF7A1B">
        <w:rPr>
          <w:rFonts w:ascii="Times New Roman" w:hAnsi="Times New Roman" w:cs="Times New Roman"/>
          <w:sz w:val="28"/>
          <w:szCs w:val="28"/>
        </w:rPr>
        <w:t xml:space="preserve">таким </w:t>
      </w:r>
      <w:r w:rsidR="00705606" w:rsidRPr="00BF7A1B">
        <w:rPr>
          <w:rFonts w:ascii="Times New Roman" w:hAnsi="Times New Roman" w:cs="Times New Roman"/>
          <w:sz w:val="28"/>
          <w:szCs w:val="28"/>
        </w:rPr>
        <w:t>чином:</w:t>
      </w:r>
    </w:p>
    <w:p w:rsidR="00B5279C" w:rsidRPr="00BF7A1B" w:rsidRDefault="00705606" w:rsidP="00C87633">
      <w:pPr>
        <w:tabs>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сукупна максимальна сума ОВ в інструменти </w:t>
      </w:r>
      <w:r w:rsidR="00A02D7A" w:rsidRPr="00BF7A1B">
        <w:rPr>
          <w:rFonts w:ascii="Times New Roman" w:hAnsi="Times New Roman" w:cs="Times New Roman"/>
          <w:sz w:val="28"/>
          <w:szCs w:val="28"/>
        </w:rPr>
        <w:t>ДК</w:t>
      </w:r>
      <w:r w:rsidRPr="00BF7A1B">
        <w:rPr>
          <w:rFonts w:ascii="Times New Roman" w:hAnsi="Times New Roman" w:cs="Times New Roman"/>
          <w:sz w:val="28"/>
          <w:szCs w:val="28"/>
        </w:rPr>
        <w:t xml:space="preserve">1 установ фінансового сектору дорівнює сукупній розрахунковій сумі ОВ, визначеній щодо </w:t>
      </w:r>
      <w:r w:rsidR="00A02D7A" w:rsidRPr="00BF7A1B">
        <w:rPr>
          <w:rFonts w:ascii="Times New Roman" w:hAnsi="Times New Roman" w:cs="Times New Roman"/>
          <w:sz w:val="28"/>
          <w:szCs w:val="28"/>
        </w:rPr>
        <w:t>інструментів ДК</w:t>
      </w:r>
      <w:r w:rsidRPr="00BF7A1B">
        <w:rPr>
          <w:rFonts w:ascii="Times New Roman" w:hAnsi="Times New Roman" w:cs="Times New Roman"/>
          <w:sz w:val="28"/>
          <w:szCs w:val="28"/>
        </w:rPr>
        <w:t>1 установ фінансового сектору</w:t>
      </w:r>
      <w:r w:rsidR="00A22923" w:rsidRPr="00BF7A1B">
        <w:rPr>
          <w:rFonts w:ascii="Times New Roman" w:hAnsi="Times New Roman" w:cs="Times New Roman"/>
          <w:sz w:val="28"/>
          <w:szCs w:val="28"/>
        </w:rPr>
        <w:t>,</w:t>
      </w:r>
      <w:r w:rsidRPr="00BF7A1B">
        <w:rPr>
          <w:rFonts w:ascii="Times New Roman" w:hAnsi="Times New Roman" w:cs="Times New Roman"/>
          <w:sz w:val="28"/>
          <w:szCs w:val="28"/>
        </w:rPr>
        <w:t xml:space="preserve"> – якщо сукупна розрахункова сума ОВ менш</w:t>
      </w:r>
      <w:r w:rsidR="00A22923" w:rsidRPr="00BF7A1B">
        <w:rPr>
          <w:rFonts w:ascii="Times New Roman" w:hAnsi="Times New Roman" w:cs="Times New Roman"/>
          <w:sz w:val="28"/>
          <w:szCs w:val="28"/>
        </w:rPr>
        <w:t>а</w:t>
      </w:r>
      <w:r w:rsidRPr="00BF7A1B">
        <w:rPr>
          <w:rFonts w:ascii="Times New Roman" w:hAnsi="Times New Roman" w:cs="Times New Roman"/>
          <w:sz w:val="28"/>
          <w:szCs w:val="28"/>
        </w:rPr>
        <w:t xml:space="preserve"> лімітованої суми ОВ, зменшеної на </w:t>
      </w:r>
      <w:r w:rsidR="00BC121D" w:rsidRPr="00BF7A1B">
        <w:rPr>
          <w:rFonts w:ascii="Times New Roman" w:hAnsi="Times New Roman" w:cs="Times New Roman"/>
          <w:sz w:val="28"/>
          <w:szCs w:val="28"/>
        </w:rPr>
        <w:t>сукупний розмір максимальних сум</w:t>
      </w:r>
      <w:r w:rsidRPr="00BF7A1B">
        <w:rPr>
          <w:rFonts w:ascii="Times New Roman" w:hAnsi="Times New Roman" w:cs="Times New Roman"/>
          <w:sz w:val="28"/>
          <w:szCs w:val="28"/>
        </w:rPr>
        <w:t xml:space="preserve"> ОВ у власні інструменти капіталу</w:t>
      </w:r>
      <w:r w:rsidR="00BC121D" w:rsidRPr="00BF7A1B">
        <w:rPr>
          <w:rFonts w:ascii="Times New Roman" w:hAnsi="Times New Roman" w:cs="Times New Roman"/>
          <w:sz w:val="28"/>
          <w:szCs w:val="28"/>
        </w:rPr>
        <w:t xml:space="preserve"> та максимальної суми</w:t>
      </w:r>
      <w:r w:rsidR="00B5279C" w:rsidRPr="00BF7A1B">
        <w:rPr>
          <w:rFonts w:ascii="Times New Roman" w:hAnsi="Times New Roman" w:cs="Times New Roman"/>
          <w:sz w:val="28"/>
          <w:szCs w:val="28"/>
        </w:rPr>
        <w:t xml:space="preserve"> ОВ в інструменти ОК1 установ фінансового сектору, визна</w:t>
      </w:r>
      <w:r w:rsidR="00A52503" w:rsidRPr="00BF7A1B">
        <w:rPr>
          <w:rFonts w:ascii="Times New Roman" w:hAnsi="Times New Roman" w:cs="Times New Roman"/>
          <w:sz w:val="28"/>
          <w:szCs w:val="28"/>
        </w:rPr>
        <w:t>чені згідно з підпунктами 1–4</w:t>
      </w:r>
      <w:r w:rsidR="00B5279C" w:rsidRPr="00BF7A1B">
        <w:rPr>
          <w:rFonts w:ascii="Times New Roman" w:hAnsi="Times New Roman" w:cs="Times New Roman"/>
          <w:sz w:val="28"/>
          <w:szCs w:val="28"/>
        </w:rPr>
        <w:t xml:space="preserve"> пункту 204 глави 25 розділу VІ цього Положення (далі – лімітована сума ОВ</w:t>
      </w:r>
      <w:r w:rsidR="00B5279C" w:rsidRPr="00BF7A1B">
        <w:rPr>
          <w:rFonts w:ascii="Times New Roman" w:hAnsi="Times New Roman" w:cs="Times New Roman"/>
          <w:sz w:val="28"/>
          <w:szCs w:val="28"/>
          <w:vertAlign w:val="subscript"/>
        </w:rPr>
        <w:t>ДК1 УФС</w:t>
      </w:r>
      <w:r w:rsidR="00B5279C" w:rsidRPr="00BF7A1B">
        <w:rPr>
          <w:rFonts w:ascii="Times New Roman" w:hAnsi="Times New Roman" w:cs="Times New Roman"/>
          <w:sz w:val="28"/>
          <w:szCs w:val="28"/>
        </w:rPr>
        <w:t>);</w:t>
      </w:r>
    </w:p>
    <w:p w:rsidR="00705606" w:rsidRPr="00BF7A1B" w:rsidRDefault="00705606" w:rsidP="00C87633">
      <w:pPr>
        <w:tabs>
          <w:tab w:val="left" w:pos="851"/>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сукупна максимальна сума ОВ в інструменти </w:t>
      </w:r>
      <w:r w:rsidR="00B5279C" w:rsidRPr="00BF7A1B">
        <w:rPr>
          <w:rFonts w:ascii="Times New Roman" w:hAnsi="Times New Roman" w:cs="Times New Roman"/>
          <w:sz w:val="28"/>
          <w:szCs w:val="28"/>
        </w:rPr>
        <w:t>ДК</w:t>
      </w:r>
      <w:r w:rsidRPr="00BF7A1B">
        <w:rPr>
          <w:rFonts w:ascii="Times New Roman" w:hAnsi="Times New Roman" w:cs="Times New Roman"/>
          <w:sz w:val="28"/>
          <w:szCs w:val="28"/>
        </w:rPr>
        <w:t xml:space="preserve">1 установ фінансового сектору дорівнює лімітованій сумі </w:t>
      </w:r>
      <w:r w:rsidR="00E55FE1" w:rsidRPr="00BF7A1B">
        <w:rPr>
          <w:rFonts w:ascii="Times New Roman" w:hAnsi="Times New Roman" w:cs="Times New Roman"/>
          <w:sz w:val="28"/>
          <w:szCs w:val="28"/>
        </w:rPr>
        <w:t>ОВ</w:t>
      </w:r>
      <w:r w:rsidR="00E55FE1" w:rsidRPr="00BF7A1B">
        <w:rPr>
          <w:rFonts w:ascii="Times New Roman" w:hAnsi="Times New Roman" w:cs="Times New Roman"/>
          <w:sz w:val="28"/>
          <w:szCs w:val="28"/>
          <w:vertAlign w:val="subscript"/>
        </w:rPr>
        <w:t>ДК1 УФС</w:t>
      </w:r>
      <w:r w:rsidR="00E55FE1"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і подальші розрахунки максимальної суми ОВ в інші інструменти капіталу не здійснюються – якщо </w:t>
      </w:r>
      <w:r w:rsidR="00C038C0" w:rsidRPr="00BF7A1B">
        <w:rPr>
          <w:rFonts w:ascii="Times New Roman" w:hAnsi="Times New Roman" w:cs="Times New Roman"/>
          <w:sz w:val="28"/>
          <w:szCs w:val="28"/>
        </w:rPr>
        <w:t xml:space="preserve">сукупна </w:t>
      </w:r>
      <w:r w:rsidRPr="00BF7A1B">
        <w:rPr>
          <w:rFonts w:ascii="Times New Roman" w:hAnsi="Times New Roman" w:cs="Times New Roman"/>
          <w:sz w:val="28"/>
          <w:szCs w:val="28"/>
        </w:rPr>
        <w:t>розрахункова сума ОВ</w:t>
      </w:r>
      <w:r w:rsidR="00B365CD" w:rsidRPr="00BF7A1B">
        <w:rPr>
          <w:rFonts w:ascii="Times New Roman" w:hAnsi="Times New Roman" w:cs="Times New Roman"/>
          <w:sz w:val="28"/>
          <w:szCs w:val="28"/>
        </w:rPr>
        <w:t xml:space="preserve"> в інструменти</w:t>
      </w:r>
      <w:r w:rsidRPr="00BF7A1B">
        <w:rPr>
          <w:rFonts w:ascii="Times New Roman" w:hAnsi="Times New Roman" w:cs="Times New Roman"/>
          <w:sz w:val="28"/>
          <w:szCs w:val="28"/>
        </w:rPr>
        <w:t xml:space="preserve"> </w:t>
      </w:r>
      <w:r w:rsidR="00E55FE1" w:rsidRPr="00BF7A1B">
        <w:rPr>
          <w:rFonts w:ascii="Times New Roman" w:hAnsi="Times New Roman" w:cs="Times New Roman"/>
          <w:sz w:val="28"/>
          <w:szCs w:val="28"/>
        </w:rPr>
        <w:t>ДК</w:t>
      </w:r>
      <w:r w:rsidRPr="00BF7A1B">
        <w:rPr>
          <w:rFonts w:ascii="Times New Roman" w:hAnsi="Times New Roman" w:cs="Times New Roman"/>
          <w:sz w:val="28"/>
          <w:szCs w:val="28"/>
        </w:rPr>
        <w:t xml:space="preserve">1 установ фінансового сектору </w:t>
      </w:r>
      <w:r w:rsidR="00BC6D1B" w:rsidRPr="00BF7A1B">
        <w:rPr>
          <w:rFonts w:ascii="Times New Roman" w:hAnsi="Times New Roman" w:cs="Times New Roman"/>
          <w:sz w:val="28"/>
          <w:szCs w:val="28"/>
        </w:rPr>
        <w:t>є більшою</w:t>
      </w:r>
      <w:r w:rsidRPr="00BF7A1B">
        <w:rPr>
          <w:rFonts w:ascii="Times New Roman" w:hAnsi="Times New Roman" w:cs="Times New Roman"/>
          <w:sz w:val="28"/>
          <w:szCs w:val="28"/>
        </w:rPr>
        <w:t xml:space="preserve"> або дорівнює лімітованій сумі </w:t>
      </w:r>
      <w:r w:rsidR="00E55FE1" w:rsidRPr="00BF7A1B">
        <w:rPr>
          <w:rFonts w:ascii="Times New Roman" w:hAnsi="Times New Roman" w:cs="Times New Roman"/>
          <w:sz w:val="28"/>
          <w:szCs w:val="28"/>
        </w:rPr>
        <w:t>ОВ</w:t>
      </w:r>
      <w:r w:rsidR="00E55FE1" w:rsidRPr="00BF7A1B">
        <w:rPr>
          <w:rFonts w:ascii="Times New Roman" w:hAnsi="Times New Roman" w:cs="Times New Roman"/>
          <w:sz w:val="28"/>
          <w:szCs w:val="28"/>
          <w:vertAlign w:val="subscript"/>
        </w:rPr>
        <w:t>ДК1 УФС</w:t>
      </w:r>
      <w:r w:rsidR="00F50568" w:rsidRPr="00BF7A1B">
        <w:rPr>
          <w:rFonts w:ascii="Times New Roman" w:hAnsi="Times New Roman" w:cs="Times New Roman"/>
          <w:sz w:val="28"/>
          <w:szCs w:val="28"/>
        </w:rPr>
        <w:t>;</w:t>
      </w:r>
    </w:p>
    <w:p w:rsidR="00B64BCE" w:rsidRPr="00BF7A1B" w:rsidRDefault="00B64BCE" w:rsidP="00C87633">
      <w:pPr>
        <w:tabs>
          <w:tab w:val="left" w:pos="851"/>
        </w:tabs>
        <w:spacing w:after="0" w:line="240" w:lineRule="auto"/>
        <w:ind w:firstLine="567"/>
        <w:rPr>
          <w:rFonts w:ascii="Times New Roman" w:hAnsi="Times New Roman" w:cs="Times New Roman"/>
          <w:sz w:val="28"/>
          <w:szCs w:val="28"/>
        </w:rPr>
      </w:pPr>
    </w:p>
    <w:p w:rsidR="00A12B1A" w:rsidRPr="00BF7A1B" w:rsidRDefault="00865E60" w:rsidP="00C87633">
      <w:pPr>
        <w:pStyle w:val="a3"/>
        <w:tabs>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6) </w:t>
      </w:r>
      <w:r w:rsidR="00A22923" w:rsidRPr="00BF7A1B">
        <w:rPr>
          <w:rFonts w:ascii="Times New Roman" w:hAnsi="Times New Roman" w:cs="Times New Roman"/>
          <w:sz w:val="28"/>
          <w:szCs w:val="28"/>
        </w:rPr>
        <w:t>у</w:t>
      </w:r>
      <w:r w:rsidRPr="00BF7A1B">
        <w:rPr>
          <w:rFonts w:ascii="Times New Roman" w:hAnsi="Times New Roman" w:cs="Times New Roman"/>
          <w:sz w:val="28"/>
          <w:szCs w:val="28"/>
        </w:rPr>
        <w:t xml:space="preserve"> </w:t>
      </w:r>
      <w:proofErr w:type="spellStart"/>
      <w:r w:rsidRPr="00BF7A1B">
        <w:rPr>
          <w:rFonts w:ascii="Times New Roman" w:hAnsi="Times New Roman" w:cs="Times New Roman"/>
          <w:sz w:val="28"/>
          <w:szCs w:val="28"/>
          <w:lang w:val="ru-RU"/>
        </w:rPr>
        <w:t>шосту</w:t>
      </w:r>
      <w:proofErr w:type="spellEnd"/>
      <w:r w:rsidRPr="00BF7A1B">
        <w:rPr>
          <w:rFonts w:ascii="Times New Roman" w:hAnsi="Times New Roman" w:cs="Times New Roman"/>
          <w:sz w:val="28"/>
          <w:szCs w:val="28"/>
        </w:rPr>
        <w:t xml:space="preserve"> чергу визначає сукупну максимальну суму ОВ в інструменти </w:t>
      </w:r>
      <w:r w:rsidR="00A12B1A" w:rsidRPr="00BF7A1B">
        <w:rPr>
          <w:rFonts w:ascii="Times New Roman" w:hAnsi="Times New Roman" w:cs="Times New Roman"/>
          <w:sz w:val="28"/>
          <w:szCs w:val="28"/>
        </w:rPr>
        <w:t>К2</w:t>
      </w:r>
      <w:r w:rsidRPr="00BF7A1B">
        <w:rPr>
          <w:rFonts w:ascii="Times New Roman" w:hAnsi="Times New Roman" w:cs="Times New Roman"/>
          <w:sz w:val="28"/>
          <w:szCs w:val="28"/>
        </w:rPr>
        <w:t xml:space="preserve"> установ фінансового сектору </w:t>
      </w:r>
      <w:r w:rsidR="00A22923" w:rsidRPr="00BF7A1B">
        <w:rPr>
          <w:rFonts w:ascii="Times New Roman" w:hAnsi="Times New Roman" w:cs="Times New Roman"/>
          <w:sz w:val="28"/>
          <w:szCs w:val="28"/>
        </w:rPr>
        <w:t xml:space="preserve">таким </w:t>
      </w:r>
      <w:r w:rsidRPr="00BF7A1B">
        <w:rPr>
          <w:rFonts w:ascii="Times New Roman" w:hAnsi="Times New Roman" w:cs="Times New Roman"/>
          <w:sz w:val="28"/>
          <w:szCs w:val="28"/>
        </w:rPr>
        <w:t>чином:</w:t>
      </w:r>
    </w:p>
    <w:p w:rsidR="003424D6" w:rsidRPr="00BF7A1B" w:rsidRDefault="00B365CD" w:rsidP="00C87633">
      <w:pPr>
        <w:pStyle w:val="a3"/>
        <w:tabs>
          <w:tab w:val="left" w:pos="567"/>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сукупна максимальна сума ОВ в інструменти К2 установ фінансового сектору дорівнює сукупній розрахунковій сумі ОВ, визначеній щодо інструментів К2 установ фінансового сектору</w:t>
      </w:r>
      <w:r w:rsidR="00A22923" w:rsidRPr="00BF7A1B">
        <w:rPr>
          <w:rFonts w:ascii="Times New Roman" w:hAnsi="Times New Roman" w:cs="Times New Roman"/>
          <w:sz w:val="28"/>
          <w:szCs w:val="28"/>
        </w:rPr>
        <w:t>,</w:t>
      </w:r>
      <w:r w:rsidRPr="00BF7A1B">
        <w:rPr>
          <w:rFonts w:ascii="Times New Roman" w:hAnsi="Times New Roman" w:cs="Times New Roman"/>
          <w:sz w:val="28"/>
          <w:szCs w:val="28"/>
        </w:rPr>
        <w:t xml:space="preserve"> – якщо сукупна розрахункова сума ОВ менше лімітованої суми ОВ, зменшеної на сукупний розмір максимальних сум ОВ у власні інструменти капіталу та максимальної суми ОВ в </w:t>
      </w:r>
      <w:r w:rsidRPr="00BF7A1B">
        <w:rPr>
          <w:rFonts w:ascii="Times New Roman" w:hAnsi="Times New Roman" w:cs="Times New Roman"/>
          <w:sz w:val="28"/>
          <w:szCs w:val="28"/>
        </w:rPr>
        <w:lastRenderedPageBreak/>
        <w:t>інструменти ОК1 та ДК1 установ фінансового сектору, визначені згідно з підпунктами 1–5 пункту 204 глави 25 розділу VІ цього Положення (далі – лімітована сума ОВ</w:t>
      </w:r>
      <w:r w:rsidRPr="00BF7A1B">
        <w:rPr>
          <w:rFonts w:ascii="Times New Roman" w:hAnsi="Times New Roman" w:cs="Times New Roman"/>
          <w:sz w:val="28"/>
          <w:szCs w:val="28"/>
          <w:lang w:val="ru-RU"/>
        </w:rPr>
        <w:t> </w:t>
      </w:r>
      <w:r w:rsidRPr="00BF7A1B">
        <w:rPr>
          <w:rFonts w:ascii="Times New Roman" w:hAnsi="Times New Roman" w:cs="Times New Roman"/>
          <w:sz w:val="28"/>
          <w:szCs w:val="28"/>
          <w:vertAlign w:val="subscript"/>
        </w:rPr>
        <w:t>К2 УФС</w:t>
      </w:r>
      <w:r w:rsidRPr="00BF7A1B">
        <w:rPr>
          <w:rFonts w:ascii="Times New Roman" w:hAnsi="Times New Roman" w:cs="Times New Roman"/>
          <w:sz w:val="28"/>
          <w:szCs w:val="28"/>
        </w:rPr>
        <w:t>);</w:t>
      </w:r>
    </w:p>
    <w:p w:rsidR="00865E60" w:rsidRPr="00BF7A1B" w:rsidRDefault="00865E60" w:rsidP="00C87633">
      <w:pPr>
        <w:pStyle w:val="a3"/>
        <w:tabs>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сукупна максимальна сума ОВ в інструменти </w:t>
      </w:r>
      <w:r w:rsidR="003424D6" w:rsidRPr="00BF7A1B">
        <w:rPr>
          <w:rFonts w:ascii="Times New Roman" w:hAnsi="Times New Roman" w:cs="Times New Roman"/>
          <w:sz w:val="28"/>
          <w:szCs w:val="28"/>
        </w:rPr>
        <w:t>К2</w:t>
      </w:r>
      <w:r w:rsidRPr="00BF7A1B">
        <w:rPr>
          <w:rFonts w:ascii="Times New Roman" w:hAnsi="Times New Roman" w:cs="Times New Roman"/>
          <w:sz w:val="28"/>
          <w:szCs w:val="28"/>
        </w:rPr>
        <w:t xml:space="preserve"> установ фінансового сектору дорівнює лімітованій сумі </w:t>
      </w:r>
      <w:r w:rsidR="003424D6" w:rsidRPr="00BF7A1B">
        <w:rPr>
          <w:rFonts w:ascii="Times New Roman" w:hAnsi="Times New Roman" w:cs="Times New Roman"/>
          <w:sz w:val="28"/>
          <w:szCs w:val="28"/>
        </w:rPr>
        <w:t>ОВ</w:t>
      </w:r>
      <w:r w:rsidR="003424D6" w:rsidRPr="00BF7A1B">
        <w:rPr>
          <w:rFonts w:ascii="Times New Roman" w:hAnsi="Times New Roman" w:cs="Times New Roman"/>
          <w:sz w:val="28"/>
          <w:szCs w:val="28"/>
          <w:lang w:val="ru-RU"/>
        </w:rPr>
        <w:t> </w:t>
      </w:r>
      <w:r w:rsidR="003424D6" w:rsidRPr="00BF7A1B">
        <w:rPr>
          <w:rFonts w:ascii="Times New Roman" w:hAnsi="Times New Roman" w:cs="Times New Roman"/>
          <w:sz w:val="28"/>
          <w:szCs w:val="28"/>
          <w:vertAlign w:val="subscript"/>
        </w:rPr>
        <w:t>К2 УФС</w:t>
      </w:r>
      <w:r w:rsidR="006C42E5" w:rsidRPr="00BF7A1B">
        <w:rPr>
          <w:rFonts w:ascii="Times New Roman" w:hAnsi="Times New Roman" w:cs="Times New Roman"/>
          <w:sz w:val="28"/>
          <w:szCs w:val="28"/>
        </w:rPr>
        <w:t xml:space="preserve"> </w:t>
      </w:r>
      <w:r w:rsidRPr="00BF7A1B">
        <w:rPr>
          <w:rFonts w:ascii="Times New Roman" w:hAnsi="Times New Roman" w:cs="Times New Roman"/>
          <w:sz w:val="28"/>
          <w:szCs w:val="28"/>
        </w:rPr>
        <w:t>– якщо</w:t>
      </w:r>
      <w:r w:rsidR="00C038C0" w:rsidRPr="00BF7A1B">
        <w:rPr>
          <w:rFonts w:ascii="Times New Roman" w:hAnsi="Times New Roman" w:cs="Times New Roman"/>
          <w:sz w:val="28"/>
          <w:szCs w:val="28"/>
        </w:rPr>
        <w:t xml:space="preserve"> сукупна</w:t>
      </w:r>
      <w:r w:rsidRPr="00BF7A1B">
        <w:rPr>
          <w:rFonts w:ascii="Times New Roman" w:hAnsi="Times New Roman" w:cs="Times New Roman"/>
          <w:sz w:val="28"/>
          <w:szCs w:val="28"/>
        </w:rPr>
        <w:t xml:space="preserve"> розрахункова сума ОВ </w:t>
      </w:r>
      <w:r w:rsidR="006B1371" w:rsidRPr="00BF7A1B">
        <w:rPr>
          <w:rFonts w:ascii="Times New Roman" w:hAnsi="Times New Roman" w:cs="Times New Roman"/>
          <w:sz w:val="28"/>
          <w:szCs w:val="28"/>
        </w:rPr>
        <w:t xml:space="preserve">в інструменти </w:t>
      </w:r>
      <w:r w:rsidR="00AA2944" w:rsidRPr="00BF7A1B">
        <w:rPr>
          <w:rFonts w:ascii="Times New Roman" w:hAnsi="Times New Roman" w:cs="Times New Roman"/>
          <w:sz w:val="28"/>
          <w:szCs w:val="28"/>
        </w:rPr>
        <w:t>К2</w:t>
      </w:r>
      <w:r w:rsidRPr="00BF7A1B">
        <w:rPr>
          <w:rFonts w:ascii="Times New Roman" w:hAnsi="Times New Roman" w:cs="Times New Roman"/>
          <w:sz w:val="28"/>
          <w:szCs w:val="28"/>
        </w:rPr>
        <w:t xml:space="preserve"> установ фінансового сектору </w:t>
      </w:r>
      <w:r w:rsidR="00BC6D1B" w:rsidRPr="00BF7A1B">
        <w:rPr>
          <w:rFonts w:ascii="Times New Roman" w:hAnsi="Times New Roman" w:cs="Times New Roman"/>
          <w:sz w:val="28"/>
          <w:szCs w:val="28"/>
        </w:rPr>
        <w:t>є більшою</w:t>
      </w:r>
      <w:r w:rsidRPr="00BF7A1B">
        <w:rPr>
          <w:rFonts w:ascii="Times New Roman" w:hAnsi="Times New Roman" w:cs="Times New Roman"/>
          <w:sz w:val="28"/>
          <w:szCs w:val="28"/>
        </w:rPr>
        <w:t xml:space="preserve"> або дорівнює лімітованій сумі </w:t>
      </w:r>
      <w:r w:rsidR="00AA2944" w:rsidRPr="00BF7A1B">
        <w:rPr>
          <w:rFonts w:ascii="Times New Roman" w:hAnsi="Times New Roman" w:cs="Times New Roman"/>
          <w:sz w:val="28"/>
          <w:szCs w:val="28"/>
        </w:rPr>
        <w:t>ОВ</w:t>
      </w:r>
      <w:r w:rsidR="00AA2944" w:rsidRPr="00BF7A1B">
        <w:rPr>
          <w:rFonts w:ascii="Times New Roman" w:hAnsi="Times New Roman" w:cs="Times New Roman"/>
          <w:sz w:val="28"/>
          <w:szCs w:val="28"/>
          <w:lang w:val="ru-RU"/>
        </w:rPr>
        <w:t> </w:t>
      </w:r>
      <w:r w:rsidR="00AA2944" w:rsidRPr="00BF7A1B">
        <w:rPr>
          <w:rFonts w:ascii="Times New Roman" w:hAnsi="Times New Roman" w:cs="Times New Roman"/>
          <w:sz w:val="28"/>
          <w:szCs w:val="28"/>
          <w:vertAlign w:val="subscript"/>
        </w:rPr>
        <w:t>К2 УФС.</w:t>
      </w:r>
    </w:p>
    <w:p w:rsidR="00865E60" w:rsidRPr="00BF7A1B" w:rsidRDefault="00865E60" w:rsidP="00C87633">
      <w:pPr>
        <w:tabs>
          <w:tab w:val="left" w:pos="0"/>
        </w:tabs>
        <w:spacing w:after="0" w:line="240" w:lineRule="auto"/>
        <w:ind w:firstLine="567"/>
        <w:rPr>
          <w:rFonts w:ascii="Times New Roman" w:hAnsi="Times New Roman" w:cs="Times New Roman"/>
          <w:sz w:val="28"/>
          <w:szCs w:val="28"/>
        </w:rPr>
      </w:pPr>
    </w:p>
    <w:p w:rsidR="00B64BCE" w:rsidRPr="00BF7A1B" w:rsidRDefault="008E0598" w:rsidP="00C87633">
      <w:pPr>
        <w:spacing w:after="0" w:line="240" w:lineRule="auto"/>
        <w:ind w:firstLine="567"/>
        <w:rPr>
          <w:rFonts w:ascii="Times New Roman" w:hAnsi="Times New Roman" w:cs="Times New Roman"/>
          <w:sz w:val="28"/>
          <w:szCs w:val="28"/>
          <w:shd w:val="clear" w:color="auto" w:fill="FFFFFF" w:themeFill="background1"/>
        </w:rPr>
      </w:pPr>
      <w:bookmarkStart w:id="210" w:name="_Hlk117673591"/>
      <w:r w:rsidRPr="00BF7A1B">
        <w:rPr>
          <w:rFonts w:ascii="Times New Roman" w:hAnsi="Times New Roman" w:cs="Times New Roman"/>
          <w:sz w:val="28"/>
          <w:szCs w:val="28"/>
          <w:shd w:val="clear" w:color="auto" w:fill="FFFFFF" w:themeFill="background1"/>
          <w:lang w:val="ru-RU"/>
        </w:rPr>
        <w:t>205</w:t>
      </w:r>
      <w:r w:rsidR="00E4249E" w:rsidRPr="00BF7A1B">
        <w:rPr>
          <w:rFonts w:ascii="Times New Roman" w:hAnsi="Times New Roman" w:cs="Times New Roman"/>
          <w:sz w:val="28"/>
          <w:szCs w:val="28"/>
          <w:shd w:val="clear" w:color="auto" w:fill="FFFFFF" w:themeFill="background1"/>
          <w:lang w:val="ru-RU"/>
        </w:rPr>
        <w:t xml:space="preserve">. </w:t>
      </w:r>
      <w:r w:rsidR="00B64BCE" w:rsidRPr="00BF7A1B">
        <w:rPr>
          <w:rFonts w:ascii="Times New Roman" w:hAnsi="Times New Roman" w:cs="Times New Roman"/>
          <w:sz w:val="28"/>
          <w:szCs w:val="28"/>
          <w:shd w:val="clear" w:color="auto" w:fill="FFFFFF" w:themeFill="background1"/>
        </w:rPr>
        <w:t xml:space="preserve">Банк визначає </w:t>
      </w:r>
      <w:r w:rsidR="00B64BCE" w:rsidRPr="00BF7A1B">
        <w:rPr>
          <w:rFonts w:ascii="Times New Roman" w:hAnsi="Times New Roman" w:cs="Times New Roman"/>
          <w:sz w:val="28"/>
          <w:szCs w:val="28"/>
        </w:rPr>
        <w:t>максимальну суму ОВ в інструмент капіталу установи фінансового сектору</w:t>
      </w:r>
      <w:r w:rsidR="00B64BCE" w:rsidRPr="00BF7A1B">
        <w:rPr>
          <w:rFonts w:ascii="Times New Roman" w:hAnsi="Times New Roman" w:cs="Times New Roman"/>
          <w:sz w:val="28"/>
          <w:szCs w:val="28"/>
          <w:shd w:val="clear" w:color="auto" w:fill="FFFFFF" w:themeFill="background1"/>
        </w:rPr>
        <w:t xml:space="preserve"> для четвертої</w:t>
      </w:r>
      <w:r w:rsidR="00A22923" w:rsidRPr="00BF7A1B">
        <w:rPr>
          <w:rFonts w:ascii="Times New Roman" w:hAnsi="Times New Roman" w:cs="Times New Roman"/>
          <w:sz w:val="28"/>
          <w:szCs w:val="28"/>
          <w:shd w:val="clear" w:color="auto" w:fill="FFFFFF" w:themeFill="background1"/>
        </w:rPr>
        <w:t xml:space="preserve"> – </w:t>
      </w:r>
      <w:r w:rsidR="00B64BCE" w:rsidRPr="00BF7A1B">
        <w:rPr>
          <w:rFonts w:ascii="Times New Roman" w:hAnsi="Times New Roman" w:cs="Times New Roman"/>
          <w:sz w:val="28"/>
          <w:szCs w:val="28"/>
          <w:shd w:val="clear" w:color="auto" w:fill="FFFFFF" w:themeFill="background1"/>
        </w:rPr>
        <w:t>шостої черги таким чином</w:t>
      </w:r>
      <w:r w:rsidR="00B64BCE" w:rsidRPr="00BF7A1B">
        <w:rPr>
          <w:rFonts w:ascii="Times New Roman" w:hAnsi="Times New Roman" w:cs="Times New Roman"/>
          <w:sz w:val="28"/>
          <w:szCs w:val="28"/>
        </w:rPr>
        <w:t>:</w:t>
      </w:r>
    </w:p>
    <w:p w:rsidR="00B64BCE" w:rsidRPr="00BF7A1B" w:rsidRDefault="00B64BCE" w:rsidP="00C87633">
      <w:pPr>
        <w:spacing w:after="0" w:line="240" w:lineRule="auto"/>
        <w:ind w:firstLine="567"/>
        <w:rPr>
          <w:rFonts w:ascii="Times New Roman" w:hAnsi="Times New Roman" w:cs="Times New Roman"/>
          <w:sz w:val="28"/>
          <w:szCs w:val="28"/>
        </w:rPr>
      </w:pPr>
    </w:p>
    <w:p w:rsidR="00B64BCE" w:rsidRPr="00BF7A1B" w:rsidRDefault="00B64BCE" w:rsidP="00C87633">
      <w:pPr>
        <w:pStyle w:val="a3"/>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1)</w:t>
      </w:r>
      <w:r w:rsidR="009E1B18" w:rsidRPr="00BF7A1B">
        <w:rPr>
          <w:rFonts w:ascii="Times New Roman" w:hAnsi="Times New Roman" w:cs="Times New Roman"/>
          <w:sz w:val="28"/>
          <w:szCs w:val="28"/>
        </w:rPr>
        <w:t> </w:t>
      </w:r>
      <w:r w:rsidRPr="00BF7A1B">
        <w:rPr>
          <w:rFonts w:ascii="Times New Roman" w:hAnsi="Times New Roman" w:cs="Times New Roman"/>
          <w:sz w:val="28"/>
          <w:szCs w:val="28"/>
        </w:rPr>
        <w:t xml:space="preserve">визначає частку вкладень у кожну установу фінансового сектору в сукупній розрахунковій сумі ОВ в інструменти капіталу установ фінансового сектору (далі – частка установи фінансового сектору) за такою формулою:  </w:t>
      </w:r>
    </w:p>
    <w:p w:rsidR="00BA5B16" w:rsidRPr="00BF7A1B" w:rsidRDefault="00BA5B16" w:rsidP="00C87633">
      <w:pPr>
        <w:pStyle w:val="a3"/>
        <w:spacing w:after="0" w:line="240" w:lineRule="auto"/>
        <w:ind w:left="0" w:firstLine="567"/>
        <w:rPr>
          <w:rFonts w:ascii="Times New Roman" w:hAnsi="Times New Roman" w:cs="Times New Roman"/>
          <w:sz w:val="28"/>
          <w:szCs w:val="28"/>
        </w:rPr>
      </w:pPr>
    </w:p>
    <w:p w:rsidR="00B64BCE" w:rsidRPr="00BF7A1B" w:rsidRDefault="00B64BCE" w:rsidP="00B64BCE">
      <w:pPr>
        <w:pStyle w:val="a3"/>
        <w:spacing w:after="0" w:line="240" w:lineRule="auto"/>
        <w:ind w:left="0"/>
        <w:rPr>
          <w:rFonts w:ascii="Times New Roman" w:hAnsi="Times New Roman" w:cs="Times New Roman"/>
          <w:sz w:val="28"/>
          <w:szCs w:val="28"/>
        </w:rPr>
      </w:pPr>
    </w:p>
    <w:tbl>
      <w:tblPr>
        <w:tblStyle w:val="a7"/>
        <w:tblW w:w="7517" w:type="dxa"/>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567"/>
        <w:gridCol w:w="1985"/>
        <w:gridCol w:w="3690"/>
      </w:tblGrid>
      <w:tr w:rsidR="00FD7DB3" w:rsidRPr="00BF7A1B" w:rsidTr="00E32C9B">
        <w:tc>
          <w:tcPr>
            <w:tcW w:w="1275" w:type="dxa"/>
            <w:vMerge w:val="restart"/>
            <w:vAlign w:val="center"/>
          </w:tcPr>
          <w:p w:rsidR="00B64BCE" w:rsidRPr="00BF7A1B" w:rsidRDefault="00B64BCE" w:rsidP="006C4603">
            <w:pPr>
              <w:pStyle w:val="a3"/>
              <w:ind w:left="0"/>
              <w:rPr>
                <w:rFonts w:ascii="Times New Roman" w:hAnsi="Times New Roman" w:cs="Times New Roman"/>
                <w:sz w:val="28"/>
                <w:szCs w:val="28"/>
              </w:rPr>
            </w:pPr>
            <w:r w:rsidRPr="00BF7A1B">
              <w:rPr>
                <w:rFonts w:ascii="Times New Roman" w:hAnsi="Times New Roman" w:cs="Times New Roman"/>
                <w:sz w:val="28"/>
                <w:szCs w:val="28"/>
              </w:rPr>
              <w:t>Ч</w:t>
            </w:r>
            <w:r w:rsidR="00244C81" w:rsidRPr="00BF7A1B">
              <w:rPr>
                <w:rFonts w:ascii="Times New Roman" w:hAnsi="Times New Roman" w:cs="Times New Roman"/>
                <w:sz w:val="28"/>
                <w:szCs w:val="28"/>
                <w:lang w:val="ru-RU"/>
              </w:rPr>
              <w:t> </w:t>
            </w:r>
            <w:r w:rsidRPr="00BF7A1B">
              <w:rPr>
                <w:rFonts w:ascii="Times New Roman" w:hAnsi="Times New Roman" w:cs="Times New Roman"/>
                <w:sz w:val="28"/>
                <w:szCs w:val="28"/>
                <w:vertAlign w:val="subscript"/>
              </w:rPr>
              <w:t>УФС р</w:t>
            </w:r>
            <w:r w:rsidRPr="00BF7A1B">
              <w:rPr>
                <w:rFonts w:ascii="Times New Roman" w:hAnsi="Times New Roman" w:cs="Times New Roman"/>
                <w:sz w:val="28"/>
                <w:szCs w:val="28"/>
                <w:vertAlign w:val="subscript"/>
                <w:lang w:val="en-US"/>
              </w:rPr>
              <w:t>, q</w:t>
            </w:r>
          </w:p>
        </w:tc>
        <w:tc>
          <w:tcPr>
            <w:tcW w:w="567" w:type="dxa"/>
            <w:vMerge w:val="restart"/>
            <w:vAlign w:val="center"/>
          </w:tcPr>
          <w:p w:rsidR="00B64BCE" w:rsidRPr="00BF7A1B" w:rsidRDefault="00B64BCE" w:rsidP="006C4603">
            <w:pPr>
              <w:pStyle w:val="a3"/>
              <w:ind w:left="0"/>
              <w:rPr>
                <w:rFonts w:ascii="Times New Roman" w:hAnsi="Times New Roman" w:cs="Times New Roman"/>
                <w:sz w:val="28"/>
                <w:szCs w:val="28"/>
              </w:rPr>
            </w:pPr>
            <w:r w:rsidRPr="00BF7A1B">
              <w:rPr>
                <w:rFonts w:ascii="Times New Roman" w:hAnsi="Times New Roman" w:cs="Times New Roman"/>
                <w:sz w:val="28"/>
                <w:szCs w:val="28"/>
              </w:rPr>
              <w:t>=</w:t>
            </w:r>
          </w:p>
        </w:tc>
        <w:tc>
          <w:tcPr>
            <w:tcW w:w="1985" w:type="dxa"/>
            <w:tcBorders>
              <w:bottom w:val="single" w:sz="4" w:space="0" w:color="auto"/>
            </w:tcBorders>
          </w:tcPr>
          <w:p w:rsidR="00B64BCE" w:rsidRPr="00BF7A1B" w:rsidRDefault="00B64BCE" w:rsidP="006C4603">
            <w:pPr>
              <w:pStyle w:val="a3"/>
              <w:ind w:left="0"/>
              <w:jc w:val="center"/>
              <w:rPr>
                <w:rFonts w:ascii="Times New Roman" w:hAnsi="Times New Roman" w:cs="Times New Roman"/>
                <w:sz w:val="28"/>
                <w:szCs w:val="28"/>
              </w:rPr>
            </w:pPr>
            <w:r w:rsidRPr="00BF7A1B">
              <w:rPr>
                <w:rFonts w:ascii="Times New Roman" w:hAnsi="Times New Roman" w:cs="Times New Roman"/>
                <w:sz w:val="28"/>
                <w:szCs w:val="28"/>
              </w:rPr>
              <w:t>РС</w:t>
            </w:r>
            <w:r w:rsidRPr="00BF7A1B">
              <w:rPr>
                <w:rFonts w:ascii="Times New Roman" w:hAnsi="Times New Roman" w:cs="Times New Roman"/>
                <w:sz w:val="28"/>
                <w:szCs w:val="28"/>
                <w:lang w:val="en-US"/>
              </w:rPr>
              <w:t> p</w:t>
            </w:r>
            <w:r w:rsidRPr="00BF7A1B">
              <w:rPr>
                <w:rFonts w:ascii="Times New Roman" w:hAnsi="Times New Roman" w:cs="Times New Roman"/>
                <w:sz w:val="28"/>
                <w:szCs w:val="28"/>
              </w:rPr>
              <w:t>,</w:t>
            </w:r>
            <w:r w:rsidRPr="00BF7A1B">
              <w:rPr>
                <w:rFonts w:ascii="Times New Roman" w:hAnsi="Times New Roman" w:cs="Times New Roman"/>
                <w:sz w:val="28"/>
                <w:szCs w:val="28"/>
                <w:lang w:val="en-US"/>
              </w:rPr>
              <w:t> q</w:t>
            </w:r>
          </w:p>
        </w:tc>
        <w:tc>
          <w:tcPr>
            <w:tcW w:w="3690" w:type="dxa"/>
            <w:vMerge w:val="restart"/>
            <w:vAlign w:val="center"/>
          </w:tcPr>
          <w:p w:rsidR="00B64BCE" w:rsidRPr="00BF7A1B" w:rsidRDefault="00B64BCE" w:rsidP="00853AAA">
            <w:pPr>
              <w:pStyle w:val="a3"/>
              <w:ind w:left="0" w:right="-103"/>
              <w:rPr>
                <w:rFonts w:ascii="Times New Roman" w:hAnsi="Times New Roman" w:cs="Times New Roman"/>
                <w:sz w:val="28"/>
                <w:szCs w:val="28"/>
              </w:rPr>
            </w:pPr>
            <w:r w:rsidRPr="00BF7A1B">
              <w:rPr>
                <w:rFonts w:ascii="Times New Roman" w:hAnsi="Times New Roman" w:cs="Times New Roman"/>
                <w:sz w:val="28"/>
                <w:szCs w:val="28"/>
                <w:lang w:val="en-US"/>
              </w:rPr>
              <w:t xml:space="preserve">     </w:t>
            </w:r>
            <w:r w:rsidR="00853AAA" w:rsidRPr="00BF7A1B">
              <w:rPr>
                <w:rFonts w:ascii="Times New Roman" w:hAnsi="Times New Roman" w:cs="Times New Roman"/>
                <w:sz w:val="28"/>
                <w:szCs w:val="28"/>
              </w:rPr>
              <w:t xml:space="preserve">                                     </w:t>
            </w:r>
            <w:r w:rsidRPr="00BF7A1B">
              <w:rPr>
                <w:rFonts w:ascii="Times New Roman" w:hAnsi="Times New Roman" w:cs="Times New Roman"/>
                <w:sz w:val="28"/>
                <w:szCs w:val="28"/>
              </w:rPr>
              <w:t>(</w:t>
            </w:r>
            <w:r w:rsidR="006D3313" w:rsidRPr="00BF7A1B">
              <w:rPr>
                <w:rFonts w:ascii="Times New Roman" w:hAnsi="Times New Roman" w:cs="Times New Roman"/>
                <w:sz w:val="28"/>
                <w:szCs w:val="28"/>
              </w:rPr>
              <w:t>19</w:t>
            </w:r>
            <w:r w:rsidRPr="00BF7A1B">
              <w:rPr>
                <w:rFonts w:ascii="Times New Roman" w:hAnsi="Times New Roman" w:cs="Times New Roman"/>
                <w:sz w:val="28"/>
                <w:szCs w:val="28"/>
              </w:rPr>
              <w:t>),</w:t>
            </w:r>
          </w:p>
        </w:tc>
      </w:tr>
      <w:tr w:rsidR="00B64BCE" w:rsidRPr="00BF7A1B" w:rsidTr="00E32C9B">
        <w:tc>
          <w:tcPr>
            <w:tcW w:w="1275" w:type="dxa"/>
            <w:vMerge/>
          </w:tcPr>
          <w:p w:rsidR="00B64BCE" w:rsidRPr="00BF7A1B" w:rsidRDefault="00B64BCE" w:rsidP="006C4603">
            <w:pPr>
              <w:pStyle w:val="a3"/>
              <w:ind w:left="0"/>
              <w:rPr>
                <w:rFonts w:ascii="Times New Roman" w:hAnsi="Times New Roman" w:cs="Times New Roman"/>
                <w:sz w:val="28"/>
                <w:szCs w:val="28"/>
              </w:rPr>
            </w:pPr>
          </w:p>
        </w:tc>
        <w:tc>
          <w:tcPr>
            <w:tcW w:w="567" w:type="dxa"/>
            <w:vMerge/>
          </w:tcPr>
          <w:p w:rsidR="00B64BCE" w:rsidRPr="00BF7A1B" w:rsidRDefault="00B64BCE" w:rsidP="006C4603">
            <w:pPr>
              <w:pStyle w:val="a3"/>
              <w:ind w:left="0"/>
              <w:rPr>
                <w:rFonts w:ascii="Times New Roman" w:hAnsi="Times New Roman" w:cs="Times New Roman"/>
                <w:sz w:val="28"/>
                <w:szCs w:val="28"/>
              </w:rPr>
            </w:pPr>
          </w:p>
        </w:tc>
        <w:tc>
          <w:tcPr>
            <w:tcW w:w="1985" w:type="dxa"/>
            <w:tcBorders>
              <w:top w:val="single" w:sz="4" w:space="0" w:color="auto"/>
            </w:tcBorders>
          </w:tcPr>
          <w:p w:rsidR="00B64BCE" w:rsidRPr="00BF7A1B" w:rsidRDefault="00B64BCE" w:rsidP="006C4603">
            <w:pPr>
              <w:pStyle w:val="a3"/>
              <w:ind w:left="0"/>
              <w:jc w:val="center"/>
              <w:rPr>
                <w:rFonts w:ascii="Times New Roman" w:hAnsi="Times New Roman" w:cs="Times New Roman"/>
                <w:sz w:val="28"/>
                <w:szCs w:val="28"/>
              </w:rPr>
            </w:pPr>
            <w:r w:rsidRPr="00BF7A1B">
              <w:rPr>
                <w:rFonts w:ascii="Times New Roman" w:hAnsi="Times New Roman" w:cs="Times New Roman"/>
                <w:sz w:val="28"/>
                <w:szCs w:val="28"/>
              </w:rPr>
              <w:t>СРС</w:t>
            </w:r>
            <w:r w:rsidRPr="00BF7A1B">
              <w:rPr>
                <w:rFonts w:ascii="Times New Roman" w:hAnsi="Times New Roman" w:cs="Times New Roman"/>
                <w:sz w:val="28"/>
                <w:szCs w:val="28"/>
                <w:lang w:val="en-US"/>
              </w:rPr>
              <w:t> q</w:t>
            </w:r>
          </w:p>
        </w:tc>
        <w:tc>
          <w:tcPr>
            <w:tcW w:w="3690" w:type="dxa"/>
            <w:vMerge/>
          </w:tcPr>
          <w:p w:rsidR="00B64BCE" w:rsidRPr="00BF7A1B" w:rsidRDefault="00B64BCE" w:rsidP="006C4603">
            <w:pPr>
              <w:pStyle w:val="a3"/>
              <w:ind w:left="0"/>
              <w:rPr>
                <w:rFonts w:ascii="Times New Roman" w:hAnsi="Times New Roman" w:cs="Times New Roman"/>
                <w:sz w:val="28"/>
                <w:szCs w:val="28"/>
              </w:rPr>
            </w:pPr>
          </w:p>
        </w:tc>
      </w:tr>
    </w:tbl>
    <w:p w:rsidR="00B64BCE" w:rsidRPr="00BF7A1B" w:rsidRDefault="00B64BCE" w:rsidP="00B64BCE">
      <w:pPr>
        <w:pStyle w:val="a3"/>
        <w:spacing w:after="0" w:line="240" w:lineRule="auto"/>
        <w:ind w:left="0"/>
        <w:rPr>
          <w:rFonts w:ascii="Times New Roman" w:hAnsi="Times New Roman" w:cs="Times New Roman"/>
          <w:sz w:val="28"/>
          <w:szCs w:val="28"/>
        </w:rPr>
      </w:pPr>
    </w:p>
    <w:p w:rsidR="00B64BCE" w:rsidRPr="00BF7A1B" w:rsidRDefault="00B64BCE" w:rsidP="00003C70">
      <w:pPr>
        <w:pStyle w:val="a3"/>
        <w:spacing w:after="0" w:line="240" w:lineRule="auto"/>
        <w:ind w:left="0"/>
        <w:rPr>
          <w:rFonts w:ascii="Times New Roman" w:hAnsi="Times New Roman" w:cs="Times New Roman"/>
          <w:sz w:val="28"/>
          <w:szCs w:val="28"/>
          <w:lang w:val="ru-RU"/>
        </w:rPr>
      </w:pPr>
      <w:r w:rsidRPr="00BF7A1B">
        <w:rPr>
          <w:rFonts w:ascii="Times New Roman" w:hAnsi="Times New Roman" w:cs="Times New Roman"/>
          <w:sz w:val="28"/>
          <w:szCs w:val="28"/>
        </w:rPr>
        <w:t xml:space="preserve">де </w:t>
      </w:r>
      <w:r w:rsidR="00C87633" w:rsidRPr="00BF7A1B">
        <w:rPr>
          <w:rFonts w:ascii="Times New Roman" w:hAnsi="Times New Roman" w:cs="Times New Roman"/>
          <w:sz w:val="28"/>
          <w:szCs w:val="28"/>
        </w:rPr>
        <w:t xml:space="preserve">  </w:t>
      </w:r>
      <w:r w:rsidRPr="00BF7A1B">
        <w:rPr>
          <w:rFonts w:ascii="Times New Roman" w:hAnsi="Times New Roman" w:cs="Times New Roman"/>
          <w:sz w:val="28"/>
          <w:szCs w:val="28"/>
        </w:rPr>
        <w:t>Ч</w:t>
      </w:r>
      <w:r w:rsidR="00244C81" w:rsidRPr="00BF7A1B">
        <w:rPr>
          <w:rFonts w:ascii="Times New Roman" w:hAnsi="Times New Roman" w:cs="Times New Roman"/>
          <w:sz w:val="28"/>
          <w:szCs w:val="28"/>
          <w:lang w:val="ru-RU"/>
        </w:rPr>
        <w:t> </w:t>
      </w:r>
      <w:r w:rsidRPr="00BF7A1B">
        <w:rPr>
          <w:rFonts w:ascii="Times New Roman" w:hAnsi="Times New Roman" w:cs="Times New Roman"/>
          <w:sz w:val="28"/>
          <w:szCs w:val="28"/>
          <w:vertAlign w:val="subscript"/>
        </w:rPr>
        <w:t xml:space="preserve">УФС </w:t>
      </w:r>
      <w:r w:rsidR="00FA491D" w:rsidRPr="00BF7A1B">
        <w:rPr>
          <w:rFonts w:ascii="Times New Roman" w:hAnsi="Times New Roman" w:cs="Times New Roman"/>
          <w:sz w:val="28"/>
          <w:szCs w:val="28"/>
          <w:vertAlign w:val="subscript"/>
        </w:rPr>
        <w:t>р</w:t>
      </w:r>
      <w:r w:rsidR="00FA491D" w:rsidRPr="00BF7A1B">
        <w:rPr>
          <w:rFonts w:ascii="Times New Roman" w:hAnsi="Times New Roman" w:cs="Times New Roman"/>
          <w:sz w:val="28"/>
          <w:szCs w:val="28"/>
          <w:vertAlign w:val="subscript"/>
          <w:lang w:val="ru-RU"/>
        </w:rPr>
        <w:t xml:space="preserve">, </w:t>
      </w:r>
      <w:r w:rsidR="00FA491D" w:rsidRPr="00BF7A1B">
        <w:rPr>
          <w:rFonts w:ascii="Times New Roman" w:hAnsi="Times New Roman" w:cs="Times New Roman"/>
          <w:sz w:val="28"/>
          <w:szCs w:val="28"/>
          <w:vertAlign w:val="subscript"/>
          <w:lang w:val="en-US"/>
        </w:rPr>
        <w:t>q</w:t>
      </w:r>
      <w:r w:rsidR="00FA491D" w:rsidRPr="00BF7A1B" w:rsidDel="00FA491D">
        <w:rPr>
          <w:rFonts w:ascii="Times New Roman" w:hAnsi="Times New Roman" w:cs="Times New Roman"/>
          <w:sz w:val="28"/>
          <w:szCs w:val="28"/>
          <w:vertAlign w:val="subscript"/>
        </w:rPr>
        <w:t xml:space="preserve"> </w:t>
      </w:r>
      <w:r w:rsidRPr="00BF7A1B">
        <w:rPr>
          <w:rFonts w:ascii="Times New Roman" w:hAnsi="Times New Roman" w:cs="Times New Roman"/>
          <w:sz w:val="28"/>
          <w:szCs w:val="28"/>
        </w:rPr>
        <w:t xml:space="preserve">– частка вкладень в </w:t>
      </w:r>
      <w:r w:rsidRPr="00BF7A1B">
        <w:rPr>
          <w:rFonts w:ascii="Times New Roman" w:hAnsi="Times New Roman" w:cs="Times New Roman"/>
          <w:sz w:val="28"/>
          <w:szCs w:val="28"/>
          <w:lang w:val="en-US"/>
        </w:rPr>
        <w:t>p</w:t>
      </w:r>
      <w:r w:rsidRPr="00BF7A1B">
        <w:rPr>
          <w:rFonts w:ascii="Times New Roman" w:hAnsi="Times New Roman" w:cs="Times New Roman"/>
          <w:sz w:val="28"/>
          <w:szCs w:val="28"/>
        </w:rPr>
        <w:t>-ту установу фінансового сектору</w:t>
      </w:r>
      <w:r w:rsidRPr="00BF7A1B">
        <w:rPr>
          <w:rFonts w:ascii="Times New Roman" w:hAnsi="Times New Roman" w:cs="Times New Roman"/>
          <w:sz w:val="28"/>
          <w:szCs w:val="28"/>
          <w:lang w:val="ru-RU"/>
        </w:rPr>
        <w:t xml:space="preserve"> в </w:t>
      </w:r>
      <w:r w:rsidRPr="00BF7A1B">
        <w:rPr>
          <w:rFonts w:ascii="Times New Roman" w:hAnsi="Times New Roman" w:cs="Times New Roman"/>
          <w:sz w:val="28"/>
          <w:szCs w:val="28"/>
          <w:lang w:val="en-US"/>
        </w:rPr>
        <w:t>q</w:t>
      </w:r>
      <w:r w:rsidRPr="00BF7A1B">
        <w:rPr>
          <w:rFonts w:ascii="Times New Roman" w:hAnsi="Times New Roman" w:cs="Times New Roman"/>
          <w:sz w:val="28"/>
          <w:szCs w:val="28"/>
          <w:lang w:val="ru-RU"/>
        </w:rPr>
        <w:t>-</w:t>
      </w:r>
      <w:r w:rsidRPr="00BF7A1B">
        <w:rPr>
          <w:rFonts w:ascii="Times New Roman" w:hAnsi="Times New Roman" w:cs="Times New Roman"/>
          <w:sz w:val="28"/>
          <w:szCs w:val="28"/>
        </w:rPr>
        <w:t>й черзі;</w:t>
      </w:r>
    </w:p>
    <w:p w:rsidR="00B64BCE" w:rsidRPr="00BF7A1B" w:rsidRDefault="00B64BCE" w:rsidP="00B64BCE">
      <w:pPr>
        <w:pStyle w:val="a3"/>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lang w:val="en-US"/>
        </w:rPr>
        <w:t>p</w:t>
      </w:r>
      <w:r w:rsidRPr="00BF7A1B">
        <w:rPr>
          <w:rFonts w:ascii="Times New Roman" w:hAnsi="Times New Roman" w:cs="Times New Roman"/>
          <w:sz w:val="28"/>
          <w:szCs w:val="28"/>
        </w:rPr>
        <w:t> – порядковий номер установи фінансового сектору, в інструменти капіталу якої здійснено опосередковані вкладення;</w:t>
      </w:r>
    </w:p>
    <w:p w:rsidR="00B64BCE" w:rsidRPr="00BF7A1B" w:rsidRDefault="00B64BCE" w:rsidP="00B64BCE">
      <w:pPr>
        <w:pStyle w:val="a3"/>
        <w:tabs>
          <w:tab w:val="left" w:pos="0"/>
          <w:tab w:val="left" w:pos="567"/>
          <w:tab w:val="left" w:pos="709"/>
          <w:tab w:val="left" w:pos="993"/>
        </w:tabs>
        <w:spacing w:after="0" w:line="240" w:lineRule="auto"/>
        <w:ind w:left="0" w:firstLine="567"/>
        <w:rPr>
          <w:rFonts w:ascii="Times New Roman" w:eastAsia="Times New Roman" w:hAnsi="Times New Roman" w:cs="Times New Roman"/>
          <w:sz w:val="28"/>
          <w:szCs w:val="28"/>
          <w:lang w:eastAsia="ru-RU"/>
        </w:rPr>
      </w:pPr>
      <w:r w:rsidRPr="00BF7A1B">
        <w:rPr>
          <w:rFonts w:ascii="Times New Roman" w:hAnsi="Times New Roman" w:cs="Times New Roman"/>
          <w:sz w:val="28"/>
          <w:szCs w:val="28"/>
          <w:lang w:val="en-US"/>
        </w:rPr>
        <w:t>q</w:t>
      </w:r>
      <w:r w:rsidRPr="00BF7A1B">
        <w:rPr>
          <w:rFonts w:ascii="Times New Roman" w:hAnsi="Times New Roman" w:cs="Times New Roman"/>
          <w:sz w:val="28"/>
          <w:szCs w:val="28"/>
        </w:rPr>
        <w:t> </w:t>
      </w:r>
      <w:r w:rsidRPr="00BF7A1B">
        <w:rPr>
          <w:rFonts w:ascii="Times New Roman" w:hAnsi="Times New Roman" w:cs="Times New Roman"/>
          <w:sz w:val="28"/>
          <w:szCs w:val="28"/>
          <w:lang w:val="ru-RU"/>
        </w:rPr>
        <w:t>– </w:t>
      </w:r>
      <w:r w:rsidRPr="00BF7A1B">
        <w:rPr>
          <w:rFonts w:ascii="Times New Roman" w:hAnsi="Times New Roman" w:cs="Times New Roman"/>
          <w:sz w:val="28"/>
          <w:szCs w:val="28"/>
        </w:rPr>
        <w:t>порядковий номер черги</w:t>
      </w:r>
      <w:r w:rsidRPr="00BF7A1B">
        <w:rPr>
          <w:rFonts w:ascii="Times New Roman" w:hAnsi="Times New Roman" w:cs="Times New Roman"/>
          <w:sz w:val="28"/>
          <w:szCs w:val="28"/>
          <w:lang w:val="ru-RU"/>
        </w:rPr>
        <w:t xml:space="preserve"> </w:t>
      </w:r>
      <w:r w:rsidRPr="00BF7A1B">
        <w:rPr>
          <w:rFonts w:ascii="Times New Roman" w:hAnsi="Times New Roman" w:cs="Times New Roman"/>
          <w:sz w:val="28"/>
          <w:szCs w:val="28"/>
        </w:rPr>
        <w:t xml:space="preserve">згідно з підпунктами 4–6 пункту </w:t>
      </w:r>
      <w:r w:rsidR="003E3DD9" w:rsidRPr="00BF7A1B">
        <w:rPr>
          <w:rFonts w:ascii="Times New Roman" w:hAnsi="Times New Roman" w:cs="Times New Roman"/>
          <w:sz w:val="28"/>
          <w:szCs w:val="28"/>
        </w:rPr>
        <w:t>204</w:t>
      </w:r>
      <w:r w:rsidRPr="00BF7A1B">
        <w:rPr>
          <w:rFonts w:ascii="Times New Roman" w:hAnsi="Times New Roman" w:cs="Times New Roman"/>
          <w:sz w:val="28"/>
          <w:szCs w:val="28"/>
        </w:rPr>
        <w:t xml:space="preserve"> </w:t>
      </w:r>
      <w:r w:rsidRPr="00BF7A1B">
        <w:rPr>
          <w:rFonts w:ascii="Times New Roman" w:eastAsia="Times New Roman" w:hAnsi="Times New Roman" w:cs="Times New Roman"/>
          <w:sz w:val="28"/>
          <w:szCs w:val="28"/>
          <w:lang w:eastAsia="ru-RU"/>
        </w:rPr>
        <w:t xml:space="preserve">глави </w:t>
      </w:r>
      <w:r w:rsidR="002B5A7F" w:rsidRPr="00BF7A1B">
        <w:rPr>
          <w:rFonts w:ascii="Times New Roman" w:eastAsia="Times New Roman" w:hAnsi="Times New Roman" w:cs="Times New Roman"/>
          <w:sz w:val="28"/>
          <w:szCs w:val="28"/>
          <w:lang w:eastAsia="ru-RU"/>
        </w:rPr>
        <w:t>25</w:t>
      </w:r>
      <w:r w:rsidRPr="00BF7A1B">
        <w:rPr>
          <w:rFonts w:ascii="Times New Roman" w:eastAsia="Times New Roman" w:hAnsi="Times New Roman" w:cs="Times New Roman"/>
          <w:sz w:val="28"/>
          <w:szCs w:val="28"/>
          <w:lang w:eastAsia="ru-RU"/>
        </w:rPr>
        <w:t xml:space="preserve"> розділу V</w:t>
      </w:r>
      <w:r w:rsidR="002B5A7F" w:rsidRPr="00BF7A1B">
        <w:rPr>
          <w:rFonts w:ascii="Times New Roman" w:eastAsia="Times New Roman" w:hAnsi="Times New Roman" w:cs="Times New Roman"/>
          <w:sz w:val="28"/>
          <w:szCs w:val="28"/>
          <w:lang w:eastAsia="ru-RU"/>
        </w:rPr>
        <w:t>І</w:t>
      </w:r>
      <w:r w:rsidRPr="00BF7A1B">
        <w:rPr>
          <w:rFonts w:ascii="Times New Roman" w:eastAsia="Times New Roman" w:hAnsi="Times New Roman" w:cs="Times New Roman"/>
          <w:sz w:val="28"/>
          <w:szCs w:val="28"/>
          <w:lang w:eastAsia="ru-RU"/>
        </w:rPr>
        <w:t xml:space="preserve"> цього Положення</w:t>
      </w:r>
      <w:r w:rsidRPr="00BF7A1B">
        <w:rPr>
          <w:rFonts w:ascii="Times New Roman" w:hAnsi="Times New Roman" w:cs="Times New Roman"/>
          <w:sz w:val="28"/>
          <w:szCs w:val="28"/>
        </w:rPr>
        <w:t>;</w:t>
      </w:r>
    </w:p>
    <w:p w:rsidR="00B64BCE" w:rsidRPr="00BF7A1B" w:rsidRDefault="00B64BCE" w:rsidP="00B64BCE">
      <w:pPr>
        <w:pStyle w:val="a3"/>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РС</w:t>
      </w:r>
      <w:r w:rsidRPr="00BF7A1B">
        <w:rPr>
          <w:rFonts w:ascii="Times New Roman" w:hAnsi="Times New Roman" w:cs="Times New Roman"/>
          <w:sz w:val="28"/>
          <w:szCs w:val="28"/>
          <w:lang w:val="en-US"/>
        </w:rPr>
        <w:t> p</w:t>
      </w:r>
      <w:r w:rsidRPr="00BF7A1B">
        <w:rPr>
          <w:rFonts w:ascii="Times New Roman" w:hAnsi="Times New Roman" w:cs="Times New Roman"/>
          <w:sz w:val="28"/>
          <w:szCs w:val="28"/>
        </w:rPr>
        <w:t>,</w:t>
      </w:r>
      <w:r w:rsidRPr="00BF7A1B">
        <w:rPr>
          <w:rFonts w:ascii="Times New Roman" w:hAnsi="Times New Roman" w:cs="Times New Roman"/>
          <w:sz w:val="28"/>
          <w:szCs w:val="28"/>
          <w:lang w:val="en-US"/>
        </w:rPr>
        <w:t> q</w:t>
      </w:r>
      <w:r w:rsidRPr="00BF7A1B">
        <w:rPr>
          <w:rFonts w:ascii="Times New Roman" w:hAnsi="Times New Roman" w:cs="Times New Roman"/>
          <w:sz w:val="28"/>
          <w:szCs w:val="28"/>
        </w:rPr>
        <w:t xml:space="preserve"> – розрахункова сума ОВ в інструменти капіталу </w:t>
      </w:r>
      <w:r w:rsidRPr="00BF7A1B">
        <w:rPr>
          <w:rFonts w:ascii="Times New Roman" w:hAnsi="Times New Roman" w:cs="Times New Roman"/>
          <w:sz w:val="28"/>
          <w:szCs w:val="28"/>
          <w:lang w:val="en-US"/>
        </w:rPr>
        <w:t>p</w:t>
      </w:r>
      <w:r w:rsidRPr="00BF7A1B">
        <w:rPr>
          <w:rFonts w:ascii="Times New Roman" w:hAnsi="Times New Roman" w:cs="Times New Roman"/>
          <w:sz w:val="28"/>
          <w:szCs w:val="28"/>
        </w:rPr>
        <w:t>-ї установи фінансового сектору</w:t>
      </w:r>
      <w:r w:rsidRPr="00BF7A1B">
        <w:rPr>
          <w:rFonts w:ascii="Times New Roman" w:hAnsi="Times New Roman" w:cs="Times New Roman"/>
          <w:sz w:val="28"/>
          <w:szCs w:val="28"/>
          <w:lang w:val="ru-RU"/>
        </w:rPr>
        <w:t xml:space="preserve">, яка включена до </w:t>
      </w:r>
      <w:proofErr w:type="spellStart"/>
      <w:r w:rsidRPr="00BF7A1B">
        <w:rPr>
          <w:rFonts w:ascii="Times New Roman" w:hAnsi="Times New Roman" w:cs="Times New Roman"/>
          <w:sz w:val="28"/>
          <w:szCs w:val="28"/>
          <w:lang w:val="ru-RU"/>
        </w:rPr>
        <w:t>розрахунку</w:t>
      </w:r>
      <w:proofErr w:type="spellEnd"/>
      <w:r w:rsidRPr="00BF7A1B">
        <w:rPr>
          <w:rFonts w:ascii="Times New Roman" w:hAnsi="Times New Roman" w:cs="Times New Roman"/>
          <w:sz w:val="28"/>
          <w:szCs w:val="28"/>
          <w:lang w:val="ru-RU"/>
        </w:rPr>
        <w:t xml:space="preserve"> </w:t>
      </w:r>
      <w:r w:rsidRPr="00BF7A1B">
        <w:rPr>
          <w:rFonts w:ascii="Times New Roman" w:hAnsi="Times New Roman" w:cs="Times New Roman"/>
          <w:sz w:val="28"/>
          <w:szCs w:val="28"/>
        </w:rPr>
        <w:t>СРС</w:t>
      </w:r>
      <w:r w:rsidRPr="00BF7A1B">
        <w:rPr>
          <w:rFonts w:ascii="Times New Roman" w:hAnsi="Times New Roman" w:cs="Times New Roman"/>
          <w:sz w:val="28"/>
          <w:szCs w:val="28"/>
          <w:lang w:val="en-US"/>
        </w:rPr>
        <w:t> q</w:t>
      </w:r>
      <w:r w:rsidRPr="00BF7A1B">
        <w:rPr>
          <w:rFonts w:ascii="Times New Roman" w:hAnsi="Times New Roman" w:cs="Times New Roman"/>
          <w:sz w:val="28"/>
          <w:szCs w:val="28"/>
        </w:rPr>
        <w:t>;</w:t>
      </w:r>
    </w:p>
    <w:p w:rsidR="00B64BCE" w:rsidRPr="00BF7A1B" w:rsidRDefault="00B64BCE" w:rsidP="00B64BCE">
      <w:pPr>
        <w:pStyle w:val="a3"/>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СРС</w:t>
      </w:r>
      <w:r w:rsidRPr="00BF7A1B">
        <w:rPr>
          <w:rFonts w:ascii="Times New Roman" w:hAnsi="Times New Roman" w:cs="Times New Roman"/>
          <w:sz w:val="28"/>
          <w:szCs w:val="28"/>
          <w:lang w:val="en-US"/>
        </w:rPr>
        <w:t> q</w:t>
      </w:r>
      <w:r w:rsidRPr="00BF7A1B">
        <w:rPr>
          <w:rFonts w:ascii="Times New Roman" w:hAnsi="Times New Roman" w:cs="Times New Roman"/>
          <w:sz w:val="28"/>
          <w:szCs w:val="28"/>
        </w:rPr>
        <w:t xml:space="preserve"> – сукупна розрахункова сума ОВ в інструменти капіталу установ фінансового сектору, </w:t>
      </w:r>
      <w:r w:rsidRPr="00BF7A1B">
        <w:rPr>
          <w:rFonts w:ascii="Times New Roman" w:hAnsi="Times New Roman" w:cs="Times New Roman"/>
          <w:sz w:val="28"/>
          <w:szCs w:val="28"/>
          <w:lang w:val="ru-RU"/>
        </w:rPr>
        <w:t xml:space="preserve">яка включена до </w:t>
      </w:r>
      <w:proofErr w:type="spellStart"/>
      <w:r w:rsidRPr="00BF7A1B">
        <w:rPr>
          <w:rFonts w:ascii="Times New Roman" w:hAnsi="Times New Roman" w:cs="Times New Roman"/>
          <w:sz w:val="28"/>
          <w:szCs w:val="28"/>
          <w:lang w:val="ru-RU"/>
        </w:rPr>
        <w:t>розрахунку</w:t>
      </w:r>
      <w:proofErr w:type="spellEnd"/>
      <w:r w:rsidRPr="00BF7A1B">
        <w:rPr>
          <w:rFonts w:ascii="Times New Roman" w:hAnsi="Times New Roman" w:cs="Times New Roman"/>
          <w:sz w:val="28"/>
          <w:szCs w:val="28"/>
          <w:lang w:val="ru-RU"/>
        </w:rPr>
        <w:t xml:space="preserve"> максимально</w:t>
      </w:r>
      <w:r w:rsidRPr="00BF7A1B">
        <w:rPr>
          <w:rFonts w:ascii="Times New Roman" w:hAnsi="Times New Roman" w:cs="Times New Roman"/>
          <w:sz w:val="28"/>
          <w:szCs w:val="28"/>
        </w:rPr>
        <w:t xml:space="preserve">ї суми ОВ </w:t>
      </w:r>
      <w:r w:rsidRPr="00BF7A1B">
        <w:rPr>
          <w:rFonts w:ascii="Times New Roman" w:hAnsi="Times New Roman" w:cs="Times New Roman"/>
          <w:sz w:val="28"/>
          <w:szCs w:val="28"/>
          <w:lang w:val="en-US"/>
        </w:rPr>
        <w:t>q</w:t>
      </w:r>
      <w:r w:rsidRPr="00BF7A1B">
        <w:rPr>
          <w:rFonts w:ascii="Times New Roman" w:hAnsi="Times New Roman" w:cs="Times New Roman"/>
          <w:sz w:val="28"/>
          <w:szCs w:val="28"/>
          <w:lang w:val="ru-RU"/>
        </w:rPr>
        <w:t>-</w:t>
      </w:r>
      <w:r w:rsidRPr="00BF7A1B">
        <w:rPr>
          <w:rFonts w:ascii="Times New Roman" w:hAnsi="Times New Roman" w:cs="Times New Roman"/>
          <w:sz w:val="28"/>
          <w:szCs w:val="28"/>
        </w:rPr>
        <w:t>ї черги;</w:t>
      </w:r>
    </w:p>
    <w:bookmarkEnd w:id="210"/>
    <w:p w:rsidR="00B64BCE" w:rsidRPr="00BF7A1B" w:rsidRDefault="00B64BCE" w:rsidP="00B64BCE">
      <w:pPr>
        <w:pStyle w:val="a3"/>
        <w:spacing w:after="0" w:line="240" w:lineRule="auto"/>
        <w:ind w:left="0" w:firstLine="567"/>
        <w:rPr>
          <w:rFonts w:ascii="Times New Roman" w:hAnsi="Times New Roman" w:cs="Times New Roman"/>
          <w:sz w:val="28"/>
          <w:szCs w:val="28"/>
        </w:rPr>
      </w:pPr>
    </w:p>
    <w:p w:rsidR="00B64BCE" w:rsidRPr="00BF7A1B" w:rsidRDefault="00B64BCE" w:rsidP="00C87633">
      <w:pPr>
        <w:pStyle w:val="a3"/>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2)</w:t>
      </w:r>
      <w:r w:rsidR="009E1B18" w:rsidRPr="00BF7A1B">
        <w:rPr>
          <w:rFonts w:ascii="Times New Roman" w:hAnsi="Times New Roman" w:cs="Times New Roman"/>
          <w:sz w:val="28"/>
          <w:szCs w:val="28"/>
        </w:rPr>
        <w:t> </w:t>
      </w:r>
      <w:r w:rsidRPr="00BF7A1B">
        <w:rPr>
          <w:rFonts w:ascii="Times New Roman" w:hAnsi="Times New Roman" w:cs="Times New Roman"/>
          <w:sz w:val="28"/>
          <w:szCs w:val="28"/>
        </w:rPr>
        <w:t>визначає максимальну суму ОВ в інструмент капіталу установи фінансового сектору шляхом множення частки установи фінансового сектору на сукупну максимальну суму ОВ в інструменти капіталу установ фінансового сектору.</w:t>
      </w:r>
    </w:p>
    <w:p w:rsidR="00B64BCE" w:rsidRPr="00BF7A1B" w:rsidRDefault="00B64BCE" w:rsidP="00C87633">
      <w:pPr>
        <w:pStyle w:val="a3"/>
        <w:tabs>
          <w:tab w:val="left" w:pos="0"/>
        </w:tabs>
        <w:spacing w:after="0" w:line="240" w:lineRule="auto"/>
        <w:ind w:left="0" w:firstLine="567"/>
        <w:rPr>
          <w:rFonts w:ascii="Times New Roman" w:hAnsi="Times New Roman" w:cs="Times New Roman"/>
          <w:sz w:val="28"/>
          <w:szCs w:val="28"/>
        </w:rPr>
      </w:pPr>
    </w:p>
    <w:p w:rsidR="00F21DAC" w:rsidRPr="00BF7A1B" w:rsidRDefault="008E0598" w:rsidP="00C87633">
      <w:pPr>
        <w:pStyle w:val="a3"/>
        <w:tabs>
          <w:tab w:val="left" w:pos="0"/>
        </w:tabs>
        <w:spacing w:after="0" w:line="240" w:lineRule="auto"/>
        <w:ind w:left="0" w:firstLine="567"/>
        <w:rPr>
          <w:rFonts w:ascii="Times New Roman" w:eastAsia="Calibri" w:hAnsi="Times New Roman" w:cs="Times New Roman"/>
          <w:sz w:val="28"/>
          <w:szCs w:val="28"/>
        </w:rPr>
      </w:pPr>
      <w:r w:rsidRPr="00BF7A1B">
        <w:rPr>
          <w:rFonts w:ascii="Times New Roman" w:hAnsi="Times New Roman" w:cs="Times New Roman"/>
          <w:sz w:val="28"/>
          <w:szCs w:val="28"/>
          <w:lang w:val="ru-RU"/>
        </w:rPr>
        <w:t>206</w:t>
      </w:r>
      <w:r w:rsidR="00E4249E" w:rsidRPr="00BF7A1B">
        <w:rPr>
          <w:rFonts w:ascii="Times New Roman" w:hAnsi="Times New Roman" w:cs="Times New Roman"/>
          <w:sz w:val="28"/>
          <w:szCs w:val="28"/>
          <w:lang w:val="ru-RU"/>
        </w:rPr>
        <w:t xml:space="preserve">. </w:t>
      </w:r>
      <w:r w:rsidR="00F21DAC" w:rsidRPr="00BF7A1B">
        <w:rPr>
          <w:rFonts w:ascii="Times New Roman" w:hAnsi="Times New Roman" w:cs="Times New Roman"/>
          <w:sz w:val="28"/>
          <w:szCs w:val="28"/>
        </w:rPr>
        <w:t>Банк</w:t>
      </w:r>
      <w:r w:rsidR="003402D4" w:rsidRPr="00BF7A1B">
        <w:rPr>
          <w:rFonts w:ascii="Times New Roman" w:hAnsi="Times New Roman" w:cs="Times New Roman"/>
          <w:sz w:val="28"/>
          <w:szCs w:val="28"/>
        </w:rPr>
        <w:t>, якщо немає</w:t>
      </w:r>
      <w:r w:rsidR="00F21DAC" w:rsidRPr="00BF7A1B">
        <w:rPr>
          <w:rFonts w:ascii="Times New Roman" w:hAnsi="Times New Roman" w:cs="Times New Roman"/>
          <w:sz w:val="28"/>
          <w:szCs w:val="28"/>
        </w:rPr>
        <w:t xml:space="preserve"> інформації для визначення розрахункової суми ОВ із застосуванням формули </w:t>
      </w:r>
      <w:r w:rsidR="003E3DD9" w:rsidRPr="00BF7A1B">
        <w:rPr>
          <w:rFonts w:ascii="Times New Roman" w:hAnsi="Times New Roman" w:cs="Times New Roman"/>
          <w:sz w:val="28"/>
          <w:szCs w:val="28"/>
        </w:rPr>
        <w:t>16</w:t>
      </w:r>
      <w:r w:rsidR="00F21DAC" w:rsidRPr="00BF7A1B">
        <w:rPr>
          <w:rFonts w:ascii="Times New Roman" w:eastAsia="Calibri" w:hAnsi="Times New Roman" w:cs="Times New Roman"/>
          <w:sz w:val="28"/>
          <w:szCs w:val="28"/>
        </w:rPr>
        <w:t>:</w:t>
      </w:r>
    </w:p>
    <w:p w:rsidR="00B64BCE" w:rsidRPr="00BF7A1B" w:rsidRDefault="00B64BCE" w:rsidP="00C87633">
      <w:pPr>
        <w:pStyle w:val="a3"/>
        <w:tabs>
          <w:tab w:val="left" w:pos="0"/>
        </w:tabs>
        <w:spacing w:after="0" w:line="240" w:lineRule="auto"/>
        <w:ind w:left="0" w:firstLine="567"/>
        <w:rPr>
          <w:rFonts w:ascii="Times New Roman" w:hAnsi="Times New Roman" w:cs="Times New Roman"/>
          <w:sz w:val="28"/>
          <w:szCs w:val="28"/>
        </w:rPr>
      </w:pPr>
    </w:p>
    <w:p w:rsidR="00F21DAC" w:rsidRPr="00BF7A1B" w:rsidRDefault="00557BA2" w:rsidP="009E1B18">
      <w:pPr>
        <w:pStyle w:val="a3"/>
        <w:numPr>
          <w:ilvl w:val="0"/>
          <w:numId w:val="43"/>
        </w:numPr>
        <w:tabs>
          <w:tab w:val="left" w:pos="0"/>
          <w:tab w:val="left" w:pos="567"/>
        </w:tabs>
        <w:spacing w:after="0" w:line="240" w:lineRule="auto"/>
        <w:ind w:left="0" w:firstLine="567"/>
        <w:rPr>
          <w:rFonts w:ascii="Times New Roman" w:hAnsi="Times New Roman" w:cs="Times New Roman"/>
          <w:sz w:val="28"/>
          <w:szCs w:val="28"/>
        </w:rPr>
      </w:pPr>
      <w:r w:rsidRPr="00BF7A1B">
        <w:rPr>
          <w:rFonts w:ascii="Times New Roman" w:eastAsia="Calibri" w:hAnsi="Times New Roman" w:cs="Times New Roman"/>
          <w:sz w:val="28"/>
          <w:szCs w:val="28"/>
        </w:rPr>
        <w:t>визначає, що сума</w:t>
      </w:r>
      <w:r w:rsidR="00F21DAC" w:rsidRPr="00BF7A1B">
        <w:rPr>
          <w:rFonts w:ascii="Times New Roman" w:eastAsia="Calibri" w:hAnsi="Times New Roman" w:cs="Times New Roman"/>
          <w:sz w:val="28"/>
          <w:szCs w:val="28"/>
        </w:rPr>
        <w:t xml:space="preserve"> опосередкованих вкладень в інструменти капіталу</w:t>
      </w:r>
      <w:r w:rsidRPr="00BF7A1B">
        <w:rPr>
          <w:rFonts w:ascii="Times New Roman" w:eastAsia="Calibri" w:hAnsi="Times New Roman" w:cs="Times New Roman"/>
          <w:sz w:val="28"/>
          <w:szCs w:val="28"/>
        </w:rPr>
        <w:t xml:space="preserve"> дорівнює</w:t>
      </w:r>
      <w:r w:rsidRPr="00BF7A1B">
        <w:rPr>
          <w:rFonts w:ascii="Times New Roman" w:hAnsi="Times New Roman" w:cs="Times New Roman"/>
          <w:sz w:val="28"/>
          <w:szCs w:val="28"/>
        </w:rPr>
        <w:t xml:space="preserve"> сумі</w:t>
      </w:r>
      <w:r w:rsidR="00F21DAC" w:rsidRPr="00BF7A1B">
        <w:rPr>
          <w:rFonts w:ascii="Times New Roman" w:hAnsi="Times New Roman" w:cs="Times New Roman"/>
          <w:sz w:val="28"/>
          <w:szCs w:val="28"/>
        </w:rPr>
        <w:t xml:space="preserve"> експозицій за активними операціями банку з установою-посередником;</w:t>
      </w:r>
    </w:p>
    <w:p w:rsidR="00F21DAC" w:rsidRPr="00BF7A1B" w:rsidRDefault="00F21DAC" w:rsidP="009E1B18">
      <w:pPr>
        <w:pStyle w:val="a3"/>
        <w:tabs>
          <w:tab w:val="left" w:pos="0"/>
          <w:tab w:val="left" w:pos="567"/>
        </w:tabs>
        <w:spacing w:after="0" w:line="240" w:lineRule="auto"/>
        <w:ind w:left="0" w:firstLine="567"/>
        <w:rPr>
          <w:rFonts w:ascii="Times New Roman" w:eastAsia="Calibri" w:hAnsi="Times New Roman" w:cs="Times New Roman"/>
          <w:sz w:val="28"/>
          <w:szCs w:val="28"/>
        </w:rPr>
      </w:pPr>
    </w:p>
    <w:p w:rsidR="00F21DAC" w:rsidRPr="00BF7A1B" w:rsidRDefault="00F21DAC" w:rsidP="009E1B18">
      <w:pPr>
        <w:pStyle w:val="a3"/>
        <w:numPr>
          <w:ilvl w:val="0"/>
          <w:numId w:val="43"/>
        </w:numPr>
        <w:tabs>
          <w:tab w:val="left" w:pos="0"/>
          <w:tab w:val="left" w:pos="567"/>
        </w:tabs>
        <w:spacing w:after="0" w:line="240" w:lineRule="auto"/>
        <w:ind w:left="0"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lastRenderedPageBreak/>
        <w:t>визначає</w:t>
      </w:r>
      <w:r w:rsidR="00557BA2" w:rsidRPr="00BF7A1B">
        <w:rPr>
          <w:rFonts w:ascii="Times New Roman" w:eastAsia="Calibri" w:hAnsi="Times New Roman" w:cs="Times New Roman"/>
          <w:sz w:val="28"/>
          <w:szCs w:val="28"/>
        </w:rPr>
        <w:t>, що</w:t>
      </w:r>
      <w:r w:rsidRPr="00BF7A1B">
        <w:rPr>
          <w:rFonts w:ascii="Times New Roman" w:eastAsia="Calibri" w:hAnsi="Times New Roman" w:cs="Times New Roman"/>
          <w:sz w:val="28"/>
          <w:szCs w:val="28"/>
        </w:rPr>
        <w:t xml:space="preserve"> опосередковані вкладення в інструменти капіталу,  </w:t>
      </w:r>
      <w:r w:rsidR="00200BD5" w:rsidRPr="00BF7A1B">
        <w:rPr>
          <w:rFonts w:ascii="Times New Roman" w:eastAsia="Calibri" w:hAnsi="Times New Roman" w:cs="Times New Roman"/>
          <w:sz w:val="28"/>
          <w:szCs w:val="28"/>
        </w:rPr>
        <w:t xml:space="preserve">розраховані згідно з підпунктом 1 пункту </w:t>
      </w:r>
      <w:r w:rsidR="003E3DD9" w:rsidRPr="00BF7A1B">
        <w:rPr>
          <w:rFonts w:ascii="Times New Roman" w:eastAsia="Calibri" w:hAnsi="Times New Roman" w:cs="Times New Roman"/>
          <w:sz w:val="28"/>
          <w:szCs w:val="28"/>
        </w:rPr>
        <w:t>206</w:t>
      </w:r>
      <w:r w:rsidR="00200BD5" w:rsidRPr="00BF7A1B">
        <w:rPr>
          <w:rFonts w:ascii="Times New Roman" w:eastAsia="Calibri" w:hAnsi="Times New Roman" w:cs="Times New Roman"/>
          <w:sz w:val="28"/>
          <w:szCs w:val="28"/>
        </w:rPr>
        <w:t xml:space="preserve"> глави </w:t>
      </w:r>
      <w:r w:rsidR="002B5A7F" w:rsidRPr="00BF7A1B">
        <w:rPr>
          <w:rFonts w:ascii="Times New Roman" w:eastAsia="Calibri" w:hAnsi="Times New Roman" w:cs="Times New Roman"/>
          <w:sz w:val="28"/>
          <w:szCs w:val="28"/>
        </w:rPr>
        <w:t>25</w:t>
      </w:r>
      <w:r w:rsidR="00200BD5" w:rsidRPr="00BF7A1B">
        <w:rPr>
          <w:rFonts w:ascii="Times New Roman" w:eastAsia="Calibri" w:hAnsi="Times New Roman" w:cs="Times New Roman"/>
          <w:sz w:val="28"/>
          <w:szCs w:val="28"/>
        </w:rPr>
        <w:t xml:space="preserve"> розділу V</w:t>
      </w:r>
      <w:r w:rsidR="002B5A7F" w:rsidRPr="00BF7A1B">
        <w:rPr>
          <w:rFonts w:ascii="Times New Roman" w:eastAsia="Calibri" w:hAnsi="Times New Roman" w:cs="Times New Roman"/>
          <w:sz w:val="28"/>
          <w:szCs w:val="28"/>
        </w:rPr>
        <w:t>І</w:t>
      </w:r>
      <w:r w:rsidR="00200BD5" w:rsidRPr="00BF7A1B">
        <w:rPr>
          <w:rFonts w:ascii="Times New Roman" w:eastAsia="Calibri" w:hAnsi="Times New Roman" w:cs="Times New Roman"/>
          <w:sz w:val="28"/>
          <w:szCs w:val="28"/>
        </w:rPr>
        <w:t xml:space="preserve"> цього Положення,</w:t>
      </w:r>
      <w:r w:rsidRPr="00BF7A1B">
        <w:rPr>
          <w:rFonts w:ascii="Times New Roman" w:eastAsia="Calibri" w:hAnsi="Times New Roman" w:cs="Times New Roman"/>
          <w:sz w:val="28"/>
          <w:szCs w:val="28"/>
        </w:rPr>
        <w:t xml:space="preserve"> </w:t>
      </w:r>
      <w:r w:rsidR="00557BA2" w:rsidRPr="00BF7A1B">
        <w:rPr>
          <w:rFonts w:ascii="Times New Roman" w:eastAsia="Calibri" w:hAnsi="Times New Roman" w:cs="Times New Roman"/>
          <w:sz w:val="28"/>
          <w:szCs w:val="28"/>
        </w:rPr>
        <w:t xml:space="preserve">є </w:t>
      </w:r>
      <w:r w:rsidRPr="00BF7A1B">
        <w:rPr>
          <w:rFonts w:ascii="Times New Roman" w:eastAsia="Calibri" w:hAnsi="Times New Roman" w:cs="Times New Roman"/>
          <w:sz w:val="28"/>
          <w:szCs w:val="28"/>
        </w:rPr>
        <w:t xml:space="preserve">опосередкованими </w:t>
      </w:r>
      <w:proofErr w:type="spellStart"/>
      <w:r w:rsidRPr="00BF7A1B">
        <w:rPr>
          <w:rFonts w:ascii="Times New Roman" w:eastAsia="Calibri" w:hAnsi="Times New Roman" w:cs="Times New Roman"/>
          <w:sz w:val="28"/>
          <w:szCs w:val="28"/>
        </w:rPr>
        <w:t>вкладеннями</w:t>
      </w:r>
      <w:proofErr w:type="spellEnd"/>
      <w:r w:rsidRPr="00BF7A1B">
        <w:rPr>
          <w:rFonts w:ascii="Times New Roman" w:eastAsia="Calibri" w:hAnsi="Times New Roman" w:cs="Times New Roman"/>
          <w:sz w:val="28"/>
          <w:szCs w:val="28"/>
        </w:rPr>
        <w:t>:</w:t>
      </w:r>
    </w:p>
    <w:p w:rsidR="00F21DAC" w:rsidRPr="00BF7A1B" w:rsidRDefault="00F21DAC" w:rsidP="00C87633">
      <w:pPr>
        <w:tabs>
          <w:tab w:val="left" w:pos="0"/>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в інструменти ОК1 установ фінансового сектору – якщо сума </w:t>
      </w:r>
      <w:r w:rsidR="00200BD5" w:rsidRPr="00BF7A1B">
        <w:rPr>
          <w:rFonts w:ascii="Times New Roman" w:eastAsia="Calibri" w:hAnsi="Times New Roman" w:cs="Times New Roman"/>
          <w:sz w:val="28"/>
          <w:szCs w:val="28"/>
        </w:rPr>
        <w:t xml:space="preserve">опосередкованих вкладень в інструменти капіталу, розрахована згідно з підпунктом 1 пункту </w:t>
      </w:r>
      <w:r w:rsidR="00D55509" w:rsidRPr="00BF7A1B">
        <w:rPr>
          <w:rFonts w:ascii="Times New Roman" w:eastAsia="Calibri" w:hAnsi="Times New Roman" w:cs="Times New Roman"/>
          <w:sz w:val="28"/>
          <w:szCs w:val="28"/>
        </w:rPr>
        <w:t>206</w:t>
      </w:r>
      <w:r w:rsidR="00200BD5" w:rsidRPr="00BF7A1B">
        <w:rPr>
          <w:rFonts w:ascii="Times New Roman" w:eastAsia="Calibri" w:hAnsi="Times New Roman" w:cs="Times New Roman"/>
          <w:sz w:val="28"/>
          <w:szCs w:val="28"/>
        </w:rPr>
        <w:t xml:space="preserve"> глави </w:t>
      </w:r>
      <w:r w:rsidR="00A03373" w:rsidRPr="00BF7A1B">
        <w:rPr>
          <w:rFonts w:ascii="Times New Roman" w:eastAsia="Calibri" w:hAnsi="Times New Roman" w:cs="Times New Roman"/>
          <w:sz w:val="28"/>
          <w:szCs w:val="28"/>
        </w:rPr>
        <w:t>25</w:t>
      </w:r>
      <w:r w:rsidR="00200BD5" w:rsidRPr="00BF7A1B">
        <w:rPr>
          <w:rFonts w:ascii="Times New Roman" w:eastAsia="Calibri" w:hAnsi="Times New Roman" w:cs="Times New Roman"/>
          <w:sz w:val="28"/>
          <w:szCs w:val="28"/>
        </w:rPr>
        <w:t xml:space="preserve"> розділу V</w:t>
      </w:r>
      <w:r w:rsidR="00A03373" w:rsidRPr="00BF7A1B">
        <w:rPr>
          <w:rFonts w:ascii="Times New Roman" w:eastAsia="Calibri" w:hAnsi="Times New Roman" w:cs="Times New Roman"/>
          <w:sz w:val="28"/>
          <w:szCs w:val="28"/>
        </w:rPr>
        <w:t>І</w:t>
      </w:r>
      <w:r w:rsidR="00200BD5" w:rsidRPr="00BF7A1B">
        <w:rPr>
          <w:rFonts w:ascii="Times New Roman" w:eastAsia="Calibri" w:hAnsi="Times New Roman" w:cs="Times New Roman"/>
          <w:sz w:val="28"/>
          <w:szCs w:val="28"/>
        </w:rPr>
        <w:t xml:space="preserve"> цього Положення, </w:t>
      </w:r>
      <w:r w:rsidRPr="00BF7A1B">
        <w:rPr>
          <w:rFonts w:ascii="Times New Roman" w:hAnsi="Times New Roman" w:cs="Times New Roman"/>
          <w:sz w:val="28"/>
          <w:szCs w:val="28"/>
        </w:rPr>
        <w:t>є одночасно меншою 0,25% від ОК1 банку та</w:t>
      </w:r>
      <w:r w:rsidRPr="00BF7A1B">
        <w:rPr>
          <w:rFonts w:ascii="Times New Roman" w:hAnsi="Times New Roman" w:cs="Times New Roman"/>
          <w:sz w:val="28"/>
          <w:szCs w:val="28"/>
          <w:lang w:val="ru-RU"/>
        </w:rPr>
        <w:t xml:space="preserve"> </w:t>
      </w:r>
      <w:r w:rsidR="00A03373" w:rsidRPr="00BF7A1B">
        <w:rPr>
          <w:rFonts w:ascii="Times New Roman" w:hAnsi="Times New Roman" w:cs="Times New Roman"/>
          <w:sz w:val="28"/>
          <w:szCs w:val="28"/>
        </w:rPr>
        <w:t>10 млн євро за офіційним валютним (обмінним) ку</w:t>
      </w:r>
      <w:r w:rsidR="00E56EC4" w:rsidRPr="00BF7A1B">
        <w:rPr>
          <w:rFonts w:ascii="Times New Roman" w:hAnsi="Times New Roman" w:cs="Times New Roman"/>
          <w:sz w:val="28"/>
          <w:szCs w:val="28"/>
        </w:rPr>
        <w:t>рсом Національного банку</w:t>
      </w:r>
      <w:r w:rsidR="00A03373" w:rsidRPr="00BF7A1B">
        <w:rPr>
          <w:rFonts w:ascii="Times New Roman" w:hAnsi="Times New Roman" w:cs="Times New Roman"/>
          <w:sz w:val="28"/>
          <w:szCs w:val="28"/>
        </w:rPr>
        <w:t>, встановленим на дату</w:t>
      </w:r>
      <w:r w:rsidR="004A39FB" w:rsidRPr="00BF7A1B">
        <w:rPr>
          <w:rFonts w:ascii="Times New Roman" w:hAnsi="Times New Roman" w:cs="Times New Roman"/>
          <w:sz w:val="28"/>
          <w:szCs w:val="28"/>
        </w:rPr>
        <w:t xml:space="preserve"> розрахунку</w:t>
      </w:r>
      <w:r w:rsidRPr="00BF7A1B">
        <w:rPr>
          <w:rFonts w:ascii="Times New Roman" w:hAnsi="Times New Roman" w:cs="Times New Roman"/>
          <w:sz w:val="28"/>
          <w:szCs w:val="28"/>
        </w:rPr>
        <w:t>, а також</w:t>
      </w:r>
      <w:r w:rsidRPr="00BF7A1B">
        <w:rPr>
          <w:rFonts w:ascii="Times New Roman" w:hAnsi="Times New Roman" w:cs="Times New Roman"/>
          <w:sz w:val="28"/>
          <w:szCs w:val="28"/>
          <w:lang w:val="ru-RU"/>
        </w:rPr>
        <w:t xml:space="preserve"> </w:t>
      </w:r>
      <w:r w:rsidRPr="00BF7A1B">
        <w:rPr>
          <w:rFonts w:ascii="Times New Roman" w:hAnsi="Times New Roman" w:cs="Times New Roman"/>
          <w:sz w:val="28"/>
          <w:szCs w:val="28"/>
        </w:rPr>
        <w:t>банк має задокументований відповідно до внутрішньобанківського порядку документування управлінської інформації обґрунтований висновок управлінського персоналу</w:t>
      </w:r>
      <w:r w:rsidR="00C64427" w:rsidRPr="00BF7A1B">
        <w:rPr>
          <w:rFonts w:ascii="Times New Roman" w:hAnsi="Times New Roman" w:cs="Times New Roman"/>
          <w:sz w:val="28"/>
          <w:szCs w:val="28"/>
        </w:rPr>
        <w:t> </w:t>
      </w:r>
      <w:r w:rsidRPr="00BF7A1B">
        <w:rPr>
          <w:rFonts w:ascii="Times New Roman" w:hAnsi="Times New Roman" w:cs="Times New Roman"/>
          <w:sz w:val="28"/>
          <w:szCs w:val="28"/>
        </w:rPr>
        <w:t>/</w:t>
      </w:r>
      <w:r w:rsidR="00C64427" w:rsidRPr="00BF7A1B">
        <w:rPr>
          <w:rFonts w:ascii="Times New Roman" w:hAnsi="Times New Roman" w:cs="Times New Roman"/>
          <w:sz w:val="28"/>
          <w:szCs w:val="28"/>
        </w:rPr>
        <w:t> </w:t>
      </w:r>
      <w:r w:rsidRPr="00BF7A1B">
        <w:rPr>
          <w:rFonts w:ascii="Times New Roman" w:hAnsi="Times New Roman" w:cs="Times New Roman"/>
          <w:sz w:val="28"/>
          <w:szCs w:val="28"/>
        </w:rPr>
        <w:t xml:space="preserve">колегіального органу банку про </w:t>
      </w:r>
      <w:r w:rsidR="003402D4" w:rsidRPr="00BF7A1B">
        <w:rPr>
          <w:rFonts w:ascii="Times New Roman" w:hAnsi="Times New Roman" w:cs="Times New Roman"/>
          <w:sz w:val="28"/>
          <w:szCs w:val="28"/>
        </w:rPr>
        <w:t xml:space="preserve">те, що немає </w:t>
      </w:r>
      <w:r w:rsidRPr="00BF7A1B">
        <w:rPr>
          <w:rFonts w:ascii="Times New Roman" w:hAnsi="Times New Roman" w:cs="Times New Roman"/>
          <w:sz w:val="28"/>
          <w:szCs w:val="28"/>
        </w:rPr>
        <w:t xml:space="preserve">опосередкованих вкладень у власні інструменти капіталу, здійснених через таку установу-посередника, який ґрунтується на принципах, визначених у пункті </w:t>
      </w:r>
      <w:r w:rsidR="00D55509" w:rsidRPr="00BF7A1B">
        <w:rPr>
          <w:rFonts w:ascii="Times New Roman" w:hAnsi="Times New Roman" w:cs="Times New Roman"/>
          <w:sz w:val="28"/>
          <w:szCs w:val="28"/>
        </w:rPr>
        <w:t>168</w:t>
      </w:r>
      <w:r w:rsidR="00FE4315"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глави </w:t>
      </w:r>
      <w:r w:rsidR="006F42B5" w:rsidRPr="00BF7A1B">
        <w:rPr>
          <w:rFonts w:ascii="Times New Roman" w:hAnsi="Times New Roman" w:cs="Times New Roman"/>
          <w:sz w:val="28"/>
          <w:szCs w:val="28"/>
        </w:rPr>
        <w:t>24</w:t>
      </w:r>
      <w:r w:rsidRPr="00BF7A1B">
        <w:rPr>
          <w:rFonts w:ascii="Times New Roman" w:hAnsi="Times New Roman" w:cs="Times New Roman"/>
          <w:sz w:val="28"/>
          <w:szCs w:val="28"/>
        </w:rPr>
        <w:t xml:space="preserve"> розділу V</w:t>
      </w:r>
      <w:r w:rsidR="006F42B5" w:rsidRPr="00BF7A1B">
        <w:rPr>
          <w:rFonts w:ascii="Times New Roman" w:hAnsi="Times New Roman" w:cs="Times New Roman"/>
          <w:sz w:val="28"/>
          <w:szCs w:val="28"/>
        </w:rPr>
        <w:t>І</w:t>
      </w:r>
      <w:r w:rsidRPr="00BF7A1B">
        <w:rPr>
          <w:rFonts w:ascii="Times New Roman" w:hAnsi="Times New Roman" w:cs="Times New Roman"/>
          <w:sz w:val="28"/>
          <w:szCs w:val="28"/>
        </w:rPr>
        <w:t xml:space="preserve"> цього Положення, та результатах комплексного та об’єктивного аналізу інформації, документів банку</w:t>
      </w:r>
      <w:r w:rsidR="00C64427" w:rsidRPr="00BF7A1B">
        <w:rPr>
          <w:rFonts w:ascii="Times New Roman" w:hAnsi="Times New Roman" w:cs="Times New Roman"/>
          <w:sz w:val="28"/>
          <w:szCs w:val="28"/>
        </w:rPr>
        <w:t> </w:t>
      </w:r>
      <w:r w:rsidRPr="00BF7A1B">
        <w:rPr>
          <w:rFonts w:ascii="Times New Roman" w:hAnsi="Times New Roman" w:cs="Times New Roman"/>
          <w:sz w:val="28"/>
          <w:szCs w:val="28"/>
        </w:rPr>
        <w:t>/</w:t>
      </w:r>
      <w:r w:rsidR="00C64427" w:rsidRPr="00BF7A1B">
        <w:rPr>
          <w:rFonts w:ascii="Times New Roman" w:hAnsi="Times New Roman" w:cs="Times New Roman"/>
          <w:sz w:val="28"/>
          <w:szCs w:val="28"/>
        </w:rPr>
        <w:t> </w:t>
      </w:r>
      <w:r w:rsidRPr="00BF7A1B">
        <w:rPr>
          <w:rFonts w:ascii="Times New Roman" w:hAnsi="Times New Roman" w:cs="Times New Roman"/>
          <w:sz w:val="28"/>
          <w:szCs w:val="28"/>
        </w:rPr>
        <w:t xml:space="preserve">установи-посередника, а також інформації з відкритих джерел; </w:t>
      </w:r>
    </w:p>
    <w:p w:rsidR="00F21DAC" w:rsidRPr="00BF7A1B" w:rsidRDefault="00F21DAC" w:rsidP="00C87633">
      <w:pPr>
        <w:tabs>
          <w:tab w:val="left" w:pos="0"/>
          <w:tab w:val="left" w:pos="1985"/>
        </w:tabs>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у власні інструменти ОК1 – в інших випадках;</w:t>
      </w:r>
      <w:r w:rsidR="0070141E" w:rsidRPr="00BF7A1B">
        <w:rPr>
          <w:rFonts w:ascii="Times New Roman" w:hAnsi="Times New Roman" w:cs="Times New Roman"/>
          <w:sz w:val="28"/>
          <w:szCs w:val="28"/>
        </w:rPr>
        <w:t xml:space="preserve"> </w:t>
      </w:r>
    </w:p>
    <w:p w:rsidR="00F21DAC" w:rsidRPr="00BF7A1B" w:rsidRDefault="00F21DAC" w:rsidP="00C87633">
      <w:pPr>
        <w:pStyle w:val="a3"/>
        <w:tabs>
          <w:tab w:val="left" w:pos="0"/>
          <w:tab w:val="left" w:pos="993"/>
        </w:tabs>
        <w:spacing w:after="0" w:line="240" w:lineRule="auto"/>
        <w:ind w:left="0" w:firstLine="567"/>
        <w:rPr>
          <w:rFonts w:ascii="Times New Roman" w:hAnsi="Times New Roman" w:cs="Times New Roman"/>
          <w:sz w:val="28"/>
          <w:szCs w:val="28"/>
        </w:rPr>
      </w:pPr>
    </w:p>
    <w:p w:rsidR="00F21DAC" w:rsidRPr="00BF7A1B" w:rsidRDefault="00F21DAC" w:rsidP="00C87633">
      <w:pPr>
        <w:pStyle w:val="a3"/>
        <w:tabs>
          <w:tab w:val="left" w:pos="1134"/>
        </w:tabs>
        <w:spacing w:after="0" w:line="240" w:lineRule="auto"/>
        <w:ind w:left="0" w:firstLine="567"/>
        <w:rPr>
          <w:rFonts w:ascii="Times New Roman" w:eastAsia="Calibri" w:hAnsi="Times New Roman" w:cs="Times New Roman"/>
          <w:sz w:val="28"/>
          <w:szCs w:val="28"/>
        </w:rPr>
      </w:pPr>
      <w:r w:rsidRPr="00BF7A1B">
        <w:rPr>
          <w:rFonts w:ascii="Times New Roman" w:hAnsi="Times New Roman" w:cs="Times New Roman"/>
          <w:sz w:val="28"/>
          <w:szCs w:val="28"/>
          <w:lang w:val="ru-RU"/>
        </w:rPr>
        <w:t>3)</w:t>
      </w:r>
      <w:r w:rsidR="009E1B18" w:rsidRPr="00BF7A1B">
        <w:rPr>
          <w:rFonts w:ascii="Times New Roman" w:eastAsia="Calibri" w:hAnsi="Times New Roman" w:cs="Times New Roman"/>
          <w:sz w:val="28"/>
          <w:szCs w:val="28"/>
        </w:rPr>
        <w:t> </w:t>
      </w:r>
      <w:r w:rsidR="00F8196B" w:rsidRPr="00BF7A1B">
        <w:rPr>
          <w:rFonts w:ascii="Times New Roman" w:eastAsia="Calibri" w:hAnsi="Times New Roman" w:cs="Times New Roman"/>
          <w:sz w:val="28"/>
          <w:szCs w:val="28"/>
        </w:rPr>
        <w:t>в</w:t>
      </w:r>
      <w:r w:rsidRPr="00BF7A1B">
        <w:rPr>
          <w:rFonts w:ascii="Times New Roman" w:eastAsia="Calibri" w:hAnsi="Times New Roman" w:cs="Times New Roman"/>
          <w:sz w:val="28"/>
          <w:szCs w:val="28"/>
        </w:rPr>
        <w:t xml:space="preserve">ключає суму опосередкованих вкладень в інструменти ОК1 </w:t>
      </w:r>
      <w:r w:rsidRPr="00BF7A1B">
        <w:rPr>
          <w:rFonts w:ascii="Times New Roman" w:hAnsi="Times New Roman" w:cs="Times New Roman"/>
          <w:sz w:val="28"/>
          <w:szCs w:val="28"/>
        </w:rPr>
        <w:t>установ фінансового сектору</w:t>
      </w:r>
      <w:r w:rsidR="00200BD5" w:rsidRPr="00BF7A1B">
        <w:rPr>
          <w:rFonts w:ascii="Times New Roman" w:hAnsi="Times New Roman" w:cs="Times New Roman"/>
          <w:sz w:val="28"/>
          <w:szCs w:val="28"/>
        </w:rPr>
        <w:t>,</w:t>
      </w:r>
      <w:r w:rsidRPr="00BF7A1B">
        <w:rPr>
          <w:rFonts w:ascii="Times New Roman" w:eastAsia="Calibri" w:hAnsi="Times New Roman" w:cs="Times New Roman"/>
          <w:sz w:val="28"/>
          <w:szCs w:val="28"/>
        </w:rPr>
        <w:t xml:space="preserve"> </w:t>
      </w:r>
      <w:r w:rsidR="00200BD5" w:rsidRPr="00BF7A1B">
        <w:rPr>
          <w:rFonts w:ascii="Times New Roman" w:eastAsia="Calibri" w:hAnsi="Times New Roman" w:cs="Times New Roman"/>
          <w:sz w:val="28"/>
          <w:szCs w:val="28"/>
        </w:rPr>
        <w:t>визначену згідно з підпунктами 1</w:t>
      </w:r>
      <w:r w:rsidR="006F7EB7" w:rsidRPr="00BF7A1B">
        <w:rPr>
          <w:rFonts w:ascii="Times New Roman" w:eastAsia="Calibri" w:hAnsi="Times New Roman" w:cs="Times New Roman"/>
          <w:sz w:val="28"/>
          <w:szCs w:val="28"/>
          <w:lang w:val="ru-RU"/>
        </w:rPr>
        <w:t xml:space="preserve">, </w:t>
      </w:r>
      <w:r w:rsidR="00200BD5" w:rsidRPr="00BF7A1B">
        <w:rPr>
          <w:rFonts w:ascii="Times New Roman" w:eastAsia="Calibri" w:hAnsi="Times New Roman" w:cs="Times New Roman"/>
          <w:sz w:val="28"/>
          <w:szCs w:val="28"/>
        </w:rPr>
        <w:t xml:space="preserve">2 пункту </w:t>
      </w:r>
      <w:r w:rsidR="00774471" w:rsidRPr="00BF7A1B">
        <w:rPr>
          <w:rFonts w:ascii="Times New Roman" w:eastAsia="Calibri" w:hAnsi="Times New Roman" w:cs="Times New Roman"/>
          <w:sz w:val="28"/>
          <w:szCs w:val="28"/>
        </w:rPr>
        <w:t>206</w:t>
      </w:r>
      <w:r w:rsidR="00200BD5" w:rsidRPr="00BF7A1B">
        <w:rPr>
          <w:rFonts w:ascii="Times New Roman" w:eastAsia="Calibri" w:hAnsi="Times New Roman" w:cs="Times New Roman"/>
          <w:sz w:val="28"/>
          <w:szCs w:val="28"/>
        </w:rPr>
        <w:t xml:space="preserve"> глави </w:t>
      </w:r>
      <w:r w:rsidR="006F42B5" w:rsidRPr="00BF7A1B">
        <w:rPr>
          <w:rFonts w:ascii="Times New Roman" w:eastAsia="Calibri" w:hAnsi="Times New Roman" w:cs="Times New Roman"/>
          <w:sz w:val="28"/>
          <w:szCs w:val="28"/>
        </w:rPr>
        <w:t>25</w:t>
      </w:r>
      <w:r w:rsidR="00200BD5" w:rsidRPr="00BF7A1B">
        <w:rPr>
          <w:rFonts w:ascii="Times New Roman" w:eastAsia="Calibri" w:hAnsi="Times New Roman" w:cs="Times New Roman"/>
          <w:sz w:val="28"/>
          <w:szCs w:val="28"/>
        </w:rPr>
        <w:t xml:space="preserve"> розділу V</w:t>
      </w:r>
      <w:r w:rsidR="006F42B5" w:rsidRPr="00BF7A1B">
        <w:rPr>
          <w:rFonts w:ascii="Times New Roman" w:eastAsia="Calibri" w:hAnsi="Times New Roman" w:cs="Times New Roman"/>
          <w:sz w:val="28"/>
          <w:szCs w:val="28"/>
        </w:rPr>
        <w:t>І</w:t>
      </w:r>
      <w:r w:rsidR="00200BD5" w:rsidRPr="00BF7A1B">
        <w:rPr>
          <w:rFonts w:ascii="Times New Roman" w:eastAsia="Calibri" w:hAnsi="Times New Roman" w:cs="Times New Roman"/>
          <w:sz w:val="28"/>
          <w:szCs w:val="28"/>
        </w:rPr>
        <w:t xml:space="preserve"> цього Положення, </w:t>
      </w:r>
      <w:r w:rsidRPr="00BF7A1B">
        <w:rPr>
          <w:rFonts w:ascii="Times New Roman" w:eastAsia="Calibri" w:hAnsi="Times New Roman" w:cs="Times New Roman"/>
          <w:sz w:val="28"/>
          <w:szCs w:val="28"/>
        </w:rPr>
        <w:t>до:</w:t>
      </w:r>
    </w:p>
    <w:p w:rsidR="00F21DAC" w:rsidRPr="00BF7A1B" w:rsidRDefault="00F21DAC" w:rsidP="00C87633">
      <w:pPr>
        <w:pStyle w:val="a3"/>
        <w:tabs>
          <w:tab w:val="left" w:pos="1134"/>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суми вкладень в інструменти ОК1 установ фінансового сектору згідно з підпунктом 1 пункту </w:t>
      </w:r>
      <w:r w:rsidR="00774471" w:rsidRPr="00BF7A1B">
        <w:rPr>
          <w:rFonts w:ascii="Times New Roman" w:hAnsi="Times New Roman" w:cs="Times New Roman"/>
          <w:sz w:val="28"/>
          <w:szCs w:val="28"/>
        </w:rPr>
        <w:t>186</w:t>
      </w:r>
      <w:r w:rsidRPr="00BF7A1B">
        <w:rPr>
          <w:rFonts w:ascii="Times New Roman" w:hAnsi="Times New Roman" w:cs="Times New Roman"/>
          <w:sz w:val="28"/>
          <w:szCs w:val="28"/>
        </w:rPr>
        <w:t xml:space="preserve"> глави 2</w:t>
      </w:r>
      <w:r w:rsidR="006F42B5" w:rsidRPr="00BF7A1B">
        <w:rPr>
          <w:rFonts w:ascii="Times New Roman" w:hAnsi="Times New Roman" w:cs="Times New Roman"/>
          <w:sz w:val="28"/>
          <w:szCs w:val="28"/>
        </w:rPr>
        <w:t>4</w:t>
      </w:r>
      <w:r w:rsidRPr="00BF7A1B">
        <w:rPr>
          <w:rFonts w:ascii="Times New Roman" w:hAnsi="Times New Roman" w:cs="Times New Roman"/>
          <w:sz w:val="28"/>
          <w:szCs w:val="28"/>
        </w:rPr>
        <w:t xml:space="preserve"> розділу </w:t>
      </w:r>
      <w:r w:rsidRPr="00BF7A1B">
        <w:rPr>
          <w:rFonts w:ascii="Times New Roman" w:hAnsi="Times New Roman" w:cs="Times New Roman"/>
          <w:sz w:val="28"/>
          <w:szCs w:val="28"/>
          <w:lang w:val="en-US"/>
        </w:rPr>
        <w:t>V</w:t>
      </w:r>
      <w:r w:rsidR="006F42B5" w:rsidRPr="00BF7A1B">
        <w:rPr>
          <w:rFonts w:ascii="Times New Roman" w:hAnsi="Times New Roman" w:cs="Times New Roman"/>
          <w:sz w:val="28"/>
          <w:szCs w:val="28"/>
        </w:rPr>
        <w:t>І</w:t>
      </w:r>
      <w:r w:rsidRPr="00BF7A1B">
        <w:rPr>
          <w:rFonts w:ascii="Times New Roman" w:hAnsi="Times New Roman" w:cs="Times New Roman"/>
          <w:sz w:val="28"/>
          <w:szCs w:val="28"/>
        </w:rPr>
        <w:t xml:space="preserve"> цього Положення – у разі застосування спрощеного підходу для вирахування з капіталу вкладень в інструменти капіталу установ фінансового сектору;</w:t>
      </w:r>
    </w:p>
    <w:p w:rsidR="00F21DAC" w:rsidRPr="00BF7A1B" w:rsidRDefault="00F21DAC" w:rsidP="00C87633">
      <w:pPr>
        <w:pStyle w:val="a3"/>
        <w:tabs>
          <w:tab w:val="left" w:pos="1134"/>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суми незначних вкладень в інструменти ОК1 установ фінансового сектору</w:t>
      </w:r>
      <w:r w:rsidRPr="00BF7A1B">
        <w:rPr>
          <w:rFonts w:ascii="Times New Roman" w:eastAsia="Calibri" w:hAnsi="Times New Roman" w:cs="Times New Roman"/>
          <w:sz w:val="28"/>
          <w:szCs w:val="28"/>
        </w:rPr>
        <w:t xml:space="preserve"> </w:t>
      </w:r>
      <w:r w:rsidRPr="00BF7A1B">
        <w:rPr>
          <w:rFonts w:ascii="Times New Roman" w:hAnsi="Times New Roman" w:cs="Times New Roman"/>
          <w:sz w:val="28"/>
          <w:szCs w:val="28"/>
        </w:rPr>
        <w:t xml:space="preserve">згідно з підпунктом 1 пункту </w:t>
      </w:r>
      <w:r w:rsidR="000926A2" w:rsidRPr="00BF7A1B">
        <w:rPr>
          <w:rFonts w:ascii="Times New Roman" w:hAnsi="Times New Roman" w:cs="Times New Roman"/>
          <w:sz w:val="28"/>
          <w:szCs w:val="28"/>
        </w:rPr>
        <w:t>190</w:t>
      </w:r>
      <w:r w:rsidRPr="00BF7A1B">
        <w:rPr>
          <w:rFonts w:ascii="Times New Roman" w:hAnsi="Times New Roman" w:cs="Times New Roman"/>
          <w:sz w:val="28"/>
          <w:szCs w:val="28"/>
        </w:rPr>
        <w:t xml:space="preserve"> глави </w:t>
      </w:r>
      <w:r w:rsidR="00D00FF8" w:rsidRPr="00BF7A1B">
        <w:rPr>
          <w:rFonts w:ascii="Times New Roman" w:hAnsi="Times New Roman" w:cs="Times New Roman"/>
          <w:sz w:val="28"/>
          <w:szCs w:val="28"/>
        </w:rPr>
        <w:t>24</w:t>
      </w:r>
      <w:r w:rsidRPr="00BF7A1B">
        <w:rPr>
          <w:rFonts w:ascii="Times New Roman" w:hAnsi="Times New Roman" w:cs="Times New Roman"/>
          <w:sz w:val="28"/>
          <w:szCs w:val="28"/>
        </w:rPr>
        <w:t xml:space="preserve"> розділу </w:t>
      </w:r>
      <w:r w:rsidRPr="00BF7A1B">
        <w:rPr>
          <w:rFonts w:ascii="Times New Roman" w:hAnsi="Times New Roman" w:cs="Times New Roman"/>
          <w:sz w:val="28"/>
          <w:szCs w:val="28"/>
          <w:lang w:val="en-US"/>
        </w:rPr>
        <w:t>V</w:t>
      </w:r>
      <w:r w:rsidR="00D00FF8" w:rsidRPr="00BF7A1B">
        <w:rPr>
          <w:rFonts w:ascii="Times New Roman" w:hAnsi="Times New Roman" w:cs="Times New Roman"/>
          <w:sz w:val="28"/>
          <w:szCs w:val="28"/>
        </w:rPr>
        <w:t>І</w:t>
      </w:r>
      <w:r w:rsidRPr="00BF7A1B">
        <w:rPr>
          <w:rFonts w:ascii="Times New Roman" w:hAnsi="Times New Roman" w:cs="Times New Roman"/>
          <w:sz w:val="28"/>
          <w:szCs w:val="28"/>
        </w:rPr>
        <w:t xml:space="preserve"> цього Положення – у разі застосування стандартного підходу для вирахування з капіталу вкладень в інструменти капіталу установ фінансового сектору</w:t>
      </w:r>
      <w:r w:rsidR="00B83750" w:rsidRPr="00BF7A1B">
        <w:rPr>
          <w:rFonts w:ascii="Times New Roman" w:hAnsi="Times New Roman" w:cs="Times New Roman"/>
          <w:sz w:val="28"/>
          <w:szCs w:val="28"/>
          <w:lang w:val="ru-RU"/>
        </w:rPr>
        <w:t>;</w:t>
      </w:r>
    </w:p>
    <w:p w:rsidR="00B64BCE" w:rsidRPr="00BF7A1B" w:rsidRDefault="00B64BCE" w:rsidP="00C87633">
      <w:pPr>
        <w:pStyle w:val="a3"/>
        <w:tabs>
          <w:tab w:val="left" w:pos="0"/>
        </w:tabs>
        <w:spacing w:after="0" w:line="240" w:lineRule="auto"/>
        <w:ind w:left="0" w:firstLine="567"/>
        <w:rPr>
          <w:rFonts w:ascii="Times New Roman" w:hAnsi="Times New Roman" w:cs="Times New Roman"/>
          <w:sz w:val="28"/>
          <w:szCs w:val="28"/>
        </w:rPr>
      </w:pPr>
    </w:p>
    <w:p w:rsidR="00200BD5" w:rsidRPr="00BF7A1B" w:rsidRDefault="00200BD5" w:rsidP="00C87633">
      <w:pPr>
        <w:pStyle w:val="a3"/>
        <w:tabs>
          <w:tab w:val="left" w:pos="1134"/>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4) </w:t>
      </w:r>
      <w:r w:rsidR="00AD16CE" w:rsidRPr="00BF7A1B">
        <w:rPr>
          <w:rFonts w:ascii="Times New Roman" w:hAnsi="Times New Roman" w:cs="Times New Roman"/>
          <w:sz w:val="28"/>
          <w:szCs w:val="28"/>
        </w:rPr>
        <w:t>в</w:t>
      </w:r>
      <w:r w:rsidRPr="00BF7A1B">
        <w:rPr>
          <w:rFonts w:ascii="Times New Roman" w:hAnsi="Times New Roman" w:cs="Times New Roman"/>
          <w:sz w:val="28"/>
          <w:szCs w:val="28"/>
        </w:rPr>
        <w:t xml:space="preserve">ключає </w:t>
      </w:r>
      <w:r w:rsidRPr="00BF7A1B">
        <w:rPr>
          <w:rFonts w:ascii="Times New Roman" w:eastAsia="Calibri" w:hAnsi="Times New Roman" w:cs="Times New Roman"/>
          <w:sz w:val="28"/>
          <w:szCs w:val="28"/>
        </w:rPr>
        <w:t xml:space="preserve">суму опосередкованих вкладень </w:t>
      </w:r>
      <w:r w:rsidRPr="00BF7A1B">
        <w:rPr>
          <w:rFonts w:ascii="Times New Roman" w:hAnsi="Times New Roman" w:cs="Times New Roman"/>
          <w:sz w:val="28"/>
          <w:szCs w:val="28"/>
        </w:rPr>
        <w:t xml:space="preserve">у власні інструменти ОК1, </w:t>
      </w:r>
      <w:r w:rsidRPr="00BF7A1B">
        <w:rPr>
          <w:rFonts w:ascii="Times New Roman" w:eastAsia="Calibri" w:hAnsi="Times New Roman" w:cs="Times New Roman"/>
          <w:sz w:val="28"/>
          <w:szCs w:val="28"/>
        </w:rPr>
        <w:t>визначену згідно з підпунктами 1</w:t>
      </w:r>
      <w:r w:rsidR="00B83750" w:rsidRPr="00BF7A1B">
        <w:rPr>
          <w:rFonts w:ascii="Times New Roman" w:eastAsia="Calibri" w:hAnsi="Times New Roman" w:cs="Times New Roman"/>
          <w:sz w:val="28"/>
          <w:szCs w:val="28"/>
        </w:rPr>
        <w:t xml:space="preserve">, </w:t>
      </w:r>
      <w:r w:rsidRPr="00BF7A1B">
        <w:rPr>
          <w:rFonts w:ascii="Times New Roman" w:eastAsia="Calibri" w:hAnsi="Times New Roman" w:cs="Times New Roman"/>
          <w:sz w:val="28"/>
          <w:szCs w:val="28"/>
        </w:rPr>
        <w:t xml:space="preserve">2 пункту </w:t>
      </w:r>
      <w:r w:rsidR="00654CC4" w:rsidRPr="00BF7A1B">
        <w:rPr>
          <w:rFonts w:ascii="Times New Roman" w:eastAsia="Calibri" w:hAnsi="Times New Roman" w:cs="Times New Roman"/>
          <w:sz w:val="28"/>
          <w:szCs w:val="28"/>
        </w:rPr>
        <w:t>206</w:t>
      </w:r>
      <w:r w:rsidRPr="00BF7A1B">
        <w:rPr>
          <w:rFonts w:ascii="Times New Roman" w:eastAsia="Calibri" w:hAnsi="Times New Roman" w:cs="Times New Roman"/>
          <w:sz w:val="28"/>
          <w:szCs w:val="28"/>
        </w:rPr>
        <w:t xml:space="preserve"> глави </w:t>
      </w:r>
      <w:r w:rsidR="00D00FF8" w:rsidRPr="00BF7A1B">
        <w:rPr>
          <w:rFonts w:ascii="Times New Roman" w:eastAsia="Calibri" w:hAnsi="Times New Roman" w:cs="Times New Roman"/>
          <w:sz w:val="28"/>
          <w:szCs w:val="28"/>
        </w:rPr>
        <w:t>25</w:t>
      </w:r>
      <w:r w:rsidRPr="00BF7A1B">
        <w:rPr>
          <w:rFonts w:ascii="Times New Roman" w:eastAsia="Calibri" w:hAnsi="Times New Roman" w:cs="Times New Roman"/>
          <w:sz w:val="28"/>
          <w:szCs w:val="28"/>
        </w:rPr>
        <w:t xml:space="preserve"> розділу V</w:t>
      </w:r>
      <w:r w:rsidR="00D00FF8" w:rsidRPr="00BF7A1B">
        <w:rPr>
          <w:rFonts w:ascii="Times New Roman" w:eastAsia="Calibri" w:hAnsi="Times New Roman" w:cs="Times New Roman"/>
          <w:sz w:val="28"/>
          <w:szCs w:val="28"/>
        </w:rPr>
        <w:t>І</w:t>
      </w:r>
      <w:r w:rsidRPr="00BF7A1B">
        <w:rPr>
          <w:rFonts w:ascii="Times New Roman" w:eastAsia="Calibri" w:hAnsi="Times New Roman" w:cs="Times New Roman"/>
          <w:sz w:val="28"/>
          <w:szCs w:val="28"/>
        </w:rPr>
        <w:t xml:space="preserve"> цього Положення, </w:t>
      </w:r>
      <w:r w:rsidRPr="00BF7A1B">
        <w:rPr>
          <w:rFonts w:ascii="Times New Roman" w:hAnsi="Times New Roman" w:cs="Times New Roman"/>
          <w:sz w:val="28"/>
          <w:szCs w:val="28"/>
        </w:rPr>
        <w:t>до суми вкладень у власні інструменти ОК1 згідно з</w:t>
      </w:r>
      <w:r w:rsidR="00DF7ECB" w:rsidRPr="00BF7A1B">
        <w:rPr>
          <w:rFonts w:ascii="Times New Roman" w:hAnsi="Times New Roman" w:cs="Times New Roman"/>
          <w:sz w:val="28"/>
          <w:szCs w:val="28"/>
        </w:rPr>
        <w:t xml:space="preserve"> абзацом другим</w:t>
      </w:r>
      <w:r w:rsidRPr="00BF7A1B">
        <w:rPr>
          <w:rFonts w:ascii="Times New Roman" w:hAnsi="Times New Roman" w:cs="Times New Roman"/>
          <w:sz w:val="28"/>
          <w:szCs w:val="28"/>
        </w:rPr>
        <w:t xml:space="preserve"> підпункт</w:t>
      </w:r>
      <w:r w:rsidR="00DF7ECB" w:rsidRPr="00BF7A1B">
        <w:rPr>
          <w:rFonts w:ascii="Times New Roman" w:hAnsi="Times New Roman" w:cs="Times New Roman"/>
          <w:sz w:val="28"/>
          <w:szCs w:val="28"/>
        </w:rPr>
        <w:t>у</w:t>
      </w:r>
      <w:r w:rsidRPr="00BF7A1B">
        <w:rPr>
          <w:rFonts w:ascii="Times New Roman" w:hAnsi="Times New Roman" w:cs="Times New Roman"/>
          <w:sz w:val="28"/>
          <w:szCs w:val="28"/>
        </w:rPr>
        <w:t xml:space="preserve"> 1 пункту </w:t>
      </w:r>
      <w:r w:rsidR="00654CC4" w:rsidRPr="00BF7A1B">
        <w:rPr>
          <w:rFonts w:ascii="Times New Roman" w:hAnsi="Times New Roman" w:cs="Times New Roman"/>
          <w:sz w:val="28"/>
          <w:szCs w:val="28"/>
        </w:rPr>
        <w:t>210</w:t>
      </w:r>
      <w:r w:rsidR="00D00FF8" w:rsidRPr="00BF7A1B">
        <w:rPr>
          <w:rFonts w:ascii="Times New Roman" w:hAnsi="Times New Roman" w:cs="Times New Roman"/>
          <w:sz w:val="28"/>
          <w:szCs w:val="28"/>
        </w:rPr>
        <w:t xml:space="preserve"> </w:t>
      </w:r>
      <w:r w:rsidRPr="00BF7A1B">
        <w:rPr>
          <w:rFonts w:ascii="Times New Roman" w:hAnsi="Times New Roman" w:cs="Times New Roman"/>
          <w:sz w:val="28"/>
          <w:szCs w:val="28"/>
        </w:rPr>
        <w:t>глави</w:t>
      </w:r>
      <w:r w:rsidR="00D00FF8" w:rsidRPr="00BF7A1B">
        <w:rPr>
          <w:rFonts w:ascii="Times New Roman" w:hAnsi="Times New Roman" w:cs="Times New Roman"/>
          <w:sz w:val="28"/>
          <w:szCs w:val="28"/>
        </w:rPr>
        <w:t xml:space="preserve"> 25</w:t>
      </w:r>
      <w:r w:rsidRPr="00BF7A1B">
        <w:rPr>
          <w:rFonts w:ascii="Times New Roman" w:hAnsi="Times New Roman" w:cs="Times New Roman"/>
          <w:sz w:val="28"/>
          <w:szCs w:val="28"/>
        </w:rPr>
        <w:t xml:space="preserve"> розділу </w:t>
      </w:r>
      <w:r w:rsidRPr="00BF7A1B">
        <w:rPr>
          <w:rFonts w:ascii="Times New Roman" w:hAnsi="Times New Roman" w:cs="Times New Roman"/>
          <w:sz w:val="28"/>
          <w:szCs w:val="28"/>
          <w:lang w:val="en-US"/>
        </w:rPr>
        <w:t>V</w:t>
      </w:r>
      <w:r w:rsidR="00D00FF8" w:rsidRPr="00BF7A1B">
        <w:rPr>
          <w:rFonts w:ascii="Times New Roman" w:hAnsi="Times New Roman" w:cs="Times New Roman"/>
          <w:sz w:val="28"/>
          <w:szCs w:val="28"/>
        </w:rPr>
        <w:t>І</w:t>
      </w:r>
      <w:r w:rsidRPr="00BF7A1B">
        <w:rPr>
          <w:rFonts w:ascii="Times New Roman" w:hAnsi="Times New Roman" w:cs="Times New Roman"/>
          <w:sz w:val="28"/>
          <w:szCs w:val="28"/>
        </w:rPr>
        <w:t xml:space="preserve"> Положення.</w:t>
      </w:r>
    </w:p>
    <w:p w:rsidR="00B64BCE" w:rsidRPr="00BF7A1B" w:rsidRDefault="00B64BCE" w:rsidP="00C87633">
      <w:pPr>
        <w:tabs>
          <w:tab w:val="left" w:pos="0"/>
        </w:tabs>
        <w:spacing w:after="0" w:line="240" w:lineRule="auto"/>
        <w:ind w:firstLine="567"/>
        <w:rPr>
          <w:rFonts w:ascii="Times New Roman" w:hAnsi="Times New Roman" w:cs="Times New Roman"/>
          <w:sz w:val="28"/>
          <w:szCs w:val="28"/>
        </w:rPr>
      </w:pPr>
    </w:p>
    <w:p w:rsidR="00C6610A" w:rsidRPr="00BF7A1B" w:rsidRDefault="008E0598" w:rsidP="00C87633">
      <w:pPr>
        <w:pStyle w:val="a3"/>
        <w:tabs>
          <w:tab w:val="left" w:pos="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207</w:t>
      </w:r>
      <w:r w:rsidR="00A94291" w:rsidRPr="00BF7A1B">
        <w:rPr>
          <w:rFonts w:ascii="Times New Roman" w:hAnsi="Times New Roman" w:cs="Times New Roman"/>
          <w:sz w:val="28"/>
          <w:szCs w:val="28"/>
        </w:rPr>
        <w:t>.</w:t>
      </w:r>
      <w:r w:rsidR="009E1B18" w:rsidRPr="00BF7A1B">
        <w:rPr>
          <w:rFonts w:ascii="Times New Roman" w:hAnsi="Times New Roman" w:cs="Times New Roman"/>
          <w:sz w:val="28"/>
          <w:szCs w:val="28"/>
        </w:rPr>
        <w:t> </w:t>
      </w:r>
      <w:r w:rsidR="0083032A" w:rsidRPr="00BF7A1B">
        <w:rPr>
          <w:rFonts w:ascii="Times New Roman" w:hAnsi="Times New Roman" w:cs="Times New Roman"/>
          <w:sz w:val="28"/>
          <w:szCs w:val="28"/>
        </w:rPr>
        <w:t>Висновок управлінського персоналу</w:t>
      </w:r>
      <w:r w:rsidR="00C64427" w:rsidRPr="00BF7A1B">
        <w:rPr>
          <w:rFonts w:ascii="Times New Roman" w:hAnsi="Times New Roman" w:cs="Times New Roman"/>
          <w:sz w:val="28"/>
          <w:szCs w:val="28"/>
        </w:rPr>
        <w:t> </w:t>
      </w:r>
      <w:r w:rsidR="0083032A" w:rsidRPr="00BF7A1B">
        <w:rPr>
          <w:rFonts w:ascii="Times New Roman" w:hAnsi="Times New Roman" w:cs="Times New Roman"/>
          <w:sz w:val="28"/>
          <w:szCs w:val="28"/>
        </w:rPr>
        <w:t>/</w:t>
      </w:r>
      <w:r w:rsidR="00C64427" w:rsidRPr="00BF7A1B">
        <w:rPr>
          <w:rFonts w:ascii="Times New Roman" w:hAnsi="Times New Roman" w:cs="Times New Roman"/>
          <w:sz w:val="28"/>
          <w:szCs w:val="28"/>
        </w:rPr>
        <w:t> </w:t>
      </w:r>
      <w:r w:rsidR="0083032A" w:rsidRPr="00BF7A1B">
        <w:rPr>
          <w:rFonts w:ascii="Times New Roman" w:hAnsi="Times New Roman" w:cs="Times New Roman"/>
          <w:sz w:val="28"/>
          <w:szCs w:val="28"/>
        </w:rPr>
        <w:t xml:space="preserve">колегіального органу про </w:t>
      </w:r>
      <w:r w:rsidR="008D1FD0" w:rsidRPr="00BF7A1B">
        <w:rPr>
          <w:rFonts w:ascii="Times New Roman" w:hAnsi="Times New Roman" w:cs="Times New Roman"/>
          <w:sz w:val="28"/>
          <w:szCs w:val="28"/>
        </w:rPr>
        <w:t xml:space="preserve">те, що немає </w:t>
      </w:r>
      <w:r w:rsidR="0083032A" w:rsidRPr="00BF7A1B">
        <w:rPr>
          <w:rFonts w:ascii="Times New Roman" w:hAnsi="Times New Roman" w:cs="Times New Roman"/>
          <w:sz w:val="28"/>
          <w:szCs w:val="28"/>
        </w:rPr>
        <w:t>опосередкованих вкладень у власні інструменти капіталу</w:t>
      </w:r>
      <w:r w:rsidR="008D1FD0" w:rsidRPr="00BF7A1B">
        <w:rPr>
          <w:rFonts w:ascii="Times New Roman" w:hAnsi="Times New Roman" w:cs="Times New Roman"/>
          <w:sz w:val="28"/>
          <w:szCs w:val="28"/>
        </w:rPr>
        <w:t>,</w:t>
      </w:r>
      <w:r w:rsidR="0083032A" w:rsidRPr="00BF7A1B">
        <w:rPr>
          <w:rFonts w:ascii="Times New Roman" w:hAnsi="Times New Roman" w:cs="Times New Roman"/>
          <w:sz w:val="28"/>
          <w:szCs w:val="28"/>
        </w:rPr>
        <w:t xml:space="preserve"> </w:t>
      </w:r>
      <w:r w:rsidR="00C6610A" w:rsidRPr="00BF7A1B">
        <w:rPr>
          <w:rFonts w:ascii="Times New Roman" w:hAnsi="Times New Roman" w:cs="Times New Roman"/>
          <w:sz w:val="28"/>
          <w:szCs w:val="28"/>
        </w:rPr>
        <w:t xml:space="preserve">є предметом оцінки Національним банком під час здійснення банківського нагляду. </w:t>
      </w:r>
    </w:p>
    <w:p w:rsidR="00C6610A" w:rsidRPr="00BF7A1B" w:rsidRDefault="00C6610A" w:rsidP="00C87633">
      <w:pPr>
        <w:pStyle w:val="a3"/>
        <w:tabs>
          <w:tab w:val="left" w:pos="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Відсутність у банку </w:t>
      </w:r>
      <w:r w:rsidR="0083032A" w:rsidRPr="00BF7A1B">
        <w:rPr>
          <w:rFonts w:ascii="Times New Roman" w:hAnsi="Times New Roman" w:cs="Times New Roman"/>
          <w:sz w:val="28"/>
          <w:szCs w:val="28"/>
        </w:rPr>
        <w:t xml:space="preserve">об’єктивного та обґрунтованого висновку </w:t>
      </w:r>
      <w:r w:rsidRPr="00BF7A1B">
        <w:rPr>
          <w:rFonts w:ascii="Times New Roman" w:hAnsi="Times New Roman" w:cs="Times New Roman"/>
          <w:sz w:val="28"/>
          <w:szCs w:val="28"/>
        </w:rPr>
        <w:t xml:space="preserve">чи його неподання на запит Національного банку або уповноважених Національним банком осіб під час здійснення інспекційної перевірки є підставою для визначення суми експозицій за активними операціями банку з установою-посередником опосередкованими </w:t>
      </w:r>
      <w:proofErr w:type="spellStart"/>
      <w:r w:rsidRPr="00BF7A1B">
        <w:rPr>
          <w:rFonts w:ascii="Times New Roman" w:hAnsi="Times New Roman" w:cs="Times New Roman"/>
          <w:sz w:val="28"/>
          <w:szCs w:val="28"/>
        </w:rPr>
        <w:t>вкладеннями</w:t>
      </w:r>
      <w:proofErr w:type="spellEnd"/>
      <w:r w:rsidRPr="00BF7A1B">
        <w:rPr>
          <w:rFonts w:ascii="Times New Roman" w:hAnsi="Times New Roman" w:cs="Times New Roman"/>
          <w:sz w:val="28"/>
          <w:szCs w:val="28"/>
        </w:rPr>
        <w:t xml:space="preserve"> у власні інструменти ОК1.</w:t>
      </w:r>
    </w:p>
    <w:p w:rsidR="00995C12" w:rsidRPr="00BF7A1B" w:rsidRDefault="00995C12" w:rsidP="00C87633">
      <w:pPr>
        <w:pStyle w:val="a3"/>
        <w:tabs>
          <w:tab w:val="left" w:pos="0"/>
        </w:tabs>
        <w:spacing w:after="0" w:line="240" w:lineRule="auto"/>
        <w:ind w:left="0" w:firstLine="567"/>
        <w:rPr>
          <w:rFonts w:ascii="Times New Roman" w:hAnsi="Times New Roman" w:cs="Times New Roman"/>
          <w:sz w:val="28"/>
          <w:szCs w:val="28"/>
        </w:rPr>
      </w:pPr>
      <w:bookmarkStart w:id="211" w:name="n1809"/>
      <w:bookmarkStart w:id="212" w:name="n1806"/>
      <w:bookmarkStart w:id="213" w:name="_Hlk109043118"/>
      <w:bookmarkEnd w:id="211"/>
      <w:bookmarkEnd w:id="212"/>
    </w:p>
    <w:bookmarkEnd w:id="213"/>
    <w:p w:rsidR="006C4603" w:rsidRPr="00BF7A1B" w:rsidRDefault="008E0598" w:rsidP="00C87633">
      <w:pPr>
        <w:pStyle w:val="a3"/>
        <w:tabs>
          <w:tab w:val="left" w:pos="1134"/>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208</w:t>
      </w:r>
      <w:r w:rsidR="00A94291" w:rsidRPr="00BF7A1B">
        <w:rPr>
          <w:rFonts w:ascii="Times New Roman" w:hAnsi="Times New Roman" w:cs="Times New Roman"/>
          <w:sz w:val="28"/>
          <w:szCs w:val="28"/>
        </w:rPr>
        <w:t>.</w:t>
      </w:r>
      <w:r w:rsidR="009E1B18" w:rsidRPr="00BF7A1B">
        <w:rPr>
          <w:rFonts w:ascii="Times New Roman" w:hAnsi="Times New Roman" w:cs="Times New Roman"/>
          <w:sz w:val="28"/>
          <w:szCs w:val="28"/>
          <w:lang w:val="ru-RU"/>
        </w:rPr>
        <w:t> </w:t>
      </w:r>
      <w:r w:rsidR="006C4603" w:rsidRPr="00BF7A1B">
        <w:rPr>
          <w:rFonts w:ascii="Times New Roman" w:eastAsia="Calibri" w:hAnsi="Times New Roman" w:cs="Times New Roman"/>
          <w:sz w:val="28"/>
          <w:szCs w:val="28"/>
        </w:rPr>
        <w:t>Банк у разі розрахунку показника СРІ</w:t>
      </w:r>
      <w:r w:rsidR="00B83750" w:rsidRPr="00BF7A1B">
        <w:rPr>
          <w:rFonts w:ascii="Times New Roman" w:eastAsia="Calibri" w:hAnsi="Times New Roman" w:cs="Times New Roman"/>
          <w:sz w:val="28"/>
          <w:szCs w:val="28"/>
          <w:lang w:val="ru-RU"/>
        </w:rPr>
        <w:t> </w:t>
      </w:r>
      <w:r w:rsidR="006C4603" w:rsidRPr="00BF7A1B">
        <w:rPr>
          <w:rFonts w:ascii="Times New Roman" w:eastAsia="Calibri" w:hAnsi="Times New Roman" w:cs="Times New Roman"/>
          <w:sz w:val="28"/>
          <w:szCs w:val="28"/>
          <w:vertAlign w:val="subscript"/>
        </w:rPr>
        <w:t>УП</w:t>
      </w:r>
      <w:r w:rsidR="006C4603" w:rsidRPr="00BF7A1B">
        <w:rPr>
          <w:rFonts w:ascii="Times New Roman" w:hAnsi="Times New Roman" w:cs="Times New Roman"/>
          <w:sz w:val="28"/>
          <w:szCs w:val="28"/>
        </w:rPr>
        <w:t xml:space="preserve"> згідно з рядками 3</w:t>
      </w:r>
      <w:r w:rsidR="00FE4315" w:rsidRPr="00BF7A1B">
        <w:rPr>
          <w:rFonts w:ascii="Times New Roman" w:hAnsi="Times New Roman" w:cs="Times New Roman"/>
          <w:sz w:val="28"/>
          <w:szCs w:val="28"/>
          <w:lang w:val="ru-RU"/>
        </w:rPr>
        <w:t>,</w:t>
      </w:r>
      <w:r w:rsidR="006C4603" w:rsidRPr="00BF7A1B">
        <w:rPr>
          <w:rFonts w:ascii="Times New Roman" w:hAnsi="Times New Roman" w:cs="Times New Roman"/>
          <w:sz w:val="28"/>
          <w:szCs w:val="28"/>
        </w:rPr>
        <w:t xml:space="preserve"> 4 таблиці</w:t>
      </w:r>
      <w:r w:rsidR="00B76768" w:rsidRPr="00BF7A1B">
        <w:rPr>
          <w:rFonts w:ascii="Times New Roman" w:hAnsi="Times New Roman" w:cs="Times New Roman"/>
          <w:sz w:val="28"/>
          <w:szCs w:val="28"/>
        </w:rPr>
        <w:t xml:space="preserve"> </w:t>
      </w:r>
      <w:r w:rsidR="006C4603" w:rsidRPr="00BF7A1B">
        <w:rPr>
          <w:rFonts w:ascii="Times New Roman" w:hAnsi="Times New Roman" w:cs="Times New Roman"/>
          <w:sz w:val="28"/>
          <w:szCs w:val="28"/>
        </w:rPr>
        <w:t>додатк</w:t>
      </w:r>
      <w:r w:rsidR="00B76768" w:rsidRPr="00BF7A1B">
        <w:rPr>
          <w:rFonts w:ascii="Times New Roman" w:hAnsi="Times New Roman" w:cs="Times New Roman"/>
          <w:sz w:val="28"/>
          <w:szCs w:val="28"/>
        </w:rPr>
        <w:t>а</w:t>
      </w:r>
      <w:r w:rsidR="006C4603" w:rsidRPr="00BF7A1B">
        <w:rPr>
          <w:rFonts w:ascii="Times New Roman" w:hAnsi="Times New Roman" w:cs="Times New Roman"/>
          <w:sz w:val="28"/>
          <w:szCs w:val="28"/>
        </w:rPr>
        <w:t xml:space="preserve"> </w:t>
      </w:r>
      <w:r w:rsidR="00112BBB" w:rsidRPr="00BF7A1B">
        <w:rPr>
          <w:rFonts w:ascii="Times New Roman" w:hAnsi="Times New Roman" w:cs="Times New Roman"/>
          <w:sz w:val="28"/>
          <w:szCs w:val="28"/>
        </w:rPr>
        <w:t>6</w:t>
      </w:r>
      <w:r w:rsidR="006C4603" w:rsidRPr="00BF7A1B">
        <w:rPr>
          <w:rFonts w:ascii="Times New Roman" w:hAnsi="Times New Roman" w:cs="Times New Roman"/>
          <w:sz w:val="28"/>
          <w:szCs w:val="28"/>
        </w:rPr>
        <w:t xml:space="preserve"> до цього Положення:</w:t>
      </w:r>
    </w:p>
    <w:p w:rsidR="006C4603" w:rsidRPr="00BF7A1B" w:rsidRDefault="006C4603" w:rsidP="00C87633">
      <w:pPr>
        <w:pStyle w:val="a3"/>
        <w:tabs>
          <w:tab w:val="left" w:pos="1134"/>
        </w:tabs>
        <w:spacing w:after="0" w:line="240" w:lineRule="auto"/>
        <w:ind w:left="0" w:firstLine="567"/>
        <w:rPr>
          <w:rFonts w:ascii="Times New Roman" w:hAnsi="Times New Roman" w:cs="Times New Roman"/>
          <w:sz w:val="28"/>
          <w:szCs w:val="28"/>
        </w:rPr>
      </w:pPr>
    </w:p>
    <w:p w:rsidR="006C4603" w:rsidRPr="00BF7A1B" w:rsidRDefault="006C4603" w:rsidP="00C87633">
      <w:pPr>
        <w:pStyle w:val="a3"/>
        <w:tabs>
          <w:tab w:val="left" w:pos="1134"/>
        </w:tabs>
        <w:spacing w:after="0" w:line="240" w:lineRule="auto"/>
        <w:ind w:left="0" w:firstLine="567"/>
        <w:rPr>
          <w:rFonts w:ascii="Times New Roman" w:hAnsi="Times New Roman" w:cs="Times New Roman"/>
          <w:sz w:val="28"/>
          <w:szCs w:val="28"/>
          <w:lang w:val="ru-RU"/>
        </w:rPr>
      </w:pPr>
      <w:r w:rsidRPr="00BF7A1B">
        <w:rPr>
          <w:rFonts w:ascii="Times New Roman" w:hAnsi="Times New Roman" w:cs="Times New Roman"/>
          <w:sz w:val="28"/>
          <w:szCs w:val="28"/>
        </w:rPr>
        <w:t>1)</w:t>
      </w:r>
      <w:r w:rsidR="009E1B18" w:rsidRPr="00BF7A1B">
        <w:rPr>
          <w:rFonts w:ascii="Times New Roman" w:hAnsi="Times New Roman" w:cs="Times New Roman"/>
          <w:sz w:val="28"/>
          <w:szCs w:val="28"/>
          <w:lang w:val="ru-RU"/>
        </w:rPr>
        <w:t> </w:t>
      </w:r>
      <w:r w:rsidRPr="00BF7A1B">
        <w:rPr>
          <w:rFonts w:ascii="Times New Roman" w:eastAsia="Calibri" w:hAnsi="Times New Roman" w:cs="Times New Roman"/>
          <w:sz w:val="28"/>
          <w:szCs w:val="28"/>
        </w:rPr>
        <w:t>визначає, що сума опосередкованих вкладень в інструменти капіталу</w:t>
      </w:r>
      <w:r w:rsidRPr="00BF7A1B">
        <w:rPr>
          <w:rFonts w:ascii="Times New Roman" w:hAnsi="Times New Roman" w:cs="Times New Roman"/>
          <w:sz w:val="28"/>
          <w:szCs w:val="28"/>
        </w:rPr>
        <w:t xml:space="preserve"> дорівнює </w:t>
      </w:r>
      <w:r w:rsidRPr="00BF7A1B">
        <w:rPr>
          <w:rFonts w:ascii="Times New Roman" w:eastAsia="Calibri" w:hAnsi="Times New Roman" w:cs="Times New Roman"/>
          <w:sz w:val="28"/>
          <w:szCs w:val="28"/>
        </w:rPr>
        <w:t xml:space="preserve">розрахунковій сумі ОВ, розрахованій згідно з формулою </w:t>
      </w:r>
      <w:r w:rsidR="00627CB7" w:rsidRPr="00BF7A1B">
        <w:rPr>
          <w:rFonts w:ascii="Times New Roman" w:eastAsia="Calibri" w:hAnsi="Times New Roman" w:cs="Times New Roman"/>
          <w:sz w:val="28"/>
          <w:szCs w:val="28"/>
        </w:rPr>
        <w:t>16</w:t>
      </w:r>
      <w:r w:rsidRPr="00BF7A1B">
        <w:rPr>
          <w:rFonts w:ascii="Times New Roman" w:eastAsia="Calibri" w:hAnsi="Times New Roman" w:cs="Times New Roman"/>
          <w:sz w:val="28"/>
          <w:szCs w:val="28"/>
        </w:rPr>
        <w:t xml:space="preserve"> із застосуванням показника СРІ</w:t>
      </w:r>
      <w:r w:rsidR="00237985" w:rsidRPr="00BF7A1B">
        <w:rPr>
          <w:rFonts w:ascii="Times New Roman" w:eastAsia="Calibri" w:hAnsi="Times New Roman" w:cs="Times New Roman"/>
          <w:sz w:val="28"/>
          <w:szCs w:val="28"/>
          <w:lang w:val="ru-RU"/>
        </w:rPr>
        <w:t> </w:t>
      </w:r>
      <w:r w:rsidRPr="00BF7A1B">
        <w:rPr>
          <w:rFonts w:ascii="Times New Roman" w:eastAsia="Calibri" w:hAnsi="Times New Roman" w:cs="Times New Roman"/>
          <w:sz w:val="28"/>
          <w:szCs w:val="28"/>
          <w:vertAlign w:val="subscript"/>
        </w:rPr>
        <w:t>УП</w:t>
      </w:r>
      <w:r w:rsidRPr="00BF7A1B">
        <w:rPr>
          <w:rFonts w:ascii="Times New Roman" w:hAnsi="Times New Roman" w:cs="Times New Roman"/>
          <w:sz w:val="28"/>
          <w:szCs w:val="28"/>
        </w:rPr>
        <w:t>, визначеног</w:t>
      </w:r>
      <w:r w:rsidR="00FE4315" w:rsidRPr="00BF7A1B">
        <w:rPr>
          <w:rFonts w:ascii="Times New Roman" w:hAnsi="Times New Roman" w:cs="Times New Roman"/>
          <w:sz w:val="28"/>
          <w:szCs w:val="28"/>
        </w:rPr>
        <w:t>о згідно з вимогами у рядках 3,</w:t>
      </w:r>
      <w:r w:rsidRPr="00BF7A1B">
        <w:rPr>
          <w:rFonts w:ascii="Times New Roman" w:hAnsi="Times New Roman" w:cs="Times New Roman"/>
          <w:sz w:val="28"/>
          <w:szCs w:val="28"/>
        </w:rPr>
        <w:t xml:space="preserve"> 4 таблиці додатк</w:t>
      </w:r>
      <w:r w:rsidR="00B55F46" w:rsidRPr="00BF7A1B">
        <w:rPr>
          <w:rFonts w:ascii="Times New Roman" w:hAnsi="Times New Roman" w:cs="Times New Roman"/>
          <w:sz w:val="28"/>
          <w:szCs w:val="28"/>
        </w:rPr>
        <w:t>а</w:t>
      </w:r>
      <w:r w:rsidRPr="00BF7A1B">
        <w:rPr>
          <w:rFonts w:ascii="Times New Roman" w:hAnsi="Times New Roman" w:cs="Times New Roman"/>
          <w:sz w:val="28"/>
          <w:szCs w:val="28"/>
        </w:rPr>
        <w:t xml:space="preserve"> </w:t>
      </w:r>
      <w:r w:rsidR="00112BBB" w:rsidRPr="00BF7A1B">
        <w:rPr>
          <w:rFonts w:ascii="Times New Roman" w:hAnsi="Times New Roman" w:cs="Times New Roman"/>
          <w:sz w:val="28"/>
          <w:szCs w:val="28"/>
        </w:rPr>
        <w:t>6</w:t>
      </w:r>
      <w:r w:rsidRPr="00BF7A1B">
        <w:rPr>
          <w:rFonts w:ascii="Times New Roman" w:hAnsi="Times New Roman" w:cs="Times New Roman"/>
          <w:sz w:val="28"/>
          <w:szCs w:val="28"/>
        </w:rPr>
        <w:t xml:space="preserve"> до цього Положення</w:t>
      </w:r>
      <w:r w:rsidRPr="00BF7A1B">
        <w:rPr>
          <w:rFonts w:ascii="Times New Roman" w:eastAsia="Calibri" w:hAnsi="Times New Roman" w:cs="Times New Roman"/>
          <w:sz w:val="28"/>
          <w:szCs w:val="28"/>
        </w:rPr>
        <w:t>;</w:t>
      </w:r>
    </w:p>
    <w:p w:rsidR="006C4603" w:rsidRPr="00BF7A1B" w:rsidRDefault="006C4603" w:rsidP="00C87633">
      <w:pPr>
        <w:pStyle w:val="a3"/>
        <w:tabs>
          <w:tab w:val="left" w:pos="1134"/>
        </w:tabs>
        <w:spacing w:after="0" w:line="240" w:lineRule="auto"/>
        <w:ind w:left="0" w:firstLine="567"/>
        <w:rPr>
          <w:rFonts w:ascii="Times New Roman" w:hAnsi="Times New Roman" w:cs="Times New Roman"/>
          <w:sz w:val="28"/>
          <w:szCs w:val="28"/>
        </w:rPr>
      </w:pPr>
    </w:p>
    <w:p w:rsidR="006C4603" w:rsidRPr="00BF7A1B" w:rsidRDefault="006C4603" w:rsidP="00C87633">
      <w:pPr>
        <w:pStyle w:val="a3"/>
        <w:tabs>
          <w:tab w:val="left" w:pos="1134"/>
        </w:tabs>
        <w:spacing w:after="0" w:line="240" w:lineRule="auto"/>
        <w:ind w:left="0" w:firstLine="567"/>
        <w:rPr>
          <w:rFonts w:ascii="Times New Roman" w:eastAsia="Calibri" w:hAnsi="Times New Roman" w:cs="Times New Roman"/>
          <w:sz w:val="28"/>
          <w:szCs w:val="28"/>
        </w:rPr>
      </w:pPr>
      <w:r w:rsidRPr="00BF7A1B">
        <w:rPr>
          <w:rFonts w:ascii="Times New Roman" w:hAnsi="Times New Roman" w:cs="Times New Roman"/>
          <w:sz w:val="28"/>
          <w:szCs w:val="28"/>
        </w:rPr>
        <w:t>2)</w:t>
      </w:r>
      <w:r w:rsidR="009E1B18" w:rsidRPr="00BF7A1B">
        <w:rPr>
          <w:rFonts w:ascii="Times New Roman" w:hAnsi="Times New Roman" w:cs="Times New Roman"/>
          <w:sz w:val="28"/>
          <w:szCs w:val="28"/>
          <w:lang w:val="ru-RU"/>
        </w:rPr>
        <w:t> </w:t>
      </w:r>
      <w:r w:rsidRPr="00BF7A1B">
        <w:rPr>
          <w:rFonts w:ascii="Times New Roman" w:eastAsia="Calibri" w:hAnsi="Times New Roman" w:cs="Times New Roman"/>
          <w:sz w:val="28"/>
          <w:szCs w:val="28"/>
        </w:rPr>
        <w:t xml:space="preserve">не застосовує вимог пункту </w:t>
      </w:r>
      <w:r w:rsidR="00CC010A" w:rsidRPr="00BF7A1B">
        <w:rPr>
          <w:rFonts w:ascii="Times New Roman" w:eastAsia="Calibri" w:hAnsi="Times New Roman" w:cs="Times New Roman"/>
          <w:sz w:val="28"/>
          <w:szCs w:val="28"/>
        </w:rPr>
        <w:t>205</w:t>
      </w:r>
      <w:r w:rsidRPr="00BF7A1B">
        <w:rPr>
          <w:rFonts w:ascii="Times New Roman" w:eastAsia="Calibri" w:hAnsi="Times New Roman" w:cs="Times New Roman"/>
          <w:sz w:val="28"/>
          <w:szCs w:val="28"/>
        </w:rPr>
        <w:t xml:space="preserve"> глави </w:t>
      </w:r>
      <w:r w:rsidR="00D00FF8" w:rsidRPr="00BF7A1B">
        <w:rPr>
          <w:rFonts w:ascii="Times New Roman" w:eastAsia="Calibri" w:hAnsi="Times New Roman" w:cs="Times New Roman"/>
          <w:sz w:val="28"/>
          <w:szCs w:val="28"/>
        </w:rPr>
        <w:t>25</w:t>
      </w:r>
      <w:r w:rsidRPr="00BF7A1B">
        <w:rPr>
          <w:rFonts w:ascii="Times New Roman" w:eastAsia="Calibri" w:hAnsi="Times New Roman" w:cs="Times New Roman"/>
          <w:sz w:val="28"/>
          <w:szCs w:val="28"/>
        </w:rPr>
        <w:t xml:space="preserve"> розділу V</w:t>
      </w:r>
      <w:r w:rsidR="00D00FF8" w:rsidRPr="00BF7A1B">
        <w:rPr>
          <w:rFonts w:ascii="Times New Roman" w:eastAsia="Calibri" w:hAnsi="Times New Roman" w:cs="Times New Roman"/>
          <w:sz w:val="28"/>
          <w:szCs w:val="28"/>
        </w:rPr>
        <w:t>І</w:t>
      </w:r>
      <w:r w:rsidRPr="00BF7A1B">
        <w:rPr>
          <w:rFonts w:ascii="Times New Roman" w:eastAsia="Calibri" w:hAnsi="Times New Roman" w:cs="Times New Roman"/>
          <w:sz w:val="28"/>
          <w:szCs w:val="28"/>
        </w:rPr>
        <w:t xml:space="preserve"> цього Положення щодо визначення суми опосередкованих вкладень в інструменти капіталу кожної </w:t>
      </w:r>
      <w:r w:rsidRPr="00BF7A1B">
        <w:rPr>
          <w:rFonts w:ascii="Times New Roman" w:hAnsi="Times New Roman" w:cs="Times New Roman"/>
          <w:sz w:val="28"/>
          <w:szCs w:val="28"/>
        </w:rPr>
        <w:t>установи фінансового сектору</w:t>
      </w:r>
      <w:r w:rsidRPr="00BF7A1B">
        <w:rPr>
          <w:rFonts w:ascii="Times New Roman" w:eastAsia="Calibri" w:hAnsi="Times New Roman" w:cs="Times New Roman"/>
          <w:sz w:val="28"/>
          <w:szCs w:val="28"/>
        </w:rPr>
        <w:t>;</w:t>
      </w:r>
    </w:p>
    <w:p w:rsidR="006C4603" w:rsidRPr="00BF7A1B" w:rsidRDefault="006C4603" w:rsidP="00C87633">
      <w:pPr>
        <w:pStyle w:val="a3"/>
        <w:tabs>
          <w:tab w:val="left" w:pos="1134"/>
        </w:tabs>
        <w:spacing w:after="0" w:line="240" w:lineRule="auto"/>
        <w:ind w:left="0" w:firstLine="567"/>
        <w:rPr>
          <w:rFonts w:ascii="Times New Roman" w:hAnsi="Times New Roman" w:cs="Times New Roman"/>
          <w:sz w:val="28"/>
          <w:szCs w:val="28"/>
        </w:rPr>
      </w:pPr>
    </w:p>
    <w:p w:rsidR="006C4603" w:rsidRPr="00BF7A1B" w:rsidRDefault="006C4603" w:rsidP="00C87633">
      <w:pPr>
        <w:pStyle w:val="a3"/>
        <w:numPr>
          <w:ilvl w:val="0"/>
          <w:numId w:val="10"/>
        </w:numPr>
        <w:tabs>
          <w:tab w:val="left" w:pos="567"/>
          <w:tab w:val="left" w:pos="851"/>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уключає суму опосередкованих вкладень </w:t>
      </w:r>
      <w:r w:rsidRPr="00BF7A1B">
        <w:rPr>
          <w:rFonts w:ascii="Times New Roman" w:eastAsia="Calibri" w:hAnsi="Times New Roman" w:cs="Times New Roman"/>
          <w:sz w:val="28"/>
          <w:szCs w:val="28"/>
        </w:rPr>
        <w:t xml:space="preserve">в інструменти капіталу </w:t>
      </w:r>
      <w:r w:rsidRPr="00BF7A1B">
        <w:rPr>
          <w:rFonts w:ascii="Times New Roman" w:hAnsi="Times New Roman" w:cs="Times New Roman"/>
          <w:sz w:val="28"/>
          <w:szCs w:val="28"/>
        </w:rPr>
        <w:t xml:space="preserve">установ фінансового сектору, </w:t>
      </w:r>
      <w:r w:rsidR="00952245" w:rsidRPr="00BF7A1B">
        <w:rPr>
          <w:rFonts w:ascii="Times New Roman" w:eastAsia="Calibri" w:hAnsi="Times New Roman" w:cs="Times New Roman"/>
          <w:sz w:val="28"/>
          <w:szCs w:val="28"/>
        </w:rPr>
        <w:t xml:space="preserve">визначену згідно з підпунктом 1 пункту </w:t>
      </w:r>
      <w:r w:rsidR="005A2562" w:rsidRPr="00BF7A1B">
        <w:rPr>
          <w:rFonts w:ascii="Times New Roman" w:eastAsia="Calibri" w:hAnsi="Times New Roman" w:cs="Times New Roman"/>
          <w:sz w:val="28"/>
          <w:szCs w:val="28"/>
        </w:rPr>
        <w:t>208</w:t>
      </w:r>
      <w:r w:rsidR="00952245" w:rsidRPr="00BF7A1B">
        <w:rPr>
          <w:rFonts w:ascii="Times New Roman" w:eastAsia="Calibri" w:hAnsi="Times New Roman" w:cs="Times New Roman"/>
          <w:sz w:val="28"/>
          <w:szCs w:val="28"/>
        </w:rPr>
        <w:t xml:space="preserve"> глави </w:t>
      </w:r>
      <w:r w:rsidR="00D00FF8" w:rsidRPr="00BF7A1B">
        <w:rPr>
          <w:rFonts w:ascii="Times New Roman" w:eastAsia="Calibri" w:hAnsi="Times New Roman" w:cs="Times New Roman"/>
          <w:sz w:val="28"/>
          <w:szCs w:val="28"/>
        </w:rPr>
        <w:t>25</w:t>
      </w:r>
      <w:r w:rsidR="00952245" w:rsidRPr="00BF7A1B">
        <w:rPr>
          <w:rFonts w:ascii="Times New Roman" w:eastAsia="Calibri" w:hAnsi="Times New Roman" w:cs="Times New Roman"/>
          <w:sz w:val="28"/>
          <w:szCs w:val="28"/>
        </w:rPr>
        <w:t xml:space="preserve"> розділу V</w:t>
      </w:r>
      <w:r w:rsidR="00D00FF8" w:rsidRPr="00BF7A1B">
        <w:rPr>
          <w:rFonts w:ascii="Times New Roman" w:eastAsia="Calibri" w:hAnsi="Times New Roman" w:cs="Times New Roman"/>
          <w:sz w:val="28"/>
          <w:szCs w:val="28"/>
        </w:rPr>
        <w:t>І</w:t>
      </w:r>
      <w:r w:rsidR="00952245" w:rsidRPr="00BF7A1B">
        <w:rPr>
          <w:rFonts w:ascii="Times New Roman" w:eastAsia="Calibri" w:hAnsi="Times New Roman" w:cs="Times New Roman"/>
          <w:sz w:val="28"/>
          <w:szCs w:val="28"/>
        </w:rPr>
        <w:t xml:space="preserve"> цього Положення, </w:t>
      </w:r>
      <w:r w:rsidRPr="00BF7A1B">
        <w:rPr>
          <w:rFonts w:ascii="Times New Roman" w:eastAsia="Calibri" w:hAnsi="Times New Roman" w:cs="Times New Roman"/>
          <w:sz w:val="28"/>
          <w:szCs w:val="28"/>
        </w:rPr>
        <w:t>до:</w:t>
      </w:r>
    </w:p>
    <w:p w:rsidR="006C4603" w:rsidRPr="00BF7A1B" w:rsidRDefault="006C4603" w:rsidP="00C87633">
      <w:pPr>
        <w:pStyle w:val="a3"/>
        <w:tabs>
          <w:tab w:val="left" w:pos="1134"/>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суми вкладень в інструменти ОК1, ДК1, К2 установ фінансового сектору згідно з підпунктами 1–3 пункту </w:t>
      </w:r>
      <w:r w:rsidR="006155EF" w:rsidRPr="00BF7A1B">
        <w:rPr>
          <w:rFonts w:ascii="Times New Roman" w:hAnsi="Times New Roman" w:cs="Times New Roman"/>
          <w:sz w:val="28"/>
          <w:szCs w:val="28"/>
        </w:rPr>
        <w:t>186</w:t>
      </w:r>
      <w:r w:rsidRPr="00BF7A1B">
        <w:rPr>
          <w:rFonts w:ascii="Times New Roman" w:hAnsi="Times New Roman" w:cs="Times New Roman"/>
          <w:sz w:val="28"/>
          <w:szCs w:val="28"/>
        </w:rPr>
        <w:t xml:space="preserve"> глави </w:t>
      </w:r>
      <w:r w:rsidR="00D00FF8" w:rsidRPr="00BF7A1B">
        <w:rPr>
          <w:rFonts w:ascii="Times New Roman" w:hAnsi="Times New Roman" w:cs="Times New Roman"/>
          <w:sz w:val="28"/>
          <w:szCs w:val="28"/>
        </w:rPr>
        <w:t>24</w:t>
      </w:r>
      <w:r w:rsidRPr="00BF7A1B">
        <w:rPr>
          <w:rFonts w:ascii="Times New Roman" w:hAnsi="Times New Roman" w:cs="Times New Roman"/>
          <w:sz w:val="28"/>
          <w:szCs w:val="28"/>
        </w:rPr>
        <w:t xml:space="preserve"> розділу </w:t>
      </w:r>
      <w:r w:rsidRPr="00BF7A1B">
        <w:rPr>
          <w:rFonts w:ascii="Times New Roman" w:hAnsi="Times New Roman" w:cs="Times New Roman"/>
          <w:sz w:val="28"/>
          <w:szCs w:val="28"/>
          <w:lang w:val="en-US"/>
        </w:rPr>
        <w:t>V</w:t>
      </w:r>
      <w:r w:rsidR="00D00FF8" w:rsidRPr="00BF7A1B">
        <w:rPr>
          <w:rFonts w:ascii="Times New Roman" w:hAnsi="Times New Roman" w:cs="Times New Roman"/>
          <w:sz w:val="28"/>
          <w:szCs w:val="28"/>
        </w:rPr>
        <w:t>І</w:t>
      </w:r>
      <w:r w:rsidRPr="00BF7A1B">
        <w:rPr>
          <w:rFonts w:ascii="Times New Roman" w:hAnsi="Times New Roman" w:cs="Times New Roman"/>
          <w:sz w:val="28"/>
          <w:szCs w:val="28"/>
        </w:rPr>
        <w:t xml:space="preserve"> цього Положення – у разі застосування спрощеного підходу для вирахування з капіталу вкладень в інструменти капіталу установ фінансового сектору;  </w:t>
      </w:r>
    </w:p>
    <w:p w:rsidR="006C4603" w:rsidRPr="00BF7A1B" w:rsidRDefault="006C4603" w:rsidP="00C87633">
      <w:pPr>
        <w:pStyle w:val="a3"/>
        <w:tabs>
          <w:tab w:val="left" w:pos="1134"/>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суми значних вкладень в інструменти ОК1, ДК1, К2 установ фінансового сектору</w:t>
      </w:r>
      <w:r w:rsidRPr="00BF7A1B">
        <w:rPr>
          <w:rFonts w:ascii="Times New Roman" w:eastAsia="Calibri" w:hAnsi="Times New Roman" w:cs="Times New Roman"/>
          <w:sz w:val="28"/>
          <w:szCs w:val="28"/>
        </w:rPr>
        <w:t xml:space="preserve"> </w:t>
      </w:r>
      <w:r w:rsidRPr="00BF7A1B">
        <w:rPr>
          <w:rFonts w:ascii="Times New Roman" w:hAnsi="Times New Roman" w:cs="Times New Roman"/>
          <w:sz w:val="28"/>
          <w:szCs w:val="28"/>
        </w:rPr>
        <w:t xml:space="preserve">згідно з пунктом </w:t>
      </w:r>
      <w:r w:rsidR="00C63956" w:rsidRPr="00BF7A1B">
        <w:rPr>
          <w:rFonts w:ascii="Times New Roman" w:hAnsi="Times New Roman" w:cs="Times New Roman"/>
          <w:sz w:val="28"/>
          <w:szCs w:val="28"/>
        </w:rPr>
        <w:t>191</w:t>
      </w:r>
      <w:r w:rsidRPr="00BF7A1B">
        <w:rPr>
          <w:rFonts w:ascii="Times New Roman" w:hAnsi="Times New Roman" w:cs="Times New Roman"/>
          <w:sz w:val="28"/>
          <w:szCs w:val="28"/>
        </w:rPr>
        <w:t xml:space="preserve"> глави </w:t>
      </w:r>
      <w:r w:rsidR="00D00FF8" w:rsidRPr="00BF7A1B">
        <w:rPr>
          <w:rFonts w:ascii="Times New Roman" w:hAnsi="Times New Roman" w:cs="Times New Roman"/>
          <w:sz w:val="28"/>
          <w:szCs w:val="28"/>
        </w:rPr>
        <w:t>24</w:t>
      </w:r>
      <w:r w:rsidRPr="00BF7A1B">
        <w:rPr>
          <w:rFonts w:ascii="Times New Roman" w:hAnsi="Times New Roman" w:cs="Times New Roman"/>
          <w:sz w:val="28"/>
          <w:szCs w:val="28"/>
        </w:rPr>
        <w:t xml:space="preserve"> розділу </w:t>
      </w:r>
      <w:r w:rsidRPr="00BF7A1B">
        <w:rPr>
          <w:rFonts w:ascii="Times New Roman" w:eastAsia="Calibri" w:hAnsi="Times New Roman" w:cs="Times New Roman"/>
          <w:sz w:val="28"/>
          <w:szCs w:val="28"/>
        </w:rPr>
        <w:t>V</w:t>
      </w:r>
      <w:r w:rsidR="00D00FF8" w:rsidRPr="00BF7A1B">
        <w:rPr>
          <w:rFonts w:ascii="Times New Roman" w:eastAsia="Calibri" w:hAnsi="Times New Roman" w:cs="Times New Roman"/>
          <w:sz w:val="28"/>
          <w:szCs w:val="28"/>
        </w:rPr>
        <w:t>І</w:t>
      </w:r>
      <w:r w:rsidRPr="00BF7A1B">
        <w:rPr>
          <w:rFonts w:ascii="Times New Roman" w:hAnsi="Times New Roman" w:cs="Times New Roman"/>
          <w:sz w:val="28"/>
          <w:szCs w:val="28"/>
        </w:rPr>
        <w:t xml:space="preserve"> цього Положення – у разі застосування стандартного підходу для вирахування з капіталу вкладень в інструменти капіталу установ фінансового сектору</w:t>
      </w:r>
      <w:r w:rsidR="00237985" w:rsidRPr="00BF7A1B">
        <w:rPr>
          <w:rFonts w:ascii="Times New Roman" w:hAnsi="Times New Roman" w:cs="Times New Roman"/>
          <w:sz w:val="28"/>
          <w:szCs w:val="28"/>
          <w:lang w:val="ru-RU"/>
        </w:rPr>
        <w:t>;</w:t>
      </w:r>
    </w:p>
    <w:p w:rsidR="006C4603" w:rsidRPr="00BF7A1B" w:rsidRDefault="006C4603" w:rsidP="00C87633">
      <w:pPr>
        <w:pStyle w:val="a3"/>
        <w:tabs>
          <w:tab w:val="left" w:pos="1134"/>
        </w:tabs>
        <w:spacing w:after="0" w:line="240" w:lineRule="auto"/>
        <w:ind w:left="0" w:firstLine="567"/>
        <w:rPr>
          <w:rFonts w:ascii="Times New Roman" w:hAnsi="Times New Roman" w:cs="Times New Roman"/>
          <w:sz w:val="28"/>
          <w:szCs w:val="28"/>
        </w:rPr>
      </w:pPr>
    </w:p>
    <w:p w:rsidR="006C4603" w:rsidRPr="00BF7A1B" w:rsidRDefault="00952245" w:rsidP="00C87633">
      <w:pPr>
        <w:pStyle w:val="a3"/>
        <w:tabs>
          <w:tab w:val="left" w:pos="993"/>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4) уключає </w:t>
      </w:r>
      <w:r w:rsidR="006C4603" w:rsidRPr="00BF7A1B">
        <w:rPr>
          <w:rFonts w:ascii="Times New Roman" w:eastAsia="Calibri" w:hAnsi="Times New Roman" w:cs="Times New Roman"/>
          <w:sz w:val="28"/>
          <w:szCs w:val="28"/>
        </w:rPr>
        <w:t>сум</w:t>
      </w:r>
      <w:r w:rsidRPr="00BF7A1B">
        <w:rPr>
          <w:rFonts w:ascii="Times New Roman" w:eastAsia="Calibri" w:hAnsi="Times New Roman" w:cs="Times New Roman"/>
          <w:sz w:val="28"/>
          <w:szCs w:val="28"/>
        </w:rPr>
        <w:t>у</w:t>
      </w:r>
      <w:r w:rsidR="006C4603" w:rsidRPr="00BF7A1B">
        <w:rPr>
          <w:rFonts w:ascii="Times New Roman" w:eastAsia="Calibri" w:hAnsi="Times New Roman" w:cs="Times New Roman"/>
          <w:sz w:val="28"/>
          <w:szCs w:val="28"/>
        </w:rPr>
        <w:t xml:space="preserve"> опосередкованих вкладен</w:t>
      </w:r>
      <w:r w:rsidRPr="00BF7A1B">
        <w:rPr>
          <w:rFonts w:ascii="Times New Roman" w:eastAsia="Calibri" w:hAnsi="Times New Roman" w:cs="Times New Roman"/>
          <w:sz w:val="28"/>
          <w:szCs w:val="28"/>
        </w:rPr>
        <w:t xml:space="preserve">ь у власні інструменти капіталу, визначену згідно з підпунктом 1 пункту </w:t>
      </w:r>
      <w:r w:rsidR="00AE379A" w:rsidRPr="00BF7A1B">
        <w:rPr>
          <w:rFonts w:ascii="Times New Roman" w:eastAsia="Calibri" w:hAnsi="Times New Roman" w:cs="Times New Roman"/>
          <w:sz w:val="28"/>
          <w:szCs w:val="28"/>
        </w:rPr>
        <w:t>208</w:t>
      </w:r>
      <w:r w:rsidRPr="00BF7A1B">
        <w:rPr>
          <w:rFonts w:ascii="Times New Roman" w:eastAsia="Calibri" w:hAnsi="Times New Roman" w:cs="Times New Roman"/>
          <w:sz w:val="28"/>
          <w:szCs w:val="28"/>
        </w:rPr>
        <w:t xml:space="preserve"> глави </w:t>
      </w:r>
      <w:r w:rsidR="00D00FF8" w:rsidRPr="00BF7A1B">
        <w:rPr>
          <w:rFonts w:ascii="Times New Roman" w:eastAsia="Calibri" w:hAnsi="Times New Roman" w:cs="Times New Roman"/>
          <w:sz w:val="28"/>
          <w:szCs w:val="28"/>
        </w:rPr>
        <w:t>25</w:t>
      </w:r>
      <w:r w:rsidRPr="00BF7A1B">
        <w:rPr>
          <w:rFonts w:ascii="Times New Roman" w:eastAsia="Calibri" w:hAnsi="Times New Roman" w:cs="Times New Roman"/>
          <w:sz w:val="28"/>
          <w:szCs w:val="28"/>
        </w:rPr>
        <w:t xml:space="preserve"> розділу V</w:t>
      </w:r>
      <w:r w:rsidR="00D00FF8" w:rsidRPr="00BF7A1B">
        <w:rPr>
          <w:rFonts w:ascii="Times New Roman" w:eastAsia="Calibri" w:hAnsi="Times New Roman" w:cs="Times New Roman"/>
          <w:sz w:val="28"/>
          <w:szCs w:val="28"/>
        </w:rPr>
        <w:t>І</w:t>
      </w:r>
      <w:r w:rsidRPr="00BF7A1B">
        <w:rPr>
          <w:rFonts w:ascii="Times New Roman" w:eastAsia="Calibri" w:hAnsi="Times New Roman" w:cs="Times New Roman"/>
          <w:sz w:val="28"/>
          <w:szCs w:val="28"/>
        </w:rPr>
        <w:t xml:space="preserve"> цього Положення, </w:t>
      </w:r>
      <w:r w:rsidR="006C4603" w:rsidRPr="00BF7A1B">
        <w:rPr>
          <w:rFonts w:ascii="Times New Roman" w:eastAsia="Calibri" w:hAnsi="Times New Roman" w:cs="Times New Roman"/>
          <w:sz w:val="28"/>
          <w:szCs w:val="28"/>
        </w:rPr>
        <w:t xml:space="preserve">до суми вкладень у власні інструменти ОК1, ДК1, К2 згідно з пунктом </w:t>
      </w:r>
      <w:r w:rsidR="00AE379A" w:rsidRPr="00BF7A1B">
        <w:rPr>
          <w:rFonts w:ascii="Times New Roman" w:eastAsia="Calibri" w:hAnsi="Times New Roman" w:cs="Times New Roman"/>
          <w:sz w:val="28"/>
          <w:szCs w:val="28"/>
        </w:rPr>
        <w:t>210</w:t>
      </w:r>
      <w:r w:rsidR="00FE4315" w:rsidRPr="00BF7A1B">
        <w:rPr>
          <w:rFonts w:ascii="Times New Roman" w:eastAsia="Calibri" w:hAnsi="Times New Roman" w:cs="Times New Roman"/>
          <w:sz w:val="28"/>
          <w:szCs w:val="28"/>
        </w:rPr>
        <w:t xml:space="preserve"> </w:t>
      </w:r>
      <w:r w:rsidR="006C4603" w:rsidRPr="00BF7A1B">
        <w:rPr>
          <w:rFonts w:ascii="Times New Roman" w:hAnsi="Times New Roman" w:cs="Times New Roman"/>
          <w:sz w:val="28"/>
          <w:szCs w:val="28"/>
        </w:rPr>
        <w:t xml:space="preserve">глави </w:t>
      </w:r>
      <w:r w:rsidR="00AB603C" w:rsidRPr="00BF7A1B">
        <w:rPr>
          <w:rFonts w:ascii="Times New Roman" w:hAnsi="Times New Roman" w:cs="Times New Roman"/>
          <w:sz w:val="28"/>
          <w:szCs w:val="28"/>
        </w:rPr>
        <w:t>25</w:t>
      </w:r>
      <w:r w:rsidR="00FE4315" w:rsidRPr="00BF7A1B">
        <w:rPr>
          <w:rFonts w:ascii="Times New Roman" w:hAnsi="Times New Roman" w:cs="Times New Roman"/>
          <w:sz w:val="28"/>
          <w:szCs w:val="28"/>
        </w:rPr>
        <w:t xml:space="preserve"> </w:t>
      </w:r>
      <w:r w:rsidR="006C4603" w:rsidRPr="00BF7A1B">
        <w:rPr>
          <w:rFonts w:ascii="Times New Roman" w:hAnsi="Times New Roman" w:cs="Times New Roman"/>
          <w:sz w:val="28"/>
          <w:szCs w:val="28"/>
        </w:rPr>
        <w:t xml:space="preserve">розділу </w:t>
      </w:r>
      <w:r w:rsidR="006C4603" w:rsidRPr="00BF7A1B">
        <w:rPr>
          <w:rFonts w:ascii="Times New Roman" w:hAnsi="Times New Roman" w:cs="Times New Roman"/>
          <w:sz w:val="28"/>
          <w:szCs w:val="28"/>
          <w:lang w:val="en-US"/>
        </w:rPr>
        <w:t>V</w:t>
      </w:r>
      <w:r w:rsidR="00AB603C" w:rsidRPr="00BF7A1B">
        <w:rPr>
          <w:rFonts w:ascii="Times New Roman" w:hAnsi="Times New Roman" w:cs="Times New Roman"/>
          <w:sz w:val="28"/>
          <w:szCs w:val="28"/>
        </w:rPr>
        <w:t>І</w:t>
      </w:r>
      <w:r w:rsidR="006C4603" w:rsidRPr="00BF7A1B">
        <w:rPr>
          <w:rFonts w:ascii="Times New Roman" w:hAnsi="Times New Roman" w:cs="Times New Roman"/>
          <w:sz w:val="28"/>
          <w:szCs w:val="28"/>
        </w:rPr>
        <w:t xml:space="preserve"> цього </w:t>
      </w:r>
      <w:r w:rsidRPr="00BF7A1B">
        <w:rPr>
          <w:rFonts w:ascii="Times New Roman" w:hAnsi="Times New Roman" w:cs="Times New Roman"/>
          <w:sz w:val="28"/>
          <w:szCs w:val="28"/>
        </w:rPr>
        <w:t>Положення.</w:t>
      </w:r>
    </w:p>
    <w:p w:rsidR="006C4603" w:rsidRPr="00BF7A1B" w:rsidRDefault="006C4603" w:rsidP="00C87633">
      <w:pPr>
        <w:tabs>
          <w:tab w:val="left" w:pos="0"/>
        </w:tabs>
        <w:spacing w:after="0" w:line="240" w:lineRule="auto"/>
        <w:ind w:firstLine="567"/>
        <w:rPr>
          <w:rFonts w:ascii="Times New Roman" w:hAnsi="Times New Roman" w:cs="Times New Roman"/>
          <w:sz w:val="28"/>
          <w:szCs w:val="28"/>
        </w:rPr>
      </w:pPr>
    </w:p>
    <w:p w:rsidR="00A26D61" w:rsidRPr="00BF7A1B" w:rsidRDefault="008E0598" w:rsidP="00C87633">
      <w:pPr>
        <w:spacing w:after="0" w:line="240" w:lineRule="auto"/>
        <w:ind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209</w:t>
      </w:r>
      <w:r w:rsidR="00A94291" w:rsidRPr="00BF7A1B">
        <w:rPr>
          <w:rFonts w:ascii="Times New Roman" w:eastAsia="Calibri" w:hAnsi="Times New Roman" w:cs="Times New Roman"/>
          <w:sz w:val="28"/>
          <w:szCs w:val="28"/>
        </w:rPr>
        <w:t>.</w:t>
      </w:r>
      <w:r w:rsidR="009E1B18" w:rsidRPr="00BF7A1B">
        <w:rPr>
          <w:rFonts w:ascii="Times New Roman" w:eastAsia="Calibri" w:hAnsi="Times New Roman" w:cs="Times New Roman"/>
          <w:sz w:val="28"/>
          <w:szCs w:val="28"/>
          <w:lang w:val="ru-RU"/>
        </w:rPr>
        <w:t> </w:t>
      </w:r>
      <w:r w:rsidR="00EC5874" w:rsidRPr="00BF7A1B">
        <w:rPr>
          <w:rFonts w:ascii="Times New Roman" w:eastAsia="Calibri" w:hAnsi="Times New Roman" w:cs="Times New Roman"/>
          <w:sz w:val="28"/>
          <w:szCs w:val="28"/>
        </w:rPr>
        <w:t>Банк</w:t>
      </w:r>
      <w:r w:rsidR="00526031" w:rsidRPr="00BF7A1B">
        <w:rPr>
          <w:rFonts w:ascii="Times New Roman" w:eastAsia="Calibri" w:hAnsi="Times New Roman" w:cs="Times New Roman"/>
          <w:sz w:val="28"/>
          <w:szCs w:val="28"/>
        </w:rPr>
        <w:t>, якщо немає</w:t>
      </w:r>
      <w:r w:rsidR="00EC5874" w:rsidRPr="00BF7A1B">
        <w:rPr>
          <w:rFonts w:ascii="Times New Roman" w:eastAsia="Calibri" w:hAnsi="Times New Roman" w:cs="Times New Roman"/>
          <w:sz w:val="28"/>
          <w:szCs w:val="28"/>
        </w:rPr>
        <w:t xml:space="preserve"> інформації, </w:t>
      </w:r>
      <w:r w:rsidR="00526031" w:rsidRPr="00BF7A1B">
        <w:rPr>
          <w:rFonts w:ascii="Times New Roman" w:eastAsia="Calibri" w:hAnsi="Times New Roman" w:cs="Times New Roman"/>
          <w:sz w:val="28"/>
          <w:szCs w:val="28"/>
        </w:rPr>
        <w:t xml:space="preserve">потрібної </w:t>
      </w:r>
      <w:r w:rsidR="00EC5874" w:rsidRPr="00BF7A1B">
        <w:rPr>
          <w:rFonts w:ascii="Times New Roman" w:eastAsia="Calibri" w:hAnsi="Times New Roman" w:cs="Times New Roman"/>
          <w:sz w:val="28"/>
          <w:szCs w:val="28"/>
        </w:rPr>
        <w:t xml:space="preserve">для здійснення розрахунку </w:t>
      </w:r>
      <w:r w:rsidR="00061766" w:rsidRPr="00BF7A1B">
        <w:rPr>
          <w:rFonts w:ascii="Times New Roman" w:eastAsia="Calibri" w:hAnsi="Times New Roman" w:cs="Times New Roman"/>
          <w:sz w:val="28"/>
          <w:szCs w:val="28"/>
        </w:rPr>
        <w:t xml:space="preserve">показника </w:t>
      </w:r>
      <w:r w:rsidR="00EC5874" w:rsidRPr="00BF7A1B">
        <w:rPr>
          <w:rFonts w:ascii="Times New Roman" w:eastAsia="Calibri" w:hAnsi="Times New Roman" w:cs="Times New Roman"/>
          <w:sz w:val="28"/>
          <w:szCs w:val="28"/>
        </w:rPr>
        <w:t>СРІ </w:t>
      </w:r>
      <w:r w:rsidR="00EC5874" w:rsidRPr="00BF7A1B">
        <w:rPr>
          <w:rFonts w:ascii="Times New Roman" w:eastAsia="Calibri" w:hAnsi="Times New Roman" w:cs="Times New Roman"/>
          <w:sz w:val="28"/>
          <w:szCs w:val="28"/>
          <w:vertAlign w:val="subscript"/>
        </w:rPr>
        <w:t>УП</w:t>
      </w:r>
      <w:r w:rsidR="00EC5874" w:rsidRPr="00BF7A1B">
        <w:rPr>
          <w:rFonts w:ascii="Times New Roman" w:eastAsia="Calibri" w:hAnsi="Times New Roman" w:cs="Times New Roman"/>
          <w:sz w:val="28"/>
          <w:szCs w:val="28"/>
        </w:rPr>
        <w:t xml:space="preserve"> згідно з </w:t>
      </w:r>
      <w:r w:rsidR="00F03347" w:rsidRPr="00BF7A1B">
        <w:rPr>
          <w:rFonts w:ascii="Times New Roman" w:eastAsia="Calibri" w:hAnsi="Times New Roman" w:cs="Times New Roman"/>
          <w:sz w:val="28"/>
          <w:szCs w:val="28"/>
        </w:rPr>
        <w:t xml:space="preserve">рядками 1, </w:t>
      </w:r>
      <w:r w:rsidR="00A26D61" w:rsidRPr="00BF7A1B">
        <w:rPr>
          <w:rFonts w:ascii="Times New Roman" w:eastAsia="Calibri" w:hAnsi="Times New Roman" w:cs="Times New Roman"/>
          <w:sz w:val="28"/>
          <w:szCs w:val="28"/>
        </w:rPr>
        <w:t xml:space="preserve">2 таблиці додатка </w:t>
      </w:r>
      <w:r w:rsidR="00112BBB" w:rsidRPr="00BF7A1B">
        <w:rPr>
          <w:rFonts w:ascii="Times New Roman" w:eastAsia="Calibri" w:hAnsi="Times New Roman" w:cs="Times New Roman"/>
          <w:sz w:val="28"/>
          <w:szCs w:val="28"/>
        </w:rPr>
        <w:t>6</w:t>
      </w:r>
      <w:r w:rsidR="00A26D61" w:rsidRPr="00BF7A1B">
        <w:rPr>
          <w:rFonts w:ascii="Times New Roman" w:eastAsia="Calibri" w:hAnsi="Times New Roman" w:cs="Times New Roman"/>
          <w:sz w:val="28"/>
          <w:szCs w:val="28"/>
        </w:rPr>
        <w:t xml:space="preserve"> цього Положення, </w:t>
      </w:r>
      <w:r w:rsidR="00B55F46" w:rsidRPr="00BF7A1B">
        <w:rPr>
          <w:rFonts w:ascii="Times New Roman" w:eastAsia="Calibri" w:hAnsi="Times New Roman" w:cs="Times New Roman"/>
          <w:sz w:val="28"/>
          <w:szCs w:val="28"/>
        </w:rPr>
        <w:t xml:space="preserve">і </w:t>
      </w:r>
      <w:r w:rsidR="00A26D61" w:rsidRPr="00BF7A1B">
        <w:rPr>
          <w:rFonts w:ascii="Times New Roman" w:eastAsia="Calibri" w:hAnsi="Times New Roman" w:cs="Times New Roman"/>
          <w:sz w:val="28"/>
          <w:szCs w:val="28"/>
        </w:rPr>
        <w:t>якщо опосередковані вкладення здійснені банком через установу-посередника, яка є особою, зазначеною в підпункт</w:t>
      </w:r>
      <w:r w:rsidR="00AB603C" w:rsidRPr="00BF7A1B">
        <w:rPr>
          <w:rFonts w:ascii="Times New Roman" w:eastAsia="Calibri" w:hAnsi="Times New Roman" w:cs="Times New Roman"/>
          <w:sz w:val="28"/>
          <w:szCs w:val="28"/>
        </w:rPr>
        <w:t>ах</w:t>
      </w:r>
      <w:r w:rsidR="00A26D61" w:rsidRPr="00BF7A1B">
        <w:rPr>
          <w:rFonts w:ascii="Times New Roman" w:eastAsia="Calibri" w:hAnsi="Times New Roman" w:cs="Times New Roman"/>
          <w:sz w:val="28"/>
          <w:szCs w:val="28"/>
        </w:rPr>
        <w:t xml:space="preserve"> 8</w:t>
      </w:r>
      <w:r w:rsidR="00AB603C" w:rsidRPr="00BF7A1B">
        <w:rPr>
          <w:rFonts w:ascii="Times New Roman" w:eastAsia="Calibri" w:hAnsi="Times New Roman" w:cs="Times New Roman"/>
          <w:sz w:val="28"/>
          <w:szCs w:val="28"/>
        </w:rPr>
        <w:t>, 9</w:t>
      </w:r>
      <w:r w:rsidR="00A26D61" w:rsidRPr="00BF7A1B">
        <w:rPr>
          <w:rFonts w:ascii="Times New Roman" w:eastAsia="Calibri" w:hAnsi="Times New Roman" w:cs="Times New Roman"/>
          <w:sz w:val="28"/>
          <w:szCs w:val="28"/>
        </w:rPr>
        <w:t xml:space="preserve"> пункту </w:t>
      </w:r>
      <w:r w:rsidR="00F7055C" w:rsidRPr="00BF7A1B">
        <w:rPr>
          <w:rFonts w:ascii="Times New Roman" w:eastAsia="Calibri" w:hAnsi="Times New Roman" w:cs="Times New Roman"/>
          <w:sz w:val="28"/>
          <w:szCs w:val="28"/>
        </w:rPr>
        <w:t>179</w:t>
      </w:r>
      <w:r w:rsidR="00A26D61" w:rsidRPr="00BF7A1B">
        <w:rPr>
          <w:rFonts w:ascii="Times New Roman" w:eastAsia="Calibri" w:hAnsi="Times New Roman" w:cs="Times New Roman"/>
          <w:sz w:val="28"/>
          <w:szCs w:val="28"/>
        </w:rPr>
        <w:t xml:space="preserve"> глави </w:t>
      </w:r>
      <w:r w:rsidR="00AB603C" w:rsidRPr="00BF7A1B">
        <w:rPr>
          <w:rFonts w:ascii="Times New Roman" w:eastAsia="Calibri" w:hAnsi="Times New Roman" w:cs="Times New Roman"/>
          <w:sz w:val="28"/>
          <w:szCs w:val="28"/>
        </w:rPr>
        <w:t>24</w:t>
      </w:r>
      <w:r w:rsidR="00A26D61" w:rsidRPr="00BF7A1B">
        <w:rPr>
          <w:rFonts w:ascii="Times New Roman" w:eastAsia="Calibri" w:hAnsi="Times New Roman" w:cs="Times New Roman"/>
          <w:sz w:val="28"/>
          <w:szCs w:val="28"/>
        </w:rPr>
        <w:t xml:space="preserve"> розділу V</w:t>
      </w:r>
      <w:r w:rsidR="00AB603C" w:rsidRPr="00BF7A1B">
        <w:rPr>
          <w:rFonts w:ascii="Times New Roman" w:eastAsia="Calibri" w:hAnsi="Times New Roman" w:cs="Times New Roman"/>
          <w:sz w:val="28"/>
          <w:szCs w:val="28"/>
        </w:rPr>
        <w:t>І</w:t>
      </w:r>
      <w:r w:rsidR="00A26D61" w:rsidRPr="00BF7A1B">
        <w:rPr>
          <w:rFonts w:ascii="Times New Roman" w:eastAsia="Calibri" w:hAnsi="Times New Roman" w:cs="Times New Roman"/>
          <w:sz w:val="28"/>
          <w:szCs w:val="28"/>
        </w:rPr>
        <w:t xml:space="preserve"> цього Положення:</w:t>
      </w:r>
    </w:p>
    <w:p w:rsidR="00A26D61" w:rsidRPr="00BF7A1B" w:rsidRDefault="00A26D61" w:rsidP="00C87633">
      <w:pPr>
        <w:tabs>
          <w:tab w:val="left" w:pos="0"/>
          <w:tab w:val="left" w:pos="709"/>
        </w:tabs>
        <w:spacing w:after="0" w:line="240" w:lineRule="auto"/>
        <w:ind w:firstLine="567"/>
        <w:rPr>
          <w:rFonts w:ascii="Times New Roman" w:eastAsia="Calibri" w:hAnsi="Times New Roman" w:cs="Times New Roman"/>
          <w:sz w:val="28"/>
          <w:szCs w:val="28"/>
        </w:rPr>
      </w:pPr>
    </w:p>
    <w:p w:rsidR="00447C54" w:rsidRPr="00BF7A1B" w:rsidRDefault="002D57F6" w:rsidP="00C87633">
      <w:pPr>
        <w:pStyle w:val="a3"/>
        <w:tabs>
          <w:tab w:val="left" w:pos="0"/>
        </w:tabs>
        <w:spacing w:after="0" w:line="240" w:lineRule="auto"/>
        <w:ind w:left="0"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1)</w:t>
      </w:r>
      <w:r w:rsidR="009E1B18" w:rsidRPr="00BF7A1B">
        <w:rPr>
          <w:rFonts w:ascii="Times New Roman" w:eastAsia="Calibri" w:hAnsi="Times New Roman" w:cs="Times New Roman"/>
          <w:sz w:val="28"/>
          <w:szCs w:val="28"/>
          <w:lang w:val="ru-RU"/>
        </w:rPr>
        <w:t> </w:t>
      </w:r>
      <w:r w:rsidR="0076578B" w:rsidRPr="00BF7A1B">
        <w:rPr>
          <w:rFonts w:ascii="Times New Roman" w:eastAsia="Calibri" w:hAnsi="Times New Roman" w:cs="Times New Roman"/>
          <w:sz w:val="28"/>
          <w:szCs w:val="28"/>
        </w:rPr>
        <w:t>визначає</w:t>
      </w:r>
      <w:r w:rsidR="00557BA2" w:rsidRPr="00BF7A1B">
        <w:rPr>
          <w:rFonts w:ascii="Times New Roman" w:eastAsia="Calibri" w:hAnsi="Times New Roman" w:cs="Times New Roman"/>
          <w:sz w:val="28"/>
          <w:szCs w:val="28"/>
        </w:rPr>
        <w:t>, що</w:t>
      </w:r>
      <w:r w:rsidR="0076578B" w:rsidRPr="00BF7A1B">
        <w:rPr>
          <w:rFonts w:ascii="Times New Roman" w:eastAsia="Calibri" w:hAnsi="Times New Roman" w:cs="Times New Roman"/>
          <w:sz w:val="28"/>
          <w:szCs w:val="28"/>
        </w:rPr>
        <w:t xml:space="preserve"> </w:t>
      </w:r>
      <w:r w:rsidR="00EC5874" w:rsidRPr="00BF7A1B">
        <w:rPr>
          <w:rFonts w:ascii="Times New Roman" w:eastAsia="Calibri" w:hAnsi="Times New Roman" w:cs="Times New Roman"/>
          <w:sz w:val="28"/>
          <w:szCs w:val="28"/>
        </w:rPr>
        <w:t>розрахунков</w:t>
      </w:r>
      <w:r w:rsidR="00557BA2" w:rsidRPr="00BF7A1B">
        <w:rPr>
          <w:rFonts w:ascii="Times New Roman" w:eastAsia="Calibri" w:hAnsi="Times New Roman" w:cs="Times New Roman"/>
          <w:sz w:val="28"/>
          <w:szCs w:val="28"/>
        </w:rPr>
        <w:t>а сума</w:t>
      </w:r>
      <w:r w:rsidR="00EC5874" w:rsidRPr="00BF7A1B">
        <w:rPr>
          <w:rFonts w:ascii="Times New Roman" w:eastAsia="Calibri" w:hAnsi="Times New Roman" w:cs="Times New Roman"/>
          <w:sz w:val="28"/>
          <w:szCs w:val="28"/>
        </w:rPr>
        <w:t xml:space="preserve"> ОВ </w:t>
      </w:r>
      <w:r w:rsidR="00557BA2" w:rsidRPr="00BF7A1B">
        <w:rPr>
          <w:rFonts w:ascii="Times New Roman" w:eastAsia="Calibri" w:hAnsi="Times New Roman" w:cs="Times New Roman"/>
          <w:sz w:val="28"/>
          <w:szCs w:val="28"/>
        </w:rPr>
        <w:t>дорівнює сумі</w:t>
      </w:r>
      <w:r w:rsidR="00BA75CB" w:rsidRPr="00BF7A1B">
        <w:rPr>
          <w:rFonts w:ascii="Times New Roman" w:eastAsia="Calibri" w:hAnsi="Times New Roman" w:cs="Times New Roman"/>
          <w:sz w:val="28"/>
          <w:szCs w:val="28"/>
        </w:rPr>
        <w:t xml:space="preserve"> експозицій </w:t>
      </w:r>
      <w:r w:rsidR="00EB6386" w:rsidRPr="00BF7A1B">
        <w:rPr>
          <w:rFonts w:ascii="Times New Roman" w:hAnsi="Times New Roman" w:cs="Times New Roman"/>
          <w:sz w:val="28"/>
          <w:szCs w:val="28"/>
        </w:rPr>
        <w:t xml:space="preserve">за активними операціями </w:t>
      </w:r>
      <w:r w:rsidR="00BA75CB" w:rsidRPr="00BF7A1B">
        <w:rPr>
          <w:rFonts w:ascii="Times New Roman" w:eastAsia="Calibri" w:hAnsi="Times New Roman" w:cs="Times New Roman"/>
          <w:sz w:val="28"/>
          <w:szCs w:val="28"/>
        </w:rPr>
        <w:t xml:space="preserve">банку </w:t>
      </w:r>
      <w:r w:rsidR="00EB6386" w:rsidRPr="00BF7A1B">
        <w:rPr>
          <w:rFonts w:ascii="Times New Roman" w:eastAsia="Calibri" w:hAnsi="Times New Roman" w:cs="Times New Roman"/>
          <w:sz w:val="28"/>
          <w:szCs w:val="28"/>
        </w:rPr>
        <w:t>з</w:t>
      </w:r>
      <w:r w:rsidR="00BA75CB" w:rsidRPr="00BF7A1B">
        <w:rPr>
          <w:rFonts w:ascii="Times New Roman" w:eastAsia="Calibri" w:hAnsi="Times New Roman" w:cs="Times New Roman"/>
          <w:sz w:val="28"/>
          <w:szCs w:val="28"/>
        </w:rPr>
        <w:t xml:space="preserve"> установ</w:t>
      </w:r>
      <w:r w:rsidR="00EB6386" w:rsidRPr="00BF7A1B">
        <w:rPr>
          <w:rFonts w:ascii="Times New Roman" w:eastAsia="Calibri" w:hAnsi="Times New Roman" w:cs="Times New Roman"/>
          <w:sz w:val="28"/>
          <w:szCs w:val="28"/>
        </w:rPr>
        <w:t>ою</w:t>
      </w:r>
      <w:r w:rsidR="00BA75CB" w:rsidRPr="00BF7A1B">
        <w:rPr>
          <w:rFonts w:ascii="Times New Roman" w:eastAsia="Calibri" w:hAnsi="Times New Roman" w:cs="Times New Roman"/>
          <w:sz w:val="28"/>
          <w:szCs w:val="28"/>
        </w:rPr>
        <w:t>-посередник</w:t>
      </w:r>
      <w:r w:rsidR="00EB6386" w:rsidRPr="00BF7A1B">
        <w:rPr>
          <w:rFonts w:ascii="Times New Roman" w:eastAsia="Calibri" w:hAnsi="Times New Roman" w:cs="Times New Roman"/>
          <w:sz w:val="28"/>
          <w:szCs w:val="28"/>
        </w:rPr>
        <w:t>ом</w:t>
      </w:r>
      <w:r w:rsidR="0076578B" w:rsidRPr="00BF7A1B">
        <w:rPr>
          <w:rFonts w:ascii="Times New Roman" w:eastAsia="Calibri" w:hAnsi="Times New Roman" w:cs="Times New Roman"/>
          <w:sz w:val="28"/>
          <w:szCs w:val="28"/>
        </w:rPr>
        <w:t>;</w:t>
      </w:r>
    </w:p>
    <w:p w:rsidR="0076578B" w:rsidRPr="00BF7A1B" w:rsidRDefault="0076578B" w:rsidP="00C87633">
      <w:pPr>
        <w:pStyle w:val="a3"/>
        <w:tabs>
          <w:tab w:val="left" w:pos="0"/>
        </w:tabs>
        <w:spacing w:after="0" w:line="240" w:lineRule="auto"/>
        <w:ind w:left="0" w:firstLine="567"/>
        <w:rPr>
          <w:rFonts w:ascii="Times New Roman" w:hAnsi="Times New Roman" w:cs="Times New Roman"/>
          <w:sz w:val="28"/>
          <w:szCs w:val="28"/>
        </w:rPr>
      </w:pPr>
    </w:p>
    <w:p w:rsidR="002D57F6" w:rsidRPr="00BF7A1B" w:rsidRDefault="00447C54" w:rsidP="00C87633">
      <w:pPr>
        <w:pStyle w:val="a3"/>
        <w:tabs>
          <w:tab w:val="left" w:pos="0"/>
        </w:tabs>
        <w:spacing w:after="0" w:line="240" w:lineRule="auto"/>
        <w:ind w:left="0" w:firstLine="567"/>
        <w:rPr>
          <w:rFonts w:ascii="Times New Roman" w:eastAsia="Calibri" w:hAnsi="Times New Roman" w:cs="Times New Roman"/>
          <w:sz w:val="28"/>
          <w:szCs w:val="28"/>
        </w:rPr>
      </w:pPr>
      <w:r w:rsidRPr="00BF7A1B">
        <w:rPr>
          <w:rFonts w:ascii="Times New Roman" w:hAnsi="Times New Roman" w:cs="Times New Roman"/>
          <w:sz w:val="28"/>
          <w:szCs w:val="28"/>
        </w:rPr>
        <w:t>2)</w:t>
      </w:r>
      <w:r w:rsidR="009E1B18" w:rsidRPr="00BF7A1B">
        <w:rPr>
          <w:rFonts w:ascii="Times New Roman" w:hAnsi="Times New Roman" w:cs="Times New Roman"/>
          <w:sz w:val="28"/>
          <w:szCs w:val="28"/>
          <w:lang w:val="ru-RU"/>
        </w:rPr>
        <w:t> </w:t>
      </w:r>
      <w:r w:rsidR="0076578B" w:rsidRPr="00BF7A1B">
        <w:rPr>
          <w:rFonts w:ascii="Times New Roman" w:hAnsi="Times New Roman" w:cs="Times New Roman"/>
          <w:sz w:val="28"/>
          <w:szCs w:val="28"/>
        </w:rPr>
        <w:t xml:space="preserve">визначає, що </w:t>
      </w:r>
      <w:r w:rsidR="002D57F6" w:rsidRPr="00BF7A1B">
        <w:rPr>
          <w:rFonts w:ascii="Times New Roman" w:hAnsi="Times New Roman" w:cs="Times New Roman"/>
          <w:sz w:val="28"/>
          <w:szCs w:val="28"/>
        </w:rPr>
        <w:t>розрахунков</w:t>
      </w:r>
      <w:r w:rsidR="0076578B" w:rsidRPr="00BF7A1B">
        <w:rPr>
          <w:rFonts w:ascii="Times New Roman" w:hAnsi="Times New Roman" w:cs="Times New Roman"/>
          <w:sz w:val="28"/>
          <w:szCs w:val="28"/>
        </w:rPr>
        <w:t>а</w:t>
      </w:r>
      <w:r w:rsidR="002D57F6" w:rsidRPr="00BF7A1B">
        <w:rPr>
          <w:rFonts w:ascii="Times New Roman" w:hAnsi="Times New Roman" w:cs="Times New Roman"/>
          <w:sz w:val="28"/>
          <w:szCs w:val="28"/>
        </w:rPr>
        <w:t xml:space="preserve"> сума ОВ</w:t>
      </w:r>
      <w:r w:rsidR="0076578B" w:rsidRPr="00BF7A1B">
        <w:rPr>
          <w:rFonts w:ascii="Times New Roman" w:hAnsi="Times New Roman" w:cs="Times New Roman"/>
          <w:sz w:val="28"/>
          <w:szCs w:val="28"/>
        </w:rPr>
        <w:t xml:space="preserve">, визначена </w:t>
      </w:r>
      <w:r w:rsidR="0076578B" w:rsidRPr="00BF7A1B">
        <w:rPr>
          <w:rFonts w:ascii="Times New Roman" w:eastAsia="Calibri" w:hAnsi="Times New Roman" w:cs="Times New Roman"/>
          <w:sz w:val="28"/>
          <w:szCs w:val="28"/>
        </w:rPr>
        <w:t xml:space="preserve">згідно з підпунктом 1 пункту </w:t>
      </w:r>
      <w:r w:rsidR="00F7055C" w:rsidRPr="00BF7A1B">
        <w:rPr>
          <w:rFonts w:ascii="Times New Roman" w:eastAsia="Calibri" w:hAnsi="Times New Roman" w:cs="Times New Roman"/>
          <w:sz w:val="28"/>
          <w:szCs w:val="28"/>
        </w:rPr>
        <w:t>209</w:t>
      </w:r>
      <w:r w:rsidR="00FE4315" w:rsidRPr="00BF7A1B">
        <w:rPr>
          <w:rFonts w:ascii="Times New Roman" w:eastAsia="Calibri" w:hAnsi="Times New Roman" w:cs="Times New Roman"/>
          <w:sz w:val="28"/>
          <w:szCs w:val="28"/>
        </w:rPr>
        <w:t xml:space="preserve"> </w:t>
      </w:r>
      <w:r w:rsidR="0076578B" w:rsidRPr="00BF7A1B">
        <w:rPr>
          <w:rFonts w:ascii="Times New Roman" w:eastAsia="Calibri" w:hAnsi="Times New Roman" w:cs="Times New Roman"/>
          <w:sz w:val="28"/>
          <w:szCs w:val="28"/>
        </w:rPr>
        <w:t xml:space="preserve">глави </w:t>
      </w:r>
      <w:r w:rsidR="00211F00" w:rsidRPr="00BF7A1B">
        <w:rPr>
          <w:rFonts w:ascii="Times New Roman" w:eastAsia="Calibri" w:hAnsi="Times New Roman" w:cs="Times New Roman"/>
          <w:sz w:val="28"/>
          <w:szCs w:val="28"/>
        </w:rPr>
        <w:t>25</w:t>
      </w:r>
      <w:r w:rsidR="0076578B" w:rsidRPr="00BF7A1B">
        <w:rPr>
          <w:rFonts w:ascii="Times New Roman" w:eastAsia="Calibri" w:hAnsi="Times New Roman" w:cs="Times New Roman"/>
          <w:sz w:val="28"/>
          <w:szCs w:val="28"/>
        </w:rPr>
        <w:t xml:space="preserve"> розділу V</w:t>
      </w:r>
      <w:r w:rsidR="00211F00" w:rsidRPr="00BF7A1B">
        <w:rPr>
          <w:rFonts w:ascii="Times New Roman" w:eastAsia="Calibri" w:hAnsi="Times New Roman" w:cs="Times New Roman"/>
          <w:sz w:val="28"/>
          <w:szCs w:val="28"/>
        </w:rPr>
        <w:t>І</w:t>
      </w:r>
      <w:r w:rsidR="0076578B" w:rsidRPr="00BF7A1B">
        <w:rPr>
          <w:rFonts w:ascii="Times New Roman" w:eastAsia="Calibri" w:hAnsi="Times New Roman" w:cs="Times New Roman"/>
          <w:sz w:val="28"/>
          <w:szCs w:val="28"/>
        </w:rPr>
        <w:t xml:space="preserve"> цього Положення,</w:t>
      </w:r>
      <w:r w:rsidR="0076578B" w:rsidRPr="00BF7A1B">
        <w:rPr>
          <w:rFonts w:ascii="Times New Roman" w:hAnsi="Times New Roman" w:cs="Times New Roman"/>
          <w:sz w:val="28"/>
          <w:szCs w:val="28"/>
        </w:rPr>
        <w:t xml:space="preserve"> </w:t>
      </w:r>
      <w:r w:rsidR="002D57F6" w:rsidRPr="00BF7A1B">
        <w:rPr>
          <w:rFonts w:ascii="Times New Roman" w:hAnsi="Times New Roman" w:cs="Times New Roman"/>
          <w:sz w:val="28"/>
          <w:szCs w:val="28"/>
        </w:rPr>
        <w:t>є сумою опосередкованих вкладень у власні інструменти ОК1</w:t>
      </w:r>
      <w:r w:rsidR="00557BA2" w:rsidRPr="00BF7A1B">
        <w:rPr>
          <w:rFonts w:ascii="Times New Roman" w:eastAsia="Calibri" w:hAnsi="Times New Roman" w:cs="Times New Roman"/>
          <w:sz w:val="28"/>
          <w:szCs w:val="28"/>
        </w:rPr>
        <w:t>;</w:t>
      </w:r>
    </w:p>
    <w:p w:rsidR="00557BA2" w:rsidRPr="00BF7A1B" w:rsidRDefault="00557BA2" w:rsidP="00C87633">
      <w:pPr>
        <w:pStyle w:val="a3"/>
        <w:tabs>
          <w:tab w:val="left" w:pos="0"/>
        </w:tabs>
        <w:spacing w:after="0" w:line="240" w:lineRule="auto"/>
        <w:ind w:left="0" w:firstLine="567"/>
        <w:rPr>
          <w:rFonts w:ascii="Times New Roman" w:hAnsi="Times New Roman" w:cs="Times New Roman"/>
          <w:sz w:val="28"/>
          <w:szCs w:val="28"/>
        </w:rPr>
      </w:pPr>
    </w:p>
    <w:p w:rsidR="00557BA2" w:rsidRPr="00BF7A1B" w:rsidRDefault="00557BA2" w:rsidP="009E1B18">
      <w:pPr>
        <w:pStyle w:val="a3"/>
        <w:numPr>
          <w:ilvl w:val="0"/>
          <w:numId w:val="43"/>
        </w:numPr>
        <w:tabs>
          <w:tab w:val="left" w:pos="567"/>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lastRenderedPageBreak/>
        <w:t xml:space="preserve">уключає </w:t>
      </w:r>
      <w:r w:rsidRPr="00BF7A1B">
        <w:rPr>
          <w:rFonts w:ascii="Times New Roman" w:eastAsia="Calibri" w:hAnsi="Times New Roman" w:cs="Times New Roman"/>
          <w:sz w:val="28"/>
          <w:szCs w:val="28"/>
        </w:rPr>
        <w:t xml:space="preserve">суму опосередкованих вкладень у власні інструменти ОК1, визначену згідно з </w:t>
      </w:r>
      <w:r w:rsidR="00DC3C00" w:rsidRPr="00BF7A1B">
        <w:rPr>
          <w:rFonts w:ascii="Times New Roman" w:eastAsia="Calibri" w:hAnsi="Times New Roman" w:cs="Times New Roman"/>
          <w:sz w:val="28"/>
          <w:szCs w:val="28"/>
        </w:rPr>
        <w:t>підпунктом 2</w:t>
      </w:r>
      <w:r w:rsidRPr="00BF7A1B">
        <w:rPr>
          <w:rFonts w:ascii="Times New Roman" w:eastAsia="Calibri" w:hAnsi="Times New Roman" w:cs="Times New Roman"/>
          <w:sz w:val="28"/>
          <w:szCs w:val="28"/>
        </w:rPr>
        <w:t xml:space="preserve"> пункту </w:t>
      </w:r>
      <w:r w:rsidR="00E5549B" w:rsidRPr="00BF7A1B">
        <w:rPr>
          <w:rFonts w:ascii="Times New Roman" w:eastAsia="Calibri" w:hAnsi="Times New Roman" w:cs="Times New Roman"/>
          <w:sz w:val="28"/>
          <w:szCs w:val="28"/>
        </w:rPr>
        <w:t>209</w:t>
      </w:r>
      <w:r w:rsidRPr="00BF7A1B">
        <w:rPr>
          <w:rFonts w:ascii="Times New Roman" w:eastAsia="Calibri" w:hAnsi="Times New Roman" w:cs="Times New Roman"/>
          <w:sz w:val="28"/>
          <w:szCs w:val="28"/>
        </w:rPr>
        <w:t xml:space="preserve"> глави </w:t>
      </w:r>
      <w:r w:rsidR="00211F00" w:rsidRPr="00BF7A1B">
        <w:rPr>
          <w:rFonts w:ascii="Times New Roman" w:eastAsia="Calibri" w:hAnsi="Times New Roman" w:cs="Times New Roman"/>
          <w:sz w:val="28"/>
          <w:szCs w:val="28"/>
        </w:rPr>
        <w:t>25</w:t>
      </w:r>
      <w:r w:rsidRPr="00BF7A1B">
        <w:rPr>
          <w:rFonts w:ascii="Times New Roman" w:eastAsia="Calibri" w:hAnsi="Times New Roman" w:cs="Times New Roman"/>
          <w:sz w:val="28"/>
          <w:szCs w:val="28"/>
        </w:rPr>
        <w:t xml:space="preserve"> розділу V</w:t>
      </w:r>
      <w:r w:rsidR="00211F00" w:rsidRPr="00BF7A1B">
        <w:rPr>
          <w:rFonts w:ascii="Times New Roman" w:eastAsia="Calibri" w:hAnsi="Times New Roman" w:cs="Times New Roman"/>
          <w:sz w:val="28"/>
          <w:szCs w:val="28"/>
        </w:rPr>
        <w:t>І</w:t>
      </w:r>
      <w:r w:rsidRPr="00BF7A1B">
        <w:rPr>
          <w:rFonts w:ascii="Times New Roman" w:eastAsia="Calibri" w:hAnsi="Times New Roman" w:cs="Times New Roman"/>
          <w:sz w:val="28"/>
          <w:szCs w:val="28"/>
        </w:rPr>
        <w:t xml:space="preserve"> цього Положення, до суми </w:t>
      </w:r>
      <w:r w:rsidR="00DC3C00" w:rsidRPr="00BF7A1B">
        <w:rPr>
          <w:rFonts w:ascii="Times New Roman" w:eastAsia="Calibri" w:hAnsi="Times New Roman" w:cs="Times New Roman"/>
          <w:sz w:val="28"/>
          <w:szCs w:val="28"/>
        </w:rPr>
        <w:t xml:space="preserve">опосередкованих </w:t>
      </w:r>
      <w:r w:rsidRPr="00BF7A1B">
        <w:rPr>
          <w:rFonts w:ascii="Times New Roman" w:eastAsia="Calibri" w:hAnsi="Times New Roman" w:cs="Times New Roman"/>
          <w:sz w:val="28"/>
          <w:szCs w:val="28"/>
        </w:rPr>
        <w:t>вкладень у власні інструменти ОК1</w:t>
      </w:r>
      <w:r w:rsidR="00DC3C00" w:rsidRPr="00BF7A1B">
        <w:rPr>
          <w:rFonts w:ascii="Times New Roman" w:eastAsia="Calibri" w:hAnsi="Times New Roman" w:cs="Times New Roman"/>
          <w:sz w:val="28"/>
          <w:szCs w:val="28"/>
        </w:rPr>
        <w:t xml:space="preserve"> </w:t>
      </w:r>
      <w:r w:rsidRPr="00BF7A1B">
        <w:rPr>
          <w:rFonts w:ascii="Times New Roman" w:eastAsia="Calibri" w:hAnsi="Times New Roman" w:cs="Times New Roman"/>
          <w:sz w:val="28"/>
          <w:szCs w:val="28"/>
        </w:rPr>
        <w:t xml:space="preserve">згідно з </w:t>
      </w:r>
      <w:r w:rsidR="00DC3C00" w:rsidRPr="00BF7A1B">
        <w:rPr>
          <w:rFonts w:ascii="Times New Roman" w:eastAsia="Calibri" w:hAnsi="Times New Roman" w:cs="Times New Roman"/>
          <w:sz w:val="28"/>
          <w:szCs w:val="28"/>
        </w:rPr>
        <w:t xml:space="preserve">абзацом </w:t>
      </w:r>
      <w:r w:rsidR="00B8363A" w:rsidRPr="00BF7A1B">
        <w:rPr>
          <w:rFonts w:ascii="Times New Roman" w:eastAsia="Calibri" w:hAnsi="Times New Roman" w:cs="Times New Roman"/>
          <w:sz w:val="28"/>
          <w:szCs w:val="28"/>
        </w:rPr>
        <w:t xml:space="preserve">другим </w:t>
      </w:r>
      <w:r w:rsidR="00DC3C00" w:rsidRPr="00BF7A1B">
        <w:rPr>
          <w:rFonts w:ascii="Times New Roman" w:eastAsia="Calibri" w:hAnsi="Times New Roman" w:cs="Times New Roman"/>
          <w:sz w:val="28"/>
          <w:szCs w:val="28"/>
        </w:rPr>
        <w:t>підпункт</w:t>
      </w:r>
      <w:r w:rsidR="00B8363A" w:rsidRPr="00BF7A1B">
        <w:rPr>
          <w:rFonts w:ascii="Times New Roman" w:eastAsia="Calibri" w:hAnsi="Times New Roman" w:cs="Times New Roman"/>
          <w:sz w:val="28"/>
          <w:szCs w:val="28"/>
        </w:rPr>
        <w:t>у</w:t>
      </w:r>
      <w:r w:rsidR="00DC3C00" w:rsidRPr="00BF7A1B">
        <w:rPr>
          <w:rFonts w:ascii="Times New Roman" w:eastAsia="Calibri" w:hAnsi="Times New Roman" w:cs="Times New Roman"/>
          <w:sz w:val="28"/>
          <w:szCs w:val="28"/>
        </w:rPr>
        <w:t xml:space="preserve"> 1 </w:t>
      </w:r>
      <w:r w:rsidRPr="00BF7A1B">
        <w:rPr>
          <w:rFonts w:ascii="Times New Roman" w:eastAsia="Calibri" w:hAnsi="Times New Roman" w:cs="Times New Roman"/>
          <w:sz w:val="28"/>
          <w:szCs w:val="28"/>
        </w:rPr>
        <w:t>пункт</w:t>
      </w:r>
      <w:r w:rsidR="00DC3C00" w:rsidRPr="00BF7A1B">
        <w:rPr>
          <w:rFonts w:ascii="Times New Roman" w:eastAsia="Calibri" w:hAnsi="Times New Roman" w:cs="Times New Roman"/>
          <w:sz w:val="28"/>
          <w:szCs w:val="28"/>
        </w:rPr>
        <w:t>у</w:t>
      </w:r>
      <w:r w:rsidRPr="00BF7A1B">
        <w:rPr>
          <w:rFonts w:ascii="Times New Roman" w:eastAsia="Calibri" w:hAnsi="Times New Roman" w:cs="Times New Roman"/>
          <w:sz w:val="28"/>
          <w:szCs w:val="28"/>
        </w:rPr>
        <w:t xml:space="preserve"> </w:t>
      </w:r>
      <w:r w:rsidR="00E5549B" w:rsidRPr="00BF7A1B">
        <w:rPr>
          <w:rFonts w:ascii="Times New Roman" w:eastAsia="Calibri" w:hAnsi="Times New Roman" w:cs="Times New Roman"/>
          <w:sz w:val="28"/>
          <w:szCs w:val="28"/>
        </w:rPr>
        <w:t>210</w:t>
      </w:r>
      <w:r w:rsidRPr="00BF7A1B">
        <w:rPr>
          <w:rFonts w:ascii="Times New Roman" w:hAnsi="Times New Roman" w:cs="Times New Roman"/>
          <w:sz w:val="28"/>
          <w:szCs w:val="28"/>
        </w:rPr>
        <w:t xml:space="preserve"> глави </w:t>
      </w:r>
      <w:r w:rsidR="00211F00" w:rsidRPr="00BF7A1B">
        <w:rPr>
          <w:rFonts w:ascii="Times New Roman" w:hAnsi="Times New Roman" w:cs="Times New Roman"/>
          <w:sz w:val="28"/>
          <w:szCs w:val="28"/>
        </w:rPr>
        <w:t>25</w:t>
      </w:r>
      <w:r w:rsidRPr="00BF7A1B">
        <w:rPr>
          <w:rFonts w:ascii="Times New Roman" w:hAnsi="Times New Roman" w:cs="Times New Roman"/>
          <w:sz w:val="28"/>
          <w:szCs w:val="28"/>
        </w:rPr>
        <w:t xml:space="preserve"> розділу </w:t>
      </w:r>
      <w:r w:rsidRPr="00BF7A1B">
        <w:rPr>
          <w:rFonts w:ascii="Times New Roman" w:hAnsi="Times New Roman" w:cs="Times New Roman"/>
          <w:sz w:val="28"/>
          <w:szCs w:val="28"/>
          <w:lang w:val="en-US"/>
        </w:rPr>
        <w:t>V</w:t>
      </w:r>
      <w:r w:rsidR="00211F00" w:rsidRPr="00BF7A1B">
        <w:rPr>
          <w:rFonts w:ascii="Times New Roman" w:hAnsi="Times New Roman" w:cs="Times New Roman"/>
          <w:sz w:val="28"/>
          <w:szCs w:val="28"/>
        </w:rPr>
        <w:t>І</w:t>
      </w:r>
      <w:r w:rsidRPr="00BF7A1B">
        <w:rPr>
          <w:rFonts w:ascii="Times New Roman" w:hAnsi="Times New Roman" w:cs="Times New Roman"/>
          <w:sz w:val="28"/>
          <w:szCs w:val="28"/>
        </w:rPr>
        <w:t xml:space="preserve"> цього Положення.</w:t>
      </w:r>
    </w:p>
    <w:p w:rsidR="00557BA2" w:rsidRPr="00BF7A1B" w:rsidRDefault="00557BA2" w:rsidP="00C87633">
      <w:pPr>
        <w:pStyle w:val="a3"/>
        <w:tabs>
          <w:tab w:val="left" w:pos="0"/>
        </w:tabs>
        <w:spacing w:after="0" w:line="240" w:lineRule="auto"/>
        <w:ind w:left="0" w:firstLine="567"/>
        <w:rPr>
          <w:rFonts w:ascii="Times New Roman" w:hAnsi="Times New Roman" w:cs="Times New Roman"/>
          <w:sz w:val="28"/>
          <w:szCs w:val="28"/>
        </w:rPr>
      </w:pPr>
    </w:p>
    <w:p w:rsidR="008E1AEA" w:rsidRPr="00BF7A1B" w:rsidRDefault="00D126CA" w:rsidP="00C87633">
      <w:pPr>
        <w:pStyle w:val="a3"/>
        <w:tabs>
          <w:tab w:val="left" w:pos="1134"/>
        </w:tabs>
        <w:spacing w:after="0" w:line="240" w:lineRule="auto"/>
        <w:ind w:left="0"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210</w:t>
      </w:r>
      <w:r w:rsidR="00A94291" w:rsidRPr="00BF7A1B">
        <w:rPr>
          <w:rFonts w:ascii="Times New Roman" w:eastAsia="Calibri" w:hAnsi="Times New Roman" w:cs="Times New Roman"/>
          <w:sz w:val="28"/>
          <w:szCs w:val="28"/>
        </w:rPr>
        <w:t xml:space="preserve">. </w:t>
      </w:r>
      <w:r w:rsidR="00160EB0" w:rsidRPr="00BF7A1B">
        <w:rPr>
          <w:rFonts w:ascii="Times New Roman" w:eastAsia="Calibri" w:hAnsi="Times New Roman" w:cs="Times New Roman"/>
          <w:sz w:val="28"/>
          <w:szCs w:val="28"/>
        </w:rPr>
        <w:t xml:space="preserve">Банк </w:t>
      </w:r>
      <w:r w:rsidR="00FF5348" w:rsidRPr="00BF7A1B">
        <w:rPr>
          <w:rFonts w:ascii="Times New Roman" w:eastAsia="Calibri" w:hAnsi="Times New Roman" w:cs="Times New Roman"/>
          <w:sz w:val="28"/>
          <w:szCs w:val="28"/>
        </w:rPr>
        <w:t xml:space="preserve">визначає </w:t>
      </w:r>
      <w:r w:rsidR="008E1AEA" w:rsidRPr="00BF7A1B">
        <w:rPr>
          <w:rFonts w:ascii="Times New Roman" w:eastAsia="Calibri" w:hAnsi="Times New Roman" w:cs="Times New Roman"/>
          <w:sz w:val="28"/>
          <w:szCs w:val="28"/>
        </w:rPr>
        <w:t>суму</w:t>
      </w:r>
      <w:r w:rsidR="00FF5348" w:rsidRPr="00BF7A1B">
        <w:rPr>
          <w:rFonts w:ascii="Times New Roman" w:eastAsia="Calibri" w:hAnsi="Times New Roman" w:cs="Times New Roman"/>
          <w:sz w:val="28"/>
          <w:szCs w:val="28"/>
        </w:rPr>
        <w:t xml:space="preserve"> опосередкованих вкладень</w:t>
      </w:r>
      <w:r w:rsidR="008E1AEA" w:rsidRPr="00BF7A1B">
        <w:rPr>
          <w:rFonts w:ascii="Times New Roman" w:eastAsia="Calibri" w:hAnsi="Times New Roman" w:cs="Times New Roman"/>
          <w:sz w:val="28"/>
          <w:szCs w:val="28"/>
        </w:rPr>
        <w:t>:</w:t>
      </w:r>
    </w:p>
    <w:p w:rsidR="008E1AEA" w:rsidRPr="00BF7A1B" w:rsidRDefault="008E1AEA" w:rsidP="00C87633">
      <w:pPr>
        <w:pStyle w:val="a3"/>
        <w:tabs>
          <w:tab w:val="left" w:pos="1134"/>
        </w:tabs>
        <w:spacing w:after="0" w:line="240" w:lineRule="auto"/>
        <w:ind w:left="0" w:firstLine="567"/>
        <w:rPr>
          <w:rFonts w:ascii="Times New Roman" w:eastAsia="Calibri" w:hAnsi="Times New Roman" w:cs="Times New Roman"/>
          <w:sz w:val="28"/>
          <w:szCs w:val="28"/>
          <w:lang w:val="ru-RU"/>
        </w:rPr>
      </w:pPr>
    </w:p>
    <w:p w:rsidR="00160EB0" w:rsidRPr="00BF7A1B" w:rsidRDefault="008E1AEA" w:rsidP="00C87633">
      <w:pPr>
        <w:pStyle w:val="a3"/>
        <w:tabs>
          <w:tab w:val="left" w:pos="1134"/>
        </w:tabs>
        <w:spacing w:after="0" w:line="240" w:lineRule="auto"/>
        <w:ind w:left="0"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lang w:val="ru-RU"/>
        </w:rPr>
        <w:t>1)</w:t>
      </w:r>
      <w:r w:rsidR="00FF5348" w:rsidRPr="00BF7A1B">
        <w:rPr>
          <w:rFonts w:ascii="Times New Roman" w:eastAsia="Calibri" w:hAnsi="Times New Roman" w:cs="Times New Roman"/>
          <w:sz w:val="28"/>
          <w:szCs w:val="28"/>
          <w:lang w:val="ru-RU"/>
        </w:rPr>
        <w:t xml:space="preserve"> </w:t>
      </w:r>
      <w:r w:rsidR="00160EB0" w:rsidRPr="00BF7A1B">
        <w:rPr>
          <w:rFonts w:ascii="Times New Roman" w:eastAsia="Calibri" w:hAnsi="Times New Roman" w:cs="Times New Roman"/>
          <w:sz w:val="28"/>
          <w:szCs w:val="28"/>
        </w:rPr>
        <w:t>у власні інструменти капіталу таким чином:</w:t>
      </w:r>
    </w:p>
    <w:p w:rsidR="00160EB0" w:rsidRPr="00BF7A1B" w:rsidRDefault="008E1AEA" w:rsidP="00C87633">
      <w:pPr>
        <w:pStyle w:val="a3"/>
        <w:tabs>
          <w:tab w:val="left" w:pos="1134"/>
        </w:tabs>
        <w:spacing w:after="0" w:line="240" w:lineRule="auto"/>
        <w:ind w:left="0"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сума</w:t>
      </w:r>
      <w:r w:rsidR="00FF5348" w:rsidRPr="00BF7A1B">
        <w:rPr>
          <w:rFonts w:ascii="Times New Roman" w:eastAsia="Calibri" w:hAnsi="Times New Roman" w:cs="Times New Roman"/>
          <w:sz w:val="28"/>
          <w:szCs w:val="28"/>
        </w:rPr>
        <w:t xml:space="preserve"> </w:t>
      </w:r>
      <w:r w:rsidR="00160EB0" w:rsidRPr="00BF7A1B">
        <w:rPr>
          <w:rFonts w:ascii="Times New Roman" w:eastAsia="Calibri" w:hAnsi="Times New Roman" w:cs="Times New Roman"/>
          <w:sz w:val="28"/>
          <w:szCs w:val="28"/>
        </w:rPr>
        <w:t>опосередкован</w:t>
      </w:r>
      <w:r w:rsidR="00FF5348" w:rsidRPr="00BF7A1B">
        <w:rPr>
          <w:rFonts w:ascii="Times New Roman" w:eastAsia="Calibri" w:hAnsi="Times New Roman" w:cs="Times New Roman"/>
          <w:sz w:val="28"/>
          <w:szCs w:val="28"/>
        </w:rPr>
        <w:t>их</w:t>
      </w:r>
      <w:r w:rsidR="00160EB0" w:rsidRPr="00BF7A1B">
        <w:rPr>
          <w:rFonts w:ascii="Times New Roman" w:eastAsia="Calibri" w:hAnsi="Times New Roman" w:cs="Times New Roman"/>
          <w:sz w:val="28"/>
          <w:szCs w:val="28"/>
        </w:rPr>
        <w:t xml:space="preserve"> вкладен</w:t>
      </w:r>
      <w:r w:rsidR="00FF5348" w:rsidRPr="00BF7A1B">
        <w:rPr>
          <w:rFonts w:ascii="Times New Roman" w:eastAsia="Calibri" w:hAnsi="Times New Roman" w:cs="Times New Roman"/>
          <w:sz w:val="28"/>
          <w:szCs w:val="28"/>
        </w:rPr>
        <w:t xml:space="preserve">ь </w:t>
      </w:r>
      <w:r w:rsidR="00160EB0" w:rsidRPr="00BF7A1B">
        <w:rPr>
          <w:rFonts w:ascii="Times New Roman" w:eastAsia="Calibri" w:hAnsi="Times New Roman" w:cs="Times New Roman"/>
          <w:sz w:val="28"/>
          <w:szCs w:val="28"/>
        </w:rPr>
        <w:t xml:space="preserve">у власні інструменти ОК1 </w:t>
      </w:r>
      <w:r w:rsidR="00FF5348" w:rsidRPr="00BF7A1B">
        <w:rPr>
          <w:rFonts w:ascii="Times New Roman" w:eastAsia="Calibri" w:hAnsi="Times New Roman" w:cs="Times New Roman"/>
          <w:sz w:val="28"/>
          <w:szCs w:val="28"/>
        </w:rPr>
        <w:t xml:space="preserve">дорівнює </w:t>
      </w:r>
      <w:r w:rsidR="00160EB0" w:rsidRPr="00BF7A1B">
        <w:rPr>
          <w:rFonts w:ascii="Times New Roman" w:eastAsia="Calibri" w:hAnsi="Times New Roman" w:cs="Times New Roman"/>
          <w:sz w:val="28"/>
          <w:szCs w:val="28"/>
        </w:rPr>
        <w:t>сукупн</w:t>
      </w:r>
      <w:r w:rsidR="002946EB" w:rsidRPr="00BF7A1B">
        <w:rPr>
          <w:rFonts w:ascii="Times New Roman" w:eastAsia="Calibri" w:hAnsi="Times New Roman" w:cs="Times New Roman"/>
          <w:sz w:val="28"/>
          <w:szCs w:val="28"/>
        </w:rPr>
        <w:t>ому</w:t>
      </w:r>
      <w:r w:rsidR="00160EB0" w:rsidRPr="00BF7A1B">
        <w:rPr>
          <w:rFonts w:ascii="Times New Roman" w:eastAsia="Calibri" w:hAnsi="Times New Roman" w:cs="Times New Roman"/>
          <w:sz w:val="28"/>
          <w:szCs w:val="28"/>
        </w:rPr>
        <w:t xml:space="preserve"> розмір</w:t>
      </w:r>
      <w:r w:rsidR="00FF5348" w:rsidRPr="00BF7A1B">
        <w:rPr>
          <w:rFonts w:ascii="Times New Roman" w:eastAsia="Calibri" w:hAnsi="Times New Roman" w:cs="Times New Roman"/>
          <w:sz w:val="28"/>
          <w:szCs w:val="28"/>
        </w:rPr>
        <w:t>у</w:t>
      </w:r>
      <w:r w:rsidR="00160EB0" w:rsidRPr="00BF7A1B">
        <w:rPr>
          <w:rFonts w:ascii="Times New Roman" w:eastAsia="Calibri" w:hAnsi="Times New Roman" w:cs="Times New Roman"/>
          <w:sz w:val="28"/>
          <w:szCs w:val="28"/>
        </w:rPr>
        <w:t xml:space="preserve"> максимальних сум ОВ у власні інструменти ОК1</w:t>
      </w:r>
      <w:r w:rsidR="002946EB" w:rsidRPr="00BF7A1B">
        <w:rPr>
          <w:rFonts w:ascii="Times New Roman" w:eastAsia="Calibri" w:hAnsi="Times New Roman" w:cs="Times New Roman"/>
          <w:sz w:val="28"/>
          <w:szCs w:val="28"/>
        </w:rPr>
        <w:t>,</w:t>
      </w:r>
      <w:r w:rsidR="00160EB0" w:rsidRPr="00BF7A1B">
        <w:rPr>
          <w:rFonts w:ascii="Times New Roman" w:eastAsia="Calibri" w:hAnsi="Times New Roman" w:cs="Times New Roman"/>
          <w:sz w:val="28"/>
          <w:szCs w:val="28"/>
        </w:rPr>
        <w:t xml:space="preserve"> визначен</w:t>
      </w:r>
      <w:r w:rsidR="00FF5348" w:rsidRPr="00BF7A1B">
        <w:rPr>
          <w:rFonts w:ascii="Times New Roman" w:eastAsia="Calibri" w:hAnsi="Times New Roman" w:cs="Times New Roman"/>
          <w:sz w:val="28"/>
          <w:szCs w:val="28"/>
        </w:rPr>
        <w:t>их</w:t>
      </w:r>
      <w:r w:rsidR="00160EB0" w:rsidRPr="00BF7A1B">
        <w:rPr>
          <w:rFonts w:ascii="Times New Roman" w:eastAsia="Calibri" w:hAnsi="Times New Roman" w:cs="Times New Roman"/>
          <w:sz w:val="28"/>
          <w:szCs w:val="28"/>
        </w:rPr>
        <w:t xml:space="preserve"> згідно з </w:t>
      </w:r>
      <w:r w:rsidR="003E7ABE" w:rsidRPr="00BF7A1B">
        <w:rPr>
          <w:rFonts w:ascii="Times New Roman" w:eastAsia="Calibri" w:hAnsi="Times New Roman" w:cs="Times New Roman"/>
          <w:sz w:val="28"/>
          <w:szCs w:val="28"/>
        </w:rPr>
        <w:t xml:space="preserve">підпунктом 1 пункту </w:t>
      </w:r>
      <w:r w:rsidR="00E5549B" w:rsidRPr="00BF7A1B">
        <w:rPr>
          <w:rFonts w:ascii="Times New Roman" w:eastAsia="Calibri" w:hAnsi="Times New Roman" w:cs="Times New Roman"/>
          <w:sz w:val="28"/>
          <w:szCs w:val="28"/>
        </w:rPr>
        <w:t>203</w:t>
      </w:r>
      <w:r w:rsidR="003E7ABE" w:rsidRPr="00BF7A1B">
        <w:rPr>
          <w:rFonts w:ascii="Times New Roman" w:eastAsia="Calibri" w:hAnsi="Times New Roman" w:cs="Times New Roman"/>
          <w:sz w:val="28"/>
          <w:szCs w:val="28"/>
        </w:rPr>
        <w:t xml:space="preserve">, підпунктом 1 пункту </w:t>
      </w:r>
      <w:r w:rsidR="002C5A19" w:rsidRPr="00BF7A1B">
        <w:rPr>
          <w:rFonts w:ascii="Times New Roman" w:eastAsia="Calibri" w:hAnsi="Times New Roman" w:cs="Times New Roman"/>
          <w:sz w:val="28"/>
          <w:szCs w:val="28"/>
        </w:rPr>
        <w:t>204</w:t>
      </w:r>
      <w:r w:rsidR="003E7ABE" w:rsidRPr="00BF7A1B">
        <w:rPr>
          <w:rFonts w:ascii="Times New Roman" w:eastAsia="Calibri" w:hAnsi="Times New Roman" w:cs="Times New Roman"/>
          <w:sz w:val="28"/>
          <w:szCs w:val="28"/>
        </w:rPr>
        <w:t xml:space="preserve">, </w:t>
      </w:r>
      <w:r w:rsidR="00B1307F" w:rsidRPr="00BF7A1B">
        <w:rPr>
          <w:rFonts w:ascii="Times New Roman" w:eastAsia="Calibri" w:hAnsi="Times New Roman" w:cs="Times New Roman"/>
          <w:sz w:val="28"/>
          <w:szCs w:val="28"/>
        </w:rPr>
        <w:t xml:space="preserve">підпунктом </w:t>
      </w:r>
      <w:r w:rsidR="003E7ABE" w:rsidRPr="00BF7A1B">
        <w:rPr>
          <w:rFonts w:ascii="Times New Roman" w:eastAsia="Calibri" w:hAnsi="Times New Roman" w:cs="Times New Roman"/>
          <w:sz w:val="28"/>
          <w:szCs w:val="28"/>
        </w:rPr>
        <w:t>4</w:t>
      </w:r>
      <w:r w:rsidR="00B1307F" w:rsidRPr="00BF7A1B">
        <w:rPr>
          <w:rFonts w:ascii="Times New Roman" w:eastAsia="Calibri" w:hAnsi="Times New Roman" w:cs="Times New Roman"/>
          <w:sz w:val="28"/>
          <w:szCs w:val="28"/>
        </w:rPr>
        <w:t xml:space="preserve"> пункту </w:t>
      </w:r>
      <w:r w:rsidR="009C617D" w:rsidRPr="00BF7A1B">
        <w:rPr>
          <w:rFonts w:ascii="Times New Roman" w:eastAsia="Calibri" w:hAnsi="Times New Roman" w:cs="Times New Roman"/>
          <w:sz w:val="28"/>
          <w:szCs w:val="28"/>
        </w:rPr>
        <w:t>206</w:t>
      </w:r>
      <w:r w:rsidR="00B1307F" w:rsidRPr="00BF7A1B">
        <w:rPr>
          <w:rFonts w:ascii="Times New Roman" w:eastAsia="Calibri" w:hAnsi="Times New Roman" w:cs="Times New Roman"/>
          <w:sz w:val="28"/>
          <w:szCs w:val="28"/>
        </w:rPr>
        <w:t>,</w:t>
      </w:r>
      <w:r w:rsidR="003E7ABE" w:rsidRPr="00BF7A1B">
        <w:rPr>
          <w:rFonts w:ascii="Times New Roman" w:eastAsia="Calibri" w:hAnsi="Times New Roman" w:cs="Times New Roman"/>
          <w:sz w:val="28"/>
          <w:szCs w:val="28"/>
        </w:rPr>
        <w:t xml:space="preserve"> підпунктом 4 пункту </w:t>
      </w:r>
      <w:r w:rsidR="00DF0D61" w:rsidRPr="00BF7A1B">
        <w:rPr>
          <w:rFonts w:ascii="Times New Roman" w:eastAsia="Calibri" w:hAnsi="Times New Roman" w:cs="Times New Roman"/>
          <w:sz w:val="28"/>
          <w:szCs w:val="28"/>
        </w:rPr>
        <w:t>208</w:t>
      </w:r>
      <w:r w:rsidR="003E7ABE" w:rsidRPr="00BF7A1B">
        <w:rPr>
          <w:rFonts w:ascii="Times New Roman" w:eastAsia="Calibri" w:hAnsi="Times New Roman" w:cs="Times New Roman"/>
          <w:sz w:val="28"/>
          <w:szCs w:val="28"/>
        </w:rPr>
        <w:t xml:space="preserve"> та</w:t>
      </w:r>
      <w:r w:rsidR="00B1307F" w:rsidRPr="00BF7A1B">
        <w:rPr>
          <w:rFonts w:ascii="Times New Roman" w:eastAsia="Calibri" w:hAnsi="Times New Roman" w:cs="Times New Roman"/>
          <w:sz w:val="28"/>
          <w:szCs w:val="28"/>
        </w:rPr>
        <w:t xml:space="preserve"> </w:t>
      </w:r>
      <w:r w:rsidR="003E3E05" w:rsidRPr="00BF7A1B">
        <w:rPr>
          <w:rFonts w:ascii="Times New Roman" w:eastAsia="Calibri" w:hAnsi="Times New Roman" w:cs="Times New Roman"/>
          <w:sz w:val="28"/>
          <w:szCs w:val="28"/>
        </w:rPr>
        <w:t>пунктом</w:t>
      </w:r>
      <w:r w:rsidR="00B1307F" w:rsidRPr="00BF7A1B">
        <w:rPr>
          <w:rFonts w:ascii="Times New Roman" w:eastAsia="Calibri" w:hAnsi="Times New Roman" w:cs="Times New Roman"/>
          <w:sz w:val="28"/>
          <w:szCs w:val="28"/>
        </w:rPr>
        <w:t xml:space="preserve"> </w:t>
      </w:r>
      <w:r w:rsidR="00DF0D61" w:rsidRPr="00BF7A1B">
        <w:rPr>
          <w:rFonts w:ascii="Times New Roman" w:eastAsia="Calibri" w:hAnsi="Times New Roman" w:cs="Times New Roman"/>
          <w:sz w:val="28"/>
          <w:szCs w:val="28"/>
        </w:rPr>
        <w:t>209</w:t>
      </w:r>
      <w:r w:rsidR="00FE4315" w:rsidRPr="00BF7A1B">
        <w:rPr>
          <w:rFonts w:ascii="Times New Roman" w:eastAsia="Calibri" w:hAnsi="Times New Roman" w:cs="Times New Roman"/>
          <w:sz w:val="28"/>
          <w:szCs w:val="28"/>
        </w:rPr>
        <w:t xml:space="preserve"> </w:t>
      </w:r>
      <w:r w:rsidR="002946EB" w:rsidRPr="00BF7A1B">
        <w:rPr>
          <w:rFonts w:ascii="Times New Roman" w:eastAsia="Calibri" w:hAnsi="Times New Roman" w:cs="Times New Roman"/>
          <w:sz w:val="28"/>
          <w:szCs w:val="28"/>
        </w:rPr>
        <w:t xml:space="preserve">глави </w:t>
      </w:r>
      <w:r w:rsidR="003E7ABE" w:rsidRPr="00BF7A1B">
        <w:rPr>
          <w:rFonts w:ascii="Times New Roman" w:eastAsia="Calibri" w:hAnsi="Times New Roman" w:cs="Times New Roman"/>
          <w:sz w:val="28"/>
          <w:szCs w:val="28"/>
        </w:rPr>
        <w:t>25</w:t>
      </w:r>
      <w:r w:rsidR="002946EB" w:rsidRPr="00BF7A1B">
        <w:rPr>
          <w:rFonts w:ascii="Times New Roman" w:eastAsia="Calibri" w:hAnsi="Times New Roman" w:cs="Times New Roman"/>
          <w:sz w:val="28"/>
          <w:szCs w:val="28"/>
        </w:rPr>
        <w:t xml:space="preserve"> розділу </w:t>
      </w:r>
      <w:r w:rsidR="002946EB" w:rsidRPr="00BF7A1B">
        <w:rPr>
          <w:rFonts w:ascii="Times New Roman" w:eastAsia="Calibri" w:hAnsi="Times New Roman" w:cs="Times New Roman"/>
          <w:sz w:val="28"/>
          <w:szCs w:val="28"/>
          <w:lang w:val="en-US"/>
        </w:rPr>
        <w:t>V</w:t>
      </w:r>
      <w:r w:rsidR="003E7ABE" w:rsidRPr="00BF7A1B">
        <w:rPr>
          <w:rFonts w:ascii="Times New Roman" w:eastAsia="Calibri" w:hAnsi="Times New Roman" w:cs="Times New Roman"/>
          <w:sz w:val="28"/>
          <w:szCs w:val="28"/>
        </w:rPr>
        <w:t>І</w:t>
      </w:r>
      <w:r w:rsidR="002946EB" w:rsidRPr="00BF7A1B">
        <w:rPr>
          <w:rFonts w:ascii="Times New Roman" w:eastAsia="Calibri" w:hAnsi="Times New Roman" w:cs="Times New Roman"/>
          <w:sz w:val="28"/>
          <w:szCs w:val="28"/>
        </w:rPr>
        <w:t xml:space="preserve"> </w:t>
      </w:r>
      <w:r w:rsidR="007B0FD2" w:rsidRPr="00BF7A1B">
        <w:rPr>
          <w:rFonts w:ascii="Times New Roman" w:eastAsia="Calibri" w:hAnsi="Times New Roman" w:cs="Times New Roman"/>
          <w:sz w:val="28"/>
          <w:szCs w:val="28"/>
        </w:rPr>
        <w:t xml:space="preserve">цього </w:t>
      </w:r>
      <w:r w:rsidR="002946EB" w:rsidRPr="00BF7A1B">
        <w:rPr>
          <w:rFonts w:ascii="Times New Roman" w:eastAsia="Calibri" w:hAnsi="Times New Roman" w:cs="Times New Roman"/>
          <w:sz w:val="28"/>
          <w:szCs w:val="28"/>
        </w:rPr>
        <w:t>Положення;</w:t>
      </w:r>
    </w:p>
    <w:p w:rsidR="002946EB" w:rsidRPr="00BF7A1B" w:rsidRDefault="008E1AEA" w:rsidP="00C87633">
      <w:pPr>
        <w:pStyle w:val="a3"/>
        <w:tabs>
          <w:tab w:val="left" w:pos="1134"/>
        </w:tabs>
        <w:spacing w:after="0" w:line="240" w:lineRule="auto"/>
        <w:ind w:left="0"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сума</w:t>
      </w:r>
      <w:r w:rsidR="00FF5348" w:rsidRPr="00BF7A1B">
        <w:rPr>
          <w:rFonts w:ascii="Times New Roman" w:eastAsia="Calibri" w:hAnsi="Times New Roman" w:cs="Times New Roman"/>
          <w:sz w:val="28"/>
          <w:szCs w:val="28"/>
        </w:rPr>
        <w:t xml:space="preserve"> </w:t>
      </w:r>
      <w:r w:rsidR="002946EB" w:rsidRPr="00BF7A1B">
        <w:rPr>
          <w:rFonts w:ascii="Times New Roman" w:eastAsia="Calibri" w:hAnsi="Times New Roman" w:cs="Times New Roman"/>
          <w:sz w:val="28"/>
          <w:szCs w:val="28"/>
        </w:rPr>
        <w:t>опосередкован</w:t>
      </w:r>
      <w:r w:rsidR="00FF5348" w:rsidRPr="00BF7A1B">
        <w:rPr>
          <w:rFonts w:ascii="Times New Roman" w:eastAsia="Calibri" w:hAnsi="Times New Roman" w:cs="Times New Roman"/>
          <w:sz w:val="28"/>
          <w:szCs w:val="28"/>
        </w:rPr>
        <w:t>их</w:t>
      </w:r>
      <w:r w:rsidR="002946EB" w:rsidRPr="00BF7A1B">
        <w:rPr>
          <w:rFonts w:ascii="Times New Roman" w:eastAsia="Calibri" w:hAnsi="Times New Roman" w:cs="Times New Roman"/>
          <w:sz w:val="28"/>
          <w:szCs w:val="28"/>
        </w:rPr>
        <w:t xml:space="preserve"> вкладен</w:t>
      </w:r>
      <w:r w:rsidR="00FF5348" w:rsidRPr="00BF7A1B">
        <w:rPr>
          <w:rFonts w:ascii="Times New Roman" w:eastAsia="Calibri" w:hAnsi="Times New Roman" w:cs="Times New Roman"/>
          <w:sz w:val="28"/>
          <w:szCs w:val="28"/>
        </w:rPr>
        <w:t>ь</w:t>
      </w:r>
      <w:r w:rsidR="002946EB" w:rsidRPr="00BF7A1B">
        <w:rPr>
          <w:rFonts w:ascii="Times New Roman" w:eastAsia="Calibri" w:hAnsi="Times New Roman" w:cs="Times New Roman"/>
          <w:sz w:val="28"/>
          <w:szCs w:val="28"/>
        </w:rPr>
        <w:t xml:space="preserve"> у власні інструменти ДК1 </w:t>
      </w:r>
      <w:r w:rsidR="00FF5348" w:rsidRPr="00BF7A1B">
        <w:rPr>
          <w:rFonts w:ascii="Times New Roman" w:eastAsia="Calibri" w:hAnsi="Times New Roman" w:cs="Times New Roman"/>
          <w:sz w:val="28"/>
          <w:szCs w:val="28"/>
        </w:rPr>
        <w:t xml:space="preserve">дорівнює </w:t>
      </w:r>
      <w:r w:rsidR="002946EB" w:rsidRPr="00BF7A1B">
        <w:rPr>
          <w:rFonts w:ascii="Times New Roman" w:eastAsia="Calibri" w:hAnsi="Times New Roman" w:cs="Times New Roman"/>
          <w:sz w:val="28"/>
          <w:szCs w:val="28"/>
        </w:rPr>
        <w:t>сукупному розмір</w:t>
      </w:r>
      <w:r w:rsidR="00FF5348" w:rsidRPr="00BF7A1B">
        <w:rPr>
          <w:rFonts w:ascii="Times New Roman" w:eastAsia="Calibri" w:hAnsi="Times New Roman" w:cs="Times New Roman"/>
          <w:sz w:val="28"/>
          <w:szCs w:val="28"/>
        </w:rPr>
        <w:t>у</w:t>
      </w:r>
      <w:r w:rsidR="002946EB" w:rsidRPr="00BF7A1B">
        <w:rPr>
          <w:rFonts w:ascii="Times New Roman" w:eastAsia="Calibri" w:hAnsi="Times New Roman" w:cs="Times New Roman"/>
          <w:sz w:val="28"/>
          <w:szCs w:val="28"/>
        </w:rPr>
        <w:t xml:space="preserve"> максимальних сум ОВ у власні інструменти ДК1, визначен</w:t>
      </w:r>
      <w:r w:rsidR="00FF5348" w:rsidRPr="00BF7A1B">
        <w:rPr>
          <w:rFonts w:ascii="Times New Roman" w:eastAsia="Calibri" w:hAnsi="Times New Roman" w:cs="Times New Roman"/>
          <w:sz w:val="28"/>
          <w:szCs w:val="28"/>
        </w:rPr>
        <w:t>их</w:t>
      </w:r>
      <w:r w:rsidR="002946EB" w:rsidRPr="00BF7A1B">
        <w:rPr>
          <w:rFonts w:ascii="Times New Roman" w:eastAsia="Calibri" w:hAnsi="Times New Roman" w:cs="Times New Roman"/>
          <w:sz w:val="28"/>
          <w:szCs w:val="28"/>
        </w:rPr>
        <w:t xml:space="preserve"> згідно з підпунктом 1 пункту </w:t>
      </w:r>
      <w:r w:rsidR="00DF0D61" w:rsidRPr="00BF7A1B">
        <w:rPr>
          <w:rFonts w:ascii="Times New Roman" w:eastAsia="Calibri" w:hAnsi="Times New Roman" w:cs="Times New Roman"/>
          <w:sz w:val="28"/>
          <w:szCs w:val="28"/>
        </w:rPr>
        <w:t>203</w:t>
      </w:r>
      <w:r w:rsidR="003E7ABE" w:rsidRPr="00BF7A1B">
        <w:rPr>
          <w:rFonts w:ascii="Times New Roman" w:eastAsia="Calibri" w:hAnsi="Times New Roman" w:cs="Times New Roman"/>
          <w:sz w:val="28"/>
          <w:szCs w:val="28"/>
        </w:rPr>
        <w:t>,</w:t>
      </w:r>
      <w:r w:rsidR="00A94291" w:rsidRPr="00BF7A1B">
        <w:rPr>
          <w:rFonts w:ascii="Times New Roman" w:eastAsia="Calibri" w:hAnsi="Times New Roman" w:cs="Times New Roman"/>
          <w:sz w:val="28"/>
          <w:szCs w:val="28"/>
        </w:rPr>
        <w:t xml:space="preserve"> </w:t>
      </w:r>
      <w:r w:rsidR="002946EB" w:rsidRPr="00BF7A1B">
        <w:rPr>
          <w:rFonts w:ascii="Times New Roman" w:eastAsia="Calibri" w:hAnsi="Times New Roman" w:cs="Times New Roman"/>
          <w:sz w:val="28"/>
          <w:szCs w:val="28"/>
        </w:rPr>
        <w:t xml:space="preserve">підпунктом 2 пункту </w:t>
      </w:r>
      <w:r w:rsidR="00DF0D61" w:rsidRPr="00BF7A1B">
        <w:rPr>
          <w:rFonts w:ascii="Times New Roman" w:eastAsia="Calibri" w:hAnsi="Times New Roman" w:cs="Times New Roman"/>
          <w:sz w:val="28"/>
          <w:szCs w:val="28"/>
        </w:rPr>
        <w:t>204</w:t>
      </w:r>
      <w:r w:rsidR="00FE4315" w:rsidRPr="00BF7A1B">
        <w:rPr>
          <w:rFonts w:ascii="Times New Roman" w:eastAsia="Calibri" w:hAnsi="Times New Roman" w:cs="Times New Roman"/>
          <w:sz w:val="28"/>
          <w:szCs w:val="28"/>
        </w:rPr>
        <w:t xml:space="preserve"> та</w:t>
      </w:r>
      <w:r w:rsidR="002946EB" w:rsidRPr="00BF7A1B">
        <w:rPr>
          <w:rFonts w:ascii="Times New Roman" w:eastAsia="Calibri" w:hAnsi="Times New Roman" w:cs="Times New Roman"/>
          <w:sz w:val="28"/>
          <w:szCs w:val="28"/>
        </w:rPr>
        <w:t xml:space="preserve"> </w:t>
      </w:r>
      <w:r w:rsidR="003E7ABE" w:rsidRPr="00BF7A1B">
        <w:rPr>
          <w:rFonts w:ascii="Times New Roman" w:eastAsia="Calibri" w:hAnsi="Times New Roman" w:cs="Times New Roman"/>
          <w:sz w:val="28"/>
          <w:szCs w:val="28"/>
        </w:rPr>
        <w:t xml:space="preserve">підпунктом 4 пункту </w:t>
      </w:r>
      <w:r w:rsidR="00DF0D61" w:rsidRPr="00BF7A1B">
        <w:rPr>
          <w:rFonts w:ascii="Times New Roman" w:eastAsia="Calibri" w:hAnsi="Times New Roman" w:cs="Times New Roman"/>
          <w:sz w:val="28"/>
          <w:szCs w:val="28"/>
        </w:rPr>
        <w:t>208</w:t>
      </w:r>
      <w:r w:rsidR="003E7ABE" w:rsidRPr="00BF7A1B">
        <w:rPr>
          <w:rFonts w:ascii="Times New Roman" w:eastAsia="Calibri" w:hAnsi="Times New Roman" w:cs="Times New Roman"/>
          <w:sz w:val="28"/>
          <w:szCs w:val="28"/>
        </w:rPr>
        <w:t xml:space="preserve"> </w:t>
      </w:r>
      <w:r w:rsidR="002946EB" w:rsidRPr="00BF7A1B">
        <w:rPr>
          <w:rFonts w:ascii="Times New Roman" w:eastAsia="Calibri" w:hAnsi="Times New Roman" w:cs="Times New Roman"/>
          <w:sz w:val="28"/>
          <w:szCs w:val="28"/>
        </w:rPr>
        <w:t xml:space="preserve">глави </w:t>
      </w:r>
      <w:r w:rsidR="003E7ABE" w:rsidRPr="00BF7A1B">
        <w:rPr>
          <w:rFonts w:ascii="Times New Roman" w:eastAsia="Calibri" w:hAnsi="Times New Roman" w:cs="Times New Roman"/>
          <w:sz w:val="28"/>
          <w:szCs w:val="28"/>
        </w:rPr>
        <w:t>25</w:t>
      </w:r>
      <w:r w:rsidR="00AA7236" w:rsidRPr="00BF7A1B">
        <w:rPr>
          <w:rFonts w:ascii="Times New Roman" w:eastAsia="Calibri" w:hAnsi="Times New Roman" w:cs="Times New Roman"/>
          <w:sz w:val="28"/>
          <w:szCs w:val="28"/>
        </w:rPr>
        <w:t xml:space="preserve"> </w:t>
      </w:r>
      <w:r w:rsidR="002946EB" w:rsidRPr="00BF7A1B">
        <w:rPr>
          <w:rFonts w:ascii="Times New Roman" w:eastAsia="Calibri" w:hAnsi="Times New Roman" w:cs="Times New Roman"/>
          <w:sz w:val="28"/>
          <w:szCs w:val="28"/>
        </w:rPr>
        <w:t>розділу V</w:t>
      </w:r>
      <w:r w:rsidR="003E7ABE" w:rsidRPr="00BF7A1B">
        <w:rPr>
          <w:rFonts w:ascii="Times New Roman" w:eastAsia="Calibri" w:hAnsi="Times New Roman" w:cs="Times New Roman"/>
          <w:sz w:val="28"/>
          <w:szCs w:val="28"/>
        </w:rPr>
        <w:t>І</w:t>
      </w:r>
      <w:r w:rsidR="002946EB" w:rsidRPr="00BF7A1B">
        <w:rPr>
          <w:rFonts w:ascii="Times New Roman" w:eastAsia="Calibri" w:hAnsi="Times New Roman" w:cs="Times New Roman"/>
          <w:sz w:val="28"/>
          <w:szCs w:val="28"/>
        </w:rPr>
        <w:t xml:space="preserve"> </w:t>
      </w:r>
      <w:r w:rsidR="007B0FD2" w:rsidRPr="00BF7A1B">
        <w:rPr>
          <w:rFonts w:ascii="Times New Roman" w:eastAsia="Calibri" w:hAnsi="Times New Roman" w:cs="Times New Roman"/>
          <w:sz w:val="28"/>
          <w:szCs w:val="28"/>
        </w:rPr>
        <w:t xml:space="preserve">цього </w:t>
      </w:r>
      <w:r w:rsidR="002946EB" w:rsidRPr="00BF7A1B">
        <w:rPr>
          <w:rFonts w:ascii="Times New Roman" w:eastAsia="Calibri" w:hAnsi="Times New Roman" w:cs="Times New Roman"/>
          <w:sz w:val="28"/>
          <w:szCs w:val="28"/>
        </w:rPr>
        <w:t>Положення;</w:t>
      </w:r>
    </w:p>
    <w:p w:rsidR="002946EB" w:rsidRPr="00BF7A1B" w:rsidRDefault="008E1AEA" w:rsidP="00C87633">
      <w:pPr>
        <w:pStyle w:val="a3"/>
        <w:tabs>
          <w:tab w:val="left" w:pos="1134"/>
        </w:tabs>
        <w:spacing w:after="0" w:line="240" w:lineRule="auto"/>
        <w:ind w:left="0"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сума</w:t>
      </w:r>
      <w:r w:rsidR="00FF5348" w:rsidRPr="00BF7A1B">
        <w:rPr>
          <w:rFonts w:ascii="Times New Roman" w:eastAsia="Calibri" w:hAnsi="Times New Roman" w:cs="Times New Roman"/>
          <w:sz w:val="28"/>
          <w:szCs w:val="28"/>
        </w:rPr>
        <w:t xml:space="preserve"> </w:t>
      </w:r>
      <w:r w:rsidR="002946EB" w:rsidRPr="00BF7A1B">
        <w:rPr>
          <w:rFonts w:ascii="Times New Roman" w:eastAsia="Calibri" w:hAnsi="Times New Roman" w:cs="Times New Roman"/>
          <w:sz w:val="28"/>
          <w:szCs w:val="28"/>
        </w:rPr>
        <w:t>опосередкован</w:t>
      </w:r>
      <w:r w:rsidR="00FF5348" w:rsidRPr="00BF7A1B">
        <w:rPr>
          <w:rFonts w:ascii="Times New Roman" w:eastAsia="Calibri" w:hAnsi="Times New Roman" w:cs="Times New Roman"/>
          <w:sz w:val="28"/>
          <w:szCs w:val="28"/>
        </w:rPr>
        <w:t>их</w:t>
      </w:r>
      <w:r w:rsidR="002946EB" w:rsidRPr="00BF7A1B">
        <w:rPr>
          <w:rFonts w:ascii="Times New Roman" w:eastAsia="Calibri" w:hAnsi="Times New Roman" w:cs="Times New Roman"/>
          <w:sz w:val="28"/>
          <w:szCs w:val="28"/>
        </w:rPr>
        <w:t xml:space="preserve"> вкладен</w:t>
      </w:r>
      <w:r w:rsidR="00FF5348" w:rsidRPr="00BF7A1B">
        <w:rPr>
          <w:rFonts w:ascii="Times New Roman" w:eastAsia="Calibri" w:hAnsi="Times New Roman" w:cs="Times New Roman"/>
          <w:sz w:val="28"/>
          <w:szCs w:val="28"/>
        </w:rPr>
        <w:t>ь</w:t>
      </w:r>
      <w:r w:rsidR="002946EB" w:rsidRPr="00BF7A1B">
        <w:rPr>
          <w:rFonts w:ascii="Times New Roman" w:eastAsia="Calibri" w:hAnsi="Times New Roman" w:cs="Times New Roman"/>
          <w:sz w:val="28"/>
          <w:szCs w:val="28"/>
        </w:rPr>
        <w:t xml:space="preserve"> у власні інструменти К2</w:t>
      </w:r>
      <w:r w:rsidR="00FF5348" w:rsidRPr="00BF7A1B">
        <w:rPr>
          <w:rFonts w:ascii="Times New Roman" w:eastAsia="Calibri" w:hAnsi="Times New Roman" w:cs="Times New Roman"/>
          <w:sz w:val="28"/>
          <w:szCs w:val="28"/>
        </w:rPr>
        <w:t xml:space="preserve"> дорівнює</w:t>
      </w:r>
      <w:r w:rsidR="002946EB" w:rsidRPr="00BF7A1B">
        <w:rPr>
          <w:rFonts w:ascii="Times New Roman" w:eastAsia="Calibri" w:hAnsi="Times New Roman" w:cs="Times New Roman"/>
          <w:sz w:val="28"/>
          <w:szCs w:val="28"/>
        </w:rPr>
        <w:t xml:space="preserve"> сукупному розмір</w:t>
      </w:r>
      <w:r w:rsidR="00FF5348" w:rsidRPr="00BF7A1B">
        <w:rPr>
          <w:rFonts w:ascii="Times New Roman" w:eastAsia="Calibri" w:hAnsi="Times New Roman" w:cs="Times New Roman"/>
          <w:sz w:val="28"/>
          <w:szCs w:val="28"/>
        </w:rPr>
        <w:t>у</w:t>
      </w:r>
      <w:r w:rsidR="002946EB" w:rsidRPr="00BF7A1B">
        <w:rPr>
          <w:rFonts w:ascii="Times New Roman" w:eastAsia="Calibri" w:hAnsi="Times New Roman" w:cs="Times New Roman"/>
          <w:sz w:val="28"/>
          <w:szCs w:val="28"/>
        </w:rPr>
        <w:t xml:space="preserve"> максимальних сум ОВ у власні інструменти К2, визначен</w:t>
      </w:r>
      <w:r w:rsidR="00FF5348" w:rsidRPr="00BF7A1B">
        <w:rPr>
          <w:rFonts w:ascii="Times New Roman" w:eastAsia="Calibri" w:hAnsi="Times New Roman" w:cs="Times New Roman"/>
          <w:sz w:val="28"/>
          <w:szCs w:val="28"/>
        </w:rPr>
        <w:t>их</w:t>
      </w:r>
      <w:r w:rsidR="002946EB" w:rsidRPr="00BF7A1B">
        <w:rPr>
          <w:rFonts w:ascii="Times New Roman" w:eastAsia="Calibri" w:hAnsi="Times New Roman" w:cs="Times New Roman"/>
          <w:sz w:val="28"/>
          <w:szCs w:val="28"/>
        </w:rPr>
        <w:t xml:space="preserve"> згідно з підпунктом 1 пункту</w:t>
      </w:r>
      <w:r w:rsidR="00EB66F2" w:rsidRPr="00BF7A1B">
        <w:rPr>
          <w:rFonts w:ascii="Times New Roman" w:eastAsia="Calibri" w:hAnsi="Times New Roman" w:cs="Times New Roman"/>
          <w:sz w:val="28"/>
          <w:szCs w:val="28"/>
        </w:rPr>
        <w:t xml:space="preserve"> </w:t>
      </w:r>
      <w:r w:rsidR="007B06EB" w:rsidRPr="00BF7A1B">
        <w:rPr>
          <w:rFonts w:ascii="Times New Roman" w:eastAsia="Calibri" w:hAnsi="Times New Roman" w:cs="Times New Roman"/>
          <w:sz w:val="28"/>
          <w:szCs w:val="28"/>
        </w:rPr>
        <w:t>203</w:t>
      </w:r>
      <w:r w:rsidR="00EB66F2" w:rsidRPr="00BF7A1B">
        <w:rPr>
          <w:rFonts w:ascii="Times New Roman" w:eastAsia="Calibri" w:hAnsi="Times New Roman" w:cs="Times New Roman"/>
          <w:sz w:val="28"/>
          <w:szCs w:val="28"/>
        </w:rPr>
        <w:t>,</w:t>
      </w:r>
      <w:r w:rsidR="00A94291" w:rsidRPr="00BF7A1B">
        <w:rPr>
          <w:rFonts w:ascii="Times New Roman" w:eastAsia="Calibri" w:hAnsi="Times New Roman" w:cs="Times New Roman"/>
          <w:sz w:val="28"/>
          <w:szCs w:val="28"/>
        </w:rPr>
        <w:t xml:space="preserve"> </w:t>
      </w:r>
      <w:r w:rsidR="002946EB" w:rsidRPr="00BF7A1B">
        <w:rPr>
          <w:rFonts w:ascii="Times New Roman" w:eastAsia="Calibri" w:hAnsi="Times New Roman" w:cs="Times New Roman"/>
          <w:sz w:val="28"/>
          <w:szCs w:val="28"/>
        </w:rPr>
        <w:t xml:space="preserve">підпунктом 3 пункту </w:t>
      </w:r>
      <w:r w:rsidR="007B06EB" w:rsidRPr="00BF7A1B">
        <w:rPr>
          <w:rFonts w:ascii="Times New Roman" w:eastAsia="Calibri" w:hAnsi="Times New Roman" w:cs="Times New Roman"/>
          <w:sz w:val="28"/>
          <w:szCs w:val="28"/>
        </w:rPr>
        <w:t>204</w:t>
      </w:r>
      <w:r w:rsidR="00EB66F2" w:rsidRPr="00BF7A1B">
        <w:rPr>
          <w:rFonts w:ascii="Times New Roman" w:eastAsia="Calibri" w:hAnsi="Times New Roman" w:cs="Times New Roman"/>
          <w:sz w:val="28"/>
          <w:szCs w:val="28"/>
        </w:rPr>
        <w:t xml:space="preserve"> та підпунктом 4 пункту </w:t>
      </w:r>
      <w:r w:rsidR="007B06EB" w:rsidRPr="00BF7A1B">
        <w:rPr>
          <w:rFonts w:ascii="Times New Roman" w:eastAsia="Calibri" w:hAnsi="Times New Roman" w:cs="Times New Roman"/>
          <w:sz w:val="28"/>
          <w:szCs w:val="28"/>
        </w:rPr>
        <w:t>208</w:t>
      </w:r>
      <w:r w:rsidR="002946EB" w:rsidRPr="00BF7A1B">
        <w:rPr>
          <w:rFonts w:ascii="Times New Roman" w:eastAsia="Calibri" w:hAnsi="Times New Roman" w:cs="Times New Roman"/>
          <w:sz w:val="28"/>
          <w:szCs w:val="28"/>
        </w:rPr>
        <w:t xml:space="preserve"> глави </w:t>
      </w:r>
      <w:r w:rsidR="00EB66F2" w:rsidRPr="00BF7A1B">
        <w:rPr>
          <w:rFonts w:ascii="Times New Roman" w:eastAsia="Calibri" w:hAnsi="Times New Roman" w:cs="Times New Roman"/>
          <w:sz w:val="28"/>
          <w:szCs w:val="28"/>
        </w:rPr>
        <w:t>25</w:t>
      </w:r>
      <w:r w:rsidR="002946EB" w:rsidRPr="00BF7A1B">
        <w:rPr>
          <w:rFonts w:ascii="Times New Roman" w:eastAsia="Calibri" w:hAnsi="Times New Roman" w:cs="Times New Roman"/>
          <w:sz w:val="28"/>
          <w:szCs w:val="28"/>
        </w:rPr>
        <w:t xml:space="preserve"> розділу V</w:t>
      </w:r>
      <w:r w:rsidR="00EB66F2" w:rsidRPr="00BF7A1B">
        <w:rPr>
          <w:rFonts w:ascii="Times New Roman" w:eastAsia="Calibri" w:hAnsi="Times New Roman" w:cs="Times New Roman"/>
          <w:sz w:val="28"/>
          <w:szCs w:val="28"/>
        </w:rPr>
        <w:t>І</w:t>
      </w:r>
      <w:r w:rsidR="00AA7236" w:rsidRPr="00BF7A1B">
        <w:rPr>
          <w:rFonts w:ascii="Times New Roman" w:eastAsia="Calibri" w:hAnsi="Times New Roman" w:cs="Times New Roman"/>
          <w:sz w:val="28"/>
          <w:szCs w:val="28"/>
        </w:rPr>
        <w:t xml:space="preserve"> </w:t>
      </w:r>
      <w:r w:rsidR="00733FB3" w:rsidRPr="00BF7A1B">
        <w:rPr>
          <w:rFonts w:ascii="Times New Roman" w:eastAsia="Calibri" w:hAnsi="Times New Roman" w:cs="Times New Roman"/>
          <w:sz w:val="28"/>
          <w:szCs w:val="28"/>
        </w:rPr>
        <w:t xml:space="preserve">цього </w:t>
      </w:r>
      <w:r w:rsidR="002946EB" w:rsidRPr="00BF7A1B">
        <w:rPr>
          <w:rFonts w:ascii="Times New Roman" w:eastAsia="Calibri" w:hAnsi="Times New Roman" w:cs="Times New Roman"/>
          <w:sz w:val="28"/>
          <w:szCs w:val="28"/>
        </w:rPr>
        <w:t>Положення.</w:t>
      </w:r>
    </w:p>
    <w:p w:rsidR="002946EB" w:rsidRPr="00BF7A1B" w:rsidRDefault="008E1AEA" w:rsidP="00C87633">
      <w:pPr>
        <w:pStyle w:val="a3"/>
        <w:tabs>
          <w:tab w:val="left" w:pos="1134"/>
        </w:tabs>
        <w:spacing w:after="0" w:line="240" w:lineRule="auto"/>
        <w:ind w:left="0"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Визначена сума опосередкованих вкладень у власн</w:t>
      </w:r>
      <w:r w:rsidR="005A2C10" w:rsidRPr="00BF7A1B">
        <w:rPr>
          <w:rFonts w:ascii="Times New Roman" w:eastAsia="Calibri" w:hAnsi="Times New Roman" w:cs="Times New Roman"/>
          <w:sz w:val="28"/>
          <w:szCs w:val="28"/>
        </w:rPr>
        <w:t>ий</w:t>
      </w:r>
      <w:r w:rsidRPr="00BF7A1B">
        <w:rPr>
          <w:rFonts w:ascii="Times New Roman" w:eastAsia="Calibri" w:hAnsi="Times New Roman" w:cs="Times New Roman"/>
          <w:sz w:val="28"/>
          <w:szCs w:val="28"/>
        </w:rPr>
        <w:t xml:space="preserve"> інструмент капіталу </w:t>
      </w:r>
      <w:r w:rsidR="00B77FED" w:rsidRPr="00BF7A1B">
        <w:rPr>
          <w:rFonts w:ascii="Times New Roman" w:eastAsia="Calibri" w:hAnsi="Times New Roman" w:cs="Times New Roman"/>
          <w:sz w:val="28"/>
          <w:szCs w:val="28"/>
        </w:rPr>
        <w:t>в</w:t>
      </w:r>
      <w:r w:rsidRPr="00BF7A1B">
        <w:rPr>
          <w:rFonts w:ascii="Times New Roman" w:eastAsia="Calibri" w:hAnsi="Times New Roman" w:cs="Times New Roman"/>
          <w:sz w:val="28"/>
          <w:szCs w:val="28"/>
        </w:rPr>
        <w:t>ключ</w:t>
      </w:r>
      <w:r w:rsidR="005A2C10" w:rsidRPr="00BF7A1B">
        <w:rPr>
          <w:rFonts w:ascii="Times New Roman" w:eastAsia="Calibri" w:hAnsi="Times New Roman" w:cs="Times New Roman"/>
          <w:sz w:val="28"/>
          <w:szCs w:val="28"/>
        </w:rPr>
        <w:t>ається</w:t>
      </w:r>
      <w:r w:rsidRPr="00BF7A1B">
        <w:rPr>
          <w:rFonts w:ascii="Times New Roman" w:eastAsia="Calibri" w:hAnsi="Times New Roman" w:cs="Times New Roman"/>
          <w:sz w:val="28"/>
          <w:szCs w:val="28"/>
        </w:rPr>
        <w:t xml:space="preserve"> до розрахунку суми вкладень у власні інструменти капіталу згідно з пунктом </w:t>
      </w:r>
      <w:r w:rsidR="00F73C67" w:rsidRPr="00BF7A1B">
        <w:rPr>
          <w:rFonts w:ascii="Times New Roman" w:eastAsia="Calibri" w:hAnsi="Times New Roman" w:cs="Times New Roman"/>
          <w:sz w:val="28"/>
          <w:szCs w:val="28"/>
        </w:rPr>
        <w:t>175</w:t>
      </w:r>
      <w:r w:rsidRPr="00BF7A1B">
        <w:rPr>
          <w:rFonts w:ascii="Times New Roman" w:eastAsia="Calibri" w:hAnsi="Times New Roman" w:cs="Times New Roman"/>
          <w:sz w:val="28"/>
          <w:szCs w:val="28"/>
        </w:rPr>
        <w:t xml:space="preserve"> глави</w:t>
      </w:r>
      <w:r w:rsidR="00EB66F2" w:rsidRPr="00BF7A1B">
        <w:rPr>
          <w:rFonts w:ascii="Times New Roman" w:eastAsia="Calibri" w:hAnsi="Times New Roman" w:cs="Times New Roman"/>
          <w:sz w:val="28"/>
          <w:szCs w:val="28"/>
        </w:rPr>
        <w:t xml:space="preserve"> 24</w:t>
      </w:r>
      <w:r w:rsidR="00A94291" w:rsidRPr="00BF7A1B">
        <w:rPr>
          <w:rFonts w:ascii="Times New Roman" w:eastAsia="Calibri" w:hAnsi="Times New Roman" w:cs="Times New Roman"/>
          <w:sz w:val="28"/>
          <w:szCs w:val="28"/>
        </w:rPr>
        <w:t xml:space="preserve"> </w:t>
      </w:r>
      <w:r w:rsidRPr="00BF7A1B">
        <w:rPr>
          <w:rFonts w:ascii="Times New Roman" w:eastAsia="Calibri" w:hAnsi="Times New Roman" w:cs="Times New Roman"/>
          <w:sz w:val="28"/>
          <w:szCs w:val="28"/>
        </w:rPr>
        <w:t>розділу V</w:t>
      </w:r>
      <w:r w:rsidR="00EB66F2" w:rsidRPr="00BF7A1B">
        <w:rPr>
          <w:rFonts w:ascii="Times New Roman" w:eastAsia="Calibri" w:hAnsi="Times New Roman" w:cs="Times New Roman"/>
          <w:sz w:val="28"/>
          <w:szCs w:val="28"/>
        </w:rPr>
        <w:t>І</w:t>
      </w:r>
      <w:r w:rsidRPr="00BF7A1B">
        <w:rPr>
          <w:rFonts w:ascii="Times New Roman" w:eastAsia="Calibri" w:hAnsi="Times New Roman" w:cs="Times New Roman"/>
          <w:sz w:val="28"/>
          <w:szCs w:val="28"/>
        </w:rPr>
        <w:t xml:space="preserve"> </w:t>
      </w:r>
      <w:r w:rsidR="00733FB3" w:rsidRPr="00BF7A1B">
        <w:rPr>
          <w:rFonts w:ascii="Times New Roman" w:eastAsia="Calibri" w:hAnsi="Times New Roman" w:cs="Times New Roman"/>
          <w:sz w:val="28"/>
          <w:szCs w:val="28"/>
        </w:rPr>
        <w:t xml:space="preserve">цього </w:t>
      </w:r>
      <w:r w:rsidRPr="00BF7A1B">
        <w:rPr>
          <w:rFonts w:ascii="Times New Roman" w:eastAsia="Calibri" w:hAnsi="Times New Roman" w:cs="Times New Roman"/>
          <w:sz w:val="28"/>
          <w:szCs w:val="28"/>
        </w:rPr>
        <w:t>Положення;</w:t>
      </w:r>
    </w:p>
    <w:p w:rsidR="008E1AEA" w:rsidRPr="00BF7A1B" w:rsidRDefault="008E1AEA" w:rsidP="00C87633">
      <w:pPr>
        <w:pStyle w:val="a3"/>
        <w:tabs>
          <w:tab w:val="left" w:pos="1134"/>
        </w:tabs>
        <w:spacing w:after="0" w:line="240" w:lineRule="auto"/>
        <w:ind w:left="0" w:firstLine="567"/>
        <w:rPr>
          <w:rFonts w:ascii="Times New Roman" w:eastAsia="Calibri" w:hAnsi="Times New Roman" w:cs="Times New Roman"/>
          <w:sz w:val="28"/>
          <w:szCs w:val="28"/>
        </w:rPr>
      </w:pPr>
    </w:p>
    <w:p w:rsidR="008E1AEA" w:rsidRPr="00BF7A1B" w:rsidRDefault="008E1AEA" w:rsidP="00C87633">
      <w:pPr>
        <w:pStyle w:val="a3"/>
        <w:tabs>
          <w:tab w:val="left" w:pos="1134"/>
        </w:tabs>
        <w:spacing w:after="0" w:line="240" w:lineRule="auto"/>
        <w:ind w:left="0"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 xml:space="preserve">2) в інструменти капіталу </w:t>
      </w:r>
      <w:r w:rsidR="00AA7236" w:rsidRPr="00BF7A1B">
        <w:rPr>
          <w:rFonts w:ascii="Times New Roman" w:hAnsi="Times New Roman" w:cs="Times New Roman"/>
          <w:sz w:val="28"/>
          <w:szCs w:val="28"/>
        </w:rPr>
        <w:t>установи фінансового сектору</w:t>
      </w:r>
      <w:r w:rsidR="00AA7236" w:rsidRPr="00BF7A1B">
        <w:rPr>
          <w:rFonts w:ascii="Times New Roman" w:eastAsia="Calibri" w:hAnsi="Times New Roman" w:cs="Times New Roman"/>
          <w:sz w:val="28"/>
          <w:szCs w:val="28"/>
        </w:rPr>
        <w:t xml:space="preserve"> </w:t>
      </w:r>
      <w:r w:rsidRPr="00BF7A1B">
        <w:rPr>
          <w:rFonts w:ascii="Times New Roman" w:eastAsia="Calibri" w:hAnsi="Times New Roman" w:cs="Times New Roman"/>
          <w:sz w:val="28"/>
          <w:szCs w:val="28"/>
        </w:rPr>
        <w:t>таким чином:</w:t>
      </w:r>
    </w:p>
    <w:p w:rsidR="00063981" w:rsidRPr="00BF7A1B" w:rsidRDefault="008E1AEA" w:rsidP="00C87633">
      <w:pPr>
        <w:pStyle w:val="a3"/>
        <w:tabs>
          <w:tab w:val="left" w:pos="1134"/>
        </w:tabs>
        <w:spacing w:after="0" w:line="240" w:lineRule="auto"/>
        <w:ind w:left="0"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сума</w:t>
      </w:r>
      <w:r w:rsidR="003C2B62" w:rsidRPr="00BF7A1B">
        <w:rPr>
          <w:rFonts w:ascii="Times New Roman" w:eastAsia="Calibri" w:hAnsi="Times New Roman" w:cs="Times New Roman"/>
          <w:sz w:val="28"/>
          <w:szCs w:val="28"/>
        </w:rPr>
        <w:t xml:space="preserve"> </w:t>
      </w:r>
      <w:r w:rsidR="00063981" w:rsidRPr="00BF7A1B">
        <w:rPr>
          <w:rFonts w:ascii="Times New Roman" w:eastAsia="Calibri" w:hAnsi="Times New Roman" w:cs="Times New Roman"/>
          <w:sz w:val="28"/>
          <w:szCs w:val="28"/>
        </w:rPr>
        <w:t>опосередкован</w:t>
      </w:r>
      <w:r w:rsidR="003C2B62" w:rsidRPr="00BF7A1B">
        <w:rPr>
          <w:rFonts w:ascii="Times New Roman" w:eastAsia="Calibri" w:hAnsi="Times New Roman" w:cs="Times New Roman"/>
          <w:sz w:val="28"/>
          <w:szCs w:val="28"/>
        </w:rPr>
        <w:t>их</w:t>
      </w:r>
      <w:r w:rsidR="00063981" w:rsidRPr="00BF7A1B">
        <w:rPr>
          <w:rFonts w:ascii="Times New Roman" w:eastAsia="Calibri" w:hAnsi="Times New Roman" w:cs="Times New Roman"/>
          <w:sz w:val="28"/>
          <w:szCs w:val="28"/>
        </w:rPr>
        <w:t xml:space="preserve"> вкладен</w:t>
      </w:r>
      <w:r w:rsidR="003C2B62" w:rsidRPr="00BF7A1B">
        <w:rPr>
          <w:rFonts w:ascii="Times New Roman" w:eastAsia="Calibri" w:hAnsi="Times New Roman" w:cs="Times New Roman"/>
          <w:sz w:val="28"/>
          <w:szCs w:val="28"/>
        </w:rPr>
        <w:t>ь</w:t>
      </w:r>
      <w:r w:rsidR="00063981" w:rsidRPr="00BF7A1B">
        <w:rPr>
          <w:rFonts w:ascii="Times New Roman" w:eastAsia="Calibri" w:hAnsi="Times New Roman" w:cs="Times New Roman"/>
          <w:sz w:val="28"/>
          <w:szCs w:val="28"/>
        </w:rPr>
        <w:t xml:space="preserve"> в інструменти ОК1</w:t>
      </w:r>
      <w:r w:rsidR="003C2B62" w:rsidRPr="00BF7A1B">
        <w:rPr>
          <w:rFonts w:ascii="Times New Roman" w:eastAsia="Calibri" w:hAnsi="Times New Roman" w:cs="Times New Roman"/>
          <w:sz w:val="28"/>
          <w:szCs w:val="28"/>
        </w:rPr>
        <w:t xml:space="preserve"> </w:t>
      </w:r>
      <w:r w:rsidR="00AA7236" w:rsidRPr="00BF7A1B">
        <w:rPr>
          <w:rFonts w:ascii="Times New Roman" w:hAnsi="Times New Roman" w:cs="Times New Roman"/>
          <w:sz w:val="28"/>
          <w:szCs w:val="28"/>
        </w:rPr>
        <w:t>установи фінансового сектору</w:t>
      </w:r>
      <w:r w:rsidR="00063981" w:rsidRPr="00BF7A1B">
        <w:rPr>
          <w:rFonts w:ascii="Times New Roman" w:eastAsia="Calibri" w:hAnsi="Times New Roman" w:cs="Times New Roman"/>
          <w:sz w:val="28"/>
          <w:szCs w:val="28"/>
        </w:rPr>
        <w:t xml:space="preserve"> </w:t>
      </w:r>
      <w:r w:rsidR="003C2B62" w:rsidRPr="00BF7A1B">
        <w:rPr>
          <w:rFonts w:ascii="Times New Roman" w:eastAsia="Calibri" w:hAnsi="Times New Roman" w:cs="Times New Roman"/>
          <w:sz w:val="28"/>
          <w:szCs w:val="28"/>
        </w:rPr>
        <w:t xml:space="preserve">дорівнює </w:t>
      </w:r>
      <w:r w:rsidR="00063981" w:rsidRPr="00BF7A1B">
        <w:rPr>
          <w:rFonts w:ascii="Times New Roman" w:eastAsia="Calibri" w:hAnsi="Times New Roman" w:cs="Times New Roman"/>
          <w:sz w:val="28"/>
          <w:szCs w:val="28"/>
        </w:rPr>
        <w:t>сукупному розмір</w:t>
      </w:r>
      <w:r w:rsidR="003C2B62" w:rsidRPr="00BF7A1B">
        <w:rPr>
          <w:rFonts w:ascii="Times New Roman" w:eastAsia="Calibri" w:hAnsi="Times New Roman" w:cs="Times New Roman"/>
          <w:sz w:val="28"/>
          <w:szCs w:val="28"/>
        </w:rPr>
        <w:t>у</w:t>
      </w:r>
      <w:r w:rsidR="00063981" w:rsidRPr="00BF7A1B">
        <w:rPr>
          <w:rFonts w:ascii="Times New Roman" w:eastAsia="Calibri" w:hAnsi="Times New Roman" w:cs="Times New Roman"/>
          <w:sz w:val="28"/>
          <w:szCs w:val="28"/>
        </w:rPr>
        <w:t xml:space="preserve"> максимальн</w:t>
      </w:r>
      <w:r w:rsidR="003C2B62" w:rsidRPr="00BF7A1B">
        <w:rPr>
          <w:rFonts w:ascii="Times New Roman" w:eastAsia="Calibri" w:hAnsi="Times New Roman" w:cs="Times New Roman"/>
          <w:sz w:val="28"/>
          <w:szCs w:val="28"/>
        </w:rPr>
        <w:t>их</w:t>
      </w:r>
      <w:r w:rsidR="00063981" w:rsidRPr="00BF7A1B">
        <w:rPr>
          <w:rFonts w:ascii="Times New Roman" w:eastAsia="Calibri" w:hAnsi="Times New Roman" w:cs="Times New Roman"/>
          <w:sz w:val="28"/>
          <w:szCs w:val="28"/>
        </w:rPr>
        <w:t xml:space="preserve"> сум ОВ в інструменти ОК1</w:t>
      </w:r>
      <w:r w:rsidR="003C2B62" w:rsidRPr="00BF7A1B">
        <w:rPr>
          <w:rFonts w:ascii="Times New Roman" w:eastAsia="Calibri" w:hAnsi="Times New Roman" w:cs="Times New Roman"/>
          <w:sz w:val="28"/>
          <w:szCs w:val="28"/>
        </w:rPr>
        <w:t xml:space="preserve"> </w:t>
      </w:r>
      <w:r w:rsidR="00AA7236" w:rsidRPr="00BF7A1B">
        <w:rPr>
          <w:rFonts w:ascii="Times New Roman" w:hAnsi="Times New Roman" w:cs="Times New Roman"/>
          <w:sz w:val="28"/>
          <w:szCs w:val="28"/>
        </w:rPr>
        <w:t>установи фінансового сектору</w:t>
      </w:r>
      <w:r w:rsidR="00063981" w:rsidRPr="00BF7A1B">
        <w:rPr>
          <w:rFonts w:ascii="Times New Roman" w:eastAsia="Calibri" w:hAnsi="Times New Roman" w:cs="Times New Roman"/>
          <w:sz w:val="28"/>
          <w:szCs w:val="28"/>
        </w:rPr>
        <w:t>, визначен</w:t>
      </w:r>
      <w:r w:rsidR="003C2B62" w:rsidRPr="00BF7A1B">
        <w:rPr>
          <w:rFonts w:ascii="Times New Roman" w:eastAsia="Calibri" w:hAnsi="Times New Roman" w:cs="Times New Roman"/>
          <w:sz w:val="28"/>
          <w:szCs w:val="28"/>
        </w:rPr>
        <w:t>их</w:t>
      </w:r>
      <w:r w:rsidR="00063981" w:rsidRPr="00BF7A1B">
        <w:rPr>
          <w:rFonts w:ascii="Times New Roman" w:eastAsia="Calibri" w:hAnsi="Times New Roman" w:cs="Times New Roman"/>
          <w:sz w:val="28"/>
          <w:szCs w:val="28"/>
        </w:rPr>
        <w:t xml:space="preserve"> згідно з підпунктом 1 пункту </w:t>
      </w:r>
      <w:r w:rsidR="00F73C67" w:rsidRPr="00BF7A1B">
        <w:rPr>
          <w:rFonts w:ascii="Times New Roman" w:eastAsia="Calibri" w:hAnsi="Times New Roman" w:cs="Times New Roman"/>
          <w:sz w:val="28"/>
          <w:szCs w:val="28"/>
        </w:rPr>
        <w:t>203</w:t>
      </w:r>
      <w:r w:rsidR="00063981" w:rsidRPr="00BF7A1B">
        <w:rPr>
          <w:rFonts w:ascii="Times New Roman" w:eastAsia="Calibri" w:hAnsi="Times New Roman" w:cs="Times New Roman"/>
          <w:sz w:val="28"/>
          <w:szCs w:val="28"/>
        </w:rPr>
        <w:t xml:space="preserve">, підпунктом 4 пункту </w:t>
      </w:r>
      <w:r w:rsidR="00F26EE2" w:rsidRPr="00BF7A1B">
        <w:rPr>
          <w:rFonts w:ascii="Times New Roman" w:eastAsia="Calibri" w:hAnsi="Times New Roman" w:cs="Times New Roman"/>
          <w:sz w:val="28"/>
          <w:szCs w:val="28"/>
        </w:rPr>
        <w:t>204</w:t>
      </w:r>
      <w:r w:rsidR="00B1307F" w:rsidRPr="00BF7A1B">
        <w:rPr>
          <w:rFonts w:ascii="Times New Roman" w:eastAsia="Calibri" w:hAnsi="Times New Roman" w:cs="Times New Roman"/>
          <w:sz w:val="28"/>
          <w:szCs w:val="28"/>
        </w:rPr>
        <w:t xml:space="preserve"> </w:t>
      </w:r>
      <w:r w:rsidR="00063981" w:rsidRPr="00BF7A1B">
        <w:rPr>
          <w:rFonts w:ascii="Times New Roman" w:eastAsia="Calibri" w:hAnsi="Times New Roman" w:cs="Times New Roman"/>
          <w:sz w:val="28"/>
          <w:szCs w:val="28"/>
        </w:rPr>
        <w:t xml:space="preserve">та пунктом </w:t>
      </w:r>
      <w:r w:rsidR="00204B58" w:rsidRPr="00BF7A1B">
        <w:rPr>
          <w:rFonts w:ascii="Times New Roman" w:eastAsia="Calibri" w:hAnsi="Times New Roman" w:cs="Times New Roman"/>
          <w:sz w:val="28"/>
          <w:szCs w:val="28"/>
        </w:rPr>
        <w:t>205</w:t>
      </w:r>
      <w:r w:rsidR="00B1307F" w:rsidRPr="00BF7A1B">
        <w:rPr>
          <w:rFonts w:ascii="Times New Roman" w:eastAsia="Calibri" w:hAnsi="Times New Roman" w:cs="Times New Roman"/>
          <w:sz w:val="28"/>
          <w:szCs w:val="28"/>
        </w:rPr>
        <w:t xml:space="preserve"> </w:t>
      </w:r>
      <w:r w:rsidR="00063981" w:rsidRPr="00BF7A1B">
        <w:rPr>
          <w:rFonts w:ascii="Times New Roman" w:eastAsia="Calibri" w:hAnsi="Times New Roman" w:cs="Times New Roman"/>
          <w:sz w:val="28"/>
          <w:szCs w:val="28"/>
        </w:rPr>
        <w:t xml:space="preserve">глави </w:t>
      </w:r>
      <w:r w:rsidR="00EB66F2" w:rsidRPr="00BF7A1B">
        <w:rPr>
          <w:rFonts w:ascii="Times New Roman" w:eastAsia="Calibri" w:hAnsi="Times New Roman" w:cs="Times New Roman"/>
          <w:sz w:val="28"/>
          <w:szCs w:val="28"/>
        </w:rPr>
        <w:t>25</w:t>
      </w:r>
      <w:r w:rsidR="00063981" w:rsidRPr="00BF7A1B">
        <w:rPr>
          <w:rFonts w:ascii="Times New Roman" w:eastAsia="Calibri" w:hAnsi="Times New Roman" w:cs="Times New Roman"/>
          <w:sz w:val="28"/>
          <w:szCs w:val="28"/>
        </w:rPr>
        <w:t xml:space="preserve"> розділу V</w:t>
      </w:r>
      <w:r w:rsidR="00EB66F2" w:rsidRPr="00BF7A1B">
        <w:rPr>
          <w:rFonts w:ascii="Times New Roman" w:eastAsia="Calibri" w:hAnsi="Times New Roman" w:cs="Times New Roman"/>
          <w:sz w:val="28"/>
          <w:szCs w:val="28"/>
        </w:rPr>
        <w:t>І</w:t>
      </w:r>
      <w:r w:rsidR="00063981" w:rsidRPr="00BF7A1B">
        <w:rPr>
          <w:rFonts w:ascii="Times New Roman" w:eastAsia="Calibri" w:hAnsi="Times New Roman" w:cs="Times New Roman"/>
          <w:sz w:val="28"/>
          <w:szCs w:val="28"/>
        </w:rPr>
        <w:t xml:space="preserve"> </w:t>
      </w:r>
      <w:r w:rsidR="00733FB3" w:rsidRPr="00BF7A1B">
        <w:rPr>
          <w:rFonts w:ascii="Times New Roman" w:eastAsia="Calibri" w:hAnsi="Times New Roman" w:cs="Times New Roman"/>
          <w:sz w:val="28"/>
          <w:szCs w:val="28"/>
        </w:rPr>
        <w:t xml:space="preserve">цього </w:t>
      </w:r>
      <w:r w:rsidR="00063981" w:rsidRPr="00BF7A1B">
        <w:rPr>
          <w:rFonts w:ascii="Times New Roman" w:eastAsia="Calibri" w:hAnsi="Times New Roman" w:cs="Times New Roman"/>
          <w:sz w:val="28"/>
          <w:szCs w:val="28"/>
        </w:rPr>
        <w:t>Положення;</w:t>
      </w:r>
    </w:p>
    <w:p w:rsidR="008E1AEA" w:rsidRPr="00BF7A1B" w:rsidRDefault="008E1AEA" w:rsidP="00C87633">
      <w:pPr>
        <w:pStyle w:val="a3"/>
        <w:tabs>
          <w:tab w:val="left" w:pos="1134"/>
        </w:tabs>
        <w:spacing w:after="0" w:line="240" w:lineRule="auto"/>
        <w:ind w:left="0"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сума</w:t>
      </w:r>
      <w:r w:rsidR="003C2B62" w:rsidRPr="00BF7A1B">
        <w:rPr>
          <w:rFonts w:ascii="Times New Roman" w:eastAsia="Calibri" w:hAnsi="Times New Roman" w:cs="Times New Roman"/>
          <w:sz w:val="28"/>
          <w:szCs w:val="28"/>
        </w:rPr>
        <w:t xml:space="preserve"> </w:t>
      </w:r>
      <w:r w:rsidR="00063981" w:rsidRPr="00BF7A1B">
        <w:rPr>
          <w:rFonts w:ascii="Times New Roman" w:eastAsia="Calibri" w:hAnsi="Times New Roman" w:cs="Times New Roman"/>
          <w:sz w:val="28"/>
          <w:szCs w:val="28"/>
        </w:rPr>
        <w:t>опосередкован</w:t>
      </w:r>
      <w:r w:rsidR="003C2B62" w:rsidRPr="00BF7A1B">
        <w:rPr>
          <w:rFonts w:ascii="Times New Roman" w:eastAsia="Calibri" w:hAnsi="Times New Roman" w:cs="Times New Roman"/>
          <w:sz w:val="28"/>
          <w:szCs w:val="28"/>
        </w:rPr>
        <w:t>их</w:t>
      </w:r>
      <w:r w:rsidR="00063981" w:rsidRPr="00BF7A1B">
        <w:rPr>
          <w:rFonts w:ascii="Times New Roman" w:eastAsia="Calibri" w:hAnsi="Times New Roman" w:cs="Times New Roman"/>
          <w:sz w:val="28"/>
          <w:szCs w:val="28"/>
        </w:rPr>
        <w:t xml:space="preserve"> вкладен</w:t>
      </w:r>
      <w:r w:rsidR="003C2B62" w:rsidRPr="00BF7A1B">
        <w:rPr>
          <w:rFonts w:ascii="Times New Roman" w:eastAsia="Calibri" w:hAnsi="Times New Roman" w:cs="Times New Roman"/>
          <w:sz w:val="28"/>
          <w:szCs w:val="28"/>
        </w:rPr>
        <w:t xml:space="preserve">ь </w:t>
      </w:r>
      <w:r w:rsidR="00063981" w:rsidRPr="00BF7A1B">
        <w:rPr>
          <w:rFonts w:ascii="Times New Roman" w:eastAsia="Calibri" w:hAnsi="Times New Roman" w:cs="Times New Roman"/>
          <w:sz w:val="28"/>
          <w:szCs w:val="28"/>
        </w:rPr>
        <w:t>в інструменти ДК1</w:t>
      </w:r>
      <w:r w:rsidR="003C2B62" w:rsidRPr="00BF7A1B">
        <w:rPr>
          <w:rFonts w:ascii="Times New Roman" w:eastAsia="Calibri" w:hAnsi="Times New Roman" w:cs="Times New Roman"/>
          <w:sz w:val="28"/>
          <w:szCs w:val="28"/>
        </w:rPr>
        <w:t xml:space="preserve"> </w:t>
      </w:r>
      <w:r w:rsidR="00AA7236" w:rsidRPr="00BF7A1B">
        <w:rPr>
          <w:rFonts w:ascii="Times New Roman" w:hAnsi="Times New Roman" w:cs="Times New Roman"/>
          <w:sz w:val="28"/>
          <w:szCs w:val="28"/>
        </w:rPr>
        <w:t>установи фінансового сектору</w:t>
      </w:r>
      <w:r w:rsidR="00AA7236" w:rsidRPr="00BF7A1B">
        <w:rPr>
          <w:rFonts w:ascii="Times New Roman" w:eastAsia="Calibri" w:hAnsi="Times New Roman" w:cs="Times New Roman"/>
          <w:sz w:val="28"/>
          <w:szCs w:val="28"/>
        </w:rPr>
        <w:t xml:space="preserve"> </w:t>
      </w:r>
      <w:r w:rsidR="003C2B62" w:rsidRPr="00BF7A1B">
        <w:rPr>
          <w:rFonts w:ascii="Times New Roman" w:eastAsia="Calibri" w:hAnsi="Times New Roman" w:cs="Times New Roman"/>
          <w:sz w:val="28"/>
          <w:szCs w:val="28"/>
        </w:rPr>
        <w:t>дорівнює</w:t>
      </w:r>
      <w:r w:rsidR="00063981" w:rsidRPr="00BF7A1B">
        <w:rPr>
          <w:rFonts w:ascii="Times New Roman" w:eastAsia="Calibri" w:hAnsi="Times New Roman" w:cs="Times New Roman"/>
          <w:sz w:val="28"/>
          <w:szCs w:val="28"/>
        </w:rPr>
        <w:t xml:space="preserve"> сукупному розмір</w:t>
      </w:r>
      <w:r w:rsidR="003C2B62" w:rsidRPr="00BF7A1B">
        <w:rPr>
          <w:rFonts w:ascii="Times New Roman" w:eastAsia="Calibri" w:hAnsi="Times New Roman" w:cs="Times New Roman"/>
          <w:sz w:val="28"/>
          <w:szCs w:val="28"/>
        </w:rPr>
        <w:t>у</w:t>
      </w:r>
      <w:r w:rsidR="00063981" w:rsidRPr="00BF7A1B">
        <w:rPr>
          <w:rFonts w:ascii="Times New Roman" w:eastAsia="Calibri" w:hAnsi="Times New Roman" w:cs="Times New Roman"/>
          <w:sz w:val="28"/>
          <w:szCs w:val="28"/>
        </w:rPr>
        <w:t xml:space="preserve"> максимальн</w:t>
      </w:r>
      <w:r w:rsidR="003C2B62" w:rsidRPr="00BF7A1B">
        <w:rPr>
          <w:rFonts w:ascii="Times New Roman" w:eastAsia="Calibri" w:hAnsi="Times New Roman" w:cs="Times New Roman"/>
          <w:sz w:val="28"/>
          <w:szCs w:val="28"/>
        </w:rPr>
        <w:t>их</w:t>
      </w:r>
      <w:r w:rsidR="00063981" w:rsidRPr="00BF7A1B">
        <w:rPr>
          <w:rFonts w:ascii="Times New Roman" w:eastAsia="Calibri" w:hAnsi="Times New Roman" w:cs="Times New Roman"/>
          <w:sz w:val="28"/>
          <w:szCs w:val="28"/>
        </w:rPr>
        <w:t xml:space="preserve"> сум ОВ в інструменти ДК1</w:t>
      </w:r>
      <w:r w:rsidR="003C2B62" w:rsidRPr="00BF7A1B">
        <w:rPr>
          <w:rFonts w:ascii="Times New Roman" w:eastAsia="Calibri" w:hAnsi="Times New Roman" w:cs="Times New Roman"/>
          <w:sz w:val="28"/>
          <w:szCs w:val="28"/>
        </w:rPr>
        <w:t xml:space="preserve"> </w:t>
      </w:r>
      <w:r w:rsidR="00AA7236" w:rsidRPr="00BF7A1B">
        <w:rPr>
          <w:rFonts w:ascii="Times New Roman" w:hAnsi="Times New Roman" w:cs="Times New Roman"/>
          <w:sz w:val="28"/>
          <w:szCs w:val="28"/>
        </w:rPr>
        <w:t>установи фінансового сектору</w:t>
      </w:r>
      <w:r w:rsidR="00063981" w:rsidRPr="00BF7A1B">
        <w:rPr>
          <w:rFonts w:ascii="Times New Roman" w:eastAsia="Calibri" w:hAnsi="Times New Roman" w:cs="Times New Roman"/>
          <w:sz w:val="28"/>
          <w:szCs w:val="28"/>
        </w:rPr>
        <w:t>, визначен</w:t>
      </w:r>
      <w:r w:rsidR="003C2B62" w:rsidRPr="00BF7A1B">
        <w:rPr>
          <w:rFonts w:ascii="Times New Roman" w:eastAsia="Calibri" w:hAnsi="Times New Roman" w:cs="Times New Roman"/>
          <w:sz w:val="28"/>
          <w:szCs w:val="28"/>
        </w:rPr>
        <w:t>их</w:t>
      </w:r>
      <w:r w:rsidR="00063981" w:rsidRPr="00BF7A1B">
        <w:rPr>
          <w:rFonts w:ascii="Times New Roman" w:eastAsia="Calibri" w:hAnsi="Times New Roman" w:cs="Times New Roman"/>
          <w:sz w:val="28"/>
          <w:szCs w:val="28"/>
        </w:rPr>
        <w:t xml:space="preserve"> згідно з підпунктом 1 пункту </w:t>
      </w:r>
      <w:r w:rsidR="0095276F" w:rsidRPr="00BF7A1B">
        <w:rPr>
          <w:rFonts w:ascii="Times New Roman" w:eastAsia="Calibri" w:hAnsi="Times New Roman" w:cs="Times New Roman"/>
          <w:sz w:val="28"/>
          <w:szCs w:val="28"/>
        </w:rPr>
        <w:t>203</w:t>
      </w:r>
      <w:r w:rsidR="00063981" w:rsidRPr="00BF7A1B">
        <w:rPr>
          <w:rFonts w:ascii="Times New Roman" w:eastAsia="Calibri" w:hAnsi="Times New Roman" w:cs="Times New Roman"/>
          <w:sz w:val="28"/>
          <w:szCs w:val="28"/>
        </w:rPr>
        <w:t xml:space="preserve">, підпунктом 5 пункту </w:t>
      </w:r>
      <w:r w:rsidR="0095276F" w:rsidRPr="00BF7A1B">
        <w:rPr>
          <w:rFonts w:ascii="Times New Roman" w:eastAsia="Calibri" w:hAnsi="Times New Roman" w:cs="Times New Roman"/>
          <w:sz w:val="28"/>
          <w:szCs w:val="28"/>
        </w:rPr>
        <w:t>204</w:t>
      </w:r>
      <w:r w:rsidR="00F225FE" w:rsidRPr="00BF7A1B">
        <w:rPr>
          <w:rFonts w:ascii="Times New Roman" w:eastAsia="Calibri" w:hAnsi="Times New Roman" w:cs="Times New Roman"/>
          <w:sz w:val="28"/>
          <w:szCs w:val="28"/>
        </w:rPr>
        <w:t xml:space="preserve"> </w:t>
      </w:r>
      <w:r w:rsidR="00063981" w:rsidRPr="00BF7A1B">
        <w:rPr>
          <w:rFonts w:ascii="Times New Roman" w:eastAsia="Calibri" w:hAnsi="Times New Roman" w:cs="Times New Roman"/>
          <w:sz w:val="28"/>
          <w:szCs w:val="28"/>
        </w:rPr>
        <w:t xml:space="preserve">та пунктом </w:t>
      </w:r>
      <w:r w:rsidR="00FD7DBA" w:rsidRPr="00BF7A1B">
        <w:rPr>
          <w:rFonts w:ascii="Times New Roman" w:eastAsia="Calibri" w:hAnsi="Times New Roman" w:cs="Times New Roman"/>
          <w:sz w:val="28"/>
          <w:szCs w:val="28"/>
        </w:rPr>
        <w:t>205</w:t>
      </w:r>
      <w:r w:rsidR="00063981" w:rsidRPr="00BF7A1B">
        <w:rPr>
          <w:rFonts w:ascii="Times New Roman" w:eastAsia="Calibri" w:hAnsi="Times New Roman" w:cs="Times New Roman"/>
          <w:sz w:val="28"/>
          <w:szCs w:val="28"/>
        </w:rPr>
        <w:t xml:space="preserve"> глави </w:t>
      </w:r>
      <w:r w:rsidR="00715EEE" w:rsidRPr="00BF7A1B">
        <w:rPr>
          <w:rFonts w:ascii="Times New Roman" w:eastAsia="Calibri" w:hAnsi="Times New Roman" w:cs="Times New Roman"/>
          <w:sz w:val="28"/>
          <w:szCs w:val="28"/>
        </w:rPr>
        <w:t>25</w:t>
      </w:r>
      <w:r w:rsidR="00063981" w:rsidRPr="00BF7A1B">
        <w:rPr>
          <w:rFonts w:ascii="Times New Roman" w:eastAsia="Calibri" w:hAnsi="Times New Roman" w:cs="Times New Roman"/>
          <w:sz w:val="28"/>
          <w:szCs w:val="28"/>
        </w:rPr>
        <w:t xml:space="preserve"> розділу V</w:t>
      </w:r>
      <w:r w:rsidR="00715EEE" w:rsidRPr="00BF7A1B">
        <w:rPr>
          <w:rFonts w:ascii="Times New Roman" w:eastAsia="Calibri" w:hAnsi="Times New Roman" w:cs="Times New Roman"/>
          <w:sz w:val="28"/>
          <w:szCs w:val="28"/>
        </w:rPr>
        <w:t>І</w:t>
      </w:r>
      <w:r w:rsidR="00733FB3" w:rsidRPr="00BF7A1B">
        <w:rPr>
          <w:rFonts w:ascii="Times New Roman" w:eastAsia="Calibri" w:hAnsi="Times New Roman" w:cs="Times New Roman"/>
          <w:sz w:val="28"/>
          <w:szCs w:val="28"/>
        </w:rPr>
        <w:t xml:space="preserve"> цього</w:t>
      </w:r>
      <w:r w:rsidR="00063981" w:rsidRPr="00BF7A1B">
        <w:rPr>
          <w:rFonts w:ascii="Times New Roman" w:eastAsia="Calibri" w:hAnsi="Times New Roman" w:cs="Times New Roman"/>
          <w:sz w:val="28"/>
          <w:szCs w:val="28"/>
        </w:rPr>
        <w:t xml:space="preserve"> Положення;</w:t>
      </w:r>
    </w:p>
    <w:p w:rsidR="005A2C10" w:rsidRPr="00BF7A1B" w:rsidRDefault="008E1AEA" w:rsidP="00C87633">
      <w:pPr>
        <w:pStyle w:val="a3"/>
        <w:tabs>
          <w:tab w:val="left" w:pos="1134"/>
        </w:tabs>
        <w:spacing w:after="0" w:line="240" w:lineRule="auto"/>
        <w:ind w:left="0"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 xml:space="preserve">сума </w:t>
      </w:r>
      <w:r w:rsidR="00FF5348" w:rsidRPr="00BF7A1B">
        <w:rPr>
          <w:rFonts w:ascii="Times New Roman" w:eastAsia="Calibri" w:hAnsi="Times New Roman" w:cs="Times New Roman"/>
          <w:sz w:val="28"/>
          <w:szCs w:val="28"/>
        </w:rPr>
        <w:t>опосередкован</w:t>
      </w:r>
      <w:r w:rsidR="003C2B62" w:rsidRPr="00BF7A1B">
        <w:rPr>
          <w:rFonts w:ascii="Times New Roman" w:eastAsia="Calibri" w:hAnsi="Times New Roman" w:cs="Times New Roman"/>
          <w:sz w:val="28"/>
          <w:szCs w:val="28"/>
        </w:rPr>
        <w:t>их</w:t>
      </w:r>
      <w:r w:rsidR="00FF5348" w:rsidRPr="00BF7A1B">
        <w:rPr>
          <w:rFonts w:ascii="Times New Roman" w:eastAsia="Calibri" w:hAnsi="Times New Roman" w:cs="Times New Roman"/>
          <w:sz w:val="28"/>
          <w:szCs w:val="28"/>
        </w:rPr>
        <w:t xml:space="preserve"> вкладен</w:t>
      </w:r>
      <w:r w:rsidR="003C2B62" w:rsidRPr="00BF7A1B">
        <w:rPr>
          <w:rFonts w:ascii="Times New Roman" w:eastAsia="Calibri" w:hAnsi="Times New Roman" w:cs="Times New Roman"/>
          <w:sz w:val="28"/>
          <w:szCs w:val="28"/>
        </w:rPr>
        <w:t>ь</w:t>
      </w:r>
      <w:r w:rsidR="00FF5348" w:rsidRPr="00BF7A1B">
        <w:rPr>
          <w:rFonts w:ascii="Times New Roman" w:eastAsia="Calibri" w:hAnsi="Times New Roman" w:cs="Times New Roman"/>
          <w:sz w:val="28"/>
          <w:szCs w:val="28"/>
        </w:rPr>
        <w:t xml:space="preserve"> в інструменти К2 </w:t>
      </w:r>
      <w:r w:rsidR="00AA7236" w:rsidRPr="00BF7A1B">
        <w:rPr>
          <w:rFonts w:ascii="Times New Roman" w:hAnsi="Times New Roman" w:cs="Times New Roman"/>
          <w:sz w:val="28"/>
          <w:szCs w:val="28"/>
        </w:rPr>
        <w:t>установи фінансового сектору</w:t>
      </w:r>
      <w:r w:rsidR="00AA7236" w:rsidRPr="00BF7A1B">
        <w:rPr>
          <w:rFonts w:ascii="Times New Roman" w:eastAsia="Calibri" w:hAnsi="Times New Roman" w:cs="Times New Roman"/>
          <w:sz w:val="28"/>
          <w:szCs w:val="28"/>
        </w:rPr>
        <w:t xml:space="preserve"> </w:t>
      </w:r>
      <w:r w:rsidR="003C2B62" w:rsidRPr="00BF7A1B">
        <w:rPr>
          <w:rFonts w:ascii="Times New Roman" w:eastAsia="Calibri" w:hAnsi="Times New Roman" w:cs="Times New Roman"/>
          <w:sz w:val="28"/>
          <w:szCs w:val="28"/>
        </w:rPr>
        <w:t xml:space="preserve">дорівнює </w:t>
      </w:r>
      <w:r w:rsidR="00FF5348" w:rsidRPr="00BF7A1B">
        <w:rPr>
          <w:rFonts w:ascii="Times New Roman" w:eastAsia="Calibri" w:hAnsi="Times New Roman" w:cs="Times New Roman"/>
          <w:sz w:val="28"/>
          <w:szCs w:val="28"/>
        </w:rPr>
        <w:t>сукупному розмір</w:t>
      </w:r>
      <w:r w:rsidR="003C2B62" w:rsidRPr="00BF7A1B">
        <w:rPr>
          <w:rFonts w:ascii="Times New Roman" w:eastAsia="Calibri" w:hAnsi="Times New Roman" w:cs="Times New Roman"/>
          <w:sz w:val="28"/>
          <w:szCs w:val="28"/>
        </w:rPr>
        <w:t>у</w:t>
      </w:r>
      <w:r w:rsidR="00FF5348" w:rsidRPr="00BF7A1B">
        <w:rPr>
          <w:rFonts w:ascii="Times New Roman" w:eastAsia="Calibri" w:hAnsi="Times New Roman" w:cs="Times New Roman"/>
          <w:sz w:val="28"/>
          <w:szCs w:val="28"/>
        </w:rPr>
        <w:t xml:space="preserve"> максимальн</w:t>
      </w:r>
      <w:r w:rsidR="003C2B62" w:rsidRPr="00BF7A1B">
        <w:rPr>
          <w:rFonts w:ascii="Times New Roman" w:eastAsia="Calibri" w:hAnsi="Times New Roman" w:cs="Times New Roman"/>
          <w:sz w:val="28"/>
          <w:szCs w:val="28"/>
        </w:rPr>
        <w:t>их</w:t>
      </w:r>
      <w:r w:rsidR="00FF5348" w:rsidRPr="00BF7A1B">
        <w:rPr>
          <w:rFonts w:ascii="Times New Roman" w:eastAsia="Calibri" w:hAnsi="Times New Roman" w:cs="Times New Roman"/>
          <w:sz w:val="28"/>
          <w:szCs w:val="28"/>
        </w:rPr>
        <w:t xml:space="preserve"> сум ОВ в інструменти К2</w:t>
      </w:r>
      <w:r w:rsidR="003C2B62" w:rsidRPr="00BF7A1B">
        <w:rPr>
          <w:rFonts w:ascii="Times New Roman" w:eastAsia="Calibri" w:hAnsi="Times New Roman" w:cs="Times New Roman"/>
          <w:sz w:val="28"/>
          <w:szCs w:val="28"/>
        </w:rPr>
        <w:t xml:space="preserve"> </w:t>
      </w:r>
      <w:r w:rsidR="00AA7236" w:rsidRPr="00BF7A1B">
        <w:rPr>
          <w:rFonts w:ascii="Times New Roman" w:hAnsi="Times New Roman" w:cs="Times New Roman"/>
          <w:sz w:val="28"/>
          <w:szCs w:val="28"/>
        </w:rPr>
        <w:t>установи фінансового сектору</w:t>
      </w:r>
      <w:r w:rsidR="00B77FED" w:rsidRPr="00BF7A1B">
        <w:rPr>
          <w:rFonts w:ascii="Times New Roman" w:hAnsi="Times New Roman" w:cs="Times New Roman"/>
          <w:sz w:val="28"/>
          <w:szCs w:val="28"/>
        </w:rPr>
        <w:t>,</w:t>
      </w:r>
      <w:r w:rsidR="00AA7236" w:rsidRPr="00BF7A1B">
        <w:rPr>
          <w:rFonts w:ascii="Times New Roman" w:eastAsia="Calibri" w:hAnsi="Times New Roman" w:cs="Times New Roman"/>
          <w:sz w:val="28"/>
          <w:szCs w:val="28"/>
        </w:rPr>
        <w:t xml:space="preserve"> </w:t>
      </w:r>
      <w:r w:rsidR="00FF5348" w:rsidRPr="00BF7A1B">
        <w:rPr>
          <w:rFonts w:ascii="Times New Roman" w:eastAsia="Calibri" w:hAnsi="Times New Roman" w:cs="Times New Roman"/>
          <w:sz w:val="28"/>
          <w:szCs w:val="28"/>
        </w:rPr>
        <w:t>визначен</w:t>
      </w:r>
      <w:r w:rsidR="003C2B62" w:rsidRPr="00BF7A1B">
        <w:rPr>
          <w:rFonts w:ascii="Times New Roman" w:eastAsia="Calibri" w:hAnsi="Times New Roman" w:cs="Times New Roman"/>
          <w:sz w:val="28"/>
          <w:szCs w:val="28"/>
        </w:rPr>
        <w:t>их</w:t>
      </w:r>
      <w:r w:rsidR="00FF5348" w:rsidRPr="00BF7A1B">
        <w:rPr>
          <w:rFonts w:ascii="Times New Roman" w:eastAsia="Calibri" w:hAnsi="Times New Roman" w:cs="Times New Roman"/>
          <w:sz w:val="28"/>
          <w:szCs w:val="28"/>
        </w:rPr>
        <w:t xml:space="preserve"> згідно з підпунктом 1 пункту </w:t>
      </w:r>
      <w:r w:rsidR="005472F8" w:rsidRPr="00BF7A1B">
        <w:rPr>
          <w:rFonts w:ascii="Times New Roman" w:eastAsia="Calibri" w:hAnsi="Times New Roman" w:cs="Times New Roman"/>
          <w:sz w:val="28"/>
          <w:szCs w:val="28"/>
        </w:rPr>
        <w:t>203</w:t>
      </w:r>
      <w:r w:rsidR="00FE4315" w:rsidRPr="00BF7A1B">
        <w:rPr>
          <w:rFonts w:ascii="Times New Roman" w:eastAsia="Calibri" w:hAnsi="Times New Roman" w:cs="Times New Roman"/>
          <w:sz w:val="28"/>
          <w:szCs w:val="28"/>
        </w:rPr>
        <w:t>,</w:t>
      </w:r>
      <w:r w:rsidR="00FF5348" w:rsidRPr="00BF7A1B">
        <w:rPr>
          <w:rFonts w:ascii="Times New Roman" w:eastAsia="Calibri" w:hAnsi="Times New Roman" w:cs="Times New Roman"/>
          <w:sz w:val="28"/>
          <w:szCs w:val="28"/>
        </w:rPr>
        <w:t xml:space="preserve"> підпунктом 6 пункту </w:t>
      </w:r>
      <w:r w:rsidR="005472F8" w:rsidRPr="00BF7A1B">
        <w:rPr>
          <w:rFonts w:ascii="Times New Roman" w:eastAsia="Calibri" w:hAnsi="Times New Roman" w:cs="Times New Roman"/>
          <w:sz w:val="28"/>
          <w:szCs w:val="28"/>
        </w:rPr>
        <w:t>204</w:t>
      </w:r>
      <w:r w:rsidR="00FF5348" w:rsidRPr="00BF7A1B">
        <w:rPr>
          <w:rFonts w:ascii="Times New Roman" w:eastAsia="Calibri" w:hAnsi="Times New Roman" w:cs="Times New Roman"/>
          <w:sz w:val="28"/>
          <w:szCs w:val="28"/>
        </w:rPr>
        <w:t xml:space="preserve"> та пунктом </w:t>
      </w:r>
      <w:r w:rsidR="005472F8" w:rsidRPr="00BF7A1B">
        <w:rPr>
          <w:rFonts w:ascii="Times New Roman" w:eastAsia="Calibri" w:hAnsi="Times New Roman" w:cs="Times New Roman"/>
          <w:sz w:val="28"/>
          <w:szCs w:val="28"/>
        </w:rPr>
        <w:t>205</w:t>
      </w:r>
      <w:r w:rsidR="00FF5348" w:rsidRPr="00BF7A1B">
        <w:rPr>
          <w:rFonts w:ascii="Times New Roman" w:eastAsia="Calibri" w:hAnsi="Times New Roman" w:cs="Times New Roman"/>
          <w:sz w:val="28"/>
          <w:szCs w:val="28"/>
        </w:rPr>
        <w:t xml:space="preserve"> глави</w:t>
      </w:r>
      <w:r w:rsidR="00715EEE" w:rsidRPr="00BF7A1B">
        <w:rPr>
          <w:rFonts w:ascii="Times New Roman" w:eastAsia="Calibri" w:hAnsi="Times New Roman" w:cs="Times New Roman"/>
          <w:sz w:val="28"/>
          <w:szCs w:val="28"/>
        </w:rPr>
        <w:t xml:space="preserve"> 25</w:t>
      </w:r>
      <w:r w:rsidR="005472F8" w:rsidRPr="00BF7A1B">
        <w:rPr>
          <w:rFonts w:ascii="Times New Roman" w:eastAsia="Calibri" w:hAnsi="Times New Roman" w:cs="Times New Roman"/>
          <w:sz w:val="28"/>
          <w:szCs w:val="28"/>
        </w:rPr>
        <w:t xml:space="preserve"> </w:t>
      </w:r>
      <w:r w:rsidR="00FF5348" w:rsidRPr="00BF7A1B">
        <w:rPr>
          <w:rFonts w:ascii="Times New Roman" w:eastAsia="Calibri" w:hAnsi="Times New Roman" w:cs="Times New Roman"/>
          <w:sz w:val="28"/>
          <w:szCs w:val="28"/>
        </w:rPr>
        <w:t>розділу V</w:t>
      </w:r>
      <w:r w:rsidR="00715EEE" w:rsidRPr="00BF7A1B">
        <w:rPr>
          <w:rFonts w:ascii="Times New Roman" w:eastAsia="Calibri" w:hAnsi="Times New Roman" w:cs="Times New Roman"/>
          <w:sz w:val="28"/>
          <w:szCs w:val="28"/>
        </w:rPr>
        <w:t>І</w:t>
      </w:r>
      <w:r w:rsidR="00FF5348" w:rsidRPr="00BF7A1B">
        <w:rPr>
          <w:rFonts w:ascii="Times New Roman" w:eastAsia="Calibri" w:hAnsi="Times New Roman" w:cs="Times New Roman"/>
          <w:sz w:val="28"/>
          <w:szCs w:val="28"/>
        </w:rPr>
        <w:t xml:space="preserve"> </w:t>
      </w:r>
      <w:r w:rsidR="00F25696" w:rsidRPr="00BF7A1B">
        <w:rPr>
          <w:rFonts w:ascii="Times New Roman" w:eastAsia="Calibri" w:hAnsi="Times New Roman" w:cs="Times New Roman"/>
          <w:sz w:val="28"/>
          <w:szCs w:val="28"/>
        </w:rPr>
        <w:t xml:space="preserve">цього </w:t>
      </w:r>
      <w:r w:rsidR="00FF5348" w:rsidRPr="00BF7A1B">
        <w:rPr>
          <w:rFonts w:ascii="Times New Roman" w:eastAsia="Calibri" w:hAnsi="Times New Roman" w:cs="Times New Roman"/>
          <w:sz w:val="28"/>
          <w:szCs w:val="28"/>
        </w:rPr>
        <w:t>Положення</w:t>
      </w:r>
      <w:r w:rsidR="005A2C10" w:rsidRPr="00BF7A1B">
        <w:rPr>
          <w:rFonts w:ascii="Times New Roman" w:eastAsia="Calibri" w:hAnsi="Times New Roman" w:cs="Times New Roman"/>
          <w:sz w:val="28"/>
          <w:szCs w:val="28"/>
        </w:rPr>
        <w:t>.</w:t>
      </w:r>
    </w:p>
    <w:p w:rsidR="005A2C10" w:rsidRPr="00BF7A1B" w:rsidRDefault="005A2C10" w:rsidP="00C87633">
      <w:pPr>
        <w:pStyle w:val="a3"/>
        <w:tabs>
          <w:tab w:val="left" w:pos="1134"/>
        </w:tabs>
        <w:spacing w:after="0" w:line="240" w:lineRule="auto"/>
        <w:ind w:left="0" w:firstLine="567"/>
        <w:rPr>
          <w:rFonts w:ascii="Times New Roman" w:eastAsia="Calibri" w:hAnsi="Times New Roman" w:cs="Times New Roman"/>
          <w:sz w:val="28"/>
          <w:szCs w:val="28"/>
          <w:lang w:val="ru-RU"/>
        </w:rPr>
      </w:pPr>
      <w:r w:rsidRPr="00BF7A1B">
        <w:rPr>
          <w:rFonts w:ascii="Times New Roman" w:eastAsia="Calibri" w:hAnsi="Times New Roman" w:cs="Times New Roman"/>
          <w:sz w:val="28"/>
          <w:szCs w:val="28"/>
        </w:rPr>
        <w:t xml:space="preserve">Визначена сума опосередкованих вкладень в інструмент капіталу </w:t>
      </w:r>
      <w:r w:rsidR="00AA7236" w:rsidRPr="00BF7A1B">
        <w:rPr>
          <w:rFonts w:ascii="Times New Roman" w:hAnsi="Times New Roman" w:cs="Times New Roman"/>
          <w:sz w:val="28"/>
          <w:szCs w:val="28"/>
        </w:rPr>
        <w:t>установи фінансового сектору</w:t>
      </w:r>
      <w:r w:rsidRPr="00BF7A1B">
        <w:rPr>
          <w:rFonts w:ascii="Times New Roman" w:eastAsia="Calibri" w:hAnsi="Times New Roman" w:cs="Times New Roman"/>
          <w:sz w:val="28"/>
          <w:szCs w:val="28"/>
        </w:rPr>
        <w:t xml:space="preserve"> </w:t>
      </w:r>
      <w:r w:rsidR="00B77FED" w:rsidRPr="00BF7A1B">
        <w:rPr>
          <w:rFonts w:ascii="Times New Roman" w:eastAsia="Calibri" w:hAnsi="Times New Roman" w:cs="Times New Roman"/>
          <w:sz w:val="28"/>
          <w:szCs w:val="28"/>
        </w:rPr>
        <w:t>в</w:t>
      </w:r>
      <w:r w:rsidRPr="00BF7A1B">
        <w:rPr>
          <w:rFonts w:ascii="Times New Roman" w:eastAsia="Calibri" w:hAnsi="Times New Roman" w:cs="Times New Roman"/>
          <w:sz w:val="28"/>
          <w:szCs w:val="28"/>
        </w:rPr>
        <w:t xml:space="preserve">ключається до розрахунку суми вкладень в інструменти капіталу </w:t>
      </w:r>
      <w:r w:rsidR="00AA7236" w:rsidRPr="00BF7A1B">
        <w:rPr>
          <w:rFonts w:ascii="Times New Roman" w:hAnsi="Times New Roman" w:cs="Times New Roman"/>
          <w:sz w:val="28"/>
          <w:szCs w:val="28"/>
        </w:rPr>
        <w:t>установи фінансового сектору</w:t>
      </w:r>
      <w:r w:rsidRPr="00BF7A1B">
        <w:rPr>
          <w:rFonts w:ascii="Times New Roman" w:eastAsia="Calibri" w:hAnsi="Times New Roman" w:cs="Times New Roman"/>
          <w:sz w:val="28"/>
          <w:szCs w:val="28"/>
        </w:rPr>
        <w:t xml:space="preserve"> згідно з пунктом </w:t>
      </w:r>
      <w:r w:rsidR="00C44EE3" w:rsidRPr="00BF7A1B">
        <w:rPr>
          <w:rFonts w:ascii="Times New Roman" w:eastAsia="Calibri" w:hAnsi="Times New Roman" w:cs="Times New Roman"/>
          <w:sz w:val="28"/>
          <w:szCs w:val="28"/>
        </w:rPr>
        <w:t>176</w:t>
      </w:r>
      <w:r w:rsidRPr="00BF7A1B">
        <w:rPr>
          <w:rFonts w:ascii="Times New Roman" w:eastAsia="Calibri" w:hAnsi="Times New Roman" w:cs="Times New Roman"/>
          <w:sz w:val="28"/>
          <w:szCs w:val="28"/>
        </w:rPr>
        <w:t xml:space="preserve"> глави </w:t>
      </w:r>
      <w:r w:rsidR="00715EEE" w:rsidRPr="00BF7A1B">
        <w:rPr>
          <w:rFonts w:ascii="Times New Roman" w:eastAsia="Calibri" w:hAnsi="Times New Roman" w:cs="Times New Roman"/>
          <w:sz w:val="28"/>
          <w:szCs w:val="28"/>
        </w:rPr>
        <w:t>24</w:t>
      </w:r>
      <w:r w:rsidRPr="00BF7A1B">
        <w:rPr>
          <w:rFonts w:ascii="Times New Roman" w:eastAsia="Calibri" w:hAnsi="Times New Roman" w:cs="Times New Roman"/>
          <w:sz w:val="28"/>
          <w:szCs w:val="28"/>
        </w:rPr>
        <w:t xml:space="preserve"> розділу V</w:t>
      </w:r>
      <w:r w:rsidR="00715EEE" w:rsidRPr="00BF7A1B">
        <w:rPr>
          <w:rFonts w:ascii="Times New Roman" w:eastAsia="Calibri" w:hAnsi="Times New Roman" w:cs="Times New Roman"/>
          <w:sz w:val="28"/>
          <w:szCs w:val="28"/>
        </w:rPr>
        <w:t>І</w:t>
      </w:r>
      <w:r w:rsidR="00F25696" w:rsidRPr="00BF7A1B">
        <w:rPr>
          <w:rFonts w:ascii="Times New Roman" w:eastAsia="Calibri" w:hAnsi="Times New Roman" w:cs="Times New Roman"/>
          <w:sz w:val="28"/>
          <w:szCs w:val="28"/>
        </w:rPr>
        <w:t xml:space="preserve"> цього </w:t>
      </w:r>
      <w:r w:rsidRPr="00BF7A1B">
        <w:rPr>
          <w:rFonts w:ascii="Times New Roman" w:eastAsia="Calibri" w:hAnsi="Times New Roman" w:cs="Times New Roman"/>
          <w:sz w:val="28"/>
          <w:szCs w:val="28"/>
        </w:rPr>
        <w:t>Положення.</w:t>
      </w:r>
    </w:p>
    <w:p w:rsidR="00EF4D7B" w:rsidRPr="00BF7A1B" w:rsidRDefault="00EF4D7B" w:rsidP="001F1D06">
      <w:pPr>
        <w:pStyle w:val="a3"/>
        <w:tabs>
          <w:tab w:val="left" w:pos="0"/>
          <w:tab w:val="left" w:pos="459"/>
          <w:tab w:val="left" w:pos="851"/>
        </w:tabs>
        <w:spacing w:after="0" w:line="240" w:lineRule="auto"/>
        <w:ind w:left="0"/>
        <w:rPr>
          <w:rFonts w:ascii="Times New Roman" w:hAnsi="Times New Roman" w:cs="Times New Roman"/>
          <w:bCs/>
          <w:sz w:val="28"/>
          <w:szCs w:val="28"/>
          <w:lang w:eastAsia="uk-UA"/>
        </w:rPr>
      </w:pPr>
    </w:p>
    <w:p w:rsidR="002C6821" w:rsidRPr="00BF7A1B" w:rsidRDefault="00715EEE" w:rsidP="00C87633">
      <w:pPr>
        <w:pStyle w:val="a3"/>
        <w:tabs>
          <w:tab w:val="left" w:pos="0"/>
          <w:tab w:val="left" w:pos="459"/>
          <w:tab w:val="left" w:pos="851"/>
        </w:tabs>
        <w:spacing w:after="0" w:line="240" w:lineRule="auto"/>
        <w:ind w:left="0" w:firstLine="567"/>
        <w:jc w:val="center"/>
        <w:rPr>
          <w:rFonts w:ascii="Times New Roman" w:hAnsi="Times New Roman" w:cs="Times New Roman"/>
          <w:bCs/>
          <w:sz w:val="28"/>
          <w:szCs w:val="28"/>
        </w:rPr>
      </w:pPr>
      <w:r w:rsidRPr="00BF7A1B">
        <w:rPr>
          <w:rFonts w:ascii="Times New Roman" w:hAnsi="Times New Roman" w:cs="Times New Roman"/>
          <w:bCs/>
          <w:sz w:val="28"/>
          <w:szCs w:val="28"/>
          <w:lang w:eastAsia="uk-UA"/>
        </w:rPr>
        <w:lastRenderedPageBreak/>
        <w:t>26</w:t>
      </w:r>
      <w:r w:rsidR="005D0FD6" w:rsidRPr="00BF7A1B">
        <w:rPr>
          <w:rFonts w:ascii="Times New Roman" w:hAnsi="Times New Roman" w:cs="Times New Roman"/>
          <w:bCs/>
          <w:sz w:val="28"/>
          <w:szCs w:val="28"/>
          <w:lang w:eastAsia="uk-UA"/>
        </w:rPr>
        <w:t xml:space="preserve">. </w:t>
      </w:r>
      <w:r w:rsidR="00281556" w:rsidRPr="00BF7A1B">
        <w:rPr>
          <w:rFonts w:ascii="Times New Roman" w:hAnsi="Times New Roman" w:cs="Times New Roman"/>
          <w:bCs/>
          <w:sz w:val="28"/>
          <w:szCs w:val="28"/>
          <w:lang w:eastAsia="uk-UA"/>
        </w:rPr>
        <w:t>Порядок р</w:t>
      </w:r>
      <w:r w:rsidR="00546C9D" w:rsidRPr="00BF7A1B">
        <w:rPr>
          <w:rFonts w:ascii="Times New Roman" w:hAnsi="Times New Roman" w:cs="Times New Roman"/>
          <w:bCs/>
          <w:sz w:val="28"/>
          <w:szCs w:val="28"/>
        </w:rPr>
        <w:t>озрахунк</w:t>
      </w:r>
      <w:r w:rsidR="00281556" w:rsidRPr="00BF7A1B">
        <w:rPr>
          <w:rFonts w:ascii="Times New Roman" w:hAnsi="Times New Roman" w:cs="Times New Roman"/>
          <w:bCs/>
          <w:sz w:val="28"/>
          <w:szCs w:val="28"/>
        </w:rPr>
        <w:t>у</w:t>
      </w:r>
      <w:r w:rsidR="00546C9D" w:rsidRPr="00BF7A1B">
        <w:rPr>
          <w:rFonts w:ascii="Times New Roman" w:hAnsi="Times New Roman" w:cs="Times New Roman"/>
          <w:bCs/>
          <w:sz w:val="28"/>
          <w:szCs w:val="28"/>
        </w:rPr>
        <w:t xml:space="preserve"> суми синтетичних </w:t>
      </w:r>
    </w:p>
    <w:p w:rsidR="00546C9D" w:rsidRPr="00BF7A1B" w:rsidRDefault="00546C9D" w:rsidP="00C87633">
      <w:pPr>
        <w:pStyle w:val="a3"/>
        <w:tabs>
          <w:tab w:val="left" w:pos="0"/>
          <w:tab w:val="left" w:pos="459"/>
          <w:tab w:val="left" w:pos="851"/>
        </w:tabs>
        <w:spacing w:after="0" w:line="240" w:lineRule="auto"/>
        <w:ind w:left="0" w:firstLine="567"/>
        <w:jc w:val="center"/>
        <w:rPr>
          <w:rFonts w:ascii="Times New Roman" w:hAnsi="Times New Roman" w:cs="Times New Roman"/>
          <w:bCs/>
          <w:sz w:val="28"/>
          <w:szCs w:val="28"/>
        </w:rPr>
      </w:pPr>
      <w:r w:rsidRPr="00BF7A1B">
        <w:rPr>
          <w:rFonts w:ascii="Times New Roman" w:hAnsi="Times New Roman" w:cs="Times New Roman"/>
          <w:bCs/>
          <w:sz w:val="28"/>
          <w:szCs w:val="28"/>
        </w:rPr>
        <w:t xml:space="preserve">вкладень </w:t>
      </w:r>
      <w:r w:rsidR="005D0FD6" w:rsidRPr="00BF7A1B">
        <w:rPr>
          <w:rFonts w:ascii="Times New Roman" w:hAnsi="Times New Roman" w:cs="Times New Roman"/>
          <w:bCs/>
          <w:sz w:val="28"/>
          <w:szCs w:val="28"/>
        </w:rPr>
        <w:t>в інструменти капіталу</w:t>
      </w:r>
    </w:p>
    <w:p w:rsidR="00B431C0" w:rsidRPr="00BF7A1B" w:rsidRDefault="00B431C0" w:rsidP="00C87633">
      <w:pPr>
        <w:tabs>
          <w:tab w:val="left" w:pos="851"/>
          <w:tab w:val="left" w:pos="993"/>
          <w:tab w:val="left" w:pos="3016"/>
        </w:tabs>
        <w:spacing w:after="0" w:line="240" w:lineRule="auto"/>
        <w:ind w:firstLine="567"/>
        <w:rPr>
          <w:rFonts w:ascii="Times New Roman" w:hAnsi="Times New Roman" w:cs="Times New Roman"/>
          <w:sz w:val="28"/>
          <w:szCs w:val="28"/>
        </w:rPr>
      </w:pPr>
    </w:p>
    <w:p w:rsidR="00201D2A" w:rsidRPr="00BF7A1B" w:rsidRDefault="00C44EE3" w:rsidP="00C87633">
      <w:pPr>
        <w:shd w:val="clear" w:color="auto" w:fill="FFFFFF"/>
        <w:spacing w:after="0" w:line="240" w:lineRule="auto"/>
        <w:ind w:firstLine="567"/>
        <w:rPr>
          <w:rFonts w:ascii="Times New Roman" w:eastAsia="Calibri" w:hAnsi="Times New Roman" w:cs="Times New Roman"/>
          <w:sz w:val="28"/>
          <w:szCs w:val="28"/>
        </w:rPr>
      </w:pPr>
      <w:r w:rsidRPr="00BF7A1B">
        <w:rPr>
          <w:rFonts w:ascii="Times New Roman" w:eastAsia="Times New Roman" w:hAnsi="Times New Roman" w:cs="Times New Roman"/>
          <w:sz w:val="28"/>
          <w:szCs w:val="28"/>
          <w:lang w:eastAsia="ru-RU"/>
        </w:rPr>
        <w:t>211</w:t>
      </w:r>
      <w:r w:rsidR="00374D51" w:rsidRPr="00BF7A1B">
        <w:rPr>
          <w:rFonts w:ascii="Times New Roman" w:eastAsia="Times New Roman" w:hAnsi="Times New Roman" w:cs="Times New Roman"/>
          <w:sz w:val="28"/>
          <w:szCs w:val="28"/>
          <w:lang w:eastAsia="ru-RU"/>
        </w:rPr>
        <w:t>.</w:t>
      </w:r>
      <w:r w:rsidR="00B431C0" w:rsidRPr="00BF7A1B">
        <w:rPr>
          <w:rFonts w:ascii="Times New Roman" w:eastAsia="Times New Roman" w:hAnsi="Times New Roman" w:cs="Times New Roman"/>
          <w:sz w:val="28"/>
          <w:szCs w:val="28"/>
          <w:lang w:val="ru-RU" w:eastAsia="ru-RU"/>
        </w:rPr>
        <w:t> </w:t>
      </w:r>
      <w:r w:rsidR="00201D2A" w:rsidRPr="00BF7A1B">
        <w:rPr>
          <w:rFonts w:ascii="Times New Roman" w:eastAsia="Calibri" w:hAnsi="Times New Roman" w:cs="Times New Roman"/>
          <w:sz w:val="28"/>
          <w:szCs w:val="28"/>
        </w:rPr>
        <w:t xml:space="preserve">Банк </w:t>
      </w:r>
      <w:r w:rsidR="00604ACB" w:rsidRPr="00BF7A1B">
        <w:rPr>
          <w:rFonts w:ascii="Times New Roman" w:eastAsia="Calibri" w:hAnsi="Times New Roman" w:cs="Times New Roman"/>
          <w:sz w:val="28"/>
          <w:szCs w:val="28"/>
        </w:rPr>
        <w:t>визначає</w:t>
      </w:r>
      <w:r w:rsidR="00201D2A" w:rsidRPr="00BF7A1B">
        <w:rPr>
          <w:rFonts w:ascii="Times New Roman" w:eastAsia="Calibri" w:hAnsi="Times New Roman" w:cs="Times New Roman"/>
          <w:sz w:val="28"/>
          <w:szCs w:val="28"/>
        </w:rPr>
        <w:t xml:space="preserve"> синтетичні вкладення в інструменти капіталу, які </w:t>
      </w:r>
      <w:r w:rsidR="00C6610A" w:rsidRPr="00BF7A1B">
        <w:rPr>
          <w:rFonts w:ascii="Times New Roman" w:eastAsia="Calibri" w:hAnsi="Times New Roman" w:cs="Times New Roman"/>
          <w:sz w:val="28"/>
          <w:szCs w:val="28"/>
        </w:rPr>
        <w:t xml:space="preserve">є наслідком </w:t>
      </w:r>
      <w:r w:rsidR="00201D2A" w:rsidRPr="00BF7A1B">
        <w:rPr>
          <w:rFonts w:ascii="Times New Roman" w:eastAsia="Calibri" w:hAnsi="Times New Roman" w:cs="Times New Roman"/>
          <w:sz w:val="28"/>
          <w:szCs w:val="28"/>
        </w:rPr>
        <w:t>уклад</w:t>
      </w:r>
      <w:r w:rsidR="008D64C5" w:rsidRPr="00BF7A1B">
        <w:rPr>
          <w:rFonts w:ascii="Times New Roman" w:eastAsia="Calibri" w:hAnsi="Times New Roman" w:cs="Times New Roman"/>
          <w:sz w:val="28"/>
          <w:szCs w:val="28"/>
        </w:rPr>
        <w:t>е</w:t>
      </w:r>
      <w:r w:rsidR="00201D2A" w:rsidRPr="00BF7A1B">
        <w:rPr>
          <w:rFonts w:ascii="Times New Roman" w:eastAsia="Calibri" w:hAnsi="Times New Roman" w:cs="Times New Roman"/>
          <w:sz w:val="28"/>
          <w:szCs w:val="28"/>
        </w:rPr>
        <w:t xml:space="preserve">ння </w:t>
      </w:r>
      <w:r w:rsidR="00B431C0" w:rsidRPr="00BF7A1B">
        <w:rPr>
          <w:rFonts w:ascii="Times New Roman" w:eastAsia="Calibri" w:hAnsi="Times New Roman" w:cs="Times New Roman"/>
          <w:sz w:val="28"/>
          <w:szCs w:val="28"/>
        </w:rPr>
        <w:t xml:space="preserve">фондового </w:t>
      </w:r>
      <w:proofErr w:type="spellStart"/>
      <w:r w:rsidR="00201D2A" w:rsidRPr="00BF7A1B">
        <w:rPr>
          <w:rFonts w:ascii="Times New Roman" w:eastAsia="Calibri" w:hAnsi="Times New Roman" w:cs="Times New Roman"/>
          <w:sz w:val="28"/>
          <w:szCs w:val="28"/>
        </w:rPr>
        <w:t>деривативн</w:t>
      </w:r>
      <w:r w:rsidR="00B431C0" w:rsidRPr="00BF7A1B">
        <w:rPr>
          <w:rFonts w:ascii="Times New Roman" w:eastAsia="Calibri" w:hAnsi="Times New Roman" w:cs="Times New Roman"/>
          <w:sz w:val="28"/>
          <w:szCs w:val="28"/>
        </w:rPr>
        <w:t>ого</w:t>
      </w:r>
      <w:proofErr w:type="spellEnd"/>
      <w:r w:rsidR="00B431C0" w:rsidRPr="00BF7A1B">
        <w:rPr>
          <w:rFonts w:ascii="Times New Roman" w:eastAsia="Calibri" w:hAnsi="Times New Roman" w:cs="Times New Roman"/>
          <w:sz w:val="28"/>
          <w:szCs w:val="28"/>
        </w:rPr>
        <w:t xml:space="preserve"> </w:t>
      </w:r>
      <w:r w:rsidR="00201D2A" w:rsidRPr="00BF7A1B">
        <w:rPr>
          <w:rFonts w:ascii="Times New Roman" w:eastAsia="Calibri" w:hAnsi="Times New Roman" w:cs="Times New Roman"/>
          <w:sz w:val="28"/>
          <w:szCs w:val="28"/>
        </w:rPr>
        <w:t>контракт</w:t>
      </w:r>
      <w:r w:rsidR="00B431C0" w:rsidRPr="00BF7A1B">
        <w:rPr>
          <w:rFonts w:ascii="Times New Roman" w:eastAsia="Calibri" w:hAnsi="Times New Roman" w:cs="Times New Roman"/>
          <w:sz w:val="28"/>
          <w:szCs w:val="28"/>
        </w:rPr>
        <w:t xml:space="preserve">у, залежно від виду </w:t>
      </w:r>
      <w:r w:rsidR="00F35763" w:rsidRPr="00BF7A1B">
        <w:rPr>
          <w:rFonts w:ascii="Times New Roman" w:eastAsia="Calibri" w:hAnsi="Times New Roman" w:cs="Times New Roman"/>
          <w:sz w:val="28"/>
          <w:szCs w:val="28"/>
        </w:rPr>
        <w:t>похідн</w:t>
      </w:r>
      <w:r w:rsidR="00B431C0" w:rsidRPr="00BF7A1B">
        <w:rPr>
          <w:rFonts w:ascii="Times New Roman" w:eastAsia="Calibri" w:hAnsi="Times New Roman" w:cs="Times New Roman"/>
          <w:sz w:val="28"/>
          <w:szCs w:val="28"/>
        </w:rPr>
        <w:t>ого</w:t>
      </w:r>
      <w:r w:rsidR="00F35763" w:rsidRPr="00BF7A1B">
        <w:rPr>
          <w:rFonts w:ascii="Times New Roman" w:eastAsia="Calibri" w:hAnsi="Times New Roman" w:cs="Times New Roman"/>
          <w:sz w:val="28"/>
          <w:szCs w:val="28"/>
        </w:rPr>
        <w:t xml:space="preserve"> фінансов</w:t>
      </w:r>
      <w:r w:rsidR="00B431C0" w:rsidRPr="00BF7A1B">
        <w:rPr>
          <w:rFonts w:ascii="Times New Roman" w:eastAsia="Calibri" w:hAnsi="Times New Roman" w:cs="Times New Roman"/>
          <w:sz w:val="28"/>
          <w:szCs w:val="28"/>
        </w:rPr>
        <w:t>ого</w:t>
      </w:r>
      <w:r w:rsidR="00F35763" w:rsidRPr="00BF7A1B">
        <w:rPr>
          <w:rFonts w:ascii="Times New Roman" w:eastAsia="Calibri" w:hAnsi="Times New Roman" w:cs="Times New Roman"/>
          <w:sz w:val="28"/>
          <w:szCs w:val="28"/>
        </w:rPr>
        <w:t xml:space="preserve"> інструмент</w:t>
      </w:r>
      <w:r w:rsidR="00B431C0" w:rsidRPr="00BF7A1B">
        <w:rPr>
          <w:rFonts w:ascii="Times New Roman" w:eastAsia="Calibri" w:hAnsi="Times New Roman" w:cs="Times New Roman"/>
          <w:sz w:val="28"/>
          <w:szCs w:val="28"/>
        </w:rPr>
        <w:t>у та</w:t>
      </w:r>
      <w:r w:rsidR="00715EEE" w:rsidRPr="00BF7A1B">
        <w:rPr>
          <w:rFonts w:ascii="Times New Roman" w:eastAsia="Calibri" w:hAnsi="Times New Roman" w:cs="Times New Roman"/>
          <w:sz w:val="28"/>
          <w:szCs w:val="28"/>
        </w:rPr>
        <w:t xml:space="preserve"> від</w:t>
      </w:r>
      <w:r w:rsidR="00B431C0" w:rsidRPr="00BF7A1B">
        <w:rPr>
          <w:rFonts w:ascii="Times New Roman" w:eastAsia="Calibri" w:hAnsi="Times New Roman" w:cs="Times New Roman"/>
          <w:sz w:val="28"/>
          <w:szCs w:val="28"/>
        </w:rPr>
        <w:t xml:space="preserve"> </w:t>
      </w:r>
      <w:r w:rsidR="00F35763" w:rsidRPr="00BF7A1B">
        <w:rPr>
          <w:rFonts w:ascii="Times New Roman" w:eastAsia="Calibri" w:hAnsi="Times New Roman" w:cs="Times New Roman"/>
          <w:sz w:val="28"/>
          <w:szCs w:val="28"/>
        </w:rPr>
        <w:t>утрим</w:t>
      </w:r>
      <w:r w:rsidR="00B431C0" w:rsidRPr="00BF7A1B">
        <w:rPr>
          <w:rFonts w:ascii="Times New Roman" w:eastAsia="Calibri" w:hAnsi="Times New Roman" w:cs="Times New Roman"/>
          <w:sz w:val="28"/>
          <w:szCs w:val="28"/>
        </w:rPr>
        <w:t xml:space="preserve">ання його </w:t>
      </w:r>
      <w:r w:rsidR="00F35763" w:rsidRPr="00BF7A1B">
        <w:rPr>
          <w:rFonts w:ascii="Times New Roman" w:eastAsia="Calibri" w:hAnsi="Times New Roman" w:cs="Times New Roman"/>
          <w:sz w:val="28"/>
          <w:szCs w:val="28"/>
        </w:rPr>
        <w:t xml:space="preserve">в </w:t>
      </w:r>
      <w:r w:rsidR="00201D2A" w:rsidRPr="00BF7A1B">
        <w:rPr>
          <w:rFonts w:ascii="Times New Roman" w:eastAsia="Calibri" w:hAnsi="Times New Roman" w:cs="Times New Roman"/>
          <w:sz w:val="28"/>
          <w:szCs w:val="28"/>
        </w:rPr>
        <w:t>торговій</w:t>
      </w:r>
      <w:r w:rsidR="00B431C0" w:rsidRPr="00BF7A1B">
        <w:rPr>
          <w:rFonts w:ascii="Times New Roman" w:eastAsia="Calibri" w:hAnsi="Times New Roman" w:cs="Times New Roman"/>
          <w:sz w:val="28"/>
          <w:szCs w:val="28"/>
        </w:rPr>
        <w:t xml:space="preserve"> </w:t>
      </w:r>
      <w:bookmarkStart w:id="214" w:name="n56"/>
      <w:bookmarkEnd w:id="214"/>
      <w:r w:rsidR="00B431C0" w:rsidRPr="00BF7A1B">
        <w:rPr>
          <w:rFonts w:ascii="Times New Roman" w:eastAsia="Calibri" w:hAnsi="Times New Roman" w:cs="Times New Roman"/>
          <w:sz w:val="28"/>
          <w:szCs w:val="28"/>
        </w:rPr>
        <w:t xml:space="preserve">або </w:t>
      </w:r>
      <w:r w:rsidR="00201D2A" w:rsidRPr="00BF7A1B">
        <w:rPr>
          <w:rFonts w:ascii="Times New Roman" w:eastAsia="Calibri" w:hAnsi="Times New Roman" w:cs="Times New Roman"/>
          <w:sz w:val="28"/>
          <w:szCs w:val="28"/>
        </w:rPr>
        <w:t>банківській кни</w:t>
      </w:r>
      <w:r w:rsidR="00B431C0" w:rsidRPr="00BF7A1B">
        <w:rPr>
          <w:rFonts w:ascii="Times New Roman" w:eastAsia="Calibri" w:hAnsi="Times New Roman" w:cs="Times New Roman"/>
          <w:sz w:val="28"/>
          <w:szCs w:val="28"/>
        </w:rPr>
        <w:t>зі</w:t>
      </w:r>
      <w:r w:rsidR="00201D2A" w:rsidRPr="00BF7A1B">
        <w:rPr>
          <w:rFonts w:ascii="Times New Roman" w:eastAsia="Calibri" w:hAnsi="Times New Roman" w:cs="Times New Roman"/>
          <w:sz w:val="28"/>
          <w:szCs w:val="28"/>
        </w:rPr>
        <w:t>.</w:t>
      </w:r>
    </w:p>
    <w:p w:rsidR="00B431C0" w:rsidRPr="00BF7A1B" w:rsidRDefault="00B431C0" w:rsidP="00C87633">
      <w:pPr>
        <w:pStyle w:val="a3"/>
        <w:spacing w:after="0" w:line="240" w:lineRule="auto"/>
        <w:ind w:left="0" w:firstLine="567"/>
        <w:rPr>
          <w:rFonts w:ascii="Times New Roman" w:eastAsia="Calibri" w:hAnsi="Times New Roman" w:cs="Times New Roman"/>
          <w:sz w:val="28"/>
          <w:szCs w:val="28"/>
        </w:rPr>
      </w:pPr>
    </w:p>
    <w:p w:rsidR="00604ACB" w:rsidRPr="00BF7A1B" w:rsidRDefault="00C44EE3" w:rsidP="00C87633">
      <w:pPr>
        <w:pStyle w:val="a3"/>
        <w:spacing w:after="0" w:line="240" w:lineRule="auto"/>
        <w:ind w:left="0"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212</w:t>
      </w:r>
      <w:r w:rsidR="005D0FD6" w:rsidRPr="00BF7A1B">
        <w:rPr>
          <w:rFonts w:ascii="Times New Roman" w:eastAsia="Calibri" w:hAnsi="Times New Roman" w:cs="Times New Roman"/>
          <w:sz w:val="28"/>
          <w:szCs w:val="28"/>
        </w:rPr>
        <w:t>. </w:t>
      </w:r>
      <w:r w:rsidR="00546C9D" w:rsidRPr="00BF7A1B">
        <w:rPr>
          <w:rFonts w:ascii="Times New Roman" w:eastAsia="Calibri" w:hAnsi="Times New Roman" w:cs="Times New Roman"/>
          <w:sz w:val="28"/>
          <w:szCs w:val="28"/>
        </w:rPr>
        <w:t xml:space="preserve">Банк </w:t>
      </w:r>
      <w:r w:rsidR="00604ACB" w:rsidRPr="00BF7A1B">
        <w:rPr>
          <w:rFonts w:ascii="Times New Roman" w:eastAsia="Calibri" w:hAnsi="Times New Roman" w:cs="Times New Roman"/>
          <w:sz w:val="28"/>
          <w:szCs w:val="28"/>
        </w:rPr>
        <w:t>розраховує</w:t>
      </w:r>
      <w:r w:rsidR="00546C9D" w:rsidRPr="00BF7A1B">
        <w:rPr>
          <w:rFonts w:ascii="Times New Roman" w:eastAsia="Calibri" w:hAnsi="Times New Roman" w:cs="Times New Roman"/>
          <w:sz w:val="28"/>
          <w:szCs w:val="28"/>
        </w:rPr>
        <w:t xml:space="preserve"> </w:t>
      </w:r>
      <w:r w:rsidR="00446286" w:rsidRPr="00BF7A1B">
        <w:rPr>
          <w:rFonts w:ascii="Times New Roman" w:eastAsia="Calibri" w:hAnsi="Times New Roman" w:cs="Times New Roman"/>
          <w:sz w:val="28"/>
          <w:szCs w:val="28"/>
        </w:rPr>
        <w:t>розмір</w:t>
      </w:r>
      <w:r w:rsidR="00546C9D" w:rsidRPr="00BF7A1B">
        <w:rPr>
          <w:rFonts w:ascii="Times New Roman" w:eastAsia="Calibri" w:hAnsi="Times New Roman" w:cs="Times New Roman"/>
          <w:sz w:val="28"/>
          <w:szCs w:val="28"/>
        </w:rPr>
        <w:t xml:space="preserve"> </w:t>
      </w:r>
      <w:r w:rsidR="005D0FD6" w:rsidRPr="00BF7A1B">
        <w:rPr>
          <w:rFonts w:ascii="Times New Roman" w:eastAsia="Calibri" w:hAnsi="Times New Roman" w:cs="Times New Roman"/>
          <w:sz w:val="28"/>
          <w:szCs w:val="28"/>
        </w:rPr>
        <w:t xml:space="preserve">синтетичних вкладень </w:t>
      </w:r>
      <w:r w:rsidR="00546C9D" w:rsidRPr="00BF7A1B">
        <w:rPr>
          <w:rFonts w:ascii="Times New Roman" w:eastAsia="Calibri" w:hAnsi="Times New Roman" w:cs="Times New Roman"/>
          <w:sz w:val="28"/>
          <w:szCs w:val="28"/>
        </w:rPr>
        <w:t>в інструмент капіталу</w:t>
      </w:r>
      <w:r w:rsidR="00D56946" w:rsidRPr="00BF7A1B">
        <w:rPr>
          <w:rFonts w:ascii="Times New Roman" w:eastAsia="Calibri" w:hAnsi="Times New Roman" w:cs="Times New Roman"/>
          <w:sz w:val="28"/>
          <w:szCs w:val="28"/>
        </w:rPr>
        <w:t xml:space="preserve"> </w:t>
      </w:r>
      <w:r w:rsidR="00F60AC4" w:rsidRPr="00BF7A1B">
        <w:rPr>
          <w:rFonts w:ascii="Times New Roman" w:eastAsia="Calibri" w:hAnsi="Times New Roman" w:cs="Times New Roman"/>
          <w:sz w:val="28"/>
          <w:szCs w:val="28"/>
        </w:rPr>
        <w:t>за</w:t>
      </w:r>
      <w:r w:rsidR="001D6012" w:rsidRPr="00BF7A1B">
        <w:rPr>
          <w:rFonts w:ascii="Times New Roman" w:eastAsia="Calibri" w:hAnsi="Times New Roman" w:cs="Times New Roman"/>
          <w:sz w:val="28"/>
          <w:szCs w:val="28"/>
        </w:rPr>
        <w:t xml:space="preserve"> </w:t>
      </w:r>
      <w:r w:rsidR="007802BD" w:rsidRPr="00BF7A1B">
        <w:rPr>
          <w:rFonts w:ascii="Times New Roman" w:eastAsia="Calibri" w:hAnsi="Times New Roman" w:cs="Times New Roman"/>
          <w:sz w:val="28"/>
          <w:szCs w:val="28"/>
        </w:rPr>
        <w:t>похідн</w:t>
      </w:r>
      <w:r w:rsidR="00F60AC4" w:rsidRPr="00BF7A1B">
        <w:rPr>
          <w:rFonts w:ascii="Times New Roman" w:eastAsia="Calibri" w:hAnsi="Times New Roman" w:cs="Times New Roman"/>
          <w:sz w:val="28"/>
          <w:szCs w:val="28"/>
        </w:rPr>
        <w:t>им</w:t>
      </w:r>
      <w:r w:rsidR="007802BD" w:rsidRPr="00BF7A1B">
        <w:rPr>
          <w:rFonts w:ascii="Times New Roman" w:eastAsia="Calibri" w:hAnsi="Times New Roman" w:cs="Times New Roman"/>
          <w:sz w:val="28"/>
          <w:szCs w:val="28"/>
        </w:rPr>
        <w:t xml:space="preserve"> фінансов</w:t>
      </w:r>
      <w:r w:rsidR="00F60AC4" w:rsidRPr="00BF7A1B">
        <w:rPr>
          <w:rFonts w:ascii="Times New Roman" w:eastAsia="Calibri" w:hAnsi="Times New Roman" w:cs="Times New Roman"/>
          <w:sz w:val="28"/>
          <w:szCs w:val="28"/>
        </w:rPr>
        <w:t>им</w:t>
      </w:r>
      <w:r w:rsidR="007802BD" w:rsidRPr="00BF7A1B">
        <w:rPr>
          <w:rFonts w:ascii="Times New Roman" w:eastAsia="Calibri" w:hAnsi="Times New Roman" w:cs="Times New Roman"/>
          <w:sz w:val="28"/>
          <w:szCs w:val="28"/>
        </w:rPr>
        <w:t xml:space="preserve"> інструмент</w:t>
      </w:r>
      <w:r w:rsidR="00F60AC4" w:rsidRPr="00BF7A1B">
        <w:rPr>
          <w:rFonts w:ascii="Times New Roman" w:eastAsia="Calibri" w:hAnsi="Times New Roman" w:cs="Times New Roman"/>
          <w:sz w:val="28"/>
          <w:szCs w:val="28"/>
        </w:rPr>
        <w:t>ом</w:t>
      </w:r>
      <w:r w:rsidR="007802BD" w:rsidRPr="00BF7A1B">
        <w:rPr>
          <w:rFonts w:ascii="Times New Roman" w:eastAsia="Calibri" w:hAnsi="Times New Roman" w:cs="Times New Roman"/>
          <w:sz w:val="28"/>
          <w:szCs w:val="28"/>
        </w:rPr>
        <w:t>, як</w:t>
      </w:r>
      <w:r w:rsidR="00B431C0" w:rsidRPr="00BF7A1B">
        <w:rPr>
          <w:rFonts w:ascii="Times New Roman" w:eastAsia="Calibri" w:hAnsi="Times New Roman" w:cs="Times New Roman"/>
          <w:sz w:val="28"/>
          <w:szCs w:val="28"/>
        </w:rPr>
        <w:t>ий</w:t>
      </w:r>
      <w:r w:rsidR="007802BD" w:rsidRPr="00BF7A1B">
        <w:rPr>
          <w:rFonts w:ascii="Times New Roman" w:eastAsia="Calibri" w:hAnsi="Times New Roman" w:cs="Times New Roman"/>
          <w:sz w:val="28"/>
          <w:szCs w:val="28"/>
        </w:rPr>
        <w:t xml:space="preserve"> </w:t>
      </w:r>
      <w:r w:rsidR="001D6012" w:rsidRPr="00BF7A1B">
        <w:rPr>
          <w:rFonts w:ascii="Times New Roman" w:eastAsia="Calibri" w:hAnsi="Times New Roman" w:cs="Times New Roman"/>
          <w:sz w:val="28"/>
          <w:szCs w:val="28"/>
        </w:rPr>
        <w:t>утриму</w:t>
      </w:r>
      <w:r w:rsidR="00B431C0" w:rsidRPr="00BF7A1B">
        <w:rPr>
          <w:rFonts w:ascii="Times New Roman" w:eastAsia="Calibri" w:hAnsi="Times New Roman" w:cs="Times New Roman"/>
          <w:sz w:val="28"/>
          <w:szCs w:val="28"/>
        </w:rPr>
        <w:t>є</w:t>
      </w:r>
      <w:r w:rsidR="00D56946" w:rsidRPr="00BF7A1B">
        <w:rPr>
          <w:rFonts w:ascii="Times New Roman" w:eastAsia="Calibri" w:hAnsi="Times New Roman" w:cs="Times New Roman"/>
          <w:sz w:val="28"/>
          <w:szCs w:val="28"/>
        </w:rPr>
        <w:t xml:space="preserve">ться </w:t>
      </w:r>
      <w:r w:rsidR="00546C9D" w:rsidRPr="00BF7A1B">
        <w:rPr>
          <w:rFonts w:ascii="Times New Roman" w:eastAsia="Calibri" w:hAnsi="Times New Roman" w:cs="Times New Roman"/>
          <w:sz w:val="28"/>
          <w:szCs w:val="28"/>
        </w:rPr>
        <w:t>в торгов</w:t>
      </w:r>
      <w:r w:rsidR="00C6610A" w:rsidRPr="00BF7A1B">
        <w:rPr>
          <w:rFonts w:ascii="Times New Roman" w:eastAsia="Calibri" w:hAnsi="Times New Roman" w:cs="Times New Roman"/>
          <w:sz w:val="28"/>
          <w:szCs w:val="28"/>
        </w:rPr>
        <w:t>ій</w:t>
      </w:r>
      <w:r w:rsidR="00546C9D" w:rsidRPr="00BF7A1B">
        <w:rPr>
          <w:rFonts w:ascii="Times New Roman" w:eastAsia="Calibri" w:hAnsi="Times New Roman" w:cs="Times New Roman"/>
          <w:sz w:val="28"/>
          <w:szCs w:val="28"/>
        </w:rPr>
        <w:t xml:space="preserve"> книзі</w:t>
      </w:r>
      <w:r w:rsidR="003E42FF" w:rsidRPr="00BF7A1B">
        <w:rPr>
          <w:rFonts w:ascii="Times New Roman" w:eastAsia="Calibri" w:hAnsi="Times New Roman" w:cs="Times New Roman"/>
          <w:sz w:val="28"/>
          <w:szCs w:val="28"/>
        </w:rPr>
        <w:t>,</w:t>
      </w:r>
      <w:r w:rsidR="00604ACB" w:rsidRPr="00BF7A1B">
        <w:rPr>
          <w:rFonts w:ascii="Times New Roman" w:eastAsia="Calibri" w:hAnsi="Times New Roman" w:cs="Times New Roman"/>
          <w:sz w:val="28"/>
          <w:szCs w:val="28"/>
        </w:rPr>
        <w:t xml:space="preserve"> </w:t>
      </w:r>
      <w:r w:rsidR="00B431C0" w:rsidRPr="00BF7A1B">
        <w:rPr>
          <w:rFonts w:ascii="Times New Roman" w:eastAsia="Calibri" w:hAnsi="Times New Roman" w:cs="Times New Roman"/>
          <w:sz w:val="28"/>
          <w:szCs w:val="28"/>
        </w:rPr>
        <w:t>таки</w:t>
      </w:r>
      <w:r w:rsidR="00604ACB" w:rsidRPr="00BF7A1B">
        <w:rPr>
          <w:rFonts w:ascii="Times New Roman" w:eastAsia="Calibri" w:hAnsi="Times New Roman" w:cs="Times New Roman"/>
          <w:sz w:val="28"/>
          <w:szCs w:val="28"/>
        </w:rPr>
        <w:t>м чином:</w:t>
      </w:r>
    </w:p>
    <w:p w:rsidR="00604ACB" w:rsidRPr="00BF7A1B" w:rsidRDefault="00604ACB" w:rsidP="00C87633">
      <w:pPr>
        <w:pStyle w:val="a3"/>
        <w:spacing w:after="0" w:line="240" w:lineRule="auto"/>
        <w:ind w:left="0" w:firstLine="567"/>
        <w:rPr>
          <w:rFonts w:ascii="Times New Roman" w:eastAsia="Calibri" w:hAnsi="Times New Roman" w:cs="Times New Roman"/>
          <w:sz w:val="28"/>
          <w:szCs w:val="28"/>
        </w:rPr>
      </w:pPr>
    </w:p>
    <w:p w:rsidR="00604ACB" w:rsidRPr="00BF7A1B" w:rsidRDefault="00604ACB" w:rsidP="00C87633">
      <w:pPr>
        <w:pStyle w:val="a3"/>
        <w:spacing w:after="0" w:line="240" w:lineRule="auto"/>
        <w:ind w:left="0"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1) </w:t>
      </w:r>
      <w:r w:rsidR="00A66240" w:rsidRPr="00BF7A1B">
        <w:rPr>
          <w:rFonts w:ascii="Times New Roman" w:eastAsia="Calibri" w:hAnsi="Times New Roman" w:cs="Times New Roman"/>
          <w:sz w:val="28"/>
          <w:szCs w:val="28"/>
        </w:rPr>
        <w:t>для опціон</w:t>
      </w:r>
      <w:r w:rsidR="00F84289" w:rsidRPr="00BF7A1B">
        <w:rPr>
          <w:rFonts w:ascii="Times New Roman" w:eastAsia="Calibri" w:hAnsi="Times New Roman" w:cs="Times New Roman"/>
          <w:sz w:val="28"/>
          <w:szCs w:val="28"/>
        </w:rPr>
        <w:t>у</w:t>
      </w:r>
      <w:r w:rsidR="00A66240" w:rsidRPr="00BF7A1B">
        <w:rPr>
          <w:rFonts w:ascii="Times New Roman" w:eastAsia="Calibri" w:hAnsi="Times New Roman" w:cs="Times New Roman"/>
          <w:sz w:val="28"/>
          <w:szCs w:val="28"/>
        </w:rPr>
        <w:t xml:space="preserve"> </w:t>
      </w:r>
      <w:r w:rsidR="00B431C0" w:rsidRPr="00BF7A1B">
        <w:rPr>
          <w:rFonts w:ascii="Times New Roman" w:eastAsia="Calibri" w:hAnsi="Times New Roman" w:cs="Times New Roman"/>
          <w:sz w:val="28"/>
          <w:szCs w:val="28"/>
        </w:rPr>
        <w:t xml:space="preserve">розмір синтетичних вкладень </w:t>
      </w:r>
      <w:r w:rsidR="008C351C" w:rsidRPr="00BF7A1B">
        <w:rPr>
          <w:rFonts w:ascii="Times New Roman" w:eastAsia="Calibri" w:hAnsi="Times New Roman" w:cs="Times New Roman"/>
          <w:sz w:val="28"/>
          <w:szCs w:val="28"/>
        </w:rPr>
        <w:t>дорівнює</w:t>
      </w:r>
      <w:r w:rsidR="00A66240" w:rsidRPr="00BF7A1B">
        <w:rPr>
          <w:rFonts w:ascii="Times New Roman" w:eastAsia="Calibri" w:hAnsi="Times New Roman" w:cs="Times New Roman"/>
          <w:sz w:val="28"/>
          <w:szCs w:val="28"/>
        </w:rPr>
        <w:t xml:space="preserve"> дельт</w:t>
      </w:r>
      <w:r w:rsidR="008C351C" w:rsidRPr="00BF7A1B">
        <w:rPr>
          <w:rFonts w:ascii="Times New Roman" w:eastAsia="Calibri" w:hAnsi="Times New Roman" w:cs="Times New Roman"/>
          <w:sz w:val="28"/>
          <w:szCs w:val="28"/>
        </w:rPr>
        <w:t>і</w:t>
      </w:r>
      <w:r w:rsidR="00A66240" w:rsidRPr="00BF7A1B">
        <w:rPr>
          <w:rFonts w:ascii="Times New Roman" w:eastAsia="Calibri" w:hAnsi="Times New Roman" w:cs="Times New Roman"/>
          <w:sz w:val="28"/>
          <w:szCs w:val="28"/>
        </w:rPr>
        <w:t xml:space="preserve"> еквівалент</w:t>
      </w:r>
      <w:r w:rsidR="00EE620D" w:rsidRPr="00BF7A1B">
        <w:rPr>
          <w:rFonts w:ascii="Times New Roman" w:eastAsia="Calibri" w:hAnsi="Times New Roman" w:cs="Times New Roman"/>
          <w:sz w:val="28"/>
          <w:szCs w:val="28"/>
        </w:rPr>
        <w:t>а</w:t>
      </w:r>
      <w:r w:rsidR="00A66240" w:rsidRPr="00BF7A1B">
        <w:rPr>
          <w:rFonts w:ascii="Times New Roman" w:eastAsia="Calibri" w:hAnsi="Times New Roman" w:cs="Times New Roman"/>
          <w:sz w:val="28"/>
          <w:szCs w:val="28"/>
        </w:rPr>
        <w:t xml:space="preserve"> за ризик-позиці</w:t>
      </w:r>
      <w:r w:rsidR="008C351C" w:rsidRPr="00BF7A1B">
        <w:rPr>
          <w:rFonts w:ascii="Times New Roman" w:eastAsia="Calibri" w:hAnsi="Times New Roman" w:cs="Times New Roman"/>
          <w:sz w:val="28"/>
          <w:szCs w:val="28"/>
        </w:rPr>
        <w:t>єю</w:t>
      </w:r>
      <w:r w:rsidR="00A66240" w:rsidRPr="00BF7A1B">
        <w:rPr>
          <w:rFonts w:ascii="Times New Roman" w:eastAsia="Calibri" w:hAnsi="Times New Roman" w:cs="Times New Roman"/>
          <w:sz w:val="28"/>
          <w:szCs w:val="28"/>
        </w:rPr>
        <w:t xml:space="preserve"> в опціоні, визначен</w:t>
      </w:r>
      <w:r w:rsidR="008C351C" w:rsidRPr="00BF7A1B">
        <w:rPr>
          <w:rFonts w:ascii="Times New Roman" w:eastAsia="Calibri" w:hAnsi="Times New Roman" w:cs="Times New Roman"/>
          <w:sz w:val="28"/>
          <w:szCs w:val="28"/>
        </w:rPr>
        <w:t>ому</w:t>
      </w:r>
      <w:r w:rsidR="00A66240" w:rsidRPr="00BF7A1B">
        <w:rPr>
          <w:rFonts w:ascii="Times New Roman" w:eastAsia="Calibri" w:hAnsi="Times New Roman" w:cs="Times New Roman"/>
          <w:sz w:val="28"/>
          <w:szCs w:val="28"/>
        </w:rPr>
        <w:t xml:space="preserve"> згідно з вимогами Положення № 162;</w:t>
      </w:r>
    </w:p>
    <w:p w:rsidR="00A66240" w:rsidRPr="00BF7A1B" w:rsidRDefault="00A66240" w:rsidP="00C87633">
      <w:pPr>
        <w:spacing w:after="0" w:line="240" w:lineRule="auto"/>
        <w:ind w:left="567" w:firstLine="567"/>
        <w:rPr>
          <w:rFonts w:ascii="Times New Roman" w:eastAsia="Calibri" w:hAnsi="Times New Roman" w:cs="Times New Roman"/>
          <w:sz w:val="28"/>
          <w:szCs w:val="28"/>
        </w:rPr>
      </w:pPr>
    </w:p>
    <w:p w:rsidR="00D2543B" w:rsidRPr="00BF7A1B" w:rsidRDefault="00A66240" w:rsidP="00C87633">
      <w:pPr>
        <w:spacing w:after="0" w:line="240" w:lineRule="auto"/>
        <w:ind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2)</w:t>
      </w:r>
      <w:r w:rsidR="00687742" w:rsidRPr="00BF7A1B">
        <w:rPr>
          <w:rFonts w:ascii="Times New Roman" w:eastAsia="Calibri" w:hAnsi="Times New Roman" w:cs="Times New Roman"/>
          <w:sz w:val="28"/>
          <w:szCs w:val="28"/>
        </w:rPr>
        <w:t> </w:t>
      </w:r>
      <w:r w:rsidRPr="00BF7A1B">
        <w:rPr>
          <w:rFonts w:ascii="Times New Roman" w:eastAsia="Calibri" w:hAnsi="Times New Roman" w:cs="Times New Roman"/>
          <w:sz w:val="28"/>
          <w:szCs w:val="28"/>
        </w:rPr>
        <w:t>для інш</w:t>
      </w:r>
      <w:r w:rsidR="00F84289" w:rsidRPr="00BF7A1B">
        <w:rPr>
          <w:rFonts w:ascii="Times New Roman" w:eastAsia="Calibri" w:hAnsi="Times New Roman" w:cs="Times New Roman"/>
          <w:sz w:val="28"/>
          <w:szCs w:val="28"/>
        </w:rPr>
        <w:t>ого</w:t>
      </w:r>
      <w:r w:rsidRPr="00BF7A1B">
        <w:rPr>
          <w:rFonts w:ascii="Times New Roman" w:eastAsia="Calibri" w:hAnsi="Times New Roman" w:cs="Times New Roman"/>
          <w:sz w:val="28"/>
          <w:szCs w:val="28"/>
        </w:rPr>
        <w:t xml:space="preserve"> похідн</w:t>
      </w:r>
      <w:r w:rsidR="00F84289" w:rsidRPr="00BF7A1B">
        <w:rPr>
          <w:rFonts w:ascii="Times New Roman" w:eastAsia="Calibri" w:hAnsi="Times New Roman" w:cs="Times New Roman"/>
          <w:sz w:val="28"/>
          <w:szCs w:val="28"/>
        </w:rPr>
        <w:t>ого</w:t>
      </w:r>
      <w:r w:rsidRPr="00BF7A1B">
        <w:rPr>
          <w:rFonts w:ascii="Times New Roman" w:eastAsia="Calibri" w:hAnsi="Times New Roman" w:cs="Times New Roman"/>
          <w:sz w:val="28"/>
          <w:szCs w:val="28"/>
        </w:rPr>
        <w:t xml:space="preserve"> фінансов</w:t>
      </w:r>
      <w:r w:rsidR="00F84289" w:rsidRPr="00BF7A1B">
        <w:rPr>
          <w:rFonts w:ascii="Times New Roman" w:eastAsia="Calibri" w:hAnsi="Times New Roman" w:cs="Times New Roman"/>
          <w:sz w:val="28"/>
          <w:szCs w:val="28"/>
        </w:rPr>
        <w:t>ого</w:t>
      </w:r>
      <w:r w:rsidRPr="00BF7A1B">
        <w:rPr>
          <w:rFonts w:ascii="Times New Roman" w:eastAsia="Calibri" w:hAnsi="Times New Roman" w:cs="Times New Roman"/>
          <w:sz w:val="28"/>
          <w:szCs w:val="28"/>
        </w:rPr>
        <w:t xml:space="preserve"> інструмент</w:t>
      </w:r>
      <w:r w:rsidR="00F84289" w:rsidRPr="00BF7A1B">
        <w:rPr>
          <w:rFonts w:ascii="Times New Roman" w:eastAsia="Calibri" w:hAnsi="Times New Roman" w:cs="Times New Roman"/>
          <w:sz w:val="28"/>
          <w:szCs w:val="28"/>
        </w:rPr>
        <w:t>у</w:t>
      </w:r>
      <w:r w:rsidRPr="00BF7A1B">
        <w:rPr>
          <w:rFonts w:ascii="Times New Roman" w:eastAsia="Calibri" w:hAnsi="Times New Roman" w:cs="Times New Roman"/>
          <w:sz w:val="28"/>
          <w:szCs w:val="28"/>
        </w:rPr>
        <w:t xml:space="preserve"> </w:t>
      </w:r>
      <w:r w:rsidR="00B431C0" w:rsidRPr="00BF7A1B">
        <w:rPr>
          <w:rFonts w:ascii="Times New Roman" w:eastAsia="Calibri" w:hAnsi="Times New Roman" w:cs="Times New Roman"/>
          <w:sz w:val="28"/>
          <w:szCs w:val="28"/>
        </w:rPr>
        <w:t xml:space="preserve">розмір синтетичних вкладень </w:t>
      </w:r>
      <w:r w:rsidR="008C351C" w:rsidRPr="00BF7A1B">
        <w:rPr>
          <w:rFonts w:ascii="Times New Roman" w:eastAsia="Calibri" w:hAnsi="Times New Roman" w:cs="Times New Roman"/>
          <w:sz w:val="28"/>
          <w:szCs w:val="28"/>
        </w:rPr>
        <w:t>дорівнює</w:t>
      </w:r>
      <w:r w:rsidR="00D2543B" w:rsidRPr="00BF7A1B">
        <w:rPr>
          <w:rFonts w:ascii="Times New Roman" w:eastAsia="Calibri" w:hAnsi="Times New Roman" w:cs="Times New Roman"/>
          <w:sz w:val="28"/>
          <w:szCs w:val="28"/>
        </w:rPr>
        <w:t>:</w:t>
      </w:r>
      <w:r w:rsidR="00B431C0" w:rsidRPr="00BF7A1B">
        <w:rPr>
          <w:rFonts w:ascii="Times New Roman" w:eastAsia="Calibri" w:hAnsi="Times New Roman" w:cs="Times New Roman"/>
          <w:sz w:val="28"/>
          <w:szCs w:val="28"/>
        </w:rPr>
        <w:t xml:space="preserve"> </w:t>
      </w:r>
    </w:p>
    <w:p w:rsidR="00D2543B" w:rsidRPr="00BF7A1B" w:rsidRDefault="00F84289" w:rsidP="00C87633">
      <w:pPr>
        <w:spacing w:after="0" w:line="240" w:lineRule="auto"/>
        <w:ind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номінальн</w:t>
      </w:r>
      <w:r w:rsidR="008C351C" w:rsidRPr="00BF7A1B">
        <w:rPr>
          <w:rFonts w:ascii="Times New Roman" w:eastAsia="Calibri" w:hAnsi="Times New Roman" w:cs="Times New Roman"/>
          <w:sz w:val="28"/>
          <w:szCs w:val="28"/>
        </w:rPr>
        <w:t>ій</w:t>
      </w:r>
      <w:r w:rsidRPr="00BF7A1B">
        <w:rPr>
          <w:rFonts w:ascii="Times New Roman" w:eastAsia="Calibri" w:hAnsi="Times New Roman" w:cs="Times New Roman"/>
          <w:sz w:val="28"/>
          <w:szCs w:val="28"/>
        </w:rPr>
        <w:t xml:space="preserve"> варт</w:t>
      </w:r>
      <w:r w:rsidR="008C351C" w:rsidRPr="00BF7A1B">
        <w:rPr>
          <w:rFonts w:ascii="Times New Roman" w:eastAsia="Calibri" w:hAnsi="Times New Roman" w:cs="Times New Roman"/>
          <w:sz w:val="28"/>
          <w:szCs w:val="28"/>
        </w:rPr>
        <w:t>о</w:t>
      </w:r>
      <w:r w:rsidRPr="00BF7A1B">
        <w:rPr>
          <w:rFonts w:ascii="Times New Roman" w:eastAsia="Calibri" w:hAnsi="Times New Roman" w:cs="Times New Roman"/>
          <w:sz w:val="28"/>
          <w:szCs w:val="28"/>
        </w:rPr>
        <w:t>ст</w:t>
      </w:r>
      <w:r w:rsidR="008C351C" w:rsidRPr="00BF7A1B">
        <w:rPr>
          <w:rFonts w:ascii="Times New Roman" w:eastAsia="Calibri" w:hAnsi="Times New Roman" w:cs="Times New Roman"/>
          <w:sz w:val="28"/>
          <w:szCs w:val="28"/>
        </w:rPr>
        <w:t>і</w:t>
      </w:r>
      <w:r w:rsidRPr="00BF7A1B">
        <w:rPr>
          <w:rFonts w:ascii="Times New Roman" w:eastAsia="Calibri" w:hAnsi="Times New Roman" w:cs="Times New Roman"/>
          <w:sz w:val="28"/>
          <w:szCs w:val="28"/>
        </w:rPr>
        <w:t xml:space="preserve"> </w:t>
      </w:r>
      <w:r w:rsidR="002F67E5" w:rsidRPr="00BF7A1B">
        <w:rPr>
          <w:rFonts w:ascii="Times New Roman" w:eastAsia="Calibri" w:hAnsi="Times New Roman" w:cs="Times New Roman"/>
          <w:sz w:val="28"/>
          <w:szCs w:val="28"/>
        </w:rPr>
        <w:t>інструменту капіталу</w:t>
      </w:r>
      <w:r w:rsidR="00D2543B" w:rsidRPr="00BF7A1B">
        <w:rPr>
          <w:rFonts w:ascii="Times New Roman" w:eastAsia="Calibri" w:hAnsi="Times New Roman" w:cs="Times New Roman"/>
          <w:sz w:val="28"/>
          <w:szCs w:val="28"/>
        </w:rPr>
        <w:t xml:space="preserve"> – якщо </w:t>
      </w:r>
      <w:proofErr w:type="spellStart"/>
      <w:r w:rsidR="00D2543B" w:rsidRPr="00BF7A1B">
        <w:rPr>
          <w:rFonts w:ascii="Times New Roman" w:eastAsia="Calibri" w:hAnsi="Times New Roman" w:cs="Times New Roman"/>
          <w:sz w:val="28"/>
          <w:szCs w:val="28"/>
        </w:rPr>
        <w:t>деривативний</w:t>
      </w:r>
      <w:proofErr w:type="spellEnd"/>
      <w:r w:rsidR="00D2543B" w:rsidRPr="00BF7A1B">
        <w:rPr>
          <w:rFonts w:ascii="Times New Roman" w:eastAsia="Calibri" w:hAnsi="Times New Roman" w:cs="Times New Roman"/>
          <w:sz w:val="28"/>
          <w:szCs w:val="28"/>
        </w:rPr>
        <w:t xml:space="preserve"> контракт</w:t>
      </w:r>
      <w:r w:rsidR="002F67E5" w:rsidRPr="00BF7A1B">
        <w:rPr>
          <w:rFonts w:ascii="Times New Roman" w:eastAsia="Calibri" w:hAnsi="Times New Roman" w:cs="Times New Roman"/>
          <w:sz w:val="28"/>
          <w:szCs w:val="28"/>
        </w:rPr>
        <w:t xml:space="preserve"> </w:t>
      </w:r>
      <w:r w:rsidR="00D2543B" w:rsidRPr="00BF7A1B">
        <w:rPr>
          <w:rFonts w:ascii="Times New Roman" w:eastAsia="Calibri" w:hAnsi="Times New Roman" w:cs="Times New Roman"/>
          <w:sz w:val="28"/>
          <w:szCs w:val="28"/>
        </w:rPr>
        <w:t xml:space="preserve">передбачає </w:t>
      </w:r>
      <w:r w:rsidRPr="00BF7A1B">
        <w:rPr>
          <w:rFonts w:ascii="Times New Roman" w:eastAsia="Calibri" w:hAnsi="Times New Roman" w:cs="Times New Roman"/>
          <w:sz w:val="28"/>
          <w:szCs w:val="28"/>
        </w:rPr>
        <w:t>базов</w:t>
      </w:r>
      <w:r w:rsidR="002F67E5" w:rsidRPr="00BF7A1B">
        <w:rPr>
          <w:rFonts w:ascii="Times New Roman" w:eastAsia="Calibri" w:hAnsi="Times New Roman" w:cs="Times New Roman"/>
          <w:sz w:val="28"/>
          <w:szCs w:val="28"/>
        </w:rPr>
        <w:t>и</w:t>
      </w:r>
      <w:r w:rsidR="00D2543B" w:rsidRPr="00BF7A1B">
        <w:rPr>
          <w:rFonts w:ascii="Times New Roman" w:eastAsia="Calibri" w:hAnsi="Times New Roman" w:cs="Times New Roman"/>
          <w:sz w:val="28"/>
          <w:szCs w:val="28"/>
        </w:rPr>
        <w:t>й</w:t>
      </w:r>
      <w:r w:rsidRPr="00BF7A1B">
        <w:rPr>
          <w:rFonts w:ascii="Times New Roman" w:eastAsia="Calibri" w:hAnsi="Times New Roman" w:cs="Times New Roman"/>
          <w:sz w:val="28"/>
          <w:szCs w:val="28"/>
        </w:rPr>
        <w:t xml:space="preserve"> актив</w:t>
      </w:r>
      <w:r w:rsidR="00D2543B" w:rsidRPr="00BF7A1B">
        <w:rPr>
          <w:rFonts w:ascii="Times New Roman" w:eastAsia="Calibri" w:hAnsi="Times New Roman" w:cs="Times New Roman"/>
          <w:sz w:val="28"/>
          <w:szCs w:val="28"/>
        </w:rPr>
        <w:t xml:space="preserve"> у вигляді інструменту капіталу</w:t>
      </w:r>
      <w:r w:rsidR="001A3DD4" w:rsidRPr="00BF7A1B">
        <w:rPr>
          <w:rFonts w:ascii="Times New Roman" w:eastAsia="Calibri" w:hAnsi="Times New Roman" w:cs="Times New Roman"/>
          <w:sz w:val="28"/>
          <w:szCs w:val="28"/>
        </w:rPr>
        <w:t xml:space="preserve"> або у вигляді іншого </w:t>
      </w:r>
      <w:proofErr w:type="spellStart"/>
      <w:r w:rsidR="001A3DD4" w:rsidRPr="00BF7A1B">
        <w:rPr>
          <w:rFonts w:ascii="Times New Roman" w:eastAsia="Calibri" w:hAnsi="Times New Roman" w:cs="Times New Roman"/>
          <w:sz w:val="28"/>
          <w:szCs w:val="28"/>
        </w:rPr>
        <w:t>деривативного</w:t>
      </w:r>
      <w:proofErr w:type="spellEnd"/>
      <w:r w:rsidR="001A3DD4" w:rsidRPr="00BF7A1B">
        <w:rPr>
          <w:rFonts w:ascii="Times New Roman" w:eastAsia="Calibri" w:hAnsi="Times New Roman" w:cs="Times New Roman"/>
          <w:sz w:val="28"/>
          <w:szCs w:val="28"/>
        </w:rPr>
        <w:t xml:space="preserve"> контракту, базовим активом якого є інструмент капіталу</w:t>
      </w:r>
      <w:r w:rsidR="00D2543B" w:rsidRPr="00BF7A1B">
        <w:rPr>
          <w:rFonts w:ascii="Times New Roman" w:eastAsia="Calibri" w:hAnsi="Times New Roman" w:cs="Times New Roman"/>
          <w:sz w:val="28"/>
          <w:szCs w:val="28"/>
        </w:rPr>
        <w:t>;</w:t>
      </w:r>
      <w:r w:rsidRPr="00BF7A1B">
        <w:rPr>
          <w:rFonts w:ascii="Times New Roman" w:eastAsia="Calibri" w:hAnsi="Times New Roman" w:cs="Times New Roman"/>
          <w:sz w:val="28"/>
          <w:szCs w:val="28"/>
        </w:rPr>
        <w:t xml:space="preserve"> </w:t>
      </w:r>
    </w:p>
    <w:p w:rsidR="00A66240" w:rsidRPr="00BF7A1B" w:rsidRDefault="00F84289" w:rsidP="00C87633">
      <w:pPr>
        <w:spacing w:after="0" w:line="240" w:lineRule="auto"/>
        <w:ind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умовн</w:t>
      </w:r>
      <w:r w:rsidR="00D2543B" w:rsidRPr="00BF7A1B">
        <w:rPr>
          <w:rFonts w:ascii="Times New Roman" w:eastAsia="Calibri" w:hAnsi="Times New Roman" w:cs="Times New Roman"/>
          <w:sz w:val="28"/>
          <w:szCs w:val="28"/>
        </w:rPr>
        <w:t>ій</w:t>
      </w:r>
      <w:r w:rsidRPr="00BF7A1B">
        <w:rPr>
          <w:rFonts w:ascii="Times New Roman" w:eastAsia="Calibri" w:hAnsi="Times New Roman" w:cs="Times New Roman"/>
          <w:sz w:val="28"/>
          <w:szCs w:val="28"/>
        </w:rPr>
        <w:t xml:space="preserve"> сум</w:t>
      </w:r>
      <w:r w:rsidR="008C351C" w:rsidRPr="00BF7A1B">
        <w:rPr>
          <w:rFonts w:ascii="Times New Roman" w:eastAsia="Calibri" w:hAnsi="Times New Roman" w:cs="Times New Roman"/>
          <w:sz w:val="28"/>
          <w:szCs w:val="28"/>
        </w:rPr>
        <w:t>і</w:t>
      </w:r>
      <w:r w:rsidRPr="00BF7A1B">
        <w:rPr>
          <w:rFonts w:ascii="Times New Roman" w:eastAsia="Calibri" w:hAnsi="Times New Roman" w:cs="Times New Roman"/>
          <w:sz w:val="28"/>
          <w:szCs w:val="28"/>
        </w:rPr>
        <w:t xml:space="preserve"> за операцією</w:t>
      </w:r>
      <w:r w:rsidR="00D2543B" w:rsidRPr="00BF7A1B">
        <w:rPr>
          <w:rFonts w:ascii="Times New Roman" w:eastAsia="Calibri" w:hAnsi="Times New Roman" w:cs="Times New Roman"/>
          <w:sz w:val="28"/>
          <w:szCs w:val="28"/>
        </w:rPr>
        <w:t xml:space="preserve"> – </w:t>
      </w:r>
      <w:r w:rsidRPr="00BF7A1B">
        <w:rPr>
          <w:rFonts w:ascii="Times New Roman" w:eastAsia="Calibri" w:hAnsi="Times New Roman" w:cs="Times New Roman"/>
          <w:sz w:val="28"/>
          <w:szCs w:val="28"/>
        </w:rPr>
        <w:t xml:space="preserve">якщо </w:t>
      </w:r>
      <w:proofErr w:type="spellStart"/>
      <w:r w:rsidR="00D2543B" w:rsidRPr="00BF7A1B">
        <w:rPr>
          <w:rFonts w:ascii="Times New Roman" w:eastAsia="Calibri" w:hAnsi="Times New Roman" w:cs="Times New Roman"/>
          <w:sz w:val="28"/>
          <w:szCs w:val="28"/>
        </w:rPr>
        <w:t>деривативний</w:t>
      </w:r>
      <w:proofErr w:type="spellEnd"/>
      <w:r w:rsidR="00D2543B" w:rsidRPr="00BF7A1B">
        <w:rPr>
          <w:rFonts w:ascii="Times New Roman" w:eastAsia="Calibri" w:hAnsi="Times New Roman" w:cs="Times New Roman"/>
          <w:sz w:val="28"/>
          <w:szCs w:val="28"/>
        </w:rPr>
        <w:t xml:space="preserve"> контракт передбачає базовий показник, який визначається виходячи з </w:t>
      </w:r>
      <w:r w:rsidR="007802BD" w:rsidRPr="00BF7A1B">
        <w:rPr>
          <w:rFonts w:ascii="Times New Roman" w:eastAsia="Calibri" w:hAnsi="Times New Roman" w:cs="Times New Roman"/>
          <w:sz w:val="28"/>
          <w:szCs w:val="28"/>
        </w:rPr>
        <w:t>ціни</w:t>
      </w:r>
      <w:r w:rsidR="00B431C0" w:rsidRPr="00BF7A1B">
        <w:rPr>
          <w:rFonts w:ascii="Times New Roman" w:hAnsi="Times New Roman" w:cs="Times New Roman"/>
          <w:sz w:val="28"/>
          <w:szCs w:val="28"/>
        </w:rPr>
        <w:t>, вартості, дохідності, процентної ставки</w:t>
      </w:r>
      <w:r w:rsidR="007802BD" w:rsidRPr="00BF7A1B">
        <w:rPr>
          <w:rFonts w:ascii="Times New Roman" w:eastAsia="Calibri" w:hAnsi="Times New Roman" w:cs="Times New Roman"/>
          <w:sz w:val="28"/>
          <w:szCs w:val="28"/>
        </w:rPr>
        <w:t xml:space="preserve"> </w:t>
      </w:r>
      <w:r w:rsidR="00291560" w:rsidRPr="00BF7A1B">
        <w:rPr>
          <w:rFonts w:ascii="Times New Roman" w:eastAsia="Calibri" w:hAnsi="Times New Roman" w:cs="Times New Roman"/>
          <w:sz w:val="28"/>
          <w:szCs w:val="28"/>
        </w:rPr>
        <w:t>інструмент</w:t>
      </w:r>
      <w:r w:rsidR="007802BD" w:rsidRPr="00BF7A1B">
        <w:rPr>
          <w:rFonts w:ascii="Times New Roman" w:eastAsia="Calibri" w:hAnsi="Times New Roman" w:cs="Times New Roman"/>
          <w:sz w:val="28"/>
          <w:szCs w:val="28"/>
        </w:rPr>
        <w:t>у</w:t>
      </w:r>
      <w:r w:rsidR="00291560" w:rsidRPr="00BF7A1B">
        <w:rPr>
          <w:rFonts w:ascii="Times New Roman" w:eastAsia="Calibri" w:hAnsi="Times New Roman" w:cs="Times New Roman"/>
          <w:sz w:val="28"/>
          <w:szCs w:val="28"/>
        </w:rPr>
        <w:t xml:space="preserve"> капіталу</w:t>
      </w:r>
      <w:r w:rsidR="00B431C0" w:rsidRPr="00BF7A1B">
        <w:rPr>
          <w:rFonts w:ascii="Times New Roman" w:eastAsia="Calibri" w:hAnsi="Times New Roman" w:cs="Times New Roman"/>
          <w:sz w:val="28"/>
          <w:szCs w:val="28"/>
        </w:rPr>
        <w:t xml:space="preserve">, </w:t>
      </w:r>
      <w:r w:rsidR="007802BD" w:rsidRPr="00BF7A1B">
        <w:rPr>
          <w:rFonts w:ascii="Times New Roman" w:eastAsia="Calibri" w:hAnsi="Times New Roman" w:cs="Times New Roman"/>
          <w:sz w:val="28"/>
          <w:szCs w:val="28"/>
        </w:rPr>
        <w:t>індексу інструменту капіталу</w:t>
      </w:r>
      <w:r w:rsidRPr="00BF7A1B">
        <w:rPr>
          <w:rFonts w:ascii="Times New Roman" w:eastAsia="Calibri" w:hAnsi="Times New Roman" w:cs="Times New Roman"/>
          <w:sz w:val="28"/>
          <w:szCs w:val="28"/>
        </w:rPr>
        <w:t>.</w:t>
      </w:r>
    </w:p>
    <w:p w:rsidR="00170937" w:rsidRPr="00BF7A1B" w:rsidRDefault="00170937" w:rsidP="00C87633">
      <w:pPr>
        <w:pStyle w:val="a3"/>
        <w:spacing w:after="0" w:line="240" w:lineRule="auto"/>
        <w:ind w:left="0" w:firstLine="567"/>
        <w:rPr>
          <w:rFonts w:ascii="Times New Roman" w:hAnsi="Times New Roman" w:cs="Times New Roman"/>
          <w:sz w:val="24"/>
          <w:szCs w:val="24"/>
        </w:rPr>
      </w:pPr>
    </w:p>
    <w:p w:rsidR="00A66240" w:rsidRPr="00BF7A1B" w:rsidRDefault="00C44EE3" w:rsidP="00C87633">
      <w:pPr>
        <w:pStyle w:val="a3"/>
        <w:spacing w:after="0" w:line="240" w:lineRule="auto"/>
        <w:ind w:left="0" w:firstLine="567"/>
        <w:rPr>
          <w:rFonts w:ascii="Times New Roman" w:eastAsia="Calibri" w:hAnsi="Times New Roman" w:cs="Times New Roman"/>
          <w:sz w:val="28"/>
          <w:szCs w:val="28"/>
          <w:lang w:val="ru-RU"/>
        </w:rPr>
      </w:pPr>
      <w:r w:rsidRPr="00BF7A1B">
        <w:rPr>
          <w:rFonts w:ascii="Times New Roman" w:eastAsia="Calibri" w:hAnsi="Times New Roman" w:cs="Times New Roman"/>
          <w:sz w:val="28"/>
          <w:szCs w:val="28"/>
        </w:rPr>
        <w:t>213</w:t>
      </w:r>
      <w:r w:rsidR="00F84289" w:rsidRPr="00BF7A1B">
        <w:rPr>
          <w:rFonts w:ascii="Times New Roman" w:eastAsia="Calibri" w:hAnsi="Times New Roman" w:cs="Times New Roman"/>
          <w:sz w:val="28"/>
          <w:szCs w:val="28"/>
        </w:rPr>
        <w:t xml:space="preserve">. Банк розраховує розмір синтетичних вкладень в інструмент капіталу </w:t>
      </w:r>
      <w:r w:rsidR="00F60AC4" w:rsidRPr="00BF7A1B">
        <w:rPr>
          <w:rFonts w:ascii="Times New Roman" w:eastAsia="Calibri" w:hAnsi="Times New Roman" w:cs="Times New Roman"/>
          <w:sz w:val="28"/>
          <w:szCs w:val="28"/>
        </w:rPr>
        <w:t xml:space="preserve">за </w:t>
      </w:r>
      <w:r w:rsidR="007802BD" w:rsidRPr="00BF7A1B">
        <w:rPr>
          <w:rFonts w:ascii="Times New Roman" w:eastAsia="Calibri" w:hAnsi="Times New Roman" w:cs="Times New Roman"/>
          <w:sz w:val="28"/>
          <w:szCs w:val="28"/>
        </w:rPr>
        <w:t>похідн</w:t>
      </w:r>
      <w:r w:rsidR="00F60AC4" w:rsidRPr="00BF7A1B">
        <w:rPr>
          <w:rFonts w:ascii="Times New Roman" w:eastAsia="Calibri" w:hAnsi="Times New Roman" w:cs="Times New Roman"/>
          <w:sz w:val="28"/>
          <w:szCs w:val="28"/>
        </w:rPr>
        <w:t>им</w:t>
      </w:r>
      <w:r w:rsidR="007802BD" w:rsidRPr="00BF7A1B">
        <w:rPr>
          <w:rFonts w:ascii="Times New Roman" w:eastAsia="Calibri" w:hAnsi="Times New Roman" w:cs="Times New Roman"/>
          <w:sz w:val="28"/>
          <w:szCs w:val="28"/>
        </w:rPr>
        <w:t xml:space="preserve"> фінансов</w:t>
      </w:r>
      <w:r w:rsidR="00F60AC4" w:rsidRPr="00BF7A1B">
        <w:rPr>
          <w:rFonts w:ascii="Times New Roman" w:eastAsia="Calibri" w:hAnsi="Times New Roman" w:cs="Times New Roman"/>
          <w:sz w:val="28"/>
          <w:szCs w:val="28"/>
        </w:rPr>
        <w:t>им</w:t>
      </w:r>
      <w:r w:rsidR="007802BD" w:rsidRPr="00BF7A1B">
        <w:rPr>
          <w:rFonts w:ascii="Times New Roman" w:eastAsia="Calibri" w:hAnsi="Times New Roman" w:cs="Times New Roman"/>
          <w:sz w:val="28"/>
          <w:szCs w:val="28"/>
        </w:rPr>
        <w:t xml:space="preserve"> інструмент</w:t>
      </w:r>
      <w:r w:rsidR="00F60AC4" w:rsidRPr="00BF7A1B">
        <w:rPr>
          <w:rFonts w:ascii="Times New Roman" w:eastAsia="Calibri" w:hAnsi="Times New Roman" w:cs="Times New Roman"/>
          <w:sz w:val="28"/>
          <w:szCs w:val="28"/>
        </w:rPr>
        <w:t>ом</w:t>
      </w:r>
      <w:r w:rsidR="007802BD" w:rsidRPr="00BF7A1B">
        <w:rPr>
          <w:rFonts w:ascii="Times New Roman" w:eastAsia="Calibri" w:hAnsi="Times New Roman" w:cs="Times New Roman"/>
          <w:sz w:val="28"/>
          <w:szCs w:val="28"/>
        </w:rPr>
        <w:t>, як</w:t>
      </w:r>
      <w:r w:rsidR="00B431C0" w:rsidRPr="00BF7A1B">
        <w:rPr>
          <w:rFonts w:ascii="Times New Roman" w:eastAsia="Calibri" w:hAnsi="Times New Roman" w:cs="Times New Roman"/>
          <w:sz w:val="28"/>
          <w:szCs w:val="28"/>
        </w:rPr>
        <w:t>ий</w:t>
      </w:r>
      <w:r w:rsidR="00F84289" w:rsidRPr="00BF7A1B">
        <w:rPr>
          <w:rFonts w:ascii="Times New Roman" w:eastAsia="Calibri" w:hAnsi="Times New Roman" w:cs="Times New Roman"/>
          <w:sz w:val="28"/>
          <w:szCs w:val="28"/>
        </w:rPr>
        <w:t xml:space="preserve"> утриму</w:t>
      </w:r>
      <w:r w:rsidR="00B431C0" w:rsidRPr="00BF7A1B">
        <w:rPr>
          <w:rFonts w:ascii="Times New Roman" w:eastAsia="Calibri" w:hAnsi="Times New Roman" w:cs="Times New Roman"/>
          <w:sz w:val="28"/>
          <w:szCs w:val="28"/>
        </w:rPr>
        <w:t>є</w:t>
      </w:r>
      <w:r w:rsidR="00F84289" w:rsidRPr="00BF7A1B">
        <w:rPr>
          <w:rFonts w:ascii="Times New Roman" w:eastAsia="Calibri" w:hAnsi="Times New Roman" w:cs="Times New Roman"/>
          <w:sz w:val="28"/>
          <w:szCs w:val="28"/>
        </w:rPr>
        <w:t>ться в банківській книзі</w:t>
      </w:r>
      <w:r w:rsidR="00D66FFB" w:rsidRPr="00BF7A1B">
        <w:rPr>
          <w:rFonts w:ascii="Times New Roman" w:eastAsia="Calibri" w:hAnsi="Times New Roman" w:cs="Times New Roman"/>
          <w:sz w:val="28"/>
          <w:szCs w:val="28"/>
        </w:rPr>
        <w:t>,</w:t>
      </w:r>
      <w:r w:rsidR="00F84289" w:rsidRPr="00BF7A1B">
        <w:rPr>
          <w:rFonts w:ascii="Times New Roman" w:eastAsia="Calibri" w:hAnsi="Times New Roman" w:cs="Times New Roman"/>
          <w:sz w:val="28"/>
          <w:szCs w:val="28"/>
        </w:rPr>
        <w:t xml:space="preserve"> </w:t>
      </w:r>
      <w:r w:rsidR="00B431C0" w:rsidRPr="00BF7A1B">
        <w:rPr>
          <w:rFonts w:ascii="Times New Roman" w:eastAsia="Calibri" w:hAnsi="Times New Roman" w:cs="Times New Roman"/>
          <w:sz w:val="28"/>
          <w:szCs w:val="28"/>
        </w:rPr>
        <w:t>таки</w:t>
      </w:r>
      <w:r w:rsidR="00F84289" w:rsidRPr="00BF7A1B">
        <w:rPr>
          <w:rFonts w:ascii="Times New Roman" w:eastAsia="Calibri" w:hAnsi="Times New Roman" w:cs="Times New Roman"/>
          <w:sz w:val="28"/>
          <w:szCs w:val="28"/>
        </w:rPr>
        <w:t>м чином:</w:t>
      </w:r>
    </w:p>
    <w:p w:rsidR="00F84289" w:rsidRPr="00BF7A1B" w:rsidRDefault="00F84289" w:rsidP="00C87633">
      <w:pPr>
        <w:pStyle w:val="a3"/>
        <w:spacing w:after="0" w:line="240" w:lineRule="auto"/>
        <w:ind w:left="0" w:firstLine="567"/>
        <w:rPr>
          <w:rFonts w:ascii="Times New Roman" w:eastAsia="Calibri" w:hAnsi="Times New Roman" w:cs="Times New Roman"/>
          <w:sz w:val="28"/>
          <w:szCs w:val="28"/>
        </w:rPr>
      </w:pPr>
    </w:p>
    <w:p w:rsidR="00F84289" w:rsidRPr="00BF7A1B" w:rsidRDefault="00F84289" w:rsidP="00C87633">
      <w:pPr>
        <w:pStyle w:val="a3"/>
        <w:spacing w:after="0" w:line="240" w:lineRule="auto"/>
        <w:ind w:left="0"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1) </w:t>
      </w:r>
      <w:r w:rsidR="00D66FFB" w:rsidRPr="00BF7A1B">
        <w:rPr>
          <w:rFonts w:ascii="Times New Roman" w:eastAsia="Calibri" w:hAnsi="Times New Roman" w:cs="Times New Roman"/>
          <w:sz w:val="28"/>
          <w:szCs w:val="28"/>
        </w:rPr>
        <w:t xml:space="preserve">розмір синтетичних вкладень </w:t>
      </w:r>
      <w:r w:rsidR="00E32510" w:rsidRPr="00BF7A1B">
        <w:rPr>
          <w:rFonts w:ascii="Times New Roman" w:eastAsia="Calibri" w:hAnsi="Times New Roman" w:cs="Times New Roman"/>
          <w:sz w:val="28"/>
          <w:szCs w:val="28"/>
        </w:rPr>
        <w:t>за</w:t>
      </w:r>
      <w:r w:rsidRPr="00BF7A1B">
        <w:rPr>
          <w:rFonts w:ascii="Times New Roman" w:eastAsia="Calibri" w:hAnsi="Times New Roman" w:cs="Times New Roman"/>
          <w:sz w:val="28"/>
          <w:szCs w:val="28"/>
        </w:rPr>
        <w:t xml:space="preserve"> опціон</w:t>
      </w:r>
      <w:r w:rsidR="00E32510" w:rsidRPr="00BF7A1B">
        <w:rPr>
          <w:rFonts w:ascii="Times New Roman" w:eastAsia="Calibri" w:hAnsi="Times New Roman" w:cs="Times New Roman"/>
          <w:sz w:val="28"/>
          <w:szCs w:val="28"/>
        </w:rPr>
        <w:t>ом</w:t>
      </w:r>
      <w:r w:rsidR="008C351C" w:rsidRPr="00BF7A1B">
        <w:rPr>
          <w:rFonts w:ascii="Times New Roman" w:eastAsia="Calibri" w:hAnsi="Times New Roman" w:cs="Times New Roman"/>
          <w:sz w:val="28"/>
          <w:szCs w:val="28"/>
        </w:rPr>
        <w:t xml:space="preserve"> на купівлю (</w:t>
      </w:r>
      <w:proofErr w:type="spellStart"/>
      <w:r w:rsidR="008C351C" w:rsidRPr="00BF7A1B">
        <w:rPr>
          <w:rFonts w:ascii="Times New Roman" w:eastAsia="Calibri" w:hAnsi="Times New Roman" w:cs="Times New Roman"/>
          <w:sz w:val="28"/>
          <w:szCs w:val="28"/>
        </w:rPr>
        <w:t>call</w:t>
      </w:r>
      <w:proofErr w:type="spellEnd"/>
      <w:r w:rsidR="008C351C" w:rsidRPr="00BF7A1B">
        <w:rPr>
          <w:rFonts w:ascii="Times New Roman" w:eastAsia="Calibri" w:hAnsi="Times New Roman" w:cs="Times New Roman"/>
          <w:sz w:val="28"/>
          <w:szCs w:val="28"/>
        </w:rPr>
        <w:t xml:space="preserve">) дорівнює </w:t>
      </w:r>
      <w:r w:rsidR="003E42FF" w:rsidRPr="00BF7A1B">
        <w:rPr>
          <w:rFonts w:ascii="Times New Roman" w:eastAsia="Calibri" w:hAnsi="Times New Roman" w:cs="Times New Roman"/>
          <w:sz w:val="28"/>
          <w:szCs w:val="28"/>
        </w:rPr>
        <w:t>справедливій вартості</w:t>
      </w:r>
      <w:r w:rsidR="008C351C" w:rsidRPr="00BF7A1B">
        <w:rPr>
          <w:rFonts w:ascii="Times New Roman" w:eastAsia="Calibri" w:hAnsi="Times New Roman" w:cs="Times New Roman"/>
          <w:sz w:val="28"/>
          <w:szCs w:val="28"/>
        </w:rPr>
        <w:t xml:space="preserve"> </w:t>
      </w:r>
      <w:r w:rsidR="00F11836" w:rsidRPr="00BF7A1B">
        <w:rPr>
          <w:rFonts w:ascii="Times New Roman" w:eastAsia="Calibri" w:hAnsi="Times New Roman" w:cs="Times New Roman"/>
          <w:sz w:val="28"/>
          <w:szCs w:val="28"/>
        </w:rPr>
        <w:t xml:space="preserve">інструменту капіталу, який є </w:t>
      </w:r>
      <w:r w:rsidR="008C351C" w:rsidRPr="00BF7A1B">
        <w:rPr>
          <w:rFonts w:ascii="Times New Roman" w:eastAsia="Calibri" w:hAnsi="Times New Roman" w:cs="Times New Roman"/>
          <w:sz w:val="28"/>
          <w:szCs w:val="28"/>
        </w:rPr>
        <w:t>базов</w:t>
      </w:r>
      <w:r w:rsidR="00F11836" w:rsidRPr="00BF7A1B">
        <w:rPr>
          <w:rFonts w:ascii="Times New Roman" w:eastAsia="Calibri" w:hAnsi="Times New Roman" w:cs="Times New Roman"/>
          <w:sz w:val="28"/>
          <w:szCs w:val="28"/>
        </w:rPr>
        <w:t>им</w:t>
      </w:r>
      <w:r w:rsidR="008C351C" w:rsidRPr="00BF7A1B">
        <w:rPr>
          <w:rFonts w:ascii="Times New Roman" w:eastAsia="Calibri" w:hAnsi="Times New Roman" w:cs="Times New Roman"/>
          <w:sz w:val="28"/>
          <w:szCs w:val="28"/>
        </w:rPr>
        <w:t xml:space="preserve"> актив</w:t>
      </w:r>
      <w:r w:rsidR="00F11836" w:rsidRPr="00BF7A1B">
        <w:rPr>
          <w:rFonts w:ascii="Times New Roman" w:eastAsia="Calibri" w:hAnsi="Times New Roman" w:cs="Times New Roman"/>
          <w:sz w:val="28"/>
          <w:szCs w:val="28"/>
        </w:rPr>
        <w:t>ом</w:t>
      </w:r>
      <w:r w:rsidR="001A3DD4" w:rsidRPr="00BF7A1B">
        <w:rPr>
          <w:rFonts w:ascii="Times New Roman" w:eastAsia="Calibri" w:hAnsi="Times New Roman" w:cs="Times New Roman"/>
          <w:sz w:val="28"/>
          <w:szCs w:val="28"/>
        </w:rPr>
        <w:t xml:space="preserve"> такого опціону</w:t>
      </w:r>
      <w:r w:rsidR="008C351C" w:rsidRPr="00BF7A1B">
        <w:rPr>
          <w:rFonts w:ascii="Times New Roman" w:eastAsia="Calibri" w:hAnsi="Times New Roman" w:cs="Times New Roman"/>
          <w:sz w:val="28"/>
          <w:szCs w:val="28"/>
        </w:rPr>
        <w:t>;</w:t>
      </w:r>
    </w:p>
    <w:p w:rsidR="008C351C" w:rsidRPr="00BF7A1B" w:rsidRDefault="008C351C" w:rsidP="00C87633">
      <w:pPr>
        <w:pStyle w:val="a3"/>
        <w:spacing w:after="0" w:line="240" w:lineRule="auto"/>
        <w:ind w:left="0" w:firstLine="567"/>
        <w:rPr>
          <w:rFonts w:ascii="Times New Roman" w:eastAsia="Calibri" w:hAnsi="Times New Roman" w:cs="Times New Roman"/>
          <w:sz w:val="28"/>
          <w:szCs w:val="28"/>
        </w:rPr>
      </w:pPr>
    </w:p>
    <w:p w:rsidR="007802BD" w:rsidRPr="00BF7A1B" w:rsidRDefault="008C351C" w:rsidP="00C87633">
      <w:pPr>
        <w:spacing w:after="0" w:line="240" w:lineRule="auto"/>
        <w:ind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2) </w:t>
      </w:r>
      <w:r w:rsidR="00D66FFB" w:rsidRPr="00BF7A1B">
        <w:rPr>
          <w:rFonts w:ascii="Times New Roman" w:eastAsia="Calibri" w:hAnsi="Times New Roman" w:cs="Times New Roman"/>
          <w:sz w:val="28"/>
          <w:szCs w:val="28"/>
        </w:rPr>
        <w:t xml:space="preserve">розмір синтетичних вкладень </w:t>
      </w:r>
      <w:r w:rsidR="00953619" w:rsidRPr="00BF7A1B">
        <w:rPr>
          <w:rFonts w:ascii="Times New Roman" w:eastAsia="Calibri" w:hAnsi="Times New Roman" w:cs="Times New Roman"/>
          <w:sz w:val="28"/>
          <w:szCs w:val="28"/>
        </w:rPr>
        <w:t>за</w:t>
      </w:r>
      <w:r w:rsidRPr="00BF7A1B">
        <w:rPr>
          <w:rFonts w:ascii="Times New Roman" w:eastAsia="Calibri" w:hAnsi="Times New Roman" w:cs="Times New Roman"/>
          <w:sz w:val="28"/>
          <w:szCs w:val="28"/>
        </w:rPr>
        <w:t xml:space="preserve"> інш</w:t>
      </w:r>
      <w:r w:rsidR="00953619" w:rsidRPr="00BF7A1B">
        <w:rPr>
          <w:rFonts w:ascii="Times New Roman" w:eastAsia="Calibri" w:hAnsi="Times New Roman" w:cs="Times New Roman"/>
          <w:sz w:val="28"/>
          <w:szCs w:val="28"/>
        </w:rPr>
        <w:t>им</w:t>
      </w:r>
      <w:r w:rsidRPr="00BF7A1B">
        <w:rPr>
          <w:rFonts w:ascii="Times New Roman" w:eastAsia="Calibri" w:hAnsi="Times New Roman" w:cs="Times New Roman"/>
          <w:sz w:val="28"/>
          <w:szCs w:val="28"/>
        </w:rPr>
        <w:t xml:space="preserve"> похідн</w:t>
      </w:r>
      <w:r w:rsidR="00953619" w:rsidRPr="00BF7A1B">
        <w:rPr>
          <w:rFonts w:ascii="Times New Roman" w:eastAsia="Calibri" w:hAnsi="Times New Roman" w:cs="Times New Roman"/>
          <w:sz w:val="28"/>
          <w:szCs w:val="28"/>
        </w:rPr>
        <w:t>им</w:t>
      </w:r>
      <w:r w:rsidRPr="00BF7A1B">
        <w:rPr>
          <w:rFonts w:ascii="Times New Roman" w:eastAsia="Calibri" w:hAnsi="Times New Roman" w:cs="Times New Roman"/>
          <w:sz w:val="28"/>
          <w:szCs w:val="28"/>
        </w:rPr>
        <w:t xml:space="preserve"> фінансов</w:t>
      </w:r>
      <w:r w:rsidR="00953619" w:rsidRPr="00BF7A1B">
        <w:rPr>
          <w:rFonts w:ascii="Times New Roman" w:eastAsia="Calibri" w:hAnsi="Times New Roman" w:cs="Times New Roman"/>
          <w:sz w:val="28"/>
          <w:szCs w:val="28"/>
        </w:rPr>
        <w:t xml:space="preserve">им </w:t>
      </w:r>
      <w:r w:rsidRPr="00BF7A1B">
        <w:rPr>
          <w:rFonts w:ascii="Times New Roman" w:eastAsia="Calibri" w:hAnsi="Times New Roman" w:cs="Times New Roman"/>
          <w:sz w:val="28"/>
          <w:szCs w:val="28"/>
        </w:rPr>
        <w:t>інструмент</w:t>
      </w:r>
      <w:r w:rsidR="00953619" w:rsidRPr="00BF7A1B">
        <w:rPr>
          <w:rFonts w:ascii="Times New Roman" w:eastAsia="Calibri" w:hAnsi="Times New Roman" w:cs="Times New Roman"/>
          <w:sz w:val="28"/>
          <w:szCs w:val="28"/>
        </w:rPr>
        <w:t xml:space="preserve">ом </w:t>
      </w:r>
      <w:r w:rsidRPr="00BF7A1B">
        <w:rPr>
          <w:rFonts w:ascii="Times New Roman" w:eastAsia="Calibri" w:hAnsi="Times New Roman" w:cs="Times New Roman"/>
          <w:sz w:val="28"/>
          <w:szCs w:val="28"/>
        </w:rPr>
        <w:t>дорівнює</w:t>
      </w:r>
      <w:r w:rsidR="007802BD" w:rsidRPr="00BF7A1B">
        <w:rPr>
          <w:rFonts w:ascii="Times New Roman" w:eastAsia="Calibri" w:hAnsi="Times New Roman" w:cs="Times New Roman"/>
          <w:sz w:val="28"/>
          <w:szCs w:val="28"/>
        </w:rPr>
        <w:t>:</w:t>
      </w:r>
      <w:r w:rsidRPr="00BF7A1B">
        <w:rPr>
          <w:rFonts w:ascii="Times New Roman" w:eastAsia="Calibri" w:hAnsi="Times New Roman" w:cs="Times New Roman"/>
          <w:sz w:val="28"/>
          <w:szCs w:val="28"/>
        </w:rPr>
        <w:t xml:space="preserve"> </w:t>
      </w:r>
    </w:p>
    <w:p w:rsidR="007802BD" w:rsidRPr="00BF7A1B" w:rsidRDefault="007802BD" w:rsidP="00C87633">
      <w:pPr>
        <w:spacing w:after="0" w:line="240" w:lineRule="auto"/>
        <w:ind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 xml:space="preserve">номінальній вартості інструменту капіталу – якщо </w:t>
      </w:r>
      <w:proofErr w:type="spellStart"/>
      <w:r w:rsidRPr="00BF7A1B">
        <w:rPr>
          <w:rFonts w:ascii="Times New Roman" w:eastAsia="Calibri" w:hAnsi="Times New Roman" w:cs="Times New Roman"/>
          <w:sz w:val="28"/>
          <w:szCs w:val="28"/>
        </w:rPr>
        <w:t>деривативний</w:t>
      </w:r>
      <w:proofErr w:type="spellEnd"/>
      <w:r w:rsidRPr="00BF7A1B">
        <w:rPr>
          <w:rFonts w:ascii="Times New Roman" w:eastAsia="Calibri" w:hAnsi="Times New Roman" w:cs="Times New Roman"/>
          <w:sz w:val="28"/>
          <w:szCs w:val="28"/>
        </w:rPr>
        <w:t xml:space="preserve"> контракт передбачає базовий актив у вигляді інструменту капіталу</w:t>
      </w:r>
      <w:r w:rsidR="0070755E" w:rsidRPr="00BF7A1B">
        <w:rPr>
          <w:rFonts w:ascii="Times New Roman" w:eastAsia="Calibri" w:hAnsi="Times New Roman" w:cs="Times New Roman"/>
          <w:sz w:val="28"/>
          <w:szCs w:val="28"/>
        </w:rPr>
        <w:t xml:space="preserve"> або у вигляді іншого </w:t>
      </w:r>
      <w:proofErr w:type="spellStart"/>
      <w:r w:rsidR="0070755E" w:rsidRPr="00BF7A1B">
        <w:rPr>
          <w:rFonts w:ascii="Times New Roman" w:eastAsia="Calibri" w:hAnsi="Times New Roman" w:cs="Times New Roman"/>
          <w:sz w:val="28"/>
          <w:szCs w:val="28"/>
        </w:rPr>
        <w:t>деривативного</w:t>
      </w:r>
      <w:proofErr w:type="spellEnd"/>
      <w:r w:rsidR="0070755E" w:rsidRPr="00BF7A1B">
        <w:rPr>
          <w:rFonts w:ascii="Times New Roman" w:eastAsia="Calibri" w:hAnsi="Times New Roman" w:cs="Times New Roman"/>
          <w:sz w:val="28"/>
          <w:szCs w:val="28"/>
        </w:rPr>
        <w:t xml:space="preserve"> контракту, базовим активом якого є інструмент капіталу</w:t>
      </w:r>
      <w:r w:rsidR="00A94291" w:rsidRPr="00BF7A1B">
        <w:rPr>
          <w:rFonts w:ascii="Times New Roman" w:eastAsia="Calibri" w:hAnsi="Times New Roman" w:cs="Times New Roman"/>
          <w:sz w:val="28"/>
          <w:szCs w:val="28"/>
        </w:rPr>
        <w:t>;</w:t>
      </w:r>
    </w:p>
    <w:p w:rsidR="008C351C" w:rsidRPr="00BF7A1B" w:rsidRDefault="007802BD" w:rsidP="00C87633">
      <w:pPr>
        <w:pStyle w:val="a3"/>
        <w:spacing w:after="0" w:line="240" w:lineRule="auto"/>
        <w:ind w:left="0" w:firstLine="567"/>
        <w:rPr>
          <w:rFonts w:ascii="Times New Roman" w:eastAsia="Calibri" w:hAnsi="Times New Roman" w:cs="Times New Roman"/>
          <w:sz w:val="28"/>
          <w:szCs w:val="28"/>
        </w:rPr>
      </w:pPr>
      <w:r w:rsidRPr="00BF7A1B">
        <w:rPr>
          <w:rFonts w:ascii="Times New Roman" w:eastAsia="Calibri" w:hAnsi="Times New Roman" w:cs="Times New Roman"/>
          <w:sz w:val="28"/>
          <w:szCs w:val="28"/>
        </w:rPr>
        <w:t xml:space="preserve">умовній сумі за операцією – якщо </w:t>
      </w:r>
      <w:proofErr w:type="spellStart"/>
      <w:r w:rsidRPr="00BF7A1B">
        <w:rPr>
          <w:rFonts w:ascii="Times New Roman" w:eastAsia="Calibri" w:hAnsi="Times New Roman" w:cs="Times New Roman"/>
          <w:sz w:val="28"/>
          <w:szCs w:val="28"/>
        </w:rPr>
        <w:t>деривативний</w:t>
      </w:r>
      <w:proofErr w:type="spellEnd"/>
      <w:r w:rsidRPr="00BF7A1B">
        <w:rPr>
          <w:rFonts w:ascii="Times New Roman" w:eastAsia="Calibri" w:hAnsi="Times New Roman" w:cs="Times New Roman"/>
          <w:sz w:val="28"/>
          <w:szCs w:val="28"/>
        </w:rPr>
        <w:t xml:space="preserve"> контракт передбачає базовий показник, який визначається </w:t>
      </w:r>
      <w:r w:rsidR="00EE620D" w:rsidRPr="00BF7A1B">
        <w:rPr>
          <w:rFonts w:ascii="Times New Roman" w:eastAsia="Calibri" w:hAnsi="Times New Roman" w:cs="Times New Roman"/>
          <w:sz w:val="28"/>
          <w:szCs w:val="28"/>
        </w:rPr>
        <w:t xml:space="preserve">з урахуванням </w:t>
      </w:r>
      <w:r w:rsidRPr="00BF7A1B">
        <w:rPr>
          <w:rFonts w:ascii="Times New Roman" w:eastAsia="Calibri" w:hAnsi="Times New Roman" w:cs="Times New Roman"/>
          <w:sz w:val="28"/>
          <w:szCs w:val="28"/>
        </w:rPr>
        <w:t>з ціни</w:t>
      </w:r>
      <w:r w:rsidR="00B431C0" w:rsidRPr="00BF7A1B">
        <w:rPr>
          <w:rFonts w:ascii="Times New Roman" w:eastAsia="Calibri" w:hAnsi="Times New Roman" w:cs="Times New Roman"/>
          <w:sz w:val="28"/>
          <w:szCs w:val="28"/>
        </w:rPr>
        <w:t xml:space="preserve">, </w:t>
      </w:r>
      <w:r w:rsidR="00B431C0" w:rsidRPr="00BF7A1B">
        <w:rPr>
          <w:rFonts w:ascii="Times New Roman" w:hAnsi="Times New Roman" w:cs="Times New Roman"/>
          <w:sz w:val="28"/>
          <w:szCs w:val="28"/>
        </w:rPr>
        <w:t>вартості, дохідності, процентної ставки</w:t>
      </w:r>
      <w:r w:rsidR="00B431C0" w:rsidRPr="00BF7A1B">
        <w:rPr>
          <w:rFonts w:ascii="Times New Roman" w:eastAsia="Calibri" w:hAnsi="Times New Roman" w:cs="Times New Roman"/>
          <w:sz w:val="28"/>
          <w:szCs w:val="28"/>
        </w:rPr>
        <w:t xml:space="preserve"> </w:t>
      </w:r>
      <w:r w:rsidRPr="00BF7A1B">
        <w:rPr>
          <w:rFonts w:ascii="Times New Roman" w:eastAsia="Calibri" w:hAnsi="Times New Roman" w:cs="Times New Roman"/>
          <w:sz w:val="28"/>
          <w:szCs w:val="28"/>
        </w:rPr>
        <w:t>інструменту капіталу</w:t>
      </w:r>
      <w:r w:rsidR="00B431C0" w:rsidRPr="00BF7A1B">
        <w:rPr>
          <w:rFonts w:ascii="Times New Roman" w:eastAsia="Calibri" w:hAnsi="Times New Roman" w:cs="Times New Roman"/>
          <w:sz w:val="28"/>
          <w:szCs w:val="28"/>
        </w:rPr>
        <w:t xml:space="preserve">, </w:t>
      </w:r>
      <w:r w:rsidRPr="00BF7A1B">
        <w:rPr>
          <w:rFonts w:ascii="Times New Roman" w:eastAsia="Calibri" w:hAnsi="Times New Roman" w:cs="Times New Roman"/>
          <w:sz w:val="28"/>
          <w:szCs w:val="28"/>
        </w:rPr>
        <w:t>індексу інструменту капіталу</w:t>
      </w:r>
      <w:r w:rsidR="008C351C" w:rsidRPr="00BF7A1B">
        <w:rPr>
          <w:rFonts w:ascii="Times New Roman" w:eastAsia="Calibri" w:hAnsi="Times New Roman" w:cs="Times New Roman"/>
          <w:sz w:val="28"/>
          <w:szCs w:val="28"/>
        </w:rPr>
        <w:t>.</w:t>
      </w:r>
    </w:p>
    <w:p w:rsidR="007C7966" w:rsidRPr="00BF7A1B" w:rsidRDefault="007C7966" w:rsidP="00C87633">
      <w:pPr>
        <w:spacing w:after="0" w:line="240" w:lineRule="auto"/>
        <w:ind w:firstLine="567"/>
        <w:rPr>
          <w:rFonts w:ascii="Times New Roman" w:hAnsi="Times New Roman" w:cs="Times New Roman"/>
          <w:sz w:val="28"/>
          <w:szCs w:val="28"/>
        </w:rPr>
      </w:pPr>
    </w:p>
    <w:p w:rsidR="007C7966" w:rsidRPr="00BF7A1B" w:rsidRDefault="00C44EE3" w:rsidP="00C87633">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214</w:t>
      </w:r>
      <w:r w:rsidR="007C7966" w:rsidRPr="00BF7A1B">
        <w:rPr>
          <w:rFonts w:ascii="Times New Roman" w:hAnsi="Times New Roman" w:cs="Times New Roman"/>
          <w:sz w:val="28"/>
          <w:szCs w:val="28"/>
        </w:rPr>
        <w:t xml:space="preserve">. Банк визначає умовну суму за операцією, якщо </w:t>
      </w:r>
      <w:proofErr w:type="spellStart"/>
      <w:r w:rsidR="007C7966" w:rsidRPr="00BF7A1B">
        <w:rPr>
          <w:rFonts w:ascii="Times New Roman" w:hAnsi="Times New Roman" w:cs="Times New Roman"/>
          <w:sz w:val="28"/>
          <w:szCs w:val="28"/>
        </w:rPr>
        <w:t>деривативний</w:t>
      </w:r>
      <w:proofErr w:type="spellEnd"/>
      <w:r w:rsidR="007C7966" w:rsidRPr="00BF7A1B">
        <w:rPr>
          <w:rFonts w:ascii="Times New Roman" w:hAnsi="Times New Roman" w:cs="Times New Roman"/>
          <w:sz w:val="28"/>
          <w:szCs w:val="28"/>
        </w:rPr>
        <w:t xml:space="preserve"> контракт передбачає базовий показник у вигляді індексу інструменту капіталу, як добуток </w:t>
      </w:r>
      <w:r w:rsidR="007C7966" w:rsidRPr="00BF7A1B">
        <w:rPr>
          <w:rFonts w:ascii="Times New Roman" w:hAnsi="Times New Roman" w:cs="Times New Roman"/>
          <w:sz w:val="28"/>
          <w:szCs w:val="28"/>
        </w:rPr>
        <w:lastRenderedPageBreak/>
        <w:t xml:space="preserve">умовної суми, визначеної </w:t>
      </w:r>
      <w:proofErr w:type="spellStart"/>
      <w:r w:rsidR="007C7966" w:rsidRPr="00BF7A1B">
        <w:rPr>
          <w:rFonts w:ascii="Times New Roman" w:hAnsi="Times New Roman" w:cs="Times New Roman"/>
          <w:sz w:val="28"/>
          <w:szCs w:val="28"/>
        </w:rPr>
        <w:t>деривативним</w:t>
      </w:r>
      <w:proofErr w:type="spellEnd"/>
      <w:r w:rsidR="007C7966" w:rsidRPr="00BF7A1B">
        <w:rPr>
          <w:rFonts w:ascii="Times New Roman" w:hAnsi="Times New Roman" w:cs="Times New Roman"/>
          <w:sz w:val="28"/>
          <w:szCs w:val="28"/>
        </w:rPr>
        <w:t xml:space="preserve"> контрактом, та частки інструменту капіталу в </w:t>
      </w:r>
      <w:r w:rsidR="00210BA8" w:rsidRPr="00BF7A1B">
        <w:rPr>
          <w:rFonts w:ascii="Times New Roman" w:hAnsi="Times New Roman" w:cs="Times New Roman"/>
          <w:sz w:val="28"/>
          <w:szCs w:val="28"/>
        </w:rPr>
        <w:t xml:space="preserve">загальному обсязі інструментів, уключених до </w:t>
      </w:r>
      <w:r w:rsidR="007C7966" w:rsidRPr="00BF7A1B">
        <w:rPr>
          <w:rFonts w:ascii="Times New Roman" w:hAnsi="Times New Roman" w:cs="Times New Roman"/>
          <w:sz w:val="28"/>
          <w:szCs w:val="28"/>
        </w:rPr>
        <w:t>індексно</w:t>
      </w:r>
      <w:r w:rsidR="00210BA8" w:rsidRPr="00BF7A1B">
        <w:rPr>
          <w:rFonts w:ascii="Times New Roman" w:hAnsi="Times New Roman" w:cs="Times New Roman"/>
          <w:sz w:val="28"/>
          <w:szCs w:val="28"/>
        </w:rPr>
        <w:t>го</w:t>
      </w:r>
      <w:r w:rsidR="007C7966" w:rsidRPr="00BF7A1B">
        <w:rPr>
          <w:rFonts w:ascii="Times New Roman" w:hAnsi="Times New Roman" w:cs="Times New Roman"/>
          <w:sz w:val="28"/>
          <w:szCs w:val="28"/>
        </w:rPr>
        <w:t xml:space="preserve"> кошик</w:t>
      </w:r>
      <w:r w:rsidR="00210BA8" w:rsidRPr="00BF7A1B">
        <w:rPr>
          <w:rFonts w:ascii="Times New Roman" w:hAnsi="Times New Roman" w:cs="Times New Roman"/>
          <w:sz w:val="28"/>
          <w:szCs w:val="28"/>
        </w:rPr>
        <w:t>а</w:t>
      </w:r>
      <w:r w:rsidR="007C7966" w:rsidRPr="00BF7A1B">
        <w:rPr>
          <w:rFonts w:ascii="Times New Roman" w:hAnsi="Times New Roman" w:cs="Times New Roman"/>
          <w:sz w:val="28"/>
          <w:szCs w:val="28"/>
        </w:rPr>
        <w:t xml:space="preserve"> такого індексу. </w:t>
      </w:r>
    </w:p>
    <w:p w:rsidR="007C7966" w:rsidRPr="00BF7A1B" w:rsidRDefault="007C7966" w:rsidP="00C87633">
      <w:pPr>
        <w:spacing w:after="0" w:line="240" w:lineRule="auto"/>
        <w:ind w:firstLine="567"/>
        <w:rPr>
          <w:rFonts w:ascii="Times New Roman" w:eastAsia="Times New Roman" w:hAnsi="Times New Roman" w:cs="Times New Roman"/>
          <w:sz w:val="28"/>
          <w:szCs w:val="28"/>
          <w:lang w:eastAsia="ru-RU"/>
        </w:rPr>
      </w:pPr>
    </w:p>
    <w:p w:rsidR="00546C9D" w:rsidRPr="00BF7A1B" w:rsidRDefault="00C44EE3" w:rsidP="00C87633">
      <w:pPr>
        <w:pStyle w:val="a3"/>
        <w:tabs>
          <w:tab w:val="left" w:pos="851"/>
        </w:tabs>
        <w:spacing w:after="0" w:line="240" w:lineRule="auto"/>
        <w:ind w:left="0" w:firstLine="567"/>
        <w:rPr>
          <w:rFonts w:ascii="Times New Roman" w:hAnsi="Times New Roman" w:cs="Times New Roman"/>
          <w:sz w:val="28"/>
          <w:szCs w:val="28"/>
          <w:lang w:eastAsia="uk-UA"/>
        </w:rPr>
      </w:pPr>
      <w:r w:rsidRPr="00BF7A1B">
        <w:rPr>
          <w:rFonts w:ascii="Times New Roman" w:hAnsi="Times New Roman" w:cs="Times New Roman"/>
          <w:sz w:val="28"/>
          <w:szCs w:val="28"/>
          <w:lang w:eastAsia="uk-UA"/>
        </w:rPr>
        <w:t>215</w:t>
      </w:r>
      <w:r w:rsidR="00546C9D" w:rsidRPr="00BF7A1B">
        <w:rPr>
          <w:rFonts w:ascii="Times New Roman" w:hAnsi="Times New Roman" w:cs="Times New Roman"/>
          <w:sz w:val="28"/>
          <w:szCs w:val="28"/>
          <w:lang w:eastAsia="uk-UA"/>
        </w:rPr>
        <w:t xml:space="preserve">. Банк </w:t>
      </w:r>
      <w:r w:rsidR="00210BA8" w:rsidRPr="00BF7A1B">
        <w:rPr>
          <w:rFonts w:ascii="Times New Roman" w:hAnsi="Times New Roman" w:cs="Times New Roman"/>
          <w:sz w:val="28"/>
          <w:szCs w:val="28"/>
          <w:lang w:eastAsia="uk-UA"/>
        </w:rPr>
        <w:t>визначає</w:t>
      </w:r>
      <w:r w:rsidR="00546C9D" w:rsidRPr="00BF7A1B">
        <w:rPr>
          <w:rFonts w:ascii="Times New Roman" w:hAnsi="Times New Roman" w:cs="Times New Roman"/>
          <w:sz w:val="28"/>
          <w:szCs w:val="28"/>
          <w:lang w:eastAsia="uk-UA"/>
        </w:rPr>
        <w:t xml:space="preserve"> </w:t>
      </w:r>
      <w:r w:rsidR="007802BD" w:rsidRPr="00BF7A1B">
        <w:rPr>
          <w:rFonts w:ascii="Times New Roman" w:hAnsi="Times New Roman" w:cs="Times New Roman"/>
          <w:sz w:val="28"/>
          <w:szCs w:val="28"/>
          <w:lang w:eastAsia="uk-UA"/>
        </w:rPr>
        <w:t xml:space="preserve">розмір синтетичних вкладень </w:t>
      </w:r>
      <w:r w:rsidR="00546C9D" w:rsidRPr="00BF7A1B">
        <w:rPr>
          <w:rFonts w:ascii="Times New Roman" w:hAnsi="Times New Roman" w:cs="Times New Roman"/>
          <w:sz w:val="28"/>
          <w:szCs w:val="28"/>
          <w:lang w:eastAsia="uk-UA"/>
        </w:rPr>
        <w:t xml:space="preserve">в інструмент капіталу, </w:t>
      </w:r>
      <w:r w:rsidR="00546C9D" w:rsidRPr="00BF7A1B">
        <w:rPr>
          <w:rFonts w:ascii="Times New Roman" w:eastAsia="Calibri" w:hAnsi="Times New Roman" w:cs="Times New Roman"/>
          <w:sz w:val="28"/>
          <w:szCs w:val="28"/>
        </w:rPr>
        <w:t xml:space="preserve">які </w:t>
      </w:r>
      <w:r w:rsidR="00C6610A" w:rsidRPr="00BF7A1B">
        <w:rPr>
          <w:rFonts w:ascii="Times New Roman" w:eastAsia="Calibri" w:hAnsi="Times New Roman" w:cs="Times New Roman"/>
          <w:sz w:val="28"/>
          <w:szCs w:val="28"/>
        </w:rPr>
        <w:t xml:space="preserve">є наслідком </w:t>
      </w:r>
      <w:r w:rsidR="00546C9D" w:rsidRPr="00BF7A1B">
        <w:rPr>
          <w:rFonts w:ascii="Times New Roman" w:hAnsi="Times New Roman" w:cs="Times New Roman"/>
          <w:sz w:val="28"/>
          <w:szCs w:val="28"/>
        </w:rPr>
        <w:t xml:space="preserve">укладення </w:t>
      </w:r>
      <w:r w:rsidR="00B431C0" w:rsidRPr="00BF7A1B">
        <w:rPr>
          <w:rFonts w:ascii="Times New Roman" w:hAnsi="Times New Roman" w:cs="Times New Roman"/>
          <w:sz w:val="28"/>
          <w:szCs w:val="28"/>
        </w:rPr>
        <w:t xml:space="preserve">іншого </w:t>
      </w:r>
      <w:r w:rsidR="00546C9D" w:rsidRPr="00BF7A1B">
        <w:rPr>
          <w:rFonts w:ascii="Times New Roman" w:hAnsi="Times New Roman" w:cs="Times New Roman"/>
          <w:sz w:val="28"/>
          <w:szCs w:val="28"/>
        </w:rPr>
        <w:t>правочину</w:t>
      </w:r>
      <w:r w:rsidR="00492366" w:rsidRPr="00BF7A1B">
        <w:rPr>
          <w:rFonts w:ascii="Times New Roman" w:hAnsi="Times New Roman" w:cs="Times New Roman"/>
          <w:sz w:val="28"/>
          <w:szCs w:val="28"/>
        </w:rPr>
        <w:t>,</w:t>
      </w:r>
      <w:r w:rsidR="00F44B9D" w:rsidRPr="00BF7A1B">
        <w:rPr>
          <w:rFonts w:ascii="Times New Roman" w:hAnsi="Times New Roman" w:cs="Times New Roman"/>
          <w:sz w:val="28"/>
          <w:szCs w:val="28"/>
        </w:rPr>
        <w:t xml:space="preserve"> ніж </w:t>
      </w:r>
      <w:proofErr w:type="spellStart"/>
      <w:r w:rsidR="00F44B9D" w:rsidRPr="00BF7A1B">
        <w:rPr>
          <w:rFonts w:ascii="Times New Roman" w:hAnsi="Times New Roman" w:cs="Times New Roman"/>
          <w:sz w:val="28"/>
          <w:szCs w:val="28"/>
        </w:rPr>
        <w:t>деривативний</w:t>
      </w:r>
      <w:proofErr w:type="spellEnd"/>
      <w:r w:rsidR="00F44B9D" w:rsidRPr="00BF7A1B">
        <w:rPr>
          <w:rFonts w:ascii="Times New Roman" w:hAnsi="Times New Roman" w:cs="Times New Roman"/>
          <w:sz w:val="28"/>
          <w:szCs w:val="28"/>
        </w:rPr>
        <w:t xml:space="preserve"> контракт</w:t>
      </w:r>
      <w:r w:rsidR="00546C9D" w:rsidRPr="00BF7A1B">
        <w:rPr>
          <w:rFonts w:ascii="Times New Roman" w:hAnsi="Times New Roman" w:cs="Times New Roman"/>
          <w:sz w:val="28"/>
          <w:szCs w:val="28"/>
        </w:rPr>
        <w:t xml:space="preserve">, умовами якого передбачено набуття </w:t>
      </w:r>
      <w:r w:rsidR="00B431C0" w:rsidRPr="00BF7A1B">
        <w:rPr>
          <w:rFonts w:ascii="Times New Roman" w:hAnsi="Times New Roman" w:cs="Times New Roman"/>
          <w:sz w:val="28"/>
          <w:szCs w:val="28"/>
        </w:rPr>
        <w:t xml:space="preserve">або </w:t>
      </w:r>
      <w:r w:rsidR="00546C9D" w:rsidRPr="00BF7A1B">
        <w:rPr>
          <w:rFonts w:ascii="Times New Roman" w:hAnsi="Times New Roman" w:cs="Times New Roman"/>
          <w:sz w:val="28"/>
          <w:szCs w:val="28"/>
        </w:rPr>
        <w:t xml:space="preserve">можливість набуття </w:t>
      </w:r>
      <w:r w:rsidR="00B431C0" w:rsidRPr="00BF7A1B">
        <w:rPr>
          <w:rFonts w:ascii="Times New Roman" w:hAnsi="Times New Roman" w:cs="Times New Roman"/>
          <w:sz w:val="28"/>
          <w:szCs w:val="28"/>
        </w:rPr>
        <w:t xml:space="preserve">в майбутньому </w:t>
      </w:r>
      <w:r w:rsidR="00546C9D" w:rsidRPr="00BF7A1B">
        <w:rPr>
          <w:rFonts w:ascii="Times New Roman" w:hAnsi="Times New Roman" w:cs="Times New Roman"/>
          <w:sz w:val="28"/>
          <w:szCs w:val="28"/>
        </w:rPr>
        <w:t xml:space="preserve">права власності на </w:t>
      </w:r>
      <w:r w:rsidR="007802BD" w:rsidRPr="00BF7A1B">
        <w:rPr>
          <w:rFonts w:ascii="Times New Roman" w:hAnsi="Times New Roman" w:cs="Times New Roman"/>
          <w:sz w:val="28"/>
          <w:szCs w:val="28"/>
        </w:rPr>
        <w:t>інструменти капіталу</w:t>
      </w:r>
      <w:r w:rsidR="00F44B9D" w:rsidRPr="00BF7A1B">
        <w:rPr>
          <w:rFonts w:ascii="Times New Roman" w:hAnsi="Times New Roman" w:cs="Times New Roman"/>
          <w:sz w:val="28"/>
          <w:szCs w:val="28"/>
        </w:rPr>
        <w:t>,</w:t>
      </w:r>
      <w:r w:rsidR="00546C9D" w:rsidRPr="00BF7A1B">
        <w:rPr>
          <w:rFonts w:ascii="Times New Roman" w:hAnsi="Times New Roman" w:cs="Times New Roman"/>
          <w:sz w:val="28"/>
          <w:szCs w:val="28"/>
        </w:rPr>
        <w:t xml:space="preserve"> </w:t>
      </w:r>
      <w:r w:rsidR="00546C9D" w:rsidRPr="00BF7A1B">
        <w:rPr>
          <w:rFonts w:ascii="Times New Roman" w:hAnsi="Times New Roman" w:cs="Times New Roman"/>
          <w:sz w:val="28"/>
          <w:szCs w:val="28"/>
          <w:lang w:eastAsia="uk-UA"/>
        </w:rPr>
        <w:t>як</w:t>
      </w:r>
      <w:r w:rsidR="00546C9D" w:rsidRPr="00BF7A1B">
        <w:rPr>
          <w:rFonts w:ascii="Times New Roman" w:hAnsi="Times New Roman" w:cs="Times New Roman"/>
          <w:sz w:val="28"/>
          <w:szCs w:val="28"/>
        </w:rPr>
        <w:t xml:space="preserve"> </w:t>
      </w:r>
      <w:r w:rsidR="00B431C0" w:rsidRPr="00BF7A1B">
        <w:rPr>
          <w:rFonts w:ascii="Times New Roman" w:hAnsi="Times New Roman" w:cs="Times New Roman"/>
          <w:sz w:val="28"/>
          <w:szCs w:val="28"/>
        </w:rPr>
        <w:t xml:space="preserve">величину </w:t>
      </w:r>
      <w:r w:rsidR="00546C9D" w:rsidRPr="00BF7A1B">
        <w:rPr>
          <w:rFonts w:ascii="Times New Roman" w:hAnsi="Times New Roman" w:cs="Times New Roman"/>
          <w:sz w:val="28"/>
          <w:szCs w:val="28"/>
          <w:lang w:eastAsia="uk-UA"/>
        </w:rPr>
        <w:t>справедлив</w:t>
      </w:r>
      <w:r w:rsidR="00B431C0" w:rsidRPr="00BF7A1B">
        <w:rPr>
          <w:rFonts w:ascii="Times New Roman" w:hAnsi="Times New Roman" w:cs="Times New Roman"/>
          <w:sz w:val="28"/>
          <w:szCs w:val="28"/>
          <w:lang w:eastAsia="uk-UA"/>
        </w:rPr>
        <w:t>ої</w:t>
      </w:r>
      <w:r w:rsidR="00546C9D" w:rsidRPr="00BF7A1B">
        <w:rPr>
          <w:rFonts w:ascii="Times New Roman" w:hAnsi="Times New Roman" w:cs="Times New Roman"/>
          <w:sz w:val="28"/>
          <w:szCs w:val="28"/>
          <w:lang w:eastAsia="uk-UA"/>
        </w:rPr>
        <w:t xml:space="preserve"> варт</w:t>
      </w:r>
      <w:r w:rsidR="00B431C0" w:rsidRPr="00BF7A1B">
        <w:rPr>
          <w:rFonts w:ascii="Times New Roman" w:hAnsi="Times New Roman" w:cs="Times New Roman"/>
          <w:sz w:val="28"/>
          <w:szCs w:val="28"/>
          <w:lang w:eastAsia="uk-UA"/>
        </w:rPr>
        <w:t>о</w:t>
      </w:r>
      <w:r w:rsidR="00546C9D" w:rsidRPr="00BF7A1B">
        <w:rPr>
          <w:rFonts w:ascii="Times New Roman" w:hAnsi="Times New Roman" w:cs="Times New Roman"/>
          <w:sz w:val="28"/>
          <w:szCs w:val="28"/>
          <w:lang w:eastAsia="uk-UA"/>
        </w:rPr>
        <w:t>ст</w:t>
      </w:r>
      <w:r w:rsidR="00B431C0" w:rsidRPr="00BF7A1B">
        <w:rPr>
          <w:rFonts w:ascii="Times New Roman" w:hAnsi="Times New Roman" w:cs="Times New Roman"/>
          <w:sz w:val="28"/>
          <w:szCs w:val="28"/>
          <w:lang w:eastAsia="uk-UA"/>
        </w:rPr>
        <w:t>і</w:t>
      </w:r>
      <w:r w:rsidR="00546C9D" w:rsidRPr="00BF7A1B">
        <w:rPr>
          <w:rFonts w:ascii="Times New Roman" w:hAnsi="Times New Roman" w:cs="Times New Roman"/>
          <w:sz w:val="28"/>
          <w:szCs w:val="28"/>
          <w:lang w:eastAsia="uk-UA"/>
        </w:rPr>
        <w:t xml:space="preserve"> </w:t>
      </w:r>
      <w:r w:rsidR="00492366" w:rsidRPr="00BF7A1B">
        <w:rPr>
          <w:rFonts w:ascii="Times New Roman" w:hAnsi="Times New Roman" w:cs="Times New Roman"/>
          <w:sz w:val="28"/>
          <w:szCs w:val="28"/>
          <w:lang w:eastAsia="uk-UA"/>
        </w:rPr>
        <w:t>так</w:t>
      </w:r>
      <w:r w:rsidR="00B431C0" w:rsidRPr="00BF7A1B">
        <w:rPr>
          <w:rFonts w:ascii="Times New Roman" w:hAnsi="Times New Roman" w:cs="Times New Roman"/>
          <w:sz w:val="28"/>
          <w:szCs w:val="28"/>
          <w:lang w:eastAsia="uk-UA"/>
        </w:rPr>
        <w:t>ого</w:t>
      </w:r>
      <w:r w:rsidR="00B03040" w:rsidRPr="00BF7A1B">
        <w:rPr>
          <w:rFonts w:ascii="Times New Roman" w:hAnsi="Times New Roman" w:cs="Times New Roman"/>
          <w:sz w:val="28"/>
          <w:szCs w:val="28"/>
          <w:lang w:eastAsia="uk-UA"/>
        </w:rPr>
        <w:t xml:space="preserve"> </w:t>
      </w:r>
      <w:r w:rsidR="00546C9D" w:rsidRPr="00BF7A1B">
        <w:rPr>
          <w:rFonts w:ascii="Times New Roman" w:hAnsi="Times New Roman" w:cs="Times New Roman"/>
          <w:sz w:val="28"/>
          <w:szCs w:val="28"/>
          <w:lang w:eastAsia="uk-UA"/>
        </w:rPr>
        <w:t>інструмент</w:t>
      </w:r>
      <w:r w:rsidR="00B431C0" w:rsidRPr="00BF7A1B">
        <w:rPr>
          <w:rFonts w:ascii="Times New Roman" w:hAnsi="Times New Roman" w:cs="Times New Roman"/>
          <w:sz w:val="28"/>
          <w:szCs w:val="28"/>
          <w:lang w:eastAsia="uk-UA"/>
        </w:rPr>
        <w:t>у</w:t>
      </w:r>
      <w:r w:rsidR="00546C9D" w:rsidRPr="00BF7A1B">
        <w:rPr>
          <w:rFonts w:ascii="Times New Roman" w:hAnsi="Times New Roman" w:cs="Times New Roman"/>
          <w:sz w:val="28"/>
          <w:szCs w:val="28"/>
          <w:lang w:eastAsia="uk-UA"/>
        </w:rPr>
        <w:t xml:space="preserve"> капіталу.</w:t>
      </w:r>
    </w:p>
    <w:p w:rsidR="00546C9D" w:rsidRPr="00BF7A1B" w:rsidRDefault="00546C9D" w:rsidP="00C87633">
      <w:pPr>
        <w:pStyle w:val="a3"/>
        <w:tabs>
          <w:tab w:val="left" w:pos="851"/>
        </w:tabs>
        <w:spacing w:after="0" w:line="240" w:lineRule="auto"/>
        <w:ind w:left="0" w:firstLine="567"/>
        <w:rPr>
          <w:rFonts w:ascii="Times New Roman" w:hAnsi="Times New Roman" w:cs="Times New Roman"/>
          <w:sz w:val="28"/>
          <w:szCs w:val="28"/>
          <w:lang w:eastAsia="uk-UA"/>
        </w:rPr>
      </w:pPr>
    </w:p>
    <w:p w:rsidR="00395E4C" w:rsidRPr="00BF7A1B" w:rsidRDefault="00C44EE3" w:rsidP="00C87633">
      <w:pPr>
        <w:spacing w:after="0" w:line="240" w:lineRule="auto"/>
        <w:ind w:firstLine="567"/>
        <w:contextualSpacing/>
        <w:rPr>
          <w:rFonts w:ascii="Times New Roman" w:hAnsi="Times New Roman" w:cs="Times New Roman"/>
          <w:sz w:val="28"/>
          <w:szCs w:val="28"/>
        </w:rPr>
      </w:pPr>
      <w:r w:rsidRPr="00BF7A1B">
        <w:rPr>
          <w:rFonts w:ascii="Times New Roman" w:eastAsia="Calibri" w:hAnsi="Times New Roman" w:cs="Times New Roman"/>
          <w:sz w:val="28"/>
          <w:szCs w:val="28"/>
        </w:rPr>
        <w:t>216</w:t>
      </w:r>
      <w:r w:rsidR="00546C9D" w:rsidRPr="00BF7A1B">
        <w:rPr>
          <w:rFonts w:ascii="Times New Roman" w:eastAsia="Calibri" w:hAnsi="Times New Roman" w:cs="Times New Roman"/>
          <w:sz w:val="28"/>
          <w:szCs w:val="28"/>
        </w:rPr>
        <w:t>.</w:t>
      </w:r>
      <w:r w:rsidR="009E1B18" w:rsidRPr="00BF7A1B">
        <w:rPr>
          <w:rFonts w:ascii="Times New Roman" w:eastAsia="Calibri" w:hAnsi="Times New Roman" w:cs="Times New Roman"/>
          <w:sz w:val="28"/>
          <w:szCs w:val="28"/>
          <w:lang w:val="en-US"/>
        </w:rPr>
        <w:t> </w:t>
      </w:r>
      <w:r w:rsidR="00546C9D" w:rsidRPr="00BF7A1B">
        <w:rPr>
          <w:rFonts w:ascii="Times New Roman" w:eastAsia="Calibri" w:hAnsi="Times New Roman" w:cs="Times New Roman"/>
          <w:sz w:val="28"/>
          <w:szCs w:val="28"/>
        </w:rPr>
        <w:t xml:space="preserve">Банк визначає </w:t>
      </w:r>
      <w:r w:rsidR="00B03040" w:rsidRPr="00BF7A1B">
        <w:rPr>
          <w:rFonts w:ascii="Times New Roman" w:eastAsia="Calibri" w:hAnsi="Times New Roman" w:cs="Times New Roman"/>
          <w:sz w:val="28"/>
          <w:szCs w:val="28"/>
        </w:rPr>
        <w:t xml:space="preserve">розмір синтетичних вкладень в </w:t>
      </w:r>
      <w:r w:rsidR="00546C9D" w:rsidRPr="00BF7A1B">
        <w:rPr>
          <w:rFonts w:ascii="Times New Roman" w:eastAsia="Calibri" w:hAnsi="Times New Roman" w:cs="Times New Roman"/>
          <w:sz w:val="28"/>
          <w:szCs w:val="28"/>
        </w:rPr>
        <w:t xml:space="preserve">інструмент капіталу починаючи з </w:t>
      </w:r>
      <w:r w:rsidR="00546C9D" w:rsidRPr="00BF7A1B">
        <w:rPr>
          <w:rFonts w:ascii="Times New Roman" w:hAnsi="Times New Roman" w:cs="Times New Roman"/>
          <w:sz w:val="28"/>
          <w:szCs w:val="28"/>
        </w:rPr>
        <w:t>дати укладання банком правочину</w:t>
      </w:r>
      <w:r w:rsidR="00B03040" w:rsidRPr="00BF7A1B">
        <w:rPr>
          <w:rFonts w:ascii="Times New Roman" w:hAnsi="Times New Roman" w:cs="Times New Roman"/>
          <w:sz w:val="28"/>
          <w:szCs w:val="28"/>
        </w:rPr>
        <w:t>, який призводить до виникнення синтетичних вкладень</w:t>
      </w:r>
      <w:r w:rsidR="00492366" w:rsidRPr="00BF7A1B">
        <w:rPr>
          <w:rFonts w:ascii="Times New Roman" w:hAnsi="Times New Roman" w:cs="Times New Roman"/>
          <w:sz w:val="28"/>
          <w:szCs w:val="28"/>
        </w:rPr>
        <w:t xml:space="preserve"> в інструменти капіталу</w:t>
      </w:r>
      <w:r w:rsidR="00CB7337" w:rsidRPr="00BF7A1B">
        <w:rPr>
          <w:rFonts w:ascii="Times New Roman" w:hAnsi="Times New Roman" w:cs="Times New Roman"/>
          <w:sz w:val="28"/>
          <w:szCs w:val="28"/>
        </w:rPr>
        <w:t>.</w:t>
      </w:r>
    </w:p>
    <w:p w:rsidR="00BE26D1" w:rsidRPr="00BF7A1B" w:rsidRDefault="00BE26D1" w:rsidP="00C87633">
      <w:pPr>
        <w:spacing w:after="0" w:line="240" w:lineRule="auto"/>
        <w:ind w:firstLine="567"/>
        <w:contextualSpacing/>
        <w:rPr>
          <w:rFonts w:ascii="Times New Roman" w:hAnsi="Times New Roman" w:cs="Times New Roman"/>
          <w:bCs/>
          <w:sz w:val="28"/>
          <w:szCs w:val="28"/>
        </w:rPr>
      </w:pPr>
    </w:p>
    <w:p w:rsidR="00546C9D" w:rsidRPr="00BF7A1B" w:rsidRDefault="00715EEE" w:rsidP="00C87633">
      <w:pPr>
        <w:spacing w:after="0" w:line="240" w:lineRule="auto"/>
        <w:ind w:firstLine="567"/>
        <w:contextualSpacing/>
        <w:jc w:val="center"/>
        <w:rPr>
          <w:rFonts w:ascii="Times New Roman" w:hAnsi="Times New Roman" w:cs="Times New Roman"/>
          <w:bCs/>
          <w:sz w:val="28"/>
          <w:szCs w:val="28"/>
        </w:rPr>
      </w:pPr>
      <w:r w:rsidRPr="00BF7A1B">
        <w:rPr>
          <w:rFonts w:ascii="Times New Roman" w:hAnsi="Times New Roman" w:cs="Times New Roman"/>
          <w:bCs/>
          <w:sz w:val="28"/>
          <w:szCs w:val="28"/>
        </w:rPr>
        <w:t>27</w:t>
      </w:r>
      <w:r w:rsidR="007E13F8" w:rsidRPr="00BF7A1B">
        <w:rPr>
          <w:rFonts w:ascii="Times New Roman" w:hAnsi="Times New Roman" w:cs="Times New Roman"/>
          <w:bCs/>
          <w:sz w:val="28"/>
          <w:szCs w:val="28"/>
        </w:rPr>
        <w:t xml:space="preserve">. </w:t>
      </w:r>
      <w:r w:rsidR="00281556" w:rsidRPr="00BF7A1B">
        <w:rPr>
          <w:rFonts w:ascii="Times New Roman" w:hAnsi="Times New Roman" w:cs="Times New Roman"/>
          <w:bCs/>
          <w:sz w:val="28"/>
          <w:szCs w:val="28"/>
        </w:rPr>
        <w:t xml:space="preserve">Порядок </w:t>
      </w:r>
      <w:r w:rsidR="00F44D3E" w:rsidRPr="00BF7A1B">
        <w:rPr>
          <w:rFonts w:ascii="Times New Roman" w:hAnsi="Times New Roman" w:cs="Times New Roman"/>
          <w:bCs/>
          <w:sz w:val="28"/>
          <w:szCs w:val="28"/>
        </w:rPr>
        <w:t>розрахунку</w:t>
      </w:r>
      <w:r w:rsidR="00546C9D" w:rsidRPr="00BF7A1B">
        <w:rPr>
          <w:rFonts w:ascii="Times New Roman" w:hAnsi="Times New Roman" w:cs="Times New Roman"/>
          <w:bCs/>
          <w:sz w:val="28"/>
          <w:szCs w:val="28"/>
        </w:rPr>
        <w:t xml:space="preserve"> суми незначних вкладень </w:t>
      </w:r>
      <w:r w:rsidR="00281556" w:rsidRPr="00BF7A1B">
        <w:rPr>
          <w:rFonts w:ascii="Times New Roman" w:hAnsi="Times New Roman" w:cs="Times New Roman"/>
          <w:bCs/>
          <w:sz w:val="28"/>
          <w:szCs w:val="28"/>
        </w:rPr>
        <w:br/>
      </w:r>
      <w:r w:rsidR="00546C9D" w:rsidRPr="00BF7A1B">
        <w:rPr>
          <w:rFonts w:ascii="Times New Roman" w:hAnsi="Times New Roman" w:cs="Times New Roman"/>
          <w:bCs/>
          <w:sz w:val="28"/>
          <w:szCs w:val="28"/>
        </w:rPr>
        <w:t xml:space="preserve">в інструменти </w:t>
      </w:r>
      <w:r w:rsidR="00A55AF9" w:rsidRPr="00BF7A1B">
        <w:rPr>
          <w:rFonts w:ascii="Times New Roman" w:hAnsi="Times New Roman" w:cs="Times New Roman"/>
          <w:bCs/>
          <w:sz w:val="28"/>
          <w:szCs w:val="28"/>
        </w:rPr>
        <w:t xml:space="preserve">капіталу </w:t>
      </w:r>
      <w:r w:rsidR="00FD4CCD" w:rsidRPr="00BF7A1B">
        <w:rPr>
          <w:rFonts w:ascii="Times New Roman" w:hAnsi="Times New Roman" w:cs="Times New Roman"/>
          <w:bCs/>
          <w:sz w:val="28"/>
          <w:szCs w:val="28"/>
        </w:rPr>
        <w:t>установи фінансового сектору</w:t>
      </w:r>
      <w:r w:rsidR="00F44D3E" w:rsidRPr="00BF7A1B">
        <w:rPr>
          <w:rFonts w:ascii="Times New Roman" w:hAnsi="Times New Roman" w:cs="Times New Roman"/>
          <w:bCs/>
          <w:sz w:val="28"/>
          <w:szCs w:val="28"/>
        </w:rPr>
        <w:t xml:space="preserve">, </w:t>
      </w:r>
      <w:r w:rsidR="00FD4CCD" w:rsidRPr="00BF7A1B">
        <w:rPr>
          <w:rFonts w:ascii="Times New Roman" w:hAnsi="Times New Roman" w:cs="Times New Roman"/>
          <w:bCs/>
          <w:sz w:val="28"/>
          <w:szCs w:val="28"/>
        </w:rPr>
        <w:br/>
      </w:r>
      <w:r w:rsidR="00F44D3E" w:rsidRPr="00BF7A1B">
        <w:rPr>
          <w:rFonts w:ascii="Times New Roman" w:hAnsi="Times New Roman" w:cs="Times New Roman"/>
          <w:bCs/>
          <w:sz w:val="28"/>
          <w:szCs w:val="28"/>
        </w:rPr>
        <w:t xml:space="preserve">що </w:t>
      </w:r>
      <w:r w:rsidR="004F3D71" w:rsidRPr="00BF7A1B">
        <w:rPr>
          <w:rFonts w:ascii="Times New Roman" w:hAnsi="Times New Roman" w:cs="Times New Roman"/>
          <w:bCs/>
          <w:sz w:val="28"/>
          <w:szCs w:val="28"/>
        </w:rPr>
        <w:t>в</w:t>
      </w:r>
      <w:r w:rsidR="00F44D3E" w:rsidRPr="00BF7A1B">
        <w:rPr>
          <w:rFonts w:ascii="Times New Roman" w:hAnsi="Times New Roman" w:cs="Times New Roman"/>
          <w:bCs/>
          <w:sz w:val="28"/>
          <w:szCs w:val="28"/>
        </w:rPr>
        <w:t>ключаються</w:t>
      </w:r>
      <w:r w:rsidR="00FD4CCD" w:rsidRPr="00BF7A1B">
        <w:rPr>
          <w:rFonts w:ascii="Times New Roman" w:hAnsi="Times New Roman" w:cs="Times New Roman"/>
          <w:bCs/>
          <w:sz w:val="28"/>
          <w:szCs w:val="28"/>
        </w:rPr>
        <w:t xml:space="preserve"> </w:t>
      </w:r>
      <w:r w:rsidR="00F44D3E" w:rsidRPr="00BF7A1B">
        <w:rPr>
          <w:rFonts w:ascii="Times New Roman" w:hAnsi="Times New Roman" w:cs="Times New Roman"/>
          <w:bCs/>
          <w:sz w:val="28"/>
          <w:szCs w:val="28"/>
        </w:rPr>
        <w:t xml:space="preserve">до </w:t>
      </w:r>
      <w:proofErr w:type="spellStart"/>
      <w:r w:rsidR="00F44D3E" w:rsidRPr="00BF7A1B">
        <w:rPr>
          <w:rFonts w:ascii="Times New Roman" w:hAnsi="Times New Roman" w:cs="Times New Roman"/>
          <w:bCs/>
          <w:sz w:val="28"/>
          <w:szCs w:val="28"/>
        </w:rPr>
        <w:t>вирахувань</w:t>
      </w:r>
      <w:proofErr w:type="spellEnd"/>
      <w:r w:rsidR="00F44D3E" w:rsidRPr="00BF7A1B">
        <w:rPr>
          <w:rFonts w:ascii="Times New Roman" w:hAnsi="Times New Roman" w:cs="Times New Roman"/>
          <w:bCs/>
          <w:sz w:val="28"/>
          <w:szCs w:val="28"/>
        </w:rPr>
        <w:t xml:space="preserve"> з капіталу банку</w:t>
      </w:r>
      <w:r w:rsidR="007C1854" w:rsidRPr="00BF7A1B">
        <w:rPr>
          <w:rFonts w:ascii="Times New Roman" w:hAnsi="Times New Roman" w:cs="Times New Roman"/>
          <w:bCs/>
          <w:sz w:val="28"/>
          <w:szCs w:val="28"/>
        </w:rPr>
        <w:t xml:space="preserve"> </w:t>
      </w:r>
    </w:p>
    <w:p w:rsidR="00546C9D" w:rsidRPr="00BF7A1B" w:rsidRDefault="00546C9D" w:rsidP="00C87633">
      <w:pPr>
        <w:spacing w:after="0" w:line="240" w:lineRule="auto"/>
        <w:ind w:firstLine="567"/>
        <w:jc w:val="center"/>
        <w:rPr>
          <w:rFonts w:ascii="Times New Roman" w:hAnsi="Times New Roman" w:cs="Times New Roman"/>
          <w:sz w:val="28"/>
          <w:szCs w:val="28"/>
        </w:rPr>
      </w:pPr>
    </w:p>
    <w:p w:rsidR="003407C9" w:rsidRPr="00BF7A1B" w:rsidRDefault="00C44EE3" w:rsidP="00C87633">
      <w:pPr>
        <w:pStyle w:val="a3"/>
        <w:tabs>
          <w:tab w:val="left" w:pos="851"/>
          <w:tab w:val="left" w:pos="1134"/>
          <w:tab w:val="left" w:pos="1560"/>
        </w:tabs>
        <w:spacing w:after="0" w:line="240" w:lineRule="auto"/>
        <w:ind w:left="0" w:firstLine="567"/>
        <w:rPr>
          <w:rFonts w:ascii="Times New Roman" w:hAnsi="Times New Roman" w:cs="Times New Roman"/>
          <w:sz w:val="28"/>
          <w:szCs w:val="28"/>
        </w:rPr>
      </w:pPr>
      <w:bookmarkStart w:id="215" w:name="_Hlk110610191"/>
      <w:r w:rsidRPr="00BF7A1B">
        <w:rPr>
          <w:rFonts w:ascii="Times New Roman" w:hAnsi="Times New Roman" w:cs="Times New Roman"/>
          <w:sz w:val="28"/>
          <w:szCs w:val="28"/>
        </w:rPr>
        <w:t>217</w:t>
      </w:r>
      <w:r w:rsidR="00374D51" w:rsidRPr="00BF7A1B">
        <w:rPr>
          <w:rFonts w:ascii="Times New Roman" w:hAnsi="Times New Roman" w:cs="Times New Roman"/>
          <w:sz w:val="28"/>
          <w:szCs w:val="28"/>
          <w:lang w:val="ru-RU"/>
        </w:rPr>
        <w:t>.</w:t>
      </w:r>
      <w:r w:rsidR="003407C9" w:rsidRPr="00BF7A1B">
        <w:rPr>
          <w:rFonts w:ascii="Times New Roman" w:hAnsi="Times New Roman" w:cs="Times New Roman"/>
          <w:sz w:val="28"/>
          <w:szCs w:val="28"/>
        </w:rPr>
        <w:t xml:space="preserve"> Банк </w:t>
      </w:r>
      <w:r w:rsidR="00A800B8" w:rsidRPr="00BF7A1B">
        <w:rPr>
          <w:rFonts w:ascii="Times New Roman" w:hAnsi="Times New Roman" w:cs="Times New Roman"/>
          <w:sz w:val="28"/>
          <w:szCs w:val="28"/>
        </w:rPr>
        <w:t xml:space="preserve">для </w:t>
      </w:r>
      <w:r w:rsidR="003407C9" w:rsidRPr="00BF7A1B">
        <w:rPr>
          <w:rFonts w:ascii="Times New Roman" w:hAnsi="Times New Roman" w:cs="Times New Roman"/>
          <w:sz w:val="28"/>
          <w:szCs w:val="28"/>
        </w:rPr>
        <w:t xml:space="preserve">розрахунку суми незначних вкладень в інструменти капіталу установи фінансового сектору, що </w:t>
      </w:r>
      <w:r w:rsidR="004F3D71" w:rsidRPr="00BF7A1B">
        <w:rPr>
          <w:rFonts w:ascii="Times New Roman" w:hAnsi="Times New Roman" w:cs="Times New Roman"/>
          <w:sz w:val="28"/>
          <w:szCs w:val="28"/>
        </w:rPr>
        <w:t>в</w:t>
      </w:r>
      <w:r w:rsidR="003407C9" w:rsidRPr="00BF7A1B">
        <w:rPr>
          <w:rFonts w:ascii="Times New Roman" w:hAnsi="Times New Roman" w:cs="Times New Roman"/>
          <w:sz w:val="28"/>
          <w:szCs w:val="28"/>
        </w:rPr>
        <w:t xml:space="preserve">ключаються до </w:t>
      </w:r>
      <w:proofErr w:type="spellStart"/>
      <w:r w:rsidR="003407C9" w:rsidRPr="00BF7A1B">
        <w:rPr>
          <w:rFonts w:ascii="Times New Roman" w:hAnsi="Times New Roman" w:cs="Times New Roman"/>
          <w:sz w:val="28"/>
          <w:szCs w:val="28"/>
        </w:rPr>
        <w:t>вирахувань</w:t>
      </w:r>
      <w:proofErr w:type="spellEnd"/>
      <w:r w:rsidR="003407C9" w:rsidRPr="00BF7A1B">
        <w:rPr>
          <w:rFonts w:ascii="Times New Roman" w:hAnsi="Times New Roman" w:cs="Times New Roman"/>
          <w:sz w:val="28"/>
          <w:szCs w:val="28"/>
        </w:rPr>
        <w:t xml:space="preserve"> з капіталу банку, здійснює такі послідовні дії:</w:t>
      </w:r>
    </w:p>
    <w:p w:rsidR="003407C9" w:rsidRPr="00BF7A1B" w:rsidRDefault="003407C9" w:rsidP="00C87633">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3407C9" w:rsidRPr="00BF7A1B" w:rsidRDefault="003407C9" w:rsidP="00C87633">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1) визначає сукупну суму незначних вкладень в інструменти капіталу установ фінансового сектору (далі – сукупна сума НЗВ) як суму всіх незначних вкладень в інструменти ОК1, ДК1, К2 установ фінансового сектору, визначених згідно з пунктом </w:t>
      </w:r>
      <w:r w:rsidR="001F3579" w:rsidRPr="00BF7A1B">
        <w:rPr>
          <w:rFonts w:ascii="Times New Roman" w:hAnsi="Times New Roman" w:cs="Times New Roman"/>
          <w:sz w:val="28"/>
          <w:szCs w:val="28"/>
        </w:rPr>
        <w:t>190</w:t>
      </w:r>
      <w:r w:rsidR="00FE4315"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глави </w:t>
      </w:r>
      <w:r w:rsidR="00715EEE" w:rsidRPr="00BF7A1B">
        <w:rPr>
          <w:rFonts w:ascii="Times New Roman" w:hAnsi="Times New Roman" w:cs="Times New Roman"/>
          <w:sz w:val="28"/>
          <w:szCs w:val="28"/>
        </w:rPr>
        <w:t>24</w:t>
      </w:r>
      <w:r w:rsidRPr="00BF7A1B">
        <w:rPr>
          <w:rFonts w:ascii="Times New Roman" w:hAnsi="Times New Roman" w:cs="Times New Roman"/>
          <w:sz w:val="28"/>
          <w:szCs w:val="28"/>
        </w:rPr>
        <w:t xml:space="preserve"> розділу </w:t>
      </w:r>
      <w:r w:rsidRPr="00BF7A1B">
        <w:rPr>
          <w:rFonts w:ascii="Times New Roman" w:hAnsi="Times New Roman" w:cs="Times New Roman"/>
          <w:sz w:val="28"/>
          <w:szCs w:val="28"/>
          <w:lang w:val="en-US"/>
        </w:rPr>
        <w:t>V</w:t>
      </w:r>
      <w:r w:rsidR="00715EEE" w:rsidRPr="00BF7A1B">
        <w:rPr>
          <w:rFonts w:ascii="Times New Roman" w:hAnsi="Times New Roman" w:cs="Times New Roman"/>
          <w:sz w:val="28"/>
          <w:szCs w:val="28"/>
        </w:rPr>
        <w:t>І</w:t>
      </w:r>
      <w:r w:rsidRPr="00BF7A1B">
        <w:rPr>
          <w:rFonts w:ascii="Times New Roman" w:hAnsi="Times New Roman" w:cs="Times New Roman"/>
          <w:sz w:val="28"/>
          <w:szCs w:val="28"/>
          <w:lang w:val="ru-RU"/>
        </w:rPr>
        <w:t xml:space="preserve"> </w:t>
      </w:r>
      <w:r w:rsidRPr="00BF7A1B">
        <w:rPr>
          <w:rFonts w:ascii="Times New Roman" w:hAnsi="Times New Roman" w:cs="Times New Roman"/>
          <w:sz w:val="28"/>
          <w:szCs w:val="28"/>
        </w:rPr>
        <w:t xml:space="preserve">цього Положення; </w:t>
      </w:r>
    </w:p>
    <w:p w:rsidR="003407C9" w:rsidRPr="00BF7A1B" w:rsidRDefault="003407C9" w:rsidP="00C87633">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3407C9" w:rsidRPr="00BF7A1B" w:rsidRDefault="003407C9" w:rsidP="00C87633">
      <w:pPr>
        <w:pStyle w:val="a3"/>
        <w:tabs>
          <w:tab w:val="left" w:pos="851"/>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2) визначає в сукупній сумі НЗВ:</w:t>
      </w:r>
    </w:p>
    <w:p w:rsidR="003407C9" w:rsidRPr="00BF7A1B" w:rsidRDefault="003407C9" w:rsidP="00C87633">
      <w:pPr>
        <w:pStyle w:val="a3"/>
        <w:tabs>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частку незначних вкладень в інструменти ОК1 установ фінансового сектору;</w:t>
      </w:r>
    </w:p>
    <w:p w:rsidR="003407C9" w:rsidRPr="00BF7A1B" w:rsidRDefault="003407C9" w:rsidP="00C87633">
      <w:pPr>
        <w:pStyle w:val="a3"/>
        <w:tabs>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частку незначних вкладень в інструменти ДК1 установ фінансового сектору;</w:t>
      </w:r>
    </w:p>
    <w:p w:rsidR="003407C9" w:rsidRPr="00BF7A1B" w:rsidRDefault="003407C9" w:rsidP="00C87633">
      <w:pPr>
        <w:pStyle w:val="a3"/>
        <w:tabs>
          <w:tab w:val="left" w:pos="1134"/>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частку незначних вкладень в інструменти К2 установ фінансового сектору;</w:t>
      </w:r>
    </w:p>
    <w:p w:rsidR="003407C9" w:rsidRPr="00BF7A1B" w:rsidRDefault="003407C9" w:rsidP="00C87633">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3407C9" w:rsidRPr="00BF7A1B" w:rsidRDefault="003407C9" w:rsidP="00C87633">
      <w:pPr>
        <w:pStyle w:val="a3"/>
        <w:tabs>
          <w:tab w:val="left" w:pos="567"/>
          <w:tab w:val="left" w:pos="1560"/>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 xml:space="preserve">3) визначає порогову суму </w:t>
      </w:r>
      <w:r w:rsidR="00E537D7" w:rsidRPr="00BF7A1B">
        <w:rPr>
          <w:rFonts w:ascii="Times New Roman" w:hAnsi="Times New Roman" w:cs="Times New Roman"/>
          <w:sz w:val="28"/>
          <w:szCs w:val="28"/>
        </w:rPr>
        <w:t xml:space="preserve">щодо </w:t>
      </w:r>
      <w:r w:rsidRPr="00BF7A1B">
        <w:rPr>
          <w:rFonts w:ascii="Times New Roman" w:hAnsi="Times New Roman" w:cs="Times New Roman"/>
          <w:sz w:val="28"/>
          <w:szCs w:val="28"/>
        </w:rPr>
        <w:t xml:space="preserve">незначних вкладень </w:t>
      </w:r>
      <w:r w:rsidR="00E115BB" w:rsidRPr="00BF7A1B">
        <w:rPr>
          <w:rFonts w:ascii="Times New Roman" w:hAnsi="Times New Roman" w:cs="Times New Roman"/>
          <w:sz w:val="28"/>
          <w:szCs w:val="28"/>
        </w:rPr>
        <w:t xml:space="preserve">(далі </w:t>
      </w:r>
      <w:r w:rsidR="003E0454" w:rsidRPr="00BF7A1B">
        <w:rPr>
          <w:rFonts w:ascii="Times New Roman" w:hAnsi="Times New Roman" w:cs="Times New Roman"/>
          <w:sz w:val="28"/>
          <w:szCs w:val="28"/>
        </w:rPr>
        <w:t>–</w:t>
      </w:r>
      <w:r w:rsidR="003E0454" w:rsidRPr="00BF7A1B">
        <w:rPr>
          <w:rFonts w:ascii="Times New Roman" w:hAnsi="Times New Roman" w:cs="Times New Roman"/>
          <w:sz w:val="28"/>
          <w:szCs w:val="28"/>
          <w:lang w:val="ru-RU"/>
        </w:rPr>
        <w:t xml:space="preserve"> </w:t>
      </w:r>
      <w:r w:rsidR="00E115BB" w:rsidRPr="00BF7A1B">
        <w:rPr>
          <w:rFonts w:ascii="Times New Roman" w:hAnsi="Times New Roman" w:cs="Times New Roman"/>
          <w:sz w:val="28"/>
          <w:szCs w:val="28"/>
        </w:rPr>
        <w:t>ПС</w:t>
      </w:r>
      <w:r w:rsidR="00E115BB" w:rsidRPr="00BF7A1B">
        <w:rPr>
          <w:rFonts w:ascii="Times New Roman" w:hAnsi="Times New Roman" w:cs="Times New Roman"/>
          <w:sz w:val="28"/>
          <w:szCs w:val="28"/>
          <w:vertAlign w:val="subscript"/>
        </w:rPr>
        <w:t xml:space="preserve"> НЗВ</w:t>
      </w:r>
      <w:r w:rsidR="00E115BB" w:rsidRPr="00BF7A1B">
        <w:rPr>
          <w:rFonts w:ascii="Times New Roman" w:hAnsi="Times New Roman" w:cs="Times New Roman"/>
          <w:sz w:val="28"/>
          <w:szCs w:val="28"/>
        </w:rPr>
        <w:t>)</w:t>
      </w:r>
      <w:r w:rsidR="009F628E" w:rsidRPr="00BF7A1B">
        <w:rPr>
          <w:rFonts w:ascii="Times New Roman" w:hAnsi="Times New Roman" w:cs="Times New Roman"/>
          <w:sz w:val="28"/>
          <w:szCs w:val="28"/>
          <w:lang w:val="ru-RU"/>
        </w:rPr>
        <w:t xml:space="preserve"> </w:t>
      </w:r>
      <w:r w:rsidRPr="00BF7A1B">
        <w:rPr>
          <w:rFonts w:ascii="Times New Roman" w:hAnsi="Times New Roman" w:cs="Times New Roman"/>
          <w:sz w:val="28"/>
          <w:szCs w:val="28"/>
        </w:rPr>
        <w:t>за такою формулою:</w:t>
      </w:r>
    </w:p>
    <w:p w:rsidR="003407C9" w:rsidRPr="00BF7A1B" w:rsidRDefault="003407C9" w:rsidP="003407C9">
      <w:pPr>
        <w:pStyle w:val="a3"/>
        <w:tabs>
          <w:tab w:val="left" w:pos="851"/>
          <w:tab w:val="left" w:pos="1134"/>
          <w:tab w:val="left" w:pos="1560"/>
        </w:tabs>
        <w:spacing w:after="0" w:line="240" w:lineRule="auto"/>
        <w:ind w:left="0" w:firstLine="567"/>
        <w:rPr>
          <w:rFonts w:ascii="Times New Roman" w:hAnsi="Times New Roman" w:cs="Times New Roman"/>
          <w:sz w:val="28"/>
          <w:szCs w:val="28"/>
        </w:rPr>
      </w:pPr>
    </w:p>
    <w:p w:rsidR="003407C9" w:rsidRPr="00BF7A1B" w:rsidRDefault="003407C9" w:rsidP="00E32C9B">
      <w:pPr>
        <w:pStyle w:val="a3"/>
        <w:shd w:val="clear" w:color="auto" w:fill="FFFFFF" w:themeFill="background1"/>
        <w:tabs>
          <w:tab w:val="left" w:pos="0"/>
          <w:tab w:val="left" w:pos="851"/>
        </w:tabs>
        <w:spacing w:after="0" w:line="240" w:lineRule="auto"/>
        <w:ind w:left="0"/>
        <w:contextualSpacing w:val="0"/>
        <w:jc w:val="right"/>
        <w:rPr>
          <w:rFonts w:ascii="Times New Roman" w:hAnsi="Times New Roman" w:cs="Times New Roman"/>
          <w:sz w:val="28"/>
          <w:szCs w:val="28"/>
        </w:rPr>
      </w:pPr>
      <w:r w:rsidRPr="00BF7A1B">
        <w:rPr>
          <w:rFonts w:ascii="Times New Roman" w:hAnsi="Times New Roman" w:cs="Times New Roman"/>
          <w:sz w:val="28"/>
          <w:szCs w:val="28"/>
        </w:rPr>
        <w:t xml:space="preserve">ПС </w:t>
      </w:r>
      <w:r w:rsidRPr="00BF7A1B">
        <w:rPr>
          <w:rFonts w:ascii="Times New Roman" w:hAnsi="Times New Roman" w:cs="Times New Roman"/>
          <w:sz w:val="28"/>
          <w:szCs w:val="28"/>
          <w:vertAlign w:val="subscript"/>
        </w:rPr>
        <w:t>НЗВ</w:t>
      </w:r>
      <w:r w:rsidRPr="00BF7A1B">
        <w:rPr>
          <w:rFonts w:ascii="Times New Roman" w:hAnsi="Times New Roman" w:cs="Times New Roman"/>
          <w:sz w:val="28"/>
          <w:szCs w:val="28"/>
        </w:rPr>
        <w:t>  = ОК1</w:t>
      </w:r>
      <w:r w:rsidR="003E0454" w:rsidRPr="00BF7A1B">
        <w:rPr>
          <w:rFonts w:ascii="Times New Roman" w:hAnsi="Times New Roman" w:cs="Times New Roman"/>
          <w:sz w:val="28"/>
          <w:szCs w:val="28"/>
          <w:lang w:val="ru-RU"/>
        </w:rPr>
        <w:t> </w:t>
      </w:r>
      <w:r w:rsidRPr="00BF7A1B">
        <w:rPr>
          <w:rFonts w:ascii="Times New Roman" w:hAnsi="Times New Roman" w:cs="Times New Roman"/>
          <w:sz w:val="28"/>
          <w:szCs w:val="28"/>
          <w:vertAlign w:val="subscript"/>
        </w:rPr>
        <w:t>НЗВ</w:t>
      </w:r>
      <w:r w:rsidRPr="00BF7A1B">
        <w:rPr>
          <w:rFonts w:ascii="Times New Roman" w:hAnsi="Times New Roman" w:cs="Times New Roman"/>
          <w:sz w:val="28"/>
          <w:szCs w:val="28"/>
        </w:rPr>
        <w:t xml:space="preserve"> </w:t>
      </w:r>
      <w:r w:rsidR="00EE620D" w:rsidRPr="00BF7A1B">
        <w:rPr>
          <w:rFonts w:ascii="Times New Roman" w:hAnsi="Times New Roman" w:cs="Times New Roman"/>
          <w:sz w:val="28"/>
          <w:szCs w:val="28"/>
        </w:rPr>
        <w:t>•</w:t>
      </w:r>
      <w:r w:rsidRPr="00BF7A1B">
        <w:rPr>
          <w:rFonts w:ascii="Times New Roman" w:hAnsi="Times New Roman" w:cs="Times New Roman"/>
          <w:sz w:val="28"/>
          <w:szCs w:val="28"/>
        </w:rPr>
        <w:t xml:space="preserve"> 10%     </w:t>
      </w:r>
      <w:r w:rsidR="00853AAA" w:rsidRPr="00BF7A1B">
        <w:rPr>
          <w:rFonts w:ascii="Times New Roman" w:hAnsi="Times New Roman" w:cs="Times New Roman"/>
          <w:sz w:val="28"/>
          <w:szCs w:val="28"/>
        </w:rPr>
        <w:t xml:space="preserve">                                          </w:t>
      </w:r>
      <w:r w:rsidRPr="00BF7A1B">
        <w:rPr>
          <w:rFonts w:ascii="Times New Roman" w:hAnsi="Times New Roman" w:cs="Times New Roman"/>
          <w:sz w:val="28"/>
          <w:szCs w:val="28"/>
        </w:rPr>
        <w:t>(</w:t>
      </w:r>
      <w:r w:rsidR="00C44EE3" w:rsidRPr="00BF7A1B">
        <w:rPr>
          <w:rFonts w:ascii="Times New Roman" w:hAnsi="Times New Roman" w:cs="Times New Roman"/>
          <w:sz w:val="28"/>
          <w:szCs w:val="28"/>
        </w:rPr>
        <w:t>20</w:t>
      </w:r>
      <w:r w:rsidRPr="00BF7A1B">
        <w:rPr>
          <w:rFonts w:ascii="Times New Roman" w:hAnsi="Times New Roman" w:cs="Times New Roman"/>
          <w:sz w:val="28"/>
          <w:szCs w:val="28"/>
        </w:rPr>
        <w:t>)</w:t>
      </w:r>
      <w:r w:rsidR="00C30270" w:rsidRPr="00BF7A1B">
        <w:rPr>
          <w:rFonts w:ascii="Times New Roman" w:hAnsi="Times New Roman" w:cs="Times New Roman"/>
          <w:sz w:val="28"/>
          <w:szCs w:val="28"/>
        </w:rPr>
        <w:t>,</w:t>
      </w:r>
    </w:p>
    <w:p w:rsidR="003407C9" w:rsidRPr="00BF7A1B" w:rsidRDefault="003407C9" w:rsidP="003407C9">
      <w:pPr>
        <w:pStyle w:val="a3"/>
        <w:shd w:val="clear" w:color="auto" w:fill="FFFFFF" w:themeFill="background1"/>
        <w:tabs>
          <w:tab w:val="left" w:pos="0"/>
          <w:tab w:val="left" w:pos="851"/>
        </w:tabs>
        <w:spacing w:after="0" w:line="240" w:lineRule="auto"/>
        <w:ind w:left="0"/>
        <w:contextualSpacing w:val="0"/>
        <w:jc w:val="center"/>
        <w:rPr>
          <w:rFonts w:ascii="Times New Roman" w:hAnsi="Times New Roman" w:cs="Times New Roman"/>
          <w:sz w:val="28"/>
          <w:szCs w:val="28"/>
          <w:lang w:val="ru-RU"/>
        </w:rPr>
      </w:pPr>
    </w:p>
    <w:p w:rsidR="003407C9" w:rsidRPr="00BF7A1B" w:rsidRDefault="003407C9" w:rsidP="00003C70">
      <w:pPr>
        <w:pStyle w:val="a3"/>
        <w:shd w:val="clear" w:color="auto" w:fill="FFFFFF" w:themeFill="background1"/>
        <w:tabs>
          <w:tab w:val="left" w:pos="567"/>
        </w:tabs>
        <w:spacing w:after="0" w:line="240" w:lineRule="auto"/>
        <w:ind w:left="0"/>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де </w:t>
      </w:r>
      <w:r w:rsidR="00C87633" w:rsidRPr="00BF7A1B">
        <w:rPr>
          <w:rFonts w:ascii="Times New Roman" w:hAnsi="Times New Roman" w:cs="Times New Roman"/>
          <w:sz w:val="28"/>
          <w:szCs w:val="28"/>
        </w:rPr>
        <w:t xml:space="preserve">   </w:t>
      </w:r>
      <w:r w:rsidRPr="00BF7A1B">
        <w:rPr>
          <w:rFonts w:ascii="Times New Roman" w:hAnsi="Times New Roman" w:cs="Times New Roman"/>
          <w:sz w:val="28"/>
          <w:szCs w:val="28"/>
        </w:rPr>
        <w:t>ОК1</w:t>
      </w:r>
      <w:r w:rsidR="003E0454" w:rsidRPr="00BF7A1B">
        <w:rPr>
          <w:rFonts w:ascii="Times New Roman" w:hAnsi="Times New Roman" w:cs="Times New Roman"/>
          <w:sz w:val="28"/>
          <w:szCs w:val="28"/>
          <w:lang w:val="ru-RU"/>
        </w:rPr>
        <w:t> </w:t>
      </w:r>
      <w:r w:rsidRPr="00BF7A1B">
        <w:rPr>
          <w:rFonts w:ascii="Times New Roman" w:hAnsi="Times New Roman" w:cs="Times New Roman"/>
          <w:sz w:val="28"/>
          <w:szCs w:val="28"/>
          <w:vertAlign w:val="subscript"/>
        </w:rPr>
        <w:t>НЗВ</w:t>
      </w:r>
      <w:r w:rsidRPr="00BF7A1B">
        <w:rPr>
          <w:rFonts w:ascii="Times New Roman" w:hAnsi="Times New Roman" w:cs="Times New Roman"/>
          <w:sz w:val="28"/>
          <w:szCs w:val="28"/>
        </w:rPr>
        <w:t xml:space="preserve"> – сума всіх складових ОК1, визначених у пункті </w:t>
      </w:r>
      <w:r w:rsidR="001D30B1" w:rsidRPr="00BF7A1B">
        <w:rPr>
          <w:rFonts w:ascii="Times New Roman" w:hAnsi="Times New Roman" w:cs="Times New Roman"/>
          <w:sz w:val="28"/>
          <w:szCs w:val="28"/>
        </w:rPr>
        <w:t>19</w:t>
      </w:r>
      <w:r w:rsidRPr="00BF7A1B">
        <w:rPr>
          <w:rFonts w:ascii="Times New Roman" w:hAnsi="Times New Roman" w:cs="Times New Roman"/>
          <w:sz w:val="28"/>
          <w:szCs w:val="28"/>
        </w:rPr>
        <w:t xml:space="preserve"> глави </w:t>
      </w:r>
      <w:r w:rsidR="00622AEB" w:rsidRPr="00BF7A1B">
        <w:rPr>
          <w:rFonts w:ascii="Times New Roman" w:hAnsi="Times New Roman" w:cs="Times New Roman"/>
          <w:sz w:val="28"/>
          <w:szCs w:val="28"/>
        </w:rPr>
        <w:t>4</w:t>
      </w:r>
      <w:r w:rsidRPr="00BF7A1B">
        <w:rPr>
          <w:rFonts w:ascii="Times New Roman" w:hAnsi="Times New Roman" w:cs="Times New Roman"/>
          <w:sz w:val="28"/>
          <w:szCs w:val="28"/>
        </w:rPr>
        <w:t xml:space="preserve"> розділу ІІ цього Положення, зменшена на:</w:t>
      </w:r>
    </w:p>
    <w:p w:rsidR="003407C9" w:rsidRPr="00BF7A1B" w:rsidRDefault="003407C9" w:rsidP="003407C9">
      <w:pPr>
        <w:pStyle w:val="a3"/>
        <w:shd w:val="clear" w:color="auto" w:fill="FFFFFF" w:themeFill="background1"/>
        <w:tabs>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суму </w:t>
      </w:r>
      <w:proofErr w:type="spellStart"/>
      <w:r w:rsidRPr="00BF7A1B">
        <w:rPr>
          <w:rFonts w:ascii="Times New Roman" w:hAnsi="Times New Roman" w:cs="Times New Roman"/>
          <w:sz w:val="28"/>
          <w:szCs w:val="28"/>
        </w:rPr>
        <w:t>вирахувань</w:t>
      </w:r>
      <w:proofErr w:type="spellEnd"/>
      <w:r w:rsidRPr="00BF7A1B">
        <w:rPr>
          <w:rFonts w:ascii="Times New Roman" w:hAnsi="Times New Roman" w:cs="Times New Roman"/>
          <w:sz w:val="28"/>
          <w:szCs w:val="28"/>
        </w:rPr>
        <w:t xml:space="preserve"> з ОК1, визначених у підпунктах 1–4 пункту </w:t>
      </w:r>
      <w:r w:rsidR="00150E5C" w:rsidRPr="00BF7A1B">
        <w:rPr>
          <w:rFonts w:ascii="Times New Roman" w:hAnsi="Times New Roman" w:cs="Times New Roman"/>
          <w:sz w:val="28"/>
          <w:szCs w:val="28"/>
        </w:rPr>
        <w:t>30</w:t>
      </w:r>
      <w:r w:rsidRPr="00BF7A1B">
        <w:rPr>
          <w:rFonts w:ascii="Times New Roman" w:hAnsi="Times New Roman" w:cs="Times New Roman"/>
          <w:sz w:val="28"/>
          <w:szCs w:val="28"/>
        </w:rPr>
        <w:t xml:space="preserve"> глави </w:t>
      </w:r>
      <w:r w:rsidR="00715EEE" w:rsidRPr="00BF7A1B">
        <w:rPr>
          <w:rFonts w:ascii="Times New Roman" w:hAnsi="Times New Roman" w:cs="Times New Roman"/>
          <w:sz w:val="28"/>
          <w:szCs w:val="28"/>
        </w:rPr>
        <w:t>7</w:t>
      </w:r>
      <w:r w:rsidRPr="00BF7A1B">
        <w:rPr>
          <w:rFonts w:ascii="Times New Roman" w:hAnsi="Times New Roman" w:cs="Times New Roman"/>
          <w:sz w:val="28"/>
          <w:szCs w:val="28"/>
        </w:rPr>
        <w:t xml:space="preserve"> розділу ІІ цього Положення;</w:t>
      </w:r>
    </w:p>
    <w:p w:rsidR="003407C9" w:rsidRPr="00BF7A1B" w:rsidRDefault="003407C9" w:rsidP="003407C9">
      <w:pPr>
        <w:pStyle w:val="a3"/>
        <w:shd w:val="clear" w:color="auto" w:fill="FFFFFF" w:themeFill="background1"/>
        <w:tabs>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lastRenderedPageBreak/>
        <w:t>суму ВПА</w:t>
      </w:r>
      <w:r w:rsidR="003E0454" w:rsidRPr="00BF7A1B">
        <w:rPr>
          <w:rFonts w:ascii="Times New Roman" w:hAnsi="Times New Roman" w:cs="Times New Roman"/>
          <w:sz w:val="28"/>
          <w:szCs w:val="28"/>
          <w:lang w:val="ru-RU"/>
        </w:rPr>
        <w:t> </w:t>
      </w:r>
      <w:r w:rsidRPr="00BF7A1B">
        <w:rPr>
          <w:rFonts w:ascii="Times New Roman" w:hAnsi="Times New Roman" w:cs="Times New Roman"/>
          <w:sz w:val="28"/>
          <w:szCs w:val="28"/>
          <w:vertAlign w:val="subscript"/>
        </w:rPr>
        <w:t>ПЗ/ПП ОК1</w:t>
      </w:r>
      <w:r w:rsidRPr="00BF7A1B">
        <w:rPr>
          <w:rFonts w:ascii="Times New Roman" w:hAnsi="Times New Roman" w:cs="Times New Roman"/>
          <w:sz w:val="28"/>
          <w:szCs w:val="28"/>
        </w:rPr>
        <w:t xml:space="preserve">, визначену згідно з пунктом </w:t>
      </w:r>
      <w:r w:rsidR="00D63D59" w:rsidRPr="00BF7A1B">
        <w:rPr>
          <w:rFonts w:ascii="Times New Roman" w:hAnsi="Times New Roman" w:cs="Times New Roman"/>
          <w:sz w:val="28"/>
          <w:szCs w:val="28"/>
        </w:rPr>
        <w:t>51</w:t>
      </w:r>
      <w:r w:rsidRPr="00BF7A1B">
        <w:rPr>
          <w:rFonts w:ascii="Times New Roman" w:hAnsi="Times New Roman" w:cs="Times New Roman"/>
          <w:sz w:val="28"/>
          <w:szCs w:val="28"/>
        </w:rPr>
        <w:t xml:space="preserve"> глави </w:t>
      </w:r>
      <w:r w:rsidR="00964376" w:rsidRPr="00BF7A1B">
        <w:rPr>
          <w:rFonts w:ascii="Times New Roman" w:hAnsi="Times New Roman" w:cs="Times New Roman"/>
          <w:sz w:val="28"/>
          <w:szCs w:val="28"/>
        </w:rPr>
        <w:t>9</w:t>
      </w:r>
      <w:r w:rsidR="00D63D59" w:rsidRPr="00BF7A1B">
        <w:rPr>
          <w:rFonts w:ascii="Times New Roman" w:hAnsi="Times New Roman" w:cs="Times New Roman"/>
          <w:sz w:val="28"/>
          <w:szCs w:val="28"/>
        </w:rPr>
        <w:t xml:space="preserve"> </w:t>
      </w:r>
      <w:r w:rsidRPr="00BF7A1B">
        <w:rPr>
          <w:rFonts w:ascii="Times New Roman" w:hAnsi="Times New Roman" w:cs="Times New Roman"/>
          <w:sz w:val="28"/>
          <w:szCs w:val="28"/>
        </w:rPr>
        <w:t>розділу ІІ цього Положення</w:t>
      </w:r>
      <w:r w:rsidR="007E0BA0" w:rsidRPr="00BF7A1B">
        <w:rPr>
          <w:rFonts w:ascii="Times New Roman" w:hAnsi="Times New Roman" w:cs="Times New Roman"/>
          <w:sz w:val="28"/>
          <w:szCs w:val="28"/>
        </w:rPr>
        <w:t>;</w:t>
      </w:r>
    </w:p>
    <w:p w:rsidR="003407C9" w:rsidRPr="00BF7A1B" w:rsidRDefault="003407C9" w:rsidP="003407C9">
      <w:pPr>
        <w:pStyle w:val="a3"/>
        <w:shd w:val="clear" w:color="auto" w:fill="FFFFFF" w:themeFill="background1"/>
        <w:tabs>
          <w:tab w:val="left" w:pos="993"/>
        </w:tabs>
        <w:spacing w:after="0" w:line="240" w:lineRule="auto"/>
        <w:ind w:left="0" w:firstLine="567"/>
        <w:contextualSpacing w:val="0"/>
        <w:rPr>
          <w:rFonts w:ascii="Times New Roman" w:hAnsi="Times New Roman" w:cs="Times New Roman"/>
          <w:sz w:val="28"/>
          <w:szCs w:val="28"/>
        </w:rPr>
      </w:pPr>
    </w:p>
    <w:p w:rsidR="003407C9" w:rsidRPr="00BF7A1B" w:rsidRDefault="003407C9" w:rsidP="00C87633">
      <w:pPr>
        <w:pStyle w:val="a3"/>
        <w:shd w:val="clear" w:color="auto" w:fill="FFFFFF" w:themeFill="background1"/>
        <w:tabs>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4) порівнює сукупну суму НЗВ з ПС</w:t>
      </w:r>
      <w:r w:rsidRPr="00BF7A1B">
        <w:rPr>
          <w:rFonts w:ascii="Times New Roman" w:hAnsi="Times New Roman" w:cs="Times New Roman"/>
          <w:sz w:val="28"/>
          <w:szCs w:val="28"/>
          <w:vertAlign w:val="subscript"/>
        </w:rPr>
        <w:t xml:space="preserve"> НЗВ</w:t>
      </w:r>
      <w:r w:rsidR="008E1DAD" w:rsidRPr="00BF7A1B">
        <w:rPr>
          <w:rFonts w:ascii="Times New Roman" w:hAnsi="Times New Roman" w:cs="Times New Roman"/>
          <w:sz w:val="28"/>
          <w:szCs w:val="28"/>
        </w:rPr>
        <w:t xml:space="preserve"> та визначає частину сукупної суми НЗВ, яка перевищує ПС</w:t>
      </w:r>
      <w:r w:rsidR="003E0454" w:rsidRPr="00BF7A1B">
        <w:rPr>
          <w:rFonts w:ascii="Times New Roman" w:hAnsi="Times New Roman" w:cs="Times New Roman"/>
          <w:sz w:val="28"/>
          <w:szCs w:val="28"/>
          <w:lang w:val="ru-RU"/>
        </w:rPr>
        <w:t> </w:t>
      </w:r>
      <w:r w:rsidR="008E1DAD" w:rsidRPr="00BF7A1B">
        <w:rPr>
          <w:rFonts w:ascii="Times New Roman" w:hAnsi="Times New Roman" w:cs="Times New Roman"/>
          <w:sz w:val="28"/>
          <w:szCs w:val="28"/>
          <w:vertAlign w:val="subscript"/>
        </w:rPr>
        <w:t>НЗВ</w:t>
      </w:r>
      <w:r w:rsidR="008E1DAD" w:rsidRPr="00BF7A1B">
        <w:rPr>
          <w:rFonts w:ascii="Times New Roman" w:hAnsi="Times New Roman" w:cs="Times New Roman"/>
          <w:sz w:val="28"/>
          <w:szCs w:val="28"/>
        </w:rPr>
        <w:t>;</w:t>
      </w:r>
    </w:p>
    <w:p w:rsidR="003407C9" w:rsidRPr="00BF7A1B" w:rsidRDefault="003407C9" w:rsidP="00C87633">
      <w:pPr>
        <w:pStyle w:val="a3"/>
        <w:shd w:val="clear" w:color="auto" w:fill="FFFFFF" w:themeFill="background1"/>
        <w:tabs>
          <w:tab w:val="left" w:pos="567"/>
          <w:tab w:val="left" w:pos="993"/>
        </w:tabs>
        <w:spacing w:after="0" w:line="240" w:lineRule="auto"/>
        <w:ind w:left="0" w:firstLine="567"/>
        <w:contextualSpacing w:val="0"/>
        <w:rPr>
          <w:rFonts w:ascii="Times New Roman" w:hAnsi="Times New Roman" w:cs="Times New Roman"/>
          <w:sz w:val="28"/>
          <w:szCs w:val="28"/>
        </w:rPr>
      </w:pPr>
    </w:p>
    <w:p w:rsidR="003407C9" w:rsidRPr="00BF7A1B" w:rsidRDefault="003407C9" w:rsidP="00C87633">
      <w:pPr>
        <w:pStyle w:val="a3"/>
        <w:shd w:val="clear" w:color="auto" w:fill="FFFFFF" w:themeFill="background1"/>
        <w:tabs>
          <w:tab w:val="left" w:pos="709"/>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5) розподіляє частину сукупної суми НЗВ, яка перевищує ПС</w:t>
      </w:r>
      <w:r w:rsidR="007921E1" w:rsidRPr="00BF7A1B">
        <w:rPr>
          <w:rFonts w:ascii="Times New Roman" w:hAnsi="Times New Roman" w:cs="Times New Roman"/>
          <w:sz w:val="28"/>
          <w:szCs w:val="28"/>
          <w:lang w:val="ru-RU"/>
        </w:rPr>
        <w:t> </w:t>
      </w:r>
      <w:r w:rsidRPr="00BF7A1B">
        <w:rPr>
          <w:rFonts w:ascii="Times New Roman" w:hAnsi="Times New Roman" w:cs="Times New Roman"/>
          <w:sz w:val="28"/>
          <w:szCs w:val="28"/>
          <w:vertAlign w:val="subscript"/>
        </w:rPr>
        <w:t>НЗВ</w:t>
      </w:r>
      <w:r w:rsidRPr="00BF7A1B">
        <w:rPr>
          <w:rFonts w:ascii="Times New Roman" w:hAnsi="Times New Roman" w:cs="Times New Roman"/>
          <w:sz w:val="28"/>
          <w:szCs w:val="28"/>
        </w:rPr>
        <w:t>, згідно з частками</w:t>
      </w:r>
      <w:r w:rsidR="0056709F" w:rsidRPr="00BF7A1B">
        <w:rPr>
          <w:rFonts w:ascii="Times New Roman" w:hAnsi="Times New Roman" w:cs="Times New Roman"/>
          <w:sz w:val="28"/>
          <w:szCs w:val="28"/>
        </w:rPr>
        <w:t>,</w:t>
      </w:r>
      <w:r w:rsidRPr="00BF7A1B">
        <w:rPr>
          <w:rFonts w:ascii="Times New Roman" w:hAnsi="Times New Roman" w:cs="Times New Roman"/>
          <w:sz w:val="28"/>
          <w:szCs w:val="28"/>
        </w:rPr>
        <w:t xml:space="preserve"> визначеними</w:t>
      </w:r>
      <w:r w:rsidR="0056709F" w:rsidRPr="00BF7A1B">
        <w:rPr>
          <w:rFonts w:ascii="Times New Roman" w:hAnsi="Times New Roman" w:cs="Times New Roman"/>
          <w:sz w:val="28"/>
          <w:szCs w:val="28"/>
        </w:rPr>
        <w:t xml:space="preserve"> </w:t>
      </w:r>
      <w:r w:rsidR="003B7150" w:rsidRPr="00BF7A1B">
        <w:rPr>
          <w:rFonts w:ascii="Times New Roman" w:hAnsi="Times New Roman" w:cs="Times New Roman"/>
          <w:sz w:val="28"/>
          <w:szCs w:val="28"/>
        </w:rPr>
        <w:t>в</w:t>
      </w:r>
      <w:r w:rsidRPr="00BF7A1B">
        <w:rPr>
          <w:rFonts w:ascii="Times New Roman" w:hAnsi="Times New Roman" w:cs="Times New Roman"/>
          <w:sz w:val="28"/>
          <w:szCs w:val="28"/>
        </w:rPr>
        <w:t xml:space="preserve"> підпункт</w:t>
      </w:r>
      <w:r w:rsidR="0056709F" w:rsidRPr="00BF7A1B">
        <w:rPr>
          <w:rFonts w:ascii="Times New Roman" w:hAnsi="Times New Roman" w:cs="Times New Roman"/>
          <w:sz w:val="28"/>
          <w:szCs w:val="28"/>
        </w:rPr>
        <w:t xml:space="preserve">і </w:t>
      </w:r>
      <w:r w:rsidRPr="00BF7A1B">
        <w:rPr>
          <w:rFonts w:ascii="Times New Roman" w:hAnsi="Times New Roman" w:cs="Times New Roman"/>
          <w:sz w:val="28"/>
          <w:szCs w:val="28"/>
        </w:rPr>
        <w:t xml:space="preserve">2 пункту </w:t>
      </w:r>
      <w:r w:rsidR="00D63D59" w:rsidRPr="00BF7A1B">
        <w:rPr>
          <w:rFonts w:ascii="Times New Roman" w:hAnsi="Times New Roman" w:cs="Times New Roman"/>
          <w:sz w:val="28"/>
          <w:szCs w:val="28"/>
        </w:rPr>
        <w:t>217</w:t>
      </w:r>
      <w:r w:rsidRPr="00BF7A1B">
        <w:rPr>
          <w:rFonts w:ascii="Times New Roman" w:hAnsi="Times New Roman" w:cs="Times New Roman"/>
          <w:sz w:val="28"/>
          <w:szCs w:val="28"/>
        </w:rPr>
        <w:t xml:space="preserve"> глави </w:t>
      </w:r>
      <w:r w:rsidR="00964376" w:rsidRPr="00BF7A1B">
        <w:rPr>
          <w:rFonts w:ascii="Times New Roman" w:hAnsi="Times New Roman" w:cs="Times New Roman"/>
          <w:sz w:val="28"/>
          <w:szCs w:val="28"/>
        </w:rPr>
        <w:t>27</w:t>
      </w:r>
      <w:r w:rsidRPr="00BF7A1B">
        <w:rPr>
          <w:rFonts w:ascii="Times New Roman" w:hAnsi="Times New Roman" w:cs="Times New Roman"/>
          <w:sz w:val="28"/>
          <w:szCs w:val="28"/>
        </w:rPr>
        <w:t xml:space="preserve"> розділу V</w:t>
      </w:r>
      <w:r w:rsidR="00964376" w:rsidRPr="00BF7A1B">
        <w:rPr>
          <w:rFonts w:ascii="Times New Roman" w:hAnsi="Times New Roman" w:cs="Times New Roman"/>
          <w:sz w:val="28"/>
          <w:szCs w:val="28"/>
        </w:rPr>
        <w:t>І</w:t>
      </w:r>
      <w:r w:rsidRPr="00BF7A1B">
        <w:rPr>
          <w:rFonts w:ascii="Times New Roman" w:hAnsi="Times New Roman" w:cs="Times New Roman"/>
          <w:sz w:val="28"/>
          <w:szCs w:val="28"/>
        </w:rPr>
        <w:t xml:space="preserve"> </w:t>
      </w:r>
      <w:r w:rsidR="00D33153" w:rsidRPr="00BF7A1B">
        <w:rPr>
          <w:rFonts w:ascii="Times New Roman" w:hAnsi="Times New Roman" w:cs="Times New Roman"/>
          <w:sz w:val="28"/>
          <w:szCs w:val="28"/>
        </w:rPr>
        <w:t xml:space="preserve">цього </w:t>
      </w:r>
      <w:r w:rsidRPr="00BF7A1B">
        <w:rPr>
          <w:rFonts w:ascii="Times New Roman" w:hAnsi="Times New Roman" w:cs="Times New Roman"/>
          <w:sz w:val="28"/>
          <w:szCs w:val="28"/>
        </w:rPr>
        <w:t>Положення</w:t>
      </w:r>
      <w:r w:rsidR="0056709F" w:rsidRPr="00BF7A1B">
        <w:rPr>
          <w:rFonts w:ascii="Times New Roman" w:hAnsi="Times New Roman" w:cs="Times New Roman"/>
          <w:sz w:val="28"/>
          <w:szCs w:val="28"/>
        </w:rPr>
        <w:t>,</w:t>
      </w:r>
      <w:r w:rsidRPr="00BF7A1B">
        <w:rPr>
          <w:rFonts w:ascii="Times New Roman" w:hAnsi="Times New Roman" w:cs="Times New Roman"/>
          <w:sz w:val="28"/>
          <w:szCs w:val="28"/>
        </w:rPr>
        <w:t xml:space="preserve"> на:</w:t>
      </w:r>
    </w:p>
    <w:p w:rsidR="003407C9" w:rsidRPr="00BF7A1B" w:rsidRDefault="003407C9" w:rsidP="00C87633">
      <w:pPr>
        <w:pStyle w:val="a3"/>
        <w:shd w:val="clear" w:color="auto" w:fill="FFFFFF" w:themeFill="background1"/>
        <w:tabs>
          <w:tab w:val="left" w:pos="709"/>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суму незначних вкладень в інструменти ОК1 установ фінансового сектору, як</w:t>
      </w:r>
      <w:r w:rsidR="0056709F" w:rsidRPr="00BF7A1B">
        <w:rPr>
          <w:rFonts w:ascii="Times New Roman" w:hAnsi="Times New Roman" w:cs="Times New Roman"/>
          <w:sz w:val="28"/>
          <w:szCs w:val="28"/>
        </w:rPr>
        <w:t>а</w:t>
      </w:r>
      <w:r w:rsidRPr="00BF7A1B">
        <w:rPr>
          <w:rFonts w:ascii="Times New Roman" w:hAnsi="Times New Roman" w:cs="Times New Roman"/>
          <w:sz w:val="28"/>
          <w:szCs w:val="28"/>
        </w:rPr>
        <w:t xml:space="preserve"> включа</w:t>
      </w:r>
      <w:r w:rsidR="0056709F" w:rsidRPr="00BF7A1B">
        <w:rPr>
          <w:rFonts w:ascii="Times New Roman" w:hAnsi="Times New Roman" w:cs="Times New Roman"/>
          <w:sz w:val="28"/>
          <w:szCs w:val="28"/>
        </w:rPr>
        <w:t>є</w:t>
      </w:r>
      <w:r w:rsidRPr="00BF7A1B">
        <w:rPr>
          <w:rFonts w:ascii="Times New Roman" w:hAnsi="Times New Roman" w:cs="Times New Roman"/>
          <w:sz w:val="28"/>
          <w:szCs w:val="28"/>
        </w:rPr>
        <w:t xml:space="preserve">ться до </w:t>
      </w:r>
      <w:proofErr w:type="spellStart"/>
      <w:r w:rsidRPr="00BF7A1B">
        <w:rPr>
          <w:rFonts w:ascii="Times New Roman" w:hAnsi="Times New Roman" w:cs="Times New Roman"/>
          <w:sz w:val="28"/>
          <w:szCs w:val="28"/>
        </w:rPr>
        <w:t>вирахувань</w:t>
      </w:r>
      <w:proofErr w:type="spellEnd"/>
      <w:r w:rsidRPr="00BF7A1B">
        <w:rPr>
          <w:rFonts w:ascii="Times New Roman" w:hAnsi="Times New Roman" w:cs="Times New Roman"/>
          <w:sz w:val="28"/>
          <w:szCs w:val="28"/>
        </w:rPr>
        <w:t xml:space="preserve"> з ОК1; </w:t>
      </w:r>
    </w:p>
    <w:p w:rsidR="003407C9" w:rsidRPr="00BF7A1B" w:rsidRDefault="003407C9" w:rsidP="00C87633">
      <w:pPr>
        <w:pStyle w:val="a3"/>
        <w:shd w:val="clear" w:color="auto" w:fill="FFFFFF" w:themeFill="background1"/>
        <w:tabs>
          <w:tab w:val="left" w:pos="709"/>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суму незначних вкладень в інструменти ДК1 установ фінансового сектору, як</w:t>
      </w:r>
      <w:r w:rsidR="0056709F" w:rsidRPr="00BF7A1B">
        <w:rPr>
          <w:rFonts w:ascii="Times New Roman" w:hAnsi="Times New Roman" w:cs="Times New Roman"/>
          <w:sz w:val="28"/>
          <w:szCs w:val="28"/>
        </w:rPr>
        <w:t>а</w:t>
      </w:r>
      <w:r w:rsidRPr="00BF7A1B">
        <w:rPr>
          <w:rFonts w:ascii="Times New Roman" w:hAnsi="Times New Roman" w:cs="Times New Roman"/>
          <w:sz w:val="28"/>
          <w:szCs w:val="28"/>
        </w:rPr>
        <w:t xml:space="preserve"> включа</w:t>
      </w:r>
      <w:r w:rsidR="0056709F" w:rsidRPr="00BF7A1B">
        <w:rPr>
          <w:rFonts w:ascii="Times New Roman" w:hAnsi="Times New Roman" w:cs="Times New Roman"/>
          <w:sz w:val="28"/>
          <w:szCs w:val="28"/>
        </w:rPr>
        <w:t>є</w:t>
      </w:r>
      <w:r w:rsidRPr="00BF7A1B">
        <w:rPr>
          <w:rFonts w:ascii="Times New Roman" w:hAnsi="Times New Roman" w:cs="Times New Roman"/>
          <w:sz w:val="28"/>
          <w:szCs w:val="28"/>
        </w:rPr>
        <w:t xml:space="preserve">ться до </w:t>
      </w:r>
      <w:proofErr w:type="spellStart"/>
      <w:r w:rsidRPr="00BF7A1B">
        <w:rPr>
          <w:rFonts w:ascii="Times New Roman" w:hAnsi="Times New Roman" w:cs="Times New Roman"/>
          <w:sz w:val="28"/>
          <w:szCs w:val="28"/>
        </w:rPr>
        <w:t>вирахувань</w:t>
      </w:r>
      <w:proofErr w:type="spellEnd"/>
      <w:r w:rsidRPr="00BF7A1B">
        <w:rPr>
          <w:rFonts w:ascii="Times New Roman" w:hAnsi="Times New Roman" w:cs="Times New Roman"/>
          <w:sz w:val="28"/>
          <w:szCs w:val="28"/>
        </w:rPr>
        <w:t xml:space="preserve"> з ДК1; </w:t>
      </w:r>
    </w:p>
    <w:p w:rsidR="003407C9" w:rsidRPr="00BF7A1B" w:rsidRDefault="003407C9" w:rsidP="00C87633">
      <w:pPr>
        <w:pStyle w:val="a3"/>
        <w:shd w:val="clear" w:color="auto" w:fill="FFFFFF" w:themeFill="background1"/>
        <w:tabs>
          <w:tab w:val="left" w:pos="709"/>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суму незначних вкладень в інструменти К2 установ фінансового сектору, як</w:t>
      </w:r>
      <w:r w:rsidR="0056709F" w:rsidRPr="00BF7A1B">
        <w:rPr>
          <w:rFonts w:ascii="Times New Roman" w:hAnsi="Times New Roman" w:cs="Times New Roman"/>
          <w:sz w:val="28"/>
          <w:szCs w:val="28"/>
        </w:rPr>
        <w:t>а</w:t>
      </w:r>
      <w:r w:rsidRPr="00BF7A1B">
        <w:rPr>
          <w:rFonts w:ascii="Times New Roman" w:hAnsi="Times New Roman" w:cs="Times New Roman"/>
          <w:sz w:val="28"/>
          <w:szCs w:val="28"/>
        </w:rPr>
        <w:t xml:space="preserve"> включа</w:t>
      </w:r>
      <w:r w:rsidR="0056709F" w:rsidRPr="00BF7A1B">
        <w:rPr>
          <w:rFonts w:ascii="Times New Roman" w:hAnsi="Times New Roman" w:cs="Times New Roman"/>
          <w:sz w:val="28"/>
          <w:szCs w:val="28"/>
        </w:rPr>
        <w:t>є</w:t>
      </w:r>
      <w:r w:rsidRPr="00BF7A1B">
        <w:rPr>
          <w:rFonts w:ascii="Times New Roman" w:hAnsi="Times New Roman" w:cs="Times New Roman"/>
          <w:sz w:val="28"/>
          <w:szCs w:val="28"/>
        </w:rPr>
        <w:t xml:space="preserve">ться до </w:t>
      </w:r>
      <w:proofErr w:type="spellStart"/>
      <w:r w:rsidRPr="00BF7A1B">
        <w:rPr>
          <w:rFonts w:ascii="Times New Roman" w:hAnsi="Times New Roman" w:cs="Times New Roman"/>
          <w:sz w:val="28"/>
          <w:szCs w:val="28"/>
        </w:rPr>
        <w:t>вирахувань</w:t>
      </w:r>
      <w:proofErr w:type="spellEnd"/>
      <w:r w:rsidRPr="00BF7A1B">
        <w:rPr>
          <w:rFonts w:ascii="Times New Roman" w:hAnsi="Times New Roman" w:cs="Times New Roman"/>
          <w:sz w:val="28"/>
          <w:szCs w:val="28"/>
        </w:rPr>
        <w:t xml:space="preserve"> з К2. </w:t>
      </w:r>
    </w:p>
    <w:p w:rsidR="00CC56D2" w:rsidRPr="00BF7A1B" w:rsidRDefault="00CC56D2" w:rsidP="00C87633">
      <w:pPr>
        <w:pStyle w:val="a3"/>
        <w:shd w:val="clear" w:color="auto" w:fill="FFFFFF" w:themeFill="background1"/>
        <w:tabs>
          <w:tab w:val="left" w:pos="567"/>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Схематичне зображення </w:t>
      </w:r>
      <w:r w:rsidR="001010E2" w:rsidRPr="00BF7A1B">
        <w:rPr>
          <w:rFonts w:ascii="Times New Roman" w:hAnsi="Times New Roman" w:cs="Times New Roman"/>
          <w:sz w:val="28"/>
          <w:szCs w:val="28"/>
        </w:rPr>
        <w:t>розрахунку</w:t>
      </w:r>
      <w:r w:rsidRPr="00BF7A1B">
        <w:rPr>
          <w:rFonts w:ascii="Times New Roman" w:hAnsi="Times New Roman" w:cs="Times New Roman"/>
          <w:sz w:val="28"/>
          <w:szCs w:val="28"/>
        </w:rPr>
        <w:t xml:space="preserve"> суми незначних вкладень в інструменти капіталу установи фінансового сектору наведено </w:t>
      </w:r>
      <w:r w:rsidR="001C2C1C" w:rsidRPr="00BF7A1B">
        <w:rPr>
          <w:rFonts w:ascii="Times New Roman" w:hAnsi="Times New Roman" w:cs="Times New Roman"/>
          <w:sz w:val="28"/>
          <w:szCs w:val="28"/>
        </w:rPr>
        <w:t>в</w:t>
      </w:r>
      <w:r w:rsidRPr="00BF7A1B">
        <w:rPr>
          <w:rFonts w:ascii="Times New Roman" w:hAnsi="Times New Roman" w:cs="Times New Roman"/>
          <w:sz w:val="28"/>
          <w:szCs w:val="28"/>
        </w:rPr>
        <w:t xml:space="preserve"> додатку </w:t>
      </w:r>
      <w:r w:rsidR="00112BBB" w:rsidRPr="00BF7A1B">
        <w:rPr>
          <w:rFonts w:ascii="Times New Roman" w:hAnsi="Times New Roman" w:cs="Times New Roman"/>
          <w:sz w:val="28"/>
          <w:szCs w:val="28"/>
        </w:rPr>
        <w:t>7</w:t>
      </w:r>
      <w:r w:rsidRPr="00BF7A1B">
        <w:rPr>
          <w:rFonts w:ascii="Times New Roman" w:hAnsi="Times New Roman" w:cs="Times New Roman"/>
          <w:sz w:val="28"/>
          <w:szCs w:val="28"/>
          <w:lang w:val="ru-RU"/>
        </w:rPr>
        <w:t xml:space="preserve"> до </w:t>
      </w:r>
      <w:proofErr w:type="spellStart"/>
      <w:r w:rsidRPr="00BF7A1B">
        <w:rPr>
          <w:rFonts w:ascii="Times New Roman" w:hAnsi="Times New Roman" w:cs="Times New Roman"/>
          <w:sz w:val="28"/>
          <w:szCs w:val="28"/>
          <w:lang w:val="ru-RU"/>
        </w:rPr>
        <w:t>цього</w:t>
      </w:r>
      <w:proofErr w:type="spellEnd"/>
      <w:r w:rsidRPr="00BF7A1B">
        <w:rPr>
          <w:rFonts w:ascii="Times New Roman" w:hAnsi="Times New Roman" w:cs="Times New Roman"/>
          <w:sz w:val="28"/>
          <w:szCs w:val="28"/>
        </w:rPr>
        <w:t xml:space="preserve"> Положення.</w:t>
      </w:r>
    </w:p>
    <w:p w:rsidR="00CC56D2" w:rsidRPr="00BF7A1B" w:rsidRDefault="00CC56D2" w:rsidP="00C87633">
      <w:pPr>
        <w:pStyle w:val="a3"/>
        <w:shd w:val="clear" w:color="auto" w:fill="FFFFFF" w:themeFill="background1"/>
        <w:tabs>
          <w:tab w:val="left" w:pos="567"/>
          <w:tab w:val="left" w:pos="993"/>
        </w:tabs>
        <w:spacing w:after="0" w:line="240" w:lineRule="auto"/>
        <w:ind w:left="0" w:firstLine="567"/>
        <w:contextualSpacing w:val="0"/>
        <w:rPr>
          <w:rFonts w:ascii="Times New Roman" w:hAnsi="Times New Roman" w:cs="Times New Roman"/>
          <w:sz w:val="28"/>
          <w:szCs w:val="28"/>
        </w:rPr>
      </w:pPr>
    </w:p>
    <w:p w:rsidR="00A94291" w:rsidRPr="00BF7A1B" w:rsidRDefault="00C44EE3" w:rsidP="00C87633">
      <w:pPr>
        <w:pStyle w:val="a3"/>
        <w:shd w:val="clear" w:color="auto" w:fill="FFFFFF" w:themeFill="background1"/>
        <w:tabs>
          <w:tab w:val="left" w:pos="567"/>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218</w:t>
      </w:r>
      <w:r w:rsidR="00631215" w:rsidRPr="00BF7A1B">
        <w:rPr>
          <w:rFonts w:ascii="Times New Roman" w:hAnsi="Times New Roman" w:cs="Times New Roman"/>
          <w:sz w:val="28"/>
          <w:szCs w:val="28"/>
        </w:rPr>
        <w:t>. Банк у разі наявності перевищення ПС</w:t>
      </w:r>
      <w:r w:rsidR="007921E1" w:rsidRPr="00BF7A1B">
        <w:rPr>
          <w:rFonts w:ascii="Times New Roman" w:hAnsi="Times New Roman" w:cs="Times New Roman"/>
          <w:sz w:val="28"/>
          <w:szCs w:val="28"/>
          <w:lang w:val="ru-RU"/>
        </w:rPr>
        <w:t> </w:t>
      </w:r>
      <w:r w:rsidR="00631215" w:rsidRPr="00BF7A1B">
        <w:rPr>
          <w:rFonts w:ascii="Times New Roman" w:hAnsi="Times New Roman" w:cs="Times New Roman"/>
          <w:sz w:val="28"/>
          <w:szCs w:val="28"/>
          <w:vertAlign w:val="subscript"/>
        </w:rPr>
        <w:t>НЗВ</w:t>
      </w:r>
      <w:r w:rsidR="00631215" w:rsidRPr="00BF7A1B">
        <w:rPr>
          <w:rFonts w:ascii="Times New Roman" w:hAnsi="Times New Roman" w:cs="Times New Roman"/>
          <w:sz w:val="28"/>
          <w:szCs w:val="28"/>
        </w:rPr>
        <w:t xml:space="preserve"> не включає до </w:t>
      </w:r>
      <w:proofErr w:type="spellStart"/>
      <w:r w:rsidR="00631215" w:rsidRPr="00BF7A1B">
        <w:rPr>
          <w:rFonts w:ascii="Times New Roman" w:hAnsi="Times New Roman" w:cs="Times New Roman"/>
          <w:sz w:val="28"/>
          <w:szCs w:val="28"/>
        </w:rPr>
        <w:t>вирахувань</w:t>
      </w:r>
      <w:proofErr w:type="spellEnd"/>
      <w:r w:rsidR="00631215" w:rsidRPr="00BF7A1B">
        <w:rPr>
          <w:rFonts w:ascii="Times New Roman" w:hAnsi="Times New Roman" w:cs="Times New Roman"/>
          <w:sz w:val="28"/>
          <w:szCs w:val="28"/>
        </w:rPr>
        <w:t xml:space="preserve"> з капіталу частину сукупної суми НЗВ, яка дорівнює ПС</w:t>
      </w:r>
      <w:r w:rsidR="007921E1" w:rsidRPr="00BF7A1B">
        <w:rPr>
          <w:rFonts w:ascii="Times New Roman" w:hAnsi="Times New Roman" w:cs="Times New Roman"/>
          <w:sz w:val="28"/>
          <w:szCs w:val="28"/>
          <w:lang w:val="ru-RU"/>
        </w:rPr>
        <w:t> </w:t>
      </w:r>
      <w:r w:rsidR="00631215" w:rsidRPr="00BF7A1B">
        <w:rPr>
          <w:rFonts w:ascii="Times New Roman" w:hAnsi="Times New Roman" w:cs="Times New Roman"/>
          <w:sz w:val="28"/>
          <w:szCs w:val="28"/>
          <w:vertAlign w:val="subscript"/>
        </w:rPr>
        <w:t>НЗВ</w:t>
      </w:r>
      <w:r w:rsidR="00631215" w:rsidRPr="00BF7A1B">
        <w:rPr>
          <w:rFonts w:ascii="Times New Roman" w:hAnsi="Times New Roman" w:cs="Times New Roman"/>
          <w:sz w:val="28"/>
          <w:szCs w:val="28"/>
        </w:rPr>
        <w:t>, та розподіляє її між фінансовими інструментами, які включені до розрахунку сукупної суми НЗВ, згідно з їх частками в сукупній сумі НЗВ.</w:t>
      </w:r>
    </w:p>
    <w:p w:rsidR="00631215" w:rsidRPr="00BF7A1B" w:rsidRDefault="00631215" w:rsidP="00C87633">
      <w:pPr>
        <w:pStyle w:val="a3"/>
        <w:shd w:val="clear" w:color="auto" w:fill="FFFFFF" w:themeFill="background1"/>
        <w:tabs>
          <w:tab w:val="left" w:pos="567"/>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Банк за результатами такого розподілу застосовує вимоги:</w:t>
      </w:r>
    </w:p>
    <w:p w:rsidR="00631215" w:rsidRPr="00BF7A1B" w:rsidRDefault="00631215" w:rsidP="00C87633">
      <w:pPr>
        <w:pStyle w:val="a3"/>
        <w:shd w:val="clear" w:color="auto" w:fill="FFFFFF" w:themeFill="background1"/>
        <w:tabs>
          <w:tab w:val="left" w:pos="567"/>
          <w:tab w:val="left" w:pos="851"/>
        </w:tabs>
        <w:spacing w:after="0" w:line="240" w:lineRule="auto"/>
        <w:ind w:left="0" w:firstLine="567"/>
        <w:contextualSpacing w:val="0"/>
        <w:rPr>
          <w:rFonts w:ascii="Times New Roman" w:hAnsi="Times New Roman" w:cs="Times New Roman"/>
          <w:sz w:val="28"/>
          <w:szCs w:val="28"/>
        </w:rPr>
      </w:pPr>
    </w:p>
    <w:p w:rsidR="002A095A" w:rsidRPr="00BF7A1B" w:rsidRDefault="00501A4A" w:rsidP="00C87633">
      <w:pPr>
        <w:pStyle w:val="a3"/>
        <w:numPr>
          <w:ilvl w:val="0"/>
          <w:numId w:val="29"/>
        </w:numPr>
        <w:shd w:val="clear" w:color="auto" w:fill="FFFFFF" w:themeFill="background1"/>
        <w:tabs>
          <w:tab w:val="left" w:pos="567"/>
          <w:tab w:val="left" w:pos="851"/>
        </w:tabs>
        <w:spacing w:after="0" w:line="240" w:lineRule="auto"/>
        <w:ind w:left="0" w:firstLine="567"/>
        <w:contextualSpacing w:val="0"/>
        <w:rPr>
          <w:rFonts w:ascii="Times New Roman" w:hAnsi="Times New Roman" w:cs="Times New Roman"/>
          <w:color w:val="0070C0"/>
          <w:sz w:val="28"/>
          <w:szCs w:val="28"/>
        </w:rPr>
      </w:pPr>
      <w:r w:rsidRPr="00BF7A1B">
        <w:rPr>
          <w:rFonts w:ascii="Times New Roman" w:hAnsi="Times New Roman" w:cs="Times New Roman"/>
          <w:sz w:val="28"/>
          <w:szCs w:val="28"/>
        </w:rPr>
        <w:t xml:space="preserve">пункту 1.3 глави 1 розділу IV </w:t>
      </w:r>
      <w:r w:rsidR="00631215" w:rsidRPr="00BF7A1B">
        <w:rPr>
          <w:rFonts w:ascii="Times New Roman" w:hAnsi="Times New Roman" w:cs="Times New Roman"/>
          <w:sz w:val="28"/>
          <w:szCs w:val="28"/>
        </w:rPr>
        <w:t>Інструкції № 368 до частини балансової вартості фінансового інструменту, яка перебуває під кредитним ризиком;</w:t>
      </w:r>
      <w:r w:rsidR="000B2B57" w:rsidRPr="00BF7A1B">
        <w:rPr>
          <w:rFonts w:ascii="Times New Roman" w:hAnsi="Times New Roman" w:cs="Times New Roman"/>
          <w:sz w:val="28"/>
          <w:szCs w:val="28"/>
        </w:rPr>
        <w:t xml:space="preserve"> </w:t>
      </w:r>
    </w:p>
    <w:p w:rsidR="00631215" w:rsidRPr="00BF7A1B" w:rsidRDefault="00631215" w:rsidP="00C87633">
      <w:pPr>
        <w:pStyle w:val="a3"/>
        <w:shd w:val="clear" w:color="auto" w:fill="FFFFFF" w:themeFill="background1"/>
        <w:tabs>
          <w:tab w:val="left" w:pos="567"/>
          <w:tab w:val="left" w:pos="851"/>
        </w:tabs>
        <w:spacing w:after="0" w:line="240" w:lineRule="auto"/>
        <w:ind w:left="0" w:firstLine="567"/>
        <w:contextualSpacing w:val="0"/>
        <w:rPr>
          <w:rFonts w:ascii="Times New Roman" w:hAnsi="Times New Roman" w:cs="Times New Roman"/>
          <w:sz w:val="28"/>
          <w:szCs w:val="28"/>
        </w:rPr>
      </w:pPr>
    </w:p>
    <w:p w:rsidR="00631215" w:rsidRPr="00BF7A1B" w:rsidRDefault="00631215" w:rsidP="00C87633">
      <w:pPr>
        <w:pStyle w:val="a3"/>
        <w:numPr>
          <w:ilvl w:val="0"/>
          <w:numId w:val="29"/>
        </w:numPr>
        <w:shd w:val="clear" w:color="auto" w:fill="FFFFFF" w:themeFill="background1"/>
        <w:tabs>
          <w:tab w:val="left" w:pos="567"/>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Положення №</w:t>
      </w:r>
      <w:r w:rsidR="004F3D71" w:rsidRPr="00BF7A1B">
        <w:rPr>
          <w:rFonts w:ascii="Times New Roman" w:hAnsi="Times New Roman" w:cs="Times New Roman"/>
          <w:sz w:val="28"/>
          <w:szCs w:val="28"/>
        </w:rPr>
        <w:t> </w:t>
      </w:r>
      <w:r w:rsidRPr="00BF7A1B">
        <w:rPr>
          <w:rFonts w:ascii="Times New Roman" w:hAnsi="Times New Roman" w:cs="Times New Roman"/>
          <w:sz w:val="28"/>
          <w:szCs w:val="28"/>
        </w:rPr>
        <w:t>162 до частини довгої ризик-позиції фінансового інструменту, яка перебуває під ринковим ризиком.</w:t>
      </w:r>
    </w:p>
    <w:p w:rsidR="00631215" w:rsidRPr="00BF7A1B" w:rsidRDefault="00631215" w:rsidP="00C87633">
      <w:pPr>
        <w:pStyle w:val="a3"/>
        <w:shd w:val="clear" w:color="auto" w:fill="FFFFFF" w:themeFill="background1"/>
        <w:tabs>
          <w:tab w:val="left" w:pos="567"/>
          <w:tab w:val="left" w:pos="993"/>
        </w:tabs>
        <w:spacing w:after="0" w:line="240" w:lineRule="auto"/>
        <w:ind w:left="0" w:firstLine="567"/>
        <w:contextualSpacing w:val="0"/>
        <w:rPr>
          <w:rFonts w:ascii="Times New Roman" w:hAnsi="Times New Roman" w:cs="Times New Roman"/>
          <w:sz w:val="28"/>
          <w:szCs w:val="28"/>
        </w:rPr>
      </w:pPr>
    </w:p>
    <w:p w:rsidR="00FA71D0" w:rsidRPr="00BF7A1B" w:rsidRDefault="00C44EE3" w:rsidP="00C87633">
      <w:pPr>
        <w:pStyle w:val="a3"/>
        <w:shd w:val="clear" w:color="auto" w:fill="FFFFFF" w:themeFill="background1"/>
        <w:tabs>
          <w:tab w:val="left" w:pos="567"/>
          <w:tab w:val="left" w:pos="993"/>
        </w:tabs>
        <w:spacing w:after="0" w:line="240" w:lineRule="auto"/>
        <w:ind w:left="0" w:firstLine="567"/>
        <w:contextualSpacing w:val="0"/>
        <w:rPr>
          <w:rFonts w:ascii="Times New Roman" w:hAnsi="Times New Roman" w:cs="Times New Roman"/>
          <w:color w:val="C45911" w:themeColor="accent2" w:themeShade="BF"/>
          <w:sz w:val="28"/>
          <w:szCs w:val="28"/>
        </w:rPr>
      </w:pPr>
      <w:r w:rsidRPr="00BF7A1B">
        <w:rPr>
          <w:rFonts w:ascii="Times New Roman" w:hAnsi="Times New Roman" w:cs="Times New Roman"/>
          <w:sz w:val="28"/>
          <w:szCs w:val="28"/>
        </w:rPr>
        <w:t>219</w:t>
      </w:r>
      <w:r w:rsidR="00E32510" w:rsidRPr="00BF7A1B">
        <w:rPr>
          <w:rFonts w:ascii="Times New Roman" w:hAnsi="Times New Roman" w:cs="Times New Roman"/>
          <w:sz w:val="28"/>
          <w:szCs w:val="28"/>
        </w:rPr>
        <w:t>. Банк</w:t>
      </w:r>
      <w:r w:rsidR="00896200" w:rsidRPr="00BF7A1B">
        <w:rPr>
          <w:rFonts w:ascii="Times New Roman" w:hAnsi="Times New Roman" w:cs="Times New Roman"/>
          <w:sz w:val="28"/>
          <w:szCs w:val="28"/>
        </w:rPr>
        <w:t>, якщо немає</w:t>
      </w:r>
      <w:r w:rsidR="00C153BC" w:rsidRPr="00BF7A1B">
        <w:rPr>
          <w:rFonts w:ascii="Times New Roman" w:hAnsi="Times New Roman" w:cs="Times New Roman"/>
          <w:sz w:val="28"/>
          <w:szCs w:val="28"/>
        </w:rPr>
        <w:t xml:space="preserve"> перевищення ПС</w:t>
      </w:r>
      <w:r w:rsidR="009D49A3" w:rsidRPr="00BF7A1B">
        <w:rPr>
          <w:rFonts w:ascii="Times New Roman" w:hAnsi="Times New Roman" w:cs="Times New Roman"/>
          <w:sz w:val="28"/>
          <w:szCs w:val="28"/>
          <w:lang w:val="ru-RU"/>
        </w:rPr>
        <w:t> </w:t>
      </w:r>
      <w:r w:rsidR="00C153BC" w:rsidRPr="00BF7A1B">
        <w:rPr>
          <w:rFonts w:ascii="Times New Roman" w:hAnsi="Times New Roman" w:cs="Times New Roman"/>
          <w:sz w:val="28"/>
          <w:szCs w:val="28"/>
          <w:vertAlign w:val="subscript"/>
        </w:rPr>
        <w:t>НЗВ</w:t>
      </w:r>
      <w:r w:rsidR="00896200" w:rsidRPr="00BF7A1B">
        <w:rPr>
          <w:rFonts w:ascii="Times New Roman" w:hAnsi="Times New Roman" w:cs="Times New Roman"/>
          <w:sz w:val="28"/>
          <w:szCs w:val="28"/>
        </w:rPr>
        <w:t xml:space="preserve">, </w:t>
      </w:r>
      <w:r w:rsidR="00E32510" w:rsidRPr="00BF7A1B">
        <w:rPr>
          <w:rFonts w:ascii="Times New Roman" w:hAnsi="Times New Roman" w:cs="Times New Roman"/>
          <w:sz w:val="28"/>
          <w:szCs w:val="28"/>
        </w:rPr>
        <w:t xml:space="preserve">не включає до </w:t>
      </w:r>
      <w:proofErr w:type="spellStart"/>
      <w:r w:rsidR="00E32510" w:rsidRPr="00BF7A1B">
        <w:rPr>
          <w:rFonts w:ascii="Times New Roman" w:hAnsi="Times New Roman" w:cs="Times New Roman"/>
          <w:sz w:val="28"/>
          <w:szCs w:val="28"/>
        </w:rPr>
        <w:t>вирахувань</w:t>
      </w:r>
      <w:proofErr w:type="spellEnd"/>
      <w:r w:rsidR="00E32510" w:rsidRPr="00BF7A1B">
        <w:rPr>
          <w:rFonts w:ascii="Times New Roman" w:hAnsi="Times New Roman" w:cs="Times New Roman"/>
          <w:sz w:val="28"/>
          <w:szCs w:val="28"/>
        </w:rPr>
        <w:t xml:space="preserve"> з капіталу сукупн</w:t>
      </w:r>
      <w:r w:rsidR="001D08DD" w:rsidRPr="00BF7A1B">
        <w:rPr>
          <w:rFonts w:ascii="Times New Roman" w:hAnsi="Times New Roman" w:cs="Times New Roman"/>
          <w:sz w:val="28"/>
          <w:szCs w:val="28"/>
        </w:rPr>
        <w:t>у</w:t>
      </w:r>
      <w:r w:rsidR="00E32510" w:rsidRPr="00BF7A1B">
        <w:rPr>
          <w:rFonts w:ascii="Times New Roman" w:hAnsi="Times New Roman" w:cs="Times New Roman"/>
          <w:sz w:val="28"/>
          <w:szCs w:val="28"/>
        </w:rPr>
        <w:t xml:space="preserve"> сум</w:t>
      </w:r>
      <w:r w:rsidR="001D08DD" w:rsidRPr="00BF7A1B">
        <w:rPr>
          <w:rFonts w:ascii="Times New Roman" w:hAnsi="Times New Roman" w:cs="Times New Roman"/>
          <w:sz w:val="28"/>
          <w:szCs w:val="28"/>
        </w:rPr>
        <w:t>у</w:t>
      </w:r>
      <w:r w:rsidR="00E32510" w:rsidRPr="00BF7A1B">
        <w:rPr>
          <w:rFonts w:ascii="Times New Roman" w:hAnsi="Times New Roman" w:cs="Times New Roman"/>
          <w:sz w:val="28"/>
          <w:szCs w:val="28"/>
        </w:rPr>
        <w:t xml:space="preserve"> НЗВ та застосовує </w:t>
      </w:r>
      <w:r w:rsidR="00DB77E7" w:rsidRPr="00BF7A1B">
        <w:rPr>
          <w:rFonts w:ascii="Times New Roman" w:hAnsi="Times New Roman" w:cs="Times New Roman"/>
          <w:sz w:val="28"/>
          <w:szCs w:val="28"/>
        </w:rPr>
        <w:t xml:space="preserve">до фінансових інструментів, які включені до розрахунку сукупної суми НЗВ, </w:t>
      </w:r>
      <w:r w:rsidR="00EE3D0D" w:rsidRPr="00BF7A1B">
        <w:rPr>
          <w:rFonts w:ascii="Times New Roman" w:hAnsi="Times New Roman" w:cs="Times New Roman"/>
          <w:sz w:val="28"/>
          <w:szCs w:val="28"/>
        </w:rPr>
        <w:t>залежно від ризику, під яким перебуває інструмент (кредитний</w:t>
      </w:r>
      <w:r w:rsidR="00C64427" w:rsidRPr="00BF7A1B">
        <w:rPr>
          <w:rFonts w:ascii="Times New Roman" w:hAnsi="Times New Roman" w:cs="Times New Roman"/>
          <w:sz w:val="28"/>
          <w:szCs w:val="28"/>
        </w:rPr>
        <w:t> </w:t>
      </w:r>
      <w:r w:rsidR="00EE3D0D" w:rsidRPr="00BF7A1B">
        <w:rPr>
          <w:rFonts w:ascii="Times New Roman" w:hAnsi="Times New Roman" w:cs="Times New Roman"/>
          <w:sz w:val="28"/>
          <w:szCs w:val="28"/>
        </w:rPr>
        <w:t>/</w:t>
      </w:r>
      <w:r w:rsidR="00C64427" w:rsidRPr="00BF7A1B">
        <w:rPr>
          <w:rFonts w:ascii="Times New Roman" w:hAnsi="Times New Roman" w:cs="Times New Roman"/>
          <w:sz w:val="28"/>
          <w:szCs w:val="28"/>
        </w:rPr>
        <w:t> </w:t>
      </w:r>
      <w:r w:rsidR="00EE3D0D" w:rsidRPr="00BF7A1B">
        <w:rPr>
          <w:rFonts w:ascii="Times New Roman" w:hAnsi="Times New Roman" w:cs="Times New Roman"/>
          <w:sz w:val="28"/>
          <w:szCs w:val="28"/>
        </w:rPr>
        <w:t xml:space="preserve">ринковий ризик), </w:t>
      </w:r>
      <w:r w:rsidR="00E32510" w:rsidRPr="00BF7A1B">
        <w:rPr>
          <w:rFonts w:ascii="Times New Roman" w:hAnsi="Times New Roman" w:cs="Times New Roman"/>
          <w:sz w:val="28"/>
          <w:szCs w:val="28"/>
        </w:rPr>
        <w:t xml:space="preserve">вимоги </w:t>
      </w:r>
      <w:r w:rsidR="00AF762C" w:rsidRPr="00BF7A1B">
        <w:rPr>
          <w:rFonts w:ascii="Times New Roman" w:hAnsi="Times New Roman" w:cs="Times New Roman"/>
          <w:sz w:val="28"/>
          <w:szCs w:val="28"/>
        </w:rPr>
        <w:t>пункту 1.3 глави 1 розділу IV</w:t>
      </w:r>
      <w:r w:rsidR="00FE4315" w:rsidRPr="00BF7A1B">
        <w:rPr>
          <w:rFonts w:ascii="Times New Roman" w:hAnsi="Times New Roman" w:cs="Times New Roman"/>
          <w:sz w:val="28"/>
          <w:szCs w:val="28"/>
        </w:rPr>
        <w:t xml:space="preserve"> </w:t>
      </w:r>
      <w:r w:rsidR="00E32510" w:rsidRPr="00BF7A1B">
        <w:rPr>
          <w:rFonts w:ascii="Times New Roman" w:hAnsi="Times New Roman" w:cs="Times New Roman"/>
          <w:sz w:val="28"/>
          <w:szCs w:val="28"/>
        </w:rPr>
        <w:t xml:space="preserve">Інструкції № 368 щодо </w:t>
      </w:r>
      <w:proofErr w:type="spellStart"/>
      <w:r w:rsidR="00E32510" w:rsidRPr="00BF7A1B">
        <w:rPr>
          <w:rFonts w:ascii="Times New Roman" w:hAnsi="Times New Roman" w:cs="Times New Roman"/>
          <w:sz w:val="28"/>
          <w:szCs w:val="28"/>
        </w:rPr>
        <w:t>зваження</w:t>
      </w:r>
      <w:proofErr w:type="spellEnd"/>
      <w:r w:rsidR="00E32510" w:rsidRPr="00BF7A1B">
        <w:rPr>
          <w:rFonts w:ascii="Times New Roman" w:hAnsi="Times New Roman" w:cs="Times New Roman"/>
          <w:sz w:val="28"/>
          <w:szCs w:val="28"/>
        </w:rPr>
        <w:t xml:space="preserve"> за ступенем кредитного ризику</w:t>
      </w:r>
      <w:r w:rsidR="004F3D71" w:rsidRPr="00BF7A1B">
        <w:rPr>
          <w:rFonts w:ascii="Times New Roman" w:hAnsi="Times New Roman" w:cs="Times New Roman"/>
          <w:sz w:val="28"/>
          <w:szCs w:val="28"/>
        </w:rPr>
        <w:t> </w:t>
      </w:r>
      <w:r w:rsidR="00E32510" w:rsidRPr="00BF7A1B">
        <w:rPr>
          <w:rFonts w:ascii="Times New Roman" w:hAnsi="Times New Roman" w:cs="Times New Roman"/>
          <w:sz w:val="28"/>
          <w:szCs w:val="28"/>
        </w:rPr>
        <w:t>/</w:t>
      </w:r>
      <w:r w:rsidR="004F3D71" w:rsidRPr="00BF7A1B">
        <w:rPr>
          <w:rFonts w:ascii="Times New Roman" w:hAnsi="Times New Roman" w:cs="Times New Roman"/>
          <w:sz w:val="28"/>
          <w:szCs w:val="28"/>
        </w:rPr>
        <w:t> </w:t>
      </w:r>
      <w:r w:rsidR="00E32510" w:rsidRPr="00BF7A1B">
        <w:rPr>
          <w:rFonts w:ascii="Times New Roman" w:hAnsi="Times New Roman" w:cs="Times New Roman"/>
          <w:sz w:val="28"/>
          <w:szCs w:val="28"/>
        </w:rPr>
        <w:t>Положення №</w:t>
      </w:r>
      <w:r w:rsidR="004F3D71" w:rsidRPr="00BF7A1B">
        <w:rPr>
          <w:rFonts w:ascii="Times New Roman" w:hAnsi="Times New Roman" w:cs="Times New Roman"/>
          <w:sz w:val="28"/>
          <w:szCs w:val="28"/>
        </w:rPr>
        <w:t> </w:t>
      </w:r>
      <w:r w:rsidR="00E32510" w:rsidRPr="00BF7A1B">
        <w:rPr>
          <w:rFonts w:ascii="Times New Roman" w:hAnsi="Times New Roman" w:cs="Times New Roman"/>
          <w:sz w:val="28"/>
          <w:szCs w:val="28"/>
        </w:rPr>
        <w:t>162 щодо розрахунку розміру ринкового ризику</w:t>
      </w:r>
      <w:r w:rsidR="00FA71D0" w:rsidRPr="00BF7A1B">
        <w:rPr>
          <w:rFonts w:ascii="Times New Roman" w:hAnsi="Times New Roman" w:cs="Times New Roman"/>
          <w:sz w:val="28"/>
          <w:szCs w:val="28"/>
        </w:rPr>
        <w:t>.</w:t>
      </w:r>
      <w:r w:rsidR="00731E89" w:rsidRPr="00BF7A1B">
        <w:rPr>
          <w:rFonts w:ascii="Times New Roman" w:hAnsi="Times New Roman" w:cs="Times New Roman"/>
          <w:sz w:val="28"/>
          <w:szCs w:val="28"/>
        </w:rPr>
        <w:t xml:space="preserve"> </w:t>
      </w:r>
    </w:p>
    <w:bookmarkEnd w:id="215"/>
    <w:p w:rsidR="00D90F34" w:rsidRPr="00BF7A1B" w:rsidRDefault="00D90F34" w:rsidP="00C87633">
      <w:pPr>
        <w:spacing w:after="0" w:line="240" w:lineRule="auto"/>
        <w:ind w:firstLine="567"/>
        <w:jc w:val="center"/>
        <w:rPr>
          <w:rFonts w:ascii="Times New Roman" w:hAnsi="Times New Roman" w:cs="Times New Roman"/>
          <w:bCs/>
          <w:sz w:val="28"/>
          <w:szCs w:val="28"/>
        </w:rPr>
      </w:pPr>
    </w:p>
    <w:p w:rsidR="00531619" w:rsidRPr="00BF7A1B" w:rsidRDefault="00531619" w:rsidP="00C87633">
      <w:pPr>
        <w:spacing w:after="0" w:line="240" w:lineRule="auto"/>
        <w:ind w:firstLine="567"/>
        <w:jc w:val="center"/>
        <w:rPr>
          <w:rFonts w:ascii="Times New Roman" w:hAnsi="Times New Roman" w:cs="Times New Roman"/>
          <w:bCs/>
          <w:sz w:val="28"/>
          <w:szCs w:val="28"/>
        </w:rPr>
      </w:pPr>
    </w:p>
    <w:p w:rsidR="00531619" w:rsidRPr="00BF7A1B" w:rsidRDefault="00531619" w:rsidP="00C87633">
      <w:pPr>
        <w:spacing w:after="0" w:line="240" w:lineRule="auto"/>
        <w:ind w:firstLine="567"/>
        <w:jc w:val="center"/>
        <w:rPr>
          <w:rFonts w:ascii="Times New Roman" w:hAnsi="Times New Roman" w:cs="Times New Roman"/>
          <w:bCs/>
          <w:sz w:val="28"/>
          <w:szCs w:val="28"/>
        </w:rPr>
      </w:pPr>
    </w:p>
    <w:p w:rsidR="00531619" w:rsidRPr="00BF7A1B" w:rsidRDefault="00531619" w:rsidP="00C87633">
      <w:pPr>
        <w:spacing w:after="0" w:line="240" w:lineRule="auto"/>
        <w:ind w:firstLine="567"/>
        <w:jc w:val="center"/>
        <w:rPr>
          <w:rFonts w:ascii="Times New Roman" w:hAnsi="Times New Roman" w:cs="Times New Roman"/>
          <w:bCs/>
          <w:sz w:val="28"/>
          <w:szCs w:val="28"/>
        </w:rPr>
      </w:pPr>
    </w:p>
    <w:p w:rsidR="00531619" w:rsidRPr="00BF7A1B" w:rsidRDefault="00531619" w:rsidP="00C87633">
      <w:pPr>
        <w:spacing w:after="0" w:line="240" w:lineRule="auto"/>
        <w:ind w:firstLine="567"/>
        <w:jc w:val="center"/>
        <w:rPr>
          <w:rFonts w:ascii="Times New Roman" w:hAnsi="Times New Roman" w:cs="Times New Roman"/>
          <w:bCs/>
          <w:sz w:val="28"/>
          <w:szCs w:val="28"/>
        </w:rPr>
      </w:pPr>
    </w:p>
    <w:p w:rsidR="00B64799" w:rsidRPr="00BF7A1B" w:rsidRDefault="00964376" w:rsidP="00C87633">
      <w:pPr>
        <w:spacing w:after="0" w:line="240" w:lineRule="auto"/>
        <w:ind w:firstLine="567"/>
        <w:jc w:val="center"/>
        <w:rPr>
          <w:rFonts w:ascii="Times New Roman" w:hAnsi="Times New Roman" w:cs="Times New Roman"/>
          <w:bCs/>
          <w:sz w:val="28"/>
          <w:szCs w:val="28"/>
        </w:rPr>
      </w:pPr>
      <w:r w:rsidRPr="00BF7A1B">
        <w:rPr>
          <w:rFonts w:ascii="Times New Roman" w:hAnsi="Times New Roman" w:cs="Times New Roman"/>
          <w:bCs/>
          <w:sz w:val="28"/>
          <w:szCs w:val="28"/>
        </w:rPr>
        <w:lastRenderedPageBreak/>
        <w:t>28</w:t>
      </w:r>
      <w:r w:rsidR="00A55AF9" w:rsidRPr="00BF7A1B">
        <w:rPr>
          <w:rFonts w:ascii="Times New Roman" w:hAnsi="Times New Roman" w:cs="Times New Roman"/>
          <w:bCs/>
          <w:sz w:val="28"/>
          <w:szCs w:val="28"/>
        </w:rPr>
        <w:t xml:space="preserve">. </w:t>
      </w:r>
      <w:r w:rsidR="00281556" w:rsidRPr="00BF7A1B">
        <w:rPr>
          <w:rFonts w:ascii="Times New Roman" w:hAnsi="Times New Roman" w:cs="Times New Roman"/>
          <w:bCs/>
          <w:sz w:val="28"/>
          <w:szCs w:val="28"/>
        </w:rPr>
        <w:t xml:space="preserve">Порядок </w:t>
      </w:r>
      <w:r w:rsidR="002218D1" w:rsidRPr="00BF7A1B">
        <w:rPr>
          <w:rFonts w:ascii="Times New Roman" w:hAnsi="Times New Roman" w:cs="Times New Roman"/>
          <w:bCs/>
          <w:sz w:val="28"/>
          <w:szCs w:val="28"/>
        </w:rPr>
        <w:t>р</w:t>
      </w:r>
      <w:r w:rsidR="00F44D3E" w:rsidRPr="00BF7A1B">
        <w:rPr>
          <w:rFonts w:ascii="Times New Roman" w:hAnsi="Times New Roman" w:cs="Times New Roman"/>
          <w:bCs/>
          <w:sz w:val="28"/>
          <w:szCs w:val="28"/>
        </w:rPr>
        <w:t>озрахунк</w:t>
      </w:r>
      <w:r w:rsidR="002218D1" w:rsidRPr="00BF7A1B">
        <w:rPr>
          <w:rFonts w:ascii="Times New Roman" w:hAnsi="Times New Roman" w:cs="Times New Roman"/>
          <w:bCs/>
          <w:sz w:val="28"/>
          <w:szCs w:val="28"/>
        </w:rPr>
        <w:t>у</w:t>
      </w:r>
      <w:r w:rsidR="00ED5E09" w:rsidRPr="00BF7A1B">
        <w:rPr>
          <w:rFonts w:ascii="Times New Roman" w:hAnsi="Times New Roman" w:cs="Times New Roman"/>
          <w:bCs/>
          <w:sz w:val="28"/>
          <w:szCs w:val="28"/>
        </w:rPr>
        <w:t xml:space="preserve"> суми значних вкладень </w:t>
      </w:r>
      <w:r w:rsidR="00F44D3E" w:rsidRPr="00BF7A1B">
        <w:rPr>
          <w:rFonts w:ascii="Times New Roman" w:hAnsi="Times New Roman" w:cs="Times New Roman"/>
          <w:bCs/>
          <w:sz w:val="28"/>
          <w:szCs w:val="28"/>
        </w:rPr>
        <w:br/>
      </w:r>
      <w:r w:rsidR="00ED5E09" w:rsidRPr="00BF7A1B">
        <w:rPr>
          <w:rFonts w:ascii="Times New Roman" w:hAnsi="Times New Roman" w:cs="Times New Roman"/>
          <w:bCs/>
          <w:sz w:val="28"/>
          <w:szCs w:val="28"/>
        </w:rPr>
        <w:t xml:space="preserve">в інструменти </w:t>
      </w:r>
      <w:r w:rsidR="006E27F8" w:rsidRPr="00BF7A1B">
        <w:rPr>
          <w:rFonts w:ascii="Times New Roman" w:hAnsi="Times New Roman" w:cs="Times New Roman"/>
          <w:bCs/>
          <w:sz w:val="28"/>
          <w:szCs w:val="28"/>
        </w:rPr>
        <w:t>ОК1</w:t>
      </w:r>
      <w:r w:rsidR="00ED5E09" w:rsidRPr="00BF7A1B">
        <w:rPr>
          <w:rFonts w:ascii="Times New Roman" w:hAnsi="Times New Roman" w:cs="Times New Roman"/>
          <w:bCs/>
          <w:sz w:val="28"/>
          <w:szCs w:val="28"/>
        </w:rPr>
        <w:t xml:space="preserve"> </w:t>
      </w:r>
      <w:r w:rsidR="00E115BB" w:rsidRPr="00BF7A1B">
        <w:rPr>
          <w:rFonts w:ascii="Times New Roman" w:hAnsi="Times New Roman" w:cs="Times New Roman"/>
          <w:bCs/>
          <w:sz w:val="28"/>
          <w:szCs w:val="28"/>
        </w:rPr>
        <w:t>установ фінансового сектору</w:t>
      </w:r>
      <w:r w:rsidR="00B64799" w:rsidRPr="00BF7A1B">
        <w:rPr>
          <w:rFonts w:ascii="Times New Roman" w:hAnsi="Times New Roman" w:cs="Times New Roman"/>
          <w:bCs/>
          <w:sz w:val="28"/>
          <w:szCs w:val="28"/>
        </w:rPr>
        <w:t xml:space="preserve"> та</w:t>
      </w:r>
    </w:p>
    <w:p w:rsidR="000864E4" w:rsidRPr="00BF7A1B" w:rsidRDefault="00B64799" w:rsidP="00C87633">
      <w:pPr>
        <w:spacing w:after="0" w:line="240" w:lineRule="auto"/>
        <w:ind w:firstLine="567"/>
        <w:jc w:val="center"/>
        <w:rPr>
          <w:rFonts w:ascii="Times New Roman" w:hAnsi="Times New Roman" w:cs="Times New Roman"/>
          <w:bCs/>
          <w:sz w:val="28"/>
          <w:szCs w:val="28"/>
        </w:rPr>
      </w:pPr>
      <w:r w:rsidRPr="00BF7A1B">
        <w:rPr>
          <w:rFonts w:ascii="Times New Roman" w:hAnsi="Times New Roman" w:cs="Times New Roman"/>
          <w:bCs/>
          <w:sz w:val="28"/>
          <w:szCs w:val="28"/>
        </w:rPr>
        <w:t xml:space="preserve">складових </w:t>
      </w:r>
      <w:r w:rsidR="000864E4" w:rsidRPr="00BF7A1B">
        <w:rPr>
          <w:rFonts w:ascii="Times New Roman" w:hAnsi="Times New Roman" w:cs="Times New Roman"/>
          <w:bCs/>
          <w:sz w:val="28"/>
          <w:szCs w:val="28"/>
        </w:rPr>
        <w:t>показника ВПА </w:t>
      </w:r>
      <w:r w:rsidR="000864E4" w:rsidRPr="00BF7A1B">
        <w:rPr>
          <w:rFonts w:ascii="Times New Roman" w:hAnsi="Times New Roman" w:cs="Times New Roman"/>
          <w:bCs/>
          <w:sz w:val="28"/>
          <w:szCs w:val="28"/>
          <w:vertAlign w:val="subscript"/>
        </w:rPr>
        <w:t>ТР ОК1</w:t>
      </w:r>
      <w:r w:rsidRPr="00BF7A1B">
        <w:rPr>
          <w:rFonts w:ascii="Times New Roman" w:hAnsi="Times New Roman" w:cs="Times New Roman"/>
          <w:bCs/>
          <w:sz w:val="28"/>
          <w:szCs w:val="28"/>
        </w:rPr>
        <w:t xml:space="preserve">, </w:t>
      </w:r>
      <w:r w:rsidR="00617A3A" w:rsidRPr="00BF7A1B">
        <w:rPr>
          <w:rFonts w:ascii="Times New Roman" w:hAnsi="Times New Roman" w:cs="Times New Roman"/>
          <w:bCs/>
          <w:sz w:val="28"/>
          <w:szCs w:val="28"/>
        </w:rPr>
        <w:t>що</w:t>
      </w:r>
      <w:r w:rsidRPr="00BF7A1B">
        <w:rPr>
          <w:rFonts w:ascii="Times New Roman" w:hAnsi="Times New Roman" w:cs="Times New Roman"/>
          <w:bCs/>
          <w:sz w:val="28"/>
          <w:szCs w:val="28"/>
        </w:rPr>
        <w:t xml:space="preserve"> </w:t>
      </w:r>
      <w:r w:rsidR="004F3D71" w:rsidRPr="00BF7A1B">
        <w:rPr>
          <w:rFonts w:ascii="Times New Roman" w:hAnsi="Times New Roman" w:cs="Times New Roman"/>
          <w:bCs/>
          <w:sz w:val="28"/>
          <w:szCs w:val="28"/>
        </w:rPr>
        <w:t>в</w:t>
      </w:r>
      <w:r w:rsidRPr="00BF7A1B">
        <w:rPr>
          <w:rFonts w:ascii="Times New Roman" w:hAnsi="Times New Roman" w:cs="Times New Roman"/>
          <w:bCs/>
          <w:sz w:val="28"/>
          <w:szCs w:val="28"/>
        </w:rPr>
        <w:t xml:space="preserve">ключаються </w:t>
      </w:r>
    </w:p>
    <w:p w:rsidR="00B64799" w:rsidRPr="00BF7A1B" w:rsidRDefault="00B64799" w:rsidP="00C87633">
      <w:pPr>
        <w:spacing w:after="0" w:line="240" w:lineRule="auto"/>
        <w:ind w:firstLine="567"/>
        <w:jc w:val="center"/>
        <w:rPr>
          <w:rFonts w:ascii="Times New Roman" w:hAnsi="Times New Roman" w:cs="Times New Roman"/>
          <w:bCs/>
          <w:sz w:val="28"/>
          <w:szCs w:val="28"/>
        </w:rPr>
      </w:pPr>
      <w:r w:rsidRPr="00BF7A1B">
        <w:rPr>
          <w:rFonts w:ascii="Times New Roman" w:hAnsi="Times New Roman" w:cs="Times New Roman"/>
          <w:bCs/>
          <w:sz w:val="28"/>
          <w:szCs w:val="28"/>
        </w:rPr>
        <w:t xml:space="preserve">до </w:t>
      </w:r>
      <w:proofErr w:type="spellStart"/>
      <w:r w:rsidRPr="00BF7A1B">
        <w:rPr>
          <w:rFonts w:ascii="Times New Roman" w:hAnsi="Times New Roman" w:cs="Times New Roman"/>
          <w:bCs/>
          <w:sz w:val="28"/>
          <w:szCs w:val="28"/>
        </w:rPr>
        <w:t>вирахувань</w:t>
      </w:r>
      <w:proofErr w:type="spellEnd"/>
      <w:r w:rsidRPr="00BF7A1B">
        <w:rPr>
          <w:rFonts w:ascii="Times New Roman" w:hAnsi="Times New Roman" w:cs="Times New Roman"/>
          <w:bCs/>
          <w:sz w:val="28"/>
          <w:szCs w:val="28"/>
        </w:rPr>
        <w:t xml:space="preserve"> з </w:t>
      </w:r>
      <w:r w:rsidR="00617A3A" w:rsidRPr="00BF7A1B">
        <w:rPr>
          <w:rFonts w:ascii="Times New Roman" w:hAnsi="Times New Roman" w:cs="Times New Roman"/>
          <w:bCs/>
          <w:sz w:val="28"/>
          <w:szCs w:val="28"/>
        </w:rPr>
        <w:t>капіталу</w:t>
      </w:r>
    </w:p>
    <w:p w:rsidR="008A72E4" w:rsidRPr="00BF7A1B" w:rsidRDefault="00281556" w:rsidP="00C87633">
      <w:pPr>
        <w:spacing w:after="0" w:line="240" w:lineRule="auto"/>
        <w:ind w:firstLine="567"/>
        <w:jc w:val="center"/>
        <w:rPr>
          <w:rFonts w:ascii="Times New Roman" w:hAnsi="Times New Roman" w:cs="Times New Roman"/>
          <w:sz w:val="28"/>
          <w:szCs w:val="28"/>
        </w:rPr>
      </w:pPr>
      <w:r w:rsidRPr="00BF7A1B">
        <w:rPr>
          <w:rFonts w:ascii="Times New Roman" w:hAnsi="Times New Roman" w:cs="Times New Roman"/>
          <w:sz w:val="28"/>
          <w:szCs w:val="28"/>
        </w:rPr>
        <w:t xml:space="preserve"> </w:t>
      </w:r>
      <w:r w:rsidR="00A55AF9" w:rsidRPr="00BF7A1B">
        <w:rPr>
          <w:rFonts w:ascii="Times New Roman" w:hAnsi="Times New Roman" w:cs="Times New Roman"/>
          <w:sz w:val="28"/>
          <w:szCs w:val="28"/>
        </w:rPr>
        <w:t xml:space="preserve"> </w:t>
      </w:r>
    </w:p>
    <w:p w:rsidR="005E4345" w:rsidRPr="00BF7A1B" w:rsidRDefault="00611C60" w:rsidP="00C87633">
      <w:pPr>
        <w:spacing w:after="0" w:line="240" w:lineRule="auto"/>
        <w:ind w:firstLine="567"/>
        <w:rPr>
          <w:rFonts w:ascii="Times New Roman" w:hAnsi="Times New Roman" w:cs="Times New Roman"/>
          <w:sz w:val="28"/>
          <w:szCs w:val="28"/>
        </w:rPr>
      </w:pPr>
      <w:bookmarkStart w:id="216" w:name="_Hlk110609837"/>
      <w:r w:rsidRPr="00BF7A1B">
        <w:rPr>
          <w:rFonts w:ascii="Times New Roman" w:hAnsi="Times New Roman" w:cs="Times New Roman"/>
          <w:sz w:val="28"/>
          <w:szCs w:val="28"/>
        </w:rPr>
        <w:t>220</w:t>
      </w:r>
      <w:r w:rsidR="00C36EA5" w:rsidRPr="00BF7A1B">
        <w:rPr>
          <w:rFonts w:ascii="Times New Roman" w:hAnsi="Times New Roman" w:cs="Times New Roman"/>
          <w:sz w:val="28"/>
          <w:szCs w:val="28"/>
        </w:rPr>
        <w:t xml:space="preserve">. </w:t>
      </w:r>
      <w:r w:rsidR="00ED5E09" w:rsidRPr="00BF7A1B">
        <w:rPr>
          <w:rFonts w:ascii="Times New Roman" w:hAnsi="Times New Roman" w:cs="Times New Roman"/>
          <w:sz w:val="28"/>
          <w:szCs w:val="28"/>
        </w:rPr>
        <w:t xml:space="preserve">Банк </w:t>
      </w:r>
      <w:r w:rsidR="00A800B8" w:rsidRPr="00BF7A1B">
        <w:rPr>
          <w:rFonts w:ascii="Times New Roman" w:hAnsi="Times New Roman" w:cs="Times New Roman"/>
          <w:sz w:val="28"/>
          <w:szCs w:val="28"/>
        </w:rPr>
        <w:t>для</w:t>
      </w:r>
      <w:r w:rsidR="00ED5E09" w:rsidRPr="00BF7A1B">
        <w:rPr>
          <w:rFonts w:ascii="Times New Roman" w:hAnsi="Times New Roman" w:cs="Times New Roman"/>
          <w:sz w:val="28"/>
          <w:szCs w:val="28"/>
        </w:rPr>
        <w:t xml:space="preserve"> </w:t>
      </w:r>
      <w:r w:rsidR="00000476" w:rsidRPr="00BF7A1B">
        <w:rPr>
          <w:rFonts w:ascii="Times New Roman" w:hAnsi="Times New Roman" w:cs="Times New Roman"/>
          <w:sz w:val="28"/>
          <w:szCs w:val="28"/>
        </w:rPr>
        <w:t xml:space="preserve">розрахунку </w:t>
      </w:r>
      <w:r w:rsidR="00ED5E09" w:rsidRPr="00BF7A1B">
        <w:rPr>
          <w:rFonts w:ascii="Times New Roman" w:hAnsi="Times New Roman" w:cs="Times New Roman"/>
          <w:sz w:val="28"/>
          <w:szCs w:val="28"/>
        </w:rPr>
        <w:t xml:space="preserve">суми значних вкладень в інструменти </w:t>
      </w:r>
      <w:r w:rsidR="00AB32B3" w:rsidRPr="00BF7A1B">
        <w:rPr>
          <w:rFonts w:ascii="Times New Roman" w:hAnsi="Times New Roman" w:cs="Times New Roman"/>
          <w:sz w:val="28"/>
          <w:szCs w:val="28"/>
        </w:rPr>
        <w:t>ОК1 установ фінансового сектору</w:t>
      </w:r>
      <w:r w:rsidR="00ED5E09" w:rsidRPr="00BF7A1B">
        <w:rPr>
          <w:rFonts w:ascii="Times New Roman" w:hAnsi="Times New Roman" w:cs="Times New Roman"/>
          <w:sz w:val="28"/>
          <w:szCs w:val="28"/>
        </w:rPr>
        <w:t xml:space="preserve">, що </w:t>
      </w:r>
      <w:r w:rsidR="004F3D71" w:rsidRPr="00BF7A1B">
        <w:rPr>
          <w:rFonts w:ascii="Times New Roman" w:hAnsi="Times New Roman" w:cs="Times New Roman"/>
          <w:sz w:val="28"/>
          <w:szCs w:val="28"/>
        </w:rPr>
        <w:t>в</w:t>
      </w:r>
      <w:r w:rsidR="00ED5E09" w:rsidRPr="00BF7A1B">
        <w:rPr>
          <w:rFonts w:ascii="Times New Roman" w:hAnsi="Times New Roman" w:cs="Times New Roman"/>
          <w:sz w:val="28"/>
          <w:szCs w:val="28"/>
        </w:rPr>
        <w:t xml:space="preserve">ключаються до </w:t>
      </w:r>
      <w:proofErr w:type="spellStart"/>
      <w:r w:rsidR="00ED5E09" w:rsidRPr="00BF7A1B">
        <w:rPr>
          <w:rFonts w:ascii="Times New Roman" w:hAnsi="Times New Roman" w:cs="Times New Roman"/>
          <w:sz w:val="28"/>
          <w:szCs w:val="28"/>
        </w:rPr>
        <w:t>вирахувань</w:t>
      </w:r>
      <w:proofErr w:type="spellEnd"/>
      <w:r w:rsidR="00ED5E09" w:rsidRPr="00BF7A1B">
        <w:rPr>
          <w:rFonts w:ascii="Times New Roman" w:hAnsi="Times New Roman" w:cs="Times New Roman"/>
          <w:sz w:val="28"/>
          <w:szCs w:val="28"/>
        </w:rPr>
        <w:t xml:space="preserve"> з </w:t>
      </w:r>
      <w:r w:rsidR="00DF379A" w:rsidRPr="00BF7A1B">
        <w:rPr>
          <w:rFonts w:ascii="Times New Roman" w:hAnsi="Times New Roman" w:cs="Times New Roman"/>
          <w:sz w:val="28"/>
          <w:szCs w:val="28"/>
        </w:rPr>
        <w:t xml:space="preserve">ОК1 </w:t>
      </w:r>
      <w:r w:rsidR="005E4345" w:rsidRPr="00BF7A1B">
        <w:rPr>
          <w:rFonts w:ascii="Times New Roman" w:hAnsi="Times New Roman" w:cs="Times New Roman"/>
          <w:sz w:val="28"/>
          <w:szCs w:val="28"/>
        </w:rPr>
        <w:t>банку</w:t>
      </w:r>
      <w:r w:rsidR="00ED5E09" w:rsidRPr="00BF7A1B">
        <w:rPr>
          <w:rFonts w:ascii="Times New Roman" w:hAnsi="Times New Roman" w:cs="Times New Roman"/>
          <w:sz w:val="28"/>
          <w:szCs w:val="28"/>
        </w:rPr>
        <w:t xml:space="preserve">, здійснює </w:t>
      </w:r>
      <w:r w:rsidR="005E4345" w:rsidRPr="00BF7A1B">
        <w:rPr>
          <w:rFonts w:ascii="Times New Roman" w:hAnsi="Times New Roman" w:cs="Times New Roman"/>
          <w:sz w:val="28"/>
          <w:szCs w:val="28"/>
        </w:rPr>
        <w:t xml:space="preserve">такі послідовні </w:t>
      </w:r>
      <w:r w:rsidR="003A5380" w:rsidRPr="00BF7A1B">
        <w:rPr>
          <w:rFonts w:ascii="Times New Roman" w:hAnsi="Times New Roman" w:cs="Times New Roman"/>
          <w:sz w:val="28"/>
          <w:szCs w:val="28"/>
        </w:rPr>
        <w:t>дії</w:t>
      </w:r>
      <w:r w:rsidR="005E4345" w:rsidRPr="00BF7A1B">
        <w:rPr>
          <w:rFonts w:ascii="Times New Roman" w:hAnsi="Times New Roman" w:cs="Times New Roman"/>
          <w:sz w:val="28"/>
          <w:szCs w:val="28"/>
        </w:rPr>
        <w:t>:</w:t>
      </w:r>
    </w:p>
    <w:p w:rsidR="005E4345" w:rsidRPr="00BF7A1B" w:rsidRDefault="005E4345" w:rsidP="00C87633">
      <w:pPr>
        <w:spacing w:after="0" w:line="240" w:lineRule="auto"/>
        <w:ind w:firstLine="567"/>
        <w:rPr>
          <w:rFonts w:ascii="Times New Roman" w:hAnsi="Times New Roman" w:cs="Times New Roman"/>
          <w:sz w:val="28"/>
          <w:szCs w:val="28"/>
        </w:rPr>
      </w:pPr>
    </w:p>
    <w:p w:rsidR="00000476" w:rsidRPr="00BF7A1B" w:rsidRDefault="005E4345" w:rsidP="00C87633">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1)</w:t>
      </w:r>
      <w:r w:rsidR="009E1B18" w:rsidRPr="00BF7A1B">
        <w:rPr>
          <w:rFonts w:ascii="Times New Roman" w:hAnsi="Times New Roman" w:cs="Times New Roman"/>
          <w:sz w:val="28"/>
          <w:szCs w:val="28"/>
          <w:lang w:val="en-US"/>
        </w:rPr>
        <w:t> </w:t>
      </w:r>
      <w:r w:rsidRPr="00BF7A1B">
        <w:rPr>
          <w:rFonts w:ascii="Times New Roman" w:hAnsi="Times New Roman" w:cs="Times New Roman"/>
          <w:sz w:val="28"/>
          <w:szCs w:val="28"/>
        </w:rPr>
        <w:t>визначає</w:t>
      </w:r>
      <w:r w:rsidR="00AB32B3" w:rsidRPr="00BF7A1B">
        <w:rPr>
          <w:rFonts w:ascii="Times New Roman" w:hAnsi="Times New Roman" w:cs="Times New Roman"/>
          <w:sz w:val="28"/>
          <w:szCs w:val="28"/>
        </w:rPr>
        <w:t xml:space="preserve"> </w:t>
      </w:r>
      <w:r w:rsidR="00000476" w:rsidRPr="00BF7A1B">
        <w:rPr>
          <w:rFonts w:ascii="Times New Roman" w:hAnsi="Times New Roman" w:cs="Times New Roman"/>
          <w:sz w:val="28"/>
          <w:szCs w:val="28"/>
        </w:rPr>
        <w:t xml:space="preserve">сукупну суму значних вкладень в інструменти ОК1 установ фінансового сектору як суму значних вкладень в інструменти ОК1 </w:t>
      </w:r>
      <w:r w:rsidR="007A7995" w:rsidRPr="00BF7A1B">
        <w:rPr>
          <w:rFonts w:ascii="Times New Roman" w:hAnsi="Times New Roman" w:cs="Times New Roman"/>
          <w:sz w:val="28"/>
          <w:szCs w:val="28"/>
        </w:rPr>
        <w:t>установ фінансового сектору</w:t>
      </w:r>
      <w:r w:rsidR="00000476" w:rsidRPr="00BF7A1B">
        <w:rPr>
          <w:rFonts w:ascii="Times New Roman" w:hAnsi="Times New Roman" w:cs="Times New Roman"/>
          <w:sz w:val="28"/>
          <w:szCs w:val="28"/>
        </w:rPr>
        <w:t xml:space="preserve">, визначених згідно з вимогами підпункту 1 пункту </w:t>
      </w:r>
      <w:r w:rsidR="002A5938" w:rsidRPr="00BF7A1B">
        <w:rPr>
          <w:rFonts w:ascii="Times New Roman" w:hAnsi="Times New Roman" w:cs="Times New Roman"/>
          <w:sz w:val="28"/>
          <w:szCs w:val="28"/>
        </w:rPr>
        <w:t>191</w:t>
      </w:r>
      <w:r w:rsidR="00000476" w:rsidRPr="00BF7A1B">
        <w:rPr>
          <w:rFonts w:ascii="Times New Roman" w:hAnsi="Times New Roman" w:cs="Times New Roman"/>
          <w:sz w:val="28"/>
          <w:szCs w:val="28"/>
        </w:rPr>
        <w:t xml:space="preserve"> глави </w:t>
      </w:r>
      <w:r w:rsidR="00964376" w:rsidRPr="00BF7A1B">
        <w:rPr>
          <w:rFonts w:ascii="Times New Roman" w:hAnsi="Times New Roman" w:cs="Times New Roman"/>
          <w:sz w:val="28"/>
          <w:szCs w:val="28"/>
        </w:rPr>
        <w:t>24</w:t>
      </w:r>
      <w:r w:rsidR="00000476" w:rsidRPr="00BF7A1B">
        <w:rPr>
          <w:rFonts w:ascii="Times New Roman" w:hAnsi="Times New Roman" w:cs="Times New Roman"/>
          <w:sz w:val="28"/>
          <w:szCs w:val="28"/>
        </w:rPr>
        <w:t xml:space="preserve"> розділу </w:t>
      </w:r>
      <w:r w:rsidR="00AB32B3" w:rsidRPr="00BF7A1B">
        <w:rPr>
          <w:rFonts w:ascii="Times New Roman" w:hAnsi="Times New Roman" w:cs="Times New Roman"/>
          <w:sz w:val="28"/>
          <w:szCs w:val="28"/>
          <w:lang w:val="en-US"/>
        </w:rPr>
        <w:t>V</w:t>
      </w:r>
      <w:r w:rsidR="00964376" w:rsidRPr="00BF7A1B">
        <w:rPr>
          <w:rFonts w:ascii="Times New Roman" w:hAnsi="Times New Roman" w:cs="Times New Roman"/>
          <w:sz w:val="28"/>
          <w:szCs w:val="28"/>
        </w:rPr>
        <w:t>І</w:t>
      </w:r>
      <w:r w:rsidR="00000476" w:rsidRPr="00BF7A1B">
        <w:rPr>
          <w:rFonts w:ascii="Times New Roman" w:hAnsi="Times New Roman" w:cs="Times New Roman"/>
          <w:sz w:val="28"/>
          <w:szCs w:val="28"/>
        </w:rPr>
        <w:t xml:space="preserve"> цього Положення; </w:t>
      </w:r>
    </w:p>
    <w:p w:rsidR="00000476" w:rsidRPr="00BF7A1B" w:rsidRDefault="00000476" w:rsidP="00C87633">
      <w:pPr>
        <w:spacing w:after="0" w:line="240" w:lineRule="auto"/>
        <w:ind w:firstLine="567"/>
        <w:rPr>
          <w:rFonts w:ascii="Times New Roman" w:hAnsi="Times New Roman" w:cs="Times New Roman"/>
          <w:sz w:val="28"/>
          <w:szCs w:val="28"/>
        </w:rPr>
      </w:pPr>
    </w:p>
    <w:p w:rsidR="005E4345" w:rsidRPr="00BF7A1B" w:rsidRDefault="00AB32B3" w:rsidP="00C87633">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2) </w:t>
      </w:r>
      <w:r w:rsidR="005E4345" w:rsidRPr="00BF7A1B">
        <w:rPr>
          <w:rFonts w:ascii="Times New Roman" w:hAnsi="Times New Roman" w:cs="Times New Roman"/>
          <w:sz w:val="28"/>
          <w:szCs w:val="28"/>
        </w:rPr>
        <w:t>визначає порогову суму</w:t>
      </w:r>
      <w:r w:rsidR="006C133D" w:rsidRPr="00BF7A1B">
        <w:rPr>
          <w:rFonts w:ascii="Times New Roman" w:hAnsi="Times New Roman" w:cs="Times New Roman"/>
          <w:sz w:val="28"/>
          <w:szCs w:val="28"/>
        </w:rPr>
        <w:t xml:space="preserve"> щодо</w:t>
      </w:r>
      <w:r w:rsidR="00451F34" w:rsidRPr="00BF7A1B">
        <w:rPr>
          <w:rFonts w:ascii="Times New Roman" w:hAnsi="Times New Roman" w:cs="Times New Roman"/>
          <w:sz w:val="28"/>
          <w:szCs w:val="28"/>
        </w:rPr>
        <w:t xml:space="preserve"> значних вкладень</w:t>
      </w:r>
      <w:r w:rsidR="00C64427" w:rsidRPr="00BF7A1B">
        <w:rPr>
          <w:rFonts w:ascii="Times New Roman" w:hAnsi="Times New Roman" w:cs="Times New Roman"/>
          <w:sz w:val="28"/>
          <w:szCs w:val="28"/>
        </w:rPr>
        <w:t> </w:t>
      </w:r>
      <w:r w:rsidR="00451F34" w:rsidRPr="00BF7A1B">
        <w:rPr>
          <w:rFonts w:ascii="Times New Roman" w:hAnsi="Times New Roman" w:cs="Times New Roman"/>
          <w:sz w:val="28"/>
          <w:szCs w:val="28"/>
        </w:rPr>
        <w:t>/</w:t>
      </w:r>
      <w:r w:rsidR="00C64427" w:rsidRPr="00BF7A1B">
        <w:rPr>
          <w:rFonts w:ascii="Times New Roman" w:hAnsi="Times New Roman" w:cs="Times New Roman"/>
          <w:sz w:val="28"/>
          <w:szCs w:val="28"/>
        </w:rPr>
        <w:t> </w:t>
      </w:r>
      <w:r w:rsidR="00451F34" w:rsidRPr="00BF7A1B">
        <w:rPr>
          <w:rFonts w:ascii="Times New Roman" w:hAnsi="Times New Roman" w:cs="Times New Roman"/>
          <w:sz w:val="28"/>
          <w:szCs w:val="28"/>
        </w:rPr>
        <w:t>ВПА</w:t>
      </w:r>
      <w:r w:rsidR="006C133D" w:rsidRPr="00BF7A1B">
        <w:rPr>
          <w:rFonts w:ascii="Times New Roman" w:hAnsi="Times New Roman" w:cs="Times New Roman"/>
          <w:sz w:val="28"/>
          <w:szCs w:val="28"/>
        </w:rPr>
        <w:t> </w:t>
      </w:r>
      <w:r w:rsidR="006C133D" w:rsidRPr="00BF7A1B">
        <w:rPr>
          <w:rFonts w:ascii="Times New Roman" w:hAnsi="Times New Roman" w:cs="Times New Roman"/>
          <w:sz w:val="28"/>
          <w:szCs w:val="28"/>
          <w:vertAlign w:val="subscript"/>
        </w:rPr>
        <w:t>ТР</w:t>
      </w:r>
      <w:r w:rsidR="000864E4" w:rsidRPr="00BF7A1B">
        <w:rPr>
          <w:rFonts w:ascii="Times New Roman" w:hAnsi="Times New Roman" w:cs="Times New Roman"/>
          <w:sz w:val="28"/>
          <w:szCs w:val="28"/>
          <w:vertAlign w:val="subscript"/>
        </w:rPr>
        <w:t> </w:t>
      </w:r>
      <w:proofErr w:type="spellStart"/>
      <w:r w:rsidR="006C133D" w:rsidRPr="00BF7A1B">
        <w:rPr>
          <w:rFonts w:ascii="Times New Roman" w:hAnsi="Times New Roman" w:cs="Times New Roman"/>
          <w:sz w:val="28"/>
          <w:szCs w:val="28"/>
          <w:vertAlign w:val="subscript"/>
        </w:rPr>
        <w:t>нетто</w:t>
      </w:r>
      <w:proofErr w:type="spellEnd"/>
      <w:r w:rsidR="005E4345" w:rsidRPr="00BF7A1B">
        <w:rPr>
          <w:rFonts w:ascii="Times New Roman" w:hAnsi="Times New Roman" w:cs="Times New Roman"/>
          <w:sz w:val="28"/>
          <w:szCs w:val="28"/>
        </w:rPr>
        <w:t xml:space="preserve"> </w:t>
      </w:r>
      <w:r w:rsidR="00CD5505" w:rsidRPr="00BF7A1B">
        <w:rPr>
          <w:rFonts w:ascii="Times New Roman" w:hAnsi="Times New Roman" w:cs="Times New Roman"/>
          <w:sz w:val="28"/>
          <w:szCs w:val="28"/>
        </w:rPr>
        <w:t xml:space="preserve">(далі </w:t>
      </w:r>
      <w:r w:rsidR="00C30270" w:rsidRPr="00BF7A1B">
        <w:rPr>
          <w:rFonts w:ascii="Times New Roman" w:hAnsi="Times New Roman" w:cs="Times New Roman"/>
          <w:sz w:val="28"/>
          <w:szCs w:val="28"/>
        </w:rPr>
        <w:t>–</w:t>
      </w:r>
      <w:r w:rsidR="00CD5505" w:rsidRPr="00BF7A1B">
        <w:rPr>
          <w:rFonts w:ascii="Times New Roman" w:hAnsi="Times New Roman" w:cs="Times New Roman"/>
          <w:sz w:val="28"/>
          <w:szCs w:val="28"/>
        </w:rPr>
        <w:t xml:space="preserve"> ПС</w:t>
      </w:r>
      <w:r w:rsidR="00C30270" w:rsidRPr="00BF7A1B">
        <w:rPr>
          <w:rFonts w:ascii="Times New Roman" w:hAnsi="Times New Roman" w:cs="Times New Roman"/>
          <w:sz w:val="28"/>
          <w:szCs w:val="28"/>
        </w:rPr>
        <w:t> </w:t>
      </w:r>
      <w:r w:rsidR="00CD5505" w:rsidRPr="00BF7A1B">
        <w:rPr>
          <w:rFonts w:ascii="Times New Roman" w:hAnsi="Times New Roman" w:cs="Times New Roman"/>
          <w:sz w:val="28"/>
          <w:szCs w:val="28"/>
          <w:vertAlign w:val="subscript"/>
        </w:rPr>
        <w:t xml:space="preserve">ЗВ/ВПА </w:t>
      </w:r>
      <w:r w:rsidR="00CD5505" w:rsidRPr="00BF7A1B">
        <w:rPr>
          <w:rFonts w:ascii="Times New Roman" w:hAnsi="Times New Roman" w:cs="Times New Roman"/>
          <w:sz w:val="28"/>
          <w:szCs w:val="28"/>
        </w:rPr>
        <w:t xml:space="preserve">) </w:t>
      </w:r>
      <w:r w:rsidR="002E312D" w:rsidRPr="00BF7A1B">
        <w:rPr>
          <w:rFonts w:ascii="Times New Roman" w:hAnsi="Times New Roman" w:cs="Times New Roman"/>
          <w:sz w:val="28"/>
          <w:szCs w:val="28"/>
        </w:rPr>
        <w:t>з</w:t>
      </w:r>
      <w:r w:rsidRPr="00BF7A1B">
        <w:rPr>
          <w:rFonts w:ascii="Times New Roman" w:hAnsi="Times New Roman" w:cs="Times New Roman"/>
          <w:sz w:val="28"/>
          <w:szCs w:val="28"/>
        </w:rPr>
        <w:t xml:space="preserve">а такою формулою: </w:t>
      </w:r>
    </w:p>
    <w:p w:rsidR="00AB32B3" w:rsidRPr="00BF7A1B" w:rsidRDefault="00AB32B3" w:rsidP="00AB32B3">
      <w:pPr>
        <w:pStyle w:val="a3"/>
        <w:shd w:val="clear" w:color="auto" w:fill="FFFFFF" w:themeFill="background1"/>
        <w:tabs>
          <w:tab w:val="left" w:pos="0"/>
          <w:tab w:val="left" w:pos="851"/>
        </w:tabs>
        <w:spacing w:after="0" w:line="240" w:lineRule="auto"/>
        <w:ind w:left="0"/>
        <w:contextualSpacing w:val="0"/>
        <w:jc w:val="center"/>
        <w:rPr>
          <w:rFonts w:ascii="Times New Roman" w:hAnsi="Times New Roman" w:cs="Times New Roman"/>
          <w:sz w:val="28"/>
          <w:szCs w:val="28"/>
        </w:rPr>
      </w:pPr>
    </w:p>
    <w:p w:rsidR="00AB32B3" w:rsidRPr="00BF7A1B" w:rsidRDefault="00AB32B3" w:rsidP="00E32C9B">
      <w:pPr>
        <w:pStyle w:val="a3"/>
        <w:shd w:val="clear" w:color="auto" w:fill="FFFFFF" w:themeFill="background1"/>
        <w:tabs>
          <w:tab w:val="left" w:pos="0"/>
          <w:tab w:val="left" w:pos="851"/>
        </w:tabs>
        <w:spacing w:after="0" w:line="240" w:lineRule="auto"/>
        <w:ind w:left="0"/>
        <w:contextualSpacing w:val="0"/>
        <w:jc w:val="right"/>
        <w:rPr>
          <w:rFonts w:ascii="Times New Roman" w:hAnsi="Times New Roman" w:cs="Times New Roman"/>
          <w:sz w:val="28"/>
          <w:szCs w:val="28"/>
        </w:rPr>
      </w:pPr>
      <w:r w:rsidRPr="00BF7A1B">
        <w:rPr>
          <w:rFonts w:ascii="Times New Roman" w:hAnsi="Times New Roman" w:cs="Times New Roman"/>
          <w:sz w:val="28"/>
          <w:szCs w:val="28"/>
        </w:rPr>
        <w:t>ПС</w:t>
      </w:r>
      <w:r w:rsidRPr="00BF7A1B">
        <w:rPr>
          <w:rFonts w:ascii="Times New Roman" w:hAnsi="Times New Roman" w:cs="Times New Roman"/>
          <w:sz w:val="28"/>
          <w:szCs w:val="28"/>
          <w:vertAlign w:val="subscript"/>
        </w:rPr>
        <w:t xml:space="preserve"> ЗВ/ВПА</w:t>
      </w:r>
      <w:r w:rsidRPr="00BF7A1B">
        <w:rPr>
          <w:rFonts w:ascii="Times New Roman" w:hAnsi="Times New Roman" w:cs="Times New Roman"/>
          <w:sz w:val="28"/>
          <w:szCs w:val="28"/>
        </w:rPr>
        <w:t xml:space="preserve"> = ОК1</w:t>
      </w:r>
      <w:r w:rsidR="00B02F4E" w:rsidRPr="00BF7A1B">
        <w:rPr>
          <w:rFonts w:ascii="Times New Roman" w:hAnsi="Times New Roman" w:cs="Times New Roman"/>
          <w:sz w:val="28"/>
          <w:szCs w:val="28"/>
          <w:lang w:val="ru-RU"/>
        </w:rPr>
        <w:t> </w:t>
      </w:r>
      <w:r w:rsidRPr="00BF7A1B">
        <w:rPr>
          <w:rFonts w:ascii="Times New Roman" w:hAnsi="Times New Roman" w:cs="Times New Roman"/>
          <w:sz w:val="28"/>
          <w:szCs w:val="28"/>
          <w:vertAlign w:val="subscript"/>
        </w:rPr>
        <w:t>ЗВ/ВПА</w:t>
      </w:r>
      <w:r w:rsidRPr="00BF7A1B">
        <w:rPr>
          <w:rFonts w:ascii="Times New Roman" w:hAnsi="Times New Roman" w:cs="Times New Roman"/>
          <w:sz w:val="28"/>
          <w:szCs w:val="28"/>
        </w:rPr>
        <w:t xml:space="preserve"> </w:t>
      </w:r>
      <w:r w:rsidR="003B7150" w:rsidRPr="00BF7A1B">
        <w:rPr>
          <w:rFonts w:ascii="Times New Roman" w:hAnsi="Times New Roman" w:cs="Times New Roman"/>
          <w:sz w:val="28"/>
          <w:szCs w:val="28"/>
        </w:rPr>
        <w:t>•</w:t>
      </w:r>
      <w:r w:rsidRPr="00BF7A1B">
        <w:rPr>
          <w:rFonts w:ascii="Times New Roman" w:hAnsi="Times New Roman" w:cs="Times New Roman"/>
          <w:sz w:val="28"/>
          <w:szCs w:val="28"/>
        </w:rPr>
        <w:t xml:space="preserve"> 10%  </w:t>
      </w:r>
      <w:r w:rsidR="00853AAA" w:rsidRPr="00BF7A1B">
        <w:rPr>
          <w:rFonts w:ascii="Times New Roman" w:hAnsi="Times New Roman" w:cs="Times New Roman"/>
          <w:sz w:val="28"/>
          <w:szCs w:val="28"/>
        </w:rPr>
        <w:t xml:space="preserve">                                          </w:t>
      </w:r>
      <w:r w:rsidR="00886333" w:rsidRPr="00BF7A1B">
        <w:rPr>
          <w:rFonts w:ascii="Times New Roman" w:hAnsi="Times New Roman" w:cs="Times New Roman"/>
          <w:sz w:val="28"/>
          <w:szCs w:val="28"/>
        </w:rPr>
        <w:t xml:space="preserve">  </w:t>
      </w:r>
      <w:r w:rsidRPr="00BF7A1B">
        <w:rPr>
          <w:rFonts w:ascii="Times New Roman" w:hAnsi="Times New Roman" w:cs="Times New Roman"/>
          <w:sz w:val="28"/>
          <w:szCs w:val="28"/>
        </w:rPr>
        <w:t>(</w:t>
      </w:r>
      <w:r w:rsidR="002A5938" w:rsidRPr="00BF7A1B">
        <w:rPr>
          <w:rFonts w:ascii="Times New Roman" w:hAnsi="Times New Roman" w:cs="Times New Roman"/>
          <w:sz w:val="28"/>
          <w:szCs w:val="28"/>
        </w:rPr>
        <w:t>21</w:t>
      </w:r>
      <w:r w:rsidRPr="00BF7A1B">
        <w:rPr>
          <w:rFonts w:ascii="Times New Roman" w:hAnsi="Times New Roman" w:cs="Times New Roman"/>
          <w:sz w:val="28"/>
          <w:szCs w:val="28"/>
        </w:rPr>
        <w:t>)</w:t>
      </w:r>
      <w:r w:rsidR="00890FB3" w:rsidRPr="00BF7A1B">
        <w:rPr>
          <w:rFonts w:ascii="Times New Roman" w:hAnsi="Times New Roman" w:cs="Times New Roman"/>
          <w:sz w:val="28"/>
          <w:szCs w:val="28"/>
        </w:rPr>
        <w:t xml:space="preserve"> </w:t>
      </w:r>
      <w:r w:rsidR="00C30270" w:rsidRPr="00BF7A1B">
        <w:rPr>
          <w:rFonts w:ascii="Times New Roman" w:hAnsi="Times New Roman" w:cs="Times New Roman"/>
          <w:sz w:val="28"/>
          <w:szCs w:val="28"/>
        </w:rPr>
        <w:t>,</w:t>
      </w:r>
    </w:p>
    <w:p w:rsidR="00AB32B3" w:rsidRPr="00BF7A1B" w:rsidRDefault="00AB32B3" w:rsidP="00AB32B3">
      <w:pPr>
        <w:pStyle w:val="a3"/>
        <w:shd w:val="clear" w:color="auto" w:fill="FFFFFF" w:themeFill="background1"/>
        <w:tabs>
          <w:tab w:val="left" w:pos="0"/>
          <w:tab w:val="left" w:pos="851"/>
        </w:tabs>
        <w:spacing w:after="0" w:line="240" w:lineRule="auto"/>
        <w:ind w:left="0"/>
        <w:contextualSpacing w:val="0"/>
        <w:jc w:val="center"/>
        <w:rPr>
          <w:rFonts w:ascii="Times New Roman" w:hAnsi="Times New Roman" w:cs="Times New Roman"/>
          <w:sz w:val="28"/>
          <w:szCs w:val="28"/>
        </w:rPr>
      </w:pPr>
    </w:p>
    <w:p w:rsidR="00AB32B3" w:rsidRPr="00BF7A1B" w:rsidRDefault="00C87633" w:rsidP="00E94367">
      <w:pPr>
        <w:pStyle w:val="a3"/>
        <w:shd w:val="clear" w:color="auto" w:fill="FFFFFF" w:themeFill="background1"/>
        <w:tabs>
          <w:tab w:val="left" w:pos="993"/>
        </w:tabs>
        <w:spacing w:after="0" w:line="240" w:lineRule="auto"/>
        <w:ind w:left="0"/>
        <w:contextualSpacing w:val="0"/>
        <w:rPr>
          <w:rFonts w:ascii="Times New Roman" w:hAnsi="Times New Roman" w:cs="Times New Roman"/>
          <w:sz w:val="28"/>
          <w:szCs w:val="28"/>
        </w:rPr>
      </w:pPr>
      <w:r w:rsidRPr="00BF7A1B">
        <w:rPr>
          <w:rFonts w:ascii="Times New Roman" w:hAnsi="Times New Roman" w:cs="Times New Roman"/>
          <w:sz w:val="28"/>
          <w:szCs w:val="28"/>
        </w:rPr>
        <w:t>д</w:t>
      </w:r>
      <w:r w:rsidR="00AB32B3" w:rsidRPr="00BF7A1B">
        <w:rPr>
          <w:rFonts w:ascii="Times New Roman" w:hAnsi="Times New Roman" w:cs="Times New Roman"/>
          <w:sz w:val="28"/>
          <w:szCs w:val="28"/>
        </w:rPr>
        <w:t>е</w:t>
      </w:r>
      <w:r w:rsidRPr="00BF7A1B">
        <w:rPr>
          <w:rFonts w:ascii="Times New Roman" w:hAnsi="Times New Roman" w:cs="Times New Roman"/>
          <w:sz w:val="28"/>
          <w:szCs w:val="28"/>
        </w:rPr>
        <w:t>    </w:t>
      </w:r>
      <w:r w:rsidR="00AB32B3" w:rsidRPr="00BF7A1B">
        <w:rPr>
          <w:rFonts w:ascii="Times New Roman" w:hAnsi="Times New Roman" w:cs="Times New Roman"/>
          <w:sz w:val="28"/>
          <w:szCs w:val="28"/>
        </w:rPr>
        <w:t>ОК1</w:t>
      </w:r>
      <w:r w:rsidR="00B02F4E" w:rsidRPr="00BF7A1B">
        <w:rPr>
          <w:rFonts w:ascii="Times New Roman" w:hAnsi="Times New Roman" w:cs="Times New Roman"/>
          <w:sz w:val="28"/>
          <w:szCs w:val="28"/>
          <w:lang w:val="ru-RU"/>
        </w:rPr>
        <w:t> </w:t>
      </w:r>
      <w:r w:rsidR="00AB32B3" w:rsidRPr="00BF7A1B">
        <w:rPr>
          <w:rFonts w:ascii="Times New Roman" w:hAnsi="Times New Roman" w:cs="Times New Roman"/>
          <w:sz w:val="28"/>
          <w:szCs w:val="28"/>
          <w:vertAlign w:val="subscript"/>
        </w:rPr>
        <w:t>ЗВ/ВПА</w:t>
      </w:r>
      <w:r w:rsidR="00AB32B3" w:rsidRPr="00BF7A1B">
        <w:rPr>
          <w:rFonts w:ascii="Times New Roman" w:hAnsi="Times New Roman" w:cs="Times New Roman"/>
          <w:sz w:val="28"/>
          <w:szCs w:val="28"/>
        </w:rPr>
        <w:t xml:space="preserve"> – сума всіх складових ОК1, визначених у пункті </w:t>
      </w:r>
      <w:r w:rsidR="006021E1" w:rsidRPr="00BF7A1B">
        <w:rPr>
          <w:rFonts w:ascii="Times New Roman" w:hAnsi="Times New Roman" w:cs="Times New Roman"/>
          <w:sz w:val="28"/>
          <w:szCs w:val="28"/>
        </w:rPr>
        <w:t>19</w:t>
      </w:r>
      <w:r w:rsidR="00AB32B3" w:rsidRPr="00BF7A1B">
        <w:rPr>
          <w:rFonts w:ascii="Times New Roman" w:hAnsi="Times New Roman" w:cs="Times New Roman"/>
          <w:sz w:val="28"/>
          <w:szCs w:val="28"/>
        </w:rPr>
        <w:t xml:space="preserve"> глави </w:t>
      </w:r>
      <w:r w:rsidR="00C30270" w:rsidRPr="00BF7A1B">
        <w:rPr>
          <w:rFonts w:ascii="Times New Roman" w:hAnsi="Times New Roman" w:cs="Times New Roman"/>
          <w:sz w:val="28"/>
          <w:szCs w:val="28"/>
        </w:rPr>
        <w:t>4</w:t>
      </w:r>
      <w:r w:rsidR="00AB32B3" w:rsidRPr="00BF7A1B">
        <w:rPr>
          <w:rFonts w:ascii="Times New Roman" w:hAnsi="Times New Roman" w:cs="Times New Roman"/>
          <w:sz w:val="28"/>
          <w:szCs w:val="28"/>
        </w:rPr>
        <w:t xml:space="preserve"> розділу ІІ цього Положення, зменшена на:</w:t>
      </w:r>
    </w:p>
    <w:p w:rsidR="00AB32B3" w:rsidRPr="00BF7A1B" w:rsidRDefault="00AB32B3" w:rsidP="00AB32B3">
      <w:pPr>
        <w:pStyle w:val="a3"/>
        <w:shd w:val="clear" w:color="auto" w:fill="FFFFFF" w:themeFill="background1"/>
        <w:tabs>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суму </w:t>
      </w:r>
      <w:proofErr w:type="spellStart"/>
      <w:r w:rsidRPr="00BF7A1B">
        <w:rPr>
          <w:rFonts w:ascii="Times New Roman" w:hAnsi="Times New Roman" w:cs="Times New Roman"/>
          <w:sz w:val="28"/>
          <w:szCs w:val="28"/>
        </w:rPr>
        <w:t>вирахувань</w:t>
      </w:r>
      <w:proofErr w:type="spellEnd"/>
      <w:r w:rsidRPr="00BF7A1B">
        <w:rPr>
          <w:rFonts w:ascii="Times New Roman" w:hAnsi="Times New Roman" w:cs="Times New Roman"/>
          <w:sz w:val="28"/>
          <w:szCs w:val="28"/>
        </w:rPr>
        <w:t xml:space="preserve"> з ОК1, визначених у підпунктах 1–4 пункту</w:t>
      </w:r>
      <w:r w:rsidR="0001388E" w:rsidRPr="00BF7A1B">
        <w:rPr>
          <w:rFonts w:ascii="Times New Roman" w:hAnsi="Times New Roman" w:cs="Times New Roman"/>
          <w:sz w:val="28"/>
          <w:szCs w:val="28"/>
        </w:rPr>
        <w:t xml:space="preserve"> </w:t>
      </w:r>
      <w:r w:rsidR="006021E1" w:rsidRPr="00BF7A1B">
        <w:rPr>
          <w:rFonts w:ascii="Times New Roman" w:hAnsi="Times New Roman" w:cs="Times New Roman"/>
          <w:sz w:val="28"/>
          <w:szCs w:val="28"/>
        </w:rPr>
        <w:t>30</w:t>
      </w:r>
      <w:r w:rsidRPr="00BF7A1B">
        <w:rPr>
          <w:rFonts w:ascii="Times New Roman" w:hAnsi="Times New Roman" w:cs="Times New Roman"/>
          <w:sz w:val="28"/>
          <w:szCs w:val="28"/>
        </w:rPr>
        <w:t xml:space="preserve"> глави </w:t>
      </w:r>
      <w:r w:rsidR="0001388E" w:rsidRPr="00BF7A1B">
        <w:rPr>
          <w:rFonts w:ascii="Times New Roman" w:hAnsi="Times New Roman" w:cs="Times New Roman"/>
          <w:sz w:val="28"/>
          <w:szCs w:val="28"/>
        </w:rPr>
        <w:t>7</w:t>
      </w:r>
      <w:r w:rsidRPr="00BF7A1B">
        <w:rPr>
          <w:rFonts w:ascii="Times New Roman" w:hAnsi="Times New Roman" w:cs="Times New Roman"/>
          <w:sz w:val="28"/>
          <w:szCs w:val="28"/>
        </w:rPr>
        <w:t xml:space="preserve"> розділу ІІ цього Положення;</w:t>
      </w:r>
    </w:p>
    <w:p w:rsidR="00AB32B3" w:rsidRPr="00BF7A1B" w:rsidRDefault="00583059" w:rsidP="00AB32B3">
      <w:pPr>
        <w:pStyle w:val="a3"/>
        <w:shd w:val="clear" w:color="auto" w:fill="FFFFFF" w:themeFill="background1"/>
        <w:tabs>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с</w:t>
      </w:r>
      <w:r w:rsidR="00AB32B3" w:rsidRPr="00BF7A1B">
        <w:rPr>
          <w:rFonts w:ascii="Times New Roman" w:hAnsi="Times New Roman" w:cs="Times New Roman"/>
          <w:sz w:val="28"/>
          <w:szCs w:val="28"/>
        </w:rPr>
        <w:t xml:space="preserve">уму незначних вкладень в інструменти ОК1 установ фінансового сектору, яка </w:t>
      </w:r>
      <w:r w:rsidR="004F3D71" w:rsidRPr="00BF7A1B">
        <w:rPr>
          <w:rFonts w:ascii="Times New Roman" w:hAnsi="Times New Roman" w:cs="Times New Roman"/>
          <w:sz w:val="28"/>
          <w:szCs w:val="28"/>
        </w:rPr>
        <w:t>в</w:t>
      </w:r>
      <w:r w:rsidR="00AB32B3" w:rsidRPr="00BF7A1B">
        <w:rPr>
          <w:rFonts w:ascii="Times New Roman" w:hAnsi="Times New Roman" w:cs="Times New Roman"/>
          <w:sz w:val="28"/>
          <w:szCs w:val="28"/>
        </w:rPr>
        <w:t xml:space="preserve">ключається до </w:t>
      </w:r>
      <w:proofErr w:type="spellStart"/>
      <w:r w:rsidR="00AB32B3" w:rsidRPr="00BF7A1B">
        <w:rPr>
          <w:rFonts w:ascii="Times New Roman" w:hAnsi="Times New Roman" w:cs="Times New Roman"/>
          <w:sz w:val="28"/>
          <w:szCs w:val="28"/>
        </w:rPr>
        <w:t>вирахувань</w:t>
      </w:r>
      <w:proofErr w:type="spellEnd"/>
      <w:r w:rsidR="00AB32B3" w:rsidRPr="00BF7A1B">
        <w:rPr>
          <w:rFonts w:ascii="Times New Roman" w:hAnsi="Times New Roman" w:cs="Times New Roman"/>
          <w:sz w:val="28"/>
          <w:szCs w:val="28"/>
        </w:rPr>
        <w:t xml:space="preserve"> з ОК1, визначену згідно з главою </w:t>
      </w:r>
      <w:r w:rsidR="0001388E" w:rsidRPr="00BF7A1B">
        <w:rPr>
          <w:rFonts w:ascii="Times New Roman" w:hAnsi="Times New Roman" w:cs="Times New Roman"/>
          <w:sz w:val="28"/>
          <w:szCs w:val="28"/>
        </w:rPr>
        <w:t>27</w:t>
      </w:r>
      <w:r w:rsidR="00AB32B3" w:rsidRPr="00BF7A1B">
        <w:rPr>
          <w:rFonts w:ascii="Times New Roman" w:hAnsi="Times New Roman" w:cs="Times New Roman"/>
          <w:sz w:val="28"/>
          <w:szCs w:val="28"/>
        </w:rPr>
        <w:t xml:space="preserve"> розділу </w:t>
      </w:r>
      <w:r w:rsidR="00AB32B3" w:rsidRPr="00BF7A1B">
        <w:rPr>
          <w:rFonts w:ascii="Times New Roman" w:hAnsi="Times New Roman" w:cs="Times New Roman"/>
          <w:sz w:val="28"/>
          <w:szCs w:val="28"/>
          <w:lang w:val="en-US"/>
        </w:rPr>
        <w:t>V</w:t>
      </w:r>
      <w:r w:rsidR="0001388E" w:rsidRPr="00BF7A1B">
        <w:rPr>
          <w:rFonts w:ascii="Times New Roman" w:hAnsi="Times New Roman" w:cs="Times New Roman"/>
          <w:sz w:val="28"/>
          <w:szCs w:val="28"/>
        </w:rPr>
        <w:t>І</w:t>
      </w:r>
      <w:r w:rsidR="00AB32B3" w:rsidRPr="00BF7A1B">
        <w:rPr>
          <w:rFonts w:ascii="Times New Roman" w:hAnsi="Times New Roman" w:cs="Times New Roman"/>
          <w:sz w:val="28"/>
          <w:szCs w:val="28"/>
        </w:rPr>
        <w:t xml:space="preserve"> цього Положення;</w:t>
      </w:r>
    </w:p>
    <w:p w:rsidR="00AB32B3" w:rsidRPr="00BF7A1B" w:rsidRDefault="00583059" w:rsidP="00AB32B3">
      <w:pPr>
        <w:pStyle w:val="a3"/>
        <w:shd w:val="clear" w:color="auto" w:fill="FFFFFF" w:themeFill="background1"/>
        <w:tabs>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величин</w:t>
      </w:r>
      <w:r w:rsidR="00CD5505" w:rsidRPr="00BF7A1B">
        <w:rPr>
          <w:rFonts w:ascii="Times New Roman" w:hAnsi="Times New Roman" w:cs="Times New Roman"/>
          <w:sz w:val="28"/>
          <w:szCs w:val="28"/>
        </w:rPr>
        <w:t>у</w:t>
      </w:r>
      <w:r w:rsidRPr="00BF7A1B">
        <w:rPr>
          <w:rFonts w:ascii="Times New Roman" w:hAnsi="Times New Roman" w:cs="Times New Roman"/>
          <w:sz w:val="28"/>
          <w:szCs w:val="28"/>
        </w:rPr>
        <w:t xml:space="preserve"> </w:t>
      </w:r>
      <w:r w:rsidR="00AB32B3" w:rsidRPr="00BF7A1B">
        <w:rPr>
          <w:rFonts w:ascii="Times New Roman" w:hAnsi="Times New Roman" w:cs="Times New Roman"/>
          <w:sz w:val="28"/>
          <w:szCs w:val="28"/>
        </w:rPr>
        <w:t>ВПА</w:t>
      </w:r>
      <w:r w:rsidR="00B02F4E" w:rsidRPr="00BF7A1B">
        <w:rPr>
          <w:rFonts w:ascii="Times New Roman" w:hAnsi="Times New Roman" w:cs="Times New Roman"/>
          <w:sz w:val="28"/>
          <w:szCs w:val="28"/>
          <w:lang w:val="ru-RU"/>
        </w:rPr>
        <w:t> </w:t>
      </w:r>
      <w:r w:rsidR="00AB32B3" w:rsidRPr="00BF7A1B">
        <w:rPr>
          <w:rFonts w:ascii="Times New Roman" w:hAnsi="Times New Roman" w:cs="Times New Roman"/>
          <w:sz w:val="28"/>
          <w:szCs w:val="28"/>
          <w:vertAlign w:val="subscript"/>
        </w:rPr>
        <w:t>ПЗ/ПП ОК1</w:t>
      </w:r>
      <w:r w:rsidR="00AB32B3" w:rsidRPr="00BF7A1B">
        <w:rPr>
          <w:rFonts w:ascii="Times New Roman" w:hAnsi="Times New Roman" w:cs="Times New Roman"/>
          <w:sz w:val="28"/>
          <w:szCs w:val="28"/>
        </w:rPr>
        <w:t xml:space="preserve">, яка </w:t>
      </w:r>
      <w:r w:rsidR="004F3D71" w:rsidRPr="00BF7A1B">
        <w:rPr>
          <w:rFonts w:ascii="Times New Roman" w:hAnsi="Times New Roman" w:cs="Times New Roman"/>
          <w:sz w:val="28"/>
          <w:szCs w:val="28"/>
        </w:rPr>
        <w:t>в</w:t>
      </w:r>
      <w:r w:rsidR="001B7B67" w:rsidRPr="00BF7A1B">
        <w:rPr>
          <w:rFonts w:ascii="Times New Roman" w:hAnsi="Times New Roman" w:cs="Times New Roman"/>
          <w:sz w:val="28"/>
          <w:szCs w:val="28"/>
        </w:rPr>
        <w:t xml:space="preserve">ключається до </w:t>
      </w:r>
      <w:proofErr w:type="spellStart"/>
      <w:r w:rsidR="001B7B67" w:rsidRPr="00BF7A1B">
        <w:rPr>
          <w:rFonts w:ascii="Times New Roman" w:hAnsi="Times New Roman" w:cs="Times New Roman"/>
          <w:sz w:val="28"/>
          <w:szCs w:val="28"/>
        </w:rPr>
        <w:t>вирахувань</w:t>
      </w:r>
      <w:proofErr w:type="spellEnd"/>
      <w:r w:rsidR="001B7B67" w:rsidRPr="00BF7A1B">
        <w:rPr>
          <w:rFonts w:ascii="Times New Roman" w:hAnsi="Times New Roman" w:cs="Times New Roman"/>
          <w:sz w:val="28"/>
          <w:szCs w:val="28"/>
        </w:rPr>
        <w:t xml:space="preserve"> </w:t>
      </w:r>
      <w:r w:rsidR="00AB32B3" w:rsidRPr="00BF7A1B">
        <w:rPr>
          <w:rFonts w:ascii="Times New Roman" w:hAnsi="Times New Roman" w:cs="Times New Roman"/>
          <w:sz w:val="28"/>
          <w:szCs w:val="28"/>
        </w:rPr>
        <w:t>з ОК1</w:t>
      </w:r>
      <w:r w:rsidR="001B7B67" w:rsidRPr="00BF7A1B">
        <w:rPr>
          <w:rFonts w:ascii="Times New Roman" w:hAnsi="Times New Roman" w:cs="Times New Roman"/>
          <w:sz w:val="28"/>
          <w:szCs w:val="28"/>
        </w:rPr>
        <w:t xml:space="preserve">, </w:t>
      </w:r>
      <w:r w:rsidR="00AB32B3" w:rsidRPr="00BF7A1B">
        <w:rPr>
          <w:rFonts w:ascii="Times New Roman" w:hAnsi="Times New Roman" w:cs="Times New Roman"/>
          <w:sz w:val="28"/>
          <w:szCs w:val="28"/>
        </w:rPr>
        <w:t xml:space="preserve">визначену згідно з пунктом </w:t>
      </w:r>
      <w:r w:rsidR="00B169FD" w:rsidRPr="00BF7A1B">
        <w:rPr>
          <w:rFonts w:ascii="Times New Roman" w:hAnsi="Times New Roman" w:cs="Times New Roman"/>
          <w:sz w:val="28"/>
          <w:szCs w:val="28"/>
        </w:rPr>
        <w:t>51</w:t>
      </w:r>
      <w:r w:rsidR="00AB32B3" w:rsidRPr="00BF7A1B">
        <w:rPr>
          <w:rFonts w:ascii="Times New Roman" w:hAnsi="Times New Roman" w:cs="Times New Roman"/>
          <w:sz w:val="28"/>
          <w:szCs w:val="28"/>
        </w:rPr>
        <w:t xml:space="preserve"> глави </w:t>
      </w:r>
      <w:r w:rsidR="0001388E" w:rsidRPr="00BF7A1B">
        <w:rPr>
          <w:rFonts w:ascii="Times New Roman" w:hAnsi="Times New Roman" w:cs="Times New Roman"/>
          <w:sz w:val="28"/>
          <w:szCs w:val="28"/>
        </w:rPr>
        <w:t>9</w:t>
      </w:r>
      <w:r w:rsidR="00AB32B3" w:rsidRPr="00BF7A1B">
        <w:rPr>
          <w:rFonts w:ascii="Times New Roman" w:hAnsi="Times New Roman" w:cs="Times New Roman"/>
          <w:sz w:val="28"/>
          <w:szCs w:val="28"/>
        </w:rPr>
        <w:t xml:space="preserve"> розділу ІІ цього Положення</w:t>
      </w:r>
      <w:r w:rsidR="00B02F4E" w:rsidRPr="00BF7A1B">
        <w:rPr>
          <w:rFonts w:ascii="Times New Roman" w:hAnsi="Times New Roman" w:cs="Times New Roman"/>
          <w:sz w:val="28"/>
          <w:szCs w:val="28"/>
        </w:rPr>
        <w:t>;</w:t>
      </w:r>
    </w:p>
    <w:p w:rsidR="00AB32B3" w:rsidRPr="00BF7A1B" w:rsidRDefault="00AB32B3" w:rsidP="00AB32B3">
      <w:pPr>
        <w:spacing w:after="0" w:line="240" w:lineRule="auto"/>
        <w:rPr>
          <w:rFonts w:ascii="Times New Roman" w:hAnsi="Times New Roman" w:cs="Times New Roman"/>
          <w:sz w:val="28"/>
          <w:szCs w:val="28"/>
        </w:rPr>
      </w:pPr>
    </w:p>
    <w:p w:rsidR="001B7B67" w:rsidRPr="00BF7A1B" w:rsidRDefault="005E4345" w:rsidP="00AE7DE3">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3) </w:t>
      </w:r>
      <w:r w:rsidR="00404F68" w:rsidRPr="00BF7A1B">
        <w:rPr>
          <w:rFonts w:ascii="Times New Roman" w:hAnsi="Times New Roman" w:cs="Times New Roman"/>
          <w:sz w:val="28"/>
          <w:szCs w:val="28"/>
        </w:rPr>
        <w:t xml:space="preserve">порівнює </w:t>
      </w:r>
      <w:r w:rsidR="001B7B67" w:rsidRPr="00BF7A1B">
        <w:rPr>
          <w:rFonts w:ascii="Times New Roman" w:hAnsi="Times New Roman" w:cs="Times New Roman"/>
          <w:sz w:val="28"/>
          <w:szCs w:val="28"/>
        </w:rPr>
        <w:t xml:space="preserve">сукупну суму значних вкладень в інструменти ОК1 установ фінансового сектору з </w:t>
      </w:r>
      <w:r w:rsidR="00CD5505" w:rsidRPr="00BF7A1B">
        <w:rPr>
          <w:rFonts w:ascii="Times New Roman" w:hAnsi="Times New Roman" w:cs="Times New Roman"/>
          <w:sz w:val="28"/>
          <w:szCs w:val="28"/>
        </w:rPr>
        <w:t>ПС</w:t>
      </w:r>
      <w:r w:rsidR="002C6B5F" w:rsidRPr="00BF7A1B">
        <w:rPr>
          <w:rFonts w:ascii="Times New Roman" w:hAnsi="Times New Roman" w:cs="Times New Roman"/>
          <w:sz w:val="28"/>
          <w:szCs w:val="28"/>
        </w:rPr>
        <w:t> </w:t>
      </w:r>
      <w:r w:rsidR="00CD5505" w:rsidRPr="00BF7A1B">
        <w:rPr>
          <w:rFonts w:ascii="Times New Roman" w:hAnsi="Times New Roman" w:cs="Times New Roman"/>
          <w:sz w:val="28"/>
          <w:szCs w:val="28"/>
          <w:vertAlign w:val="subscript"/>
        </w:rPr>
        <w:t>ЗВ/ВПА</w:t>
      </w:r>
      <w:r w:rsidR="00D73FE8" w:rsidRPr="00BF7A1B">
        <w:rPr>
          <w:rFonts w:ascii="Times New Roman" w:hAnsi="Times New Roman" w:cs="Times New Roman"/>
          <w:sz w:val="28"/>
          <w:szCs w:val="28"/>
        </w:rPr>
        <w:t xml:space="preserve"> та визначає частину сукупн</w:t>
      </w:r>
      <w:r w:rsidR="00834B52" w:rsidRPr="00BF7A1B">
        <w:rPr>
          <w:rFonts w:ascii="Times New Roman" w:hAnsi="Times New Roman" w:cs="Times New Roman"/>
          <w:sz w:val="28"/>
          <w:szCs w:val="28"/>
        </w:rPr>
        <w:t>ої</w:t>
      </w:r>
      <w:r w:rsidR="00D73FE8" w:rsidRPr="00BF7A1B">
        <w:rPr>
          <w:rFonts w:ascii="Times New Roman" w:hAnsi="Times New Roman" w:cs="Times New Roman"/>
          <w:sz w:val="28"/>
          <w:szCs w:val="28"/>
        </w:rPr>
        <w:t xml:space="preserve"> сум</w:t>
      </w:r>
      <w:r w:rsidR="00834B52" w:rsidRPr="00BF7A1B">
        <w:rPr>
          <w:rFonts w:ascii="Times New Roman" w:hAnsi="Times New Roman" w:cs="Times New Roman"/>
          <w:sz w:val="28"/>
          <w:szCs w:val="28"/>
        </w:rPr>
        <w:t>и</w:t>
      </w:r>
      <w:r w:rsidR="00D73FE8" w:rsidRPr="00BF7A1B">
        <w:rPr>
          <w:rFonts w:ascii="Times New Roman" w:hAnsi="Times New Roman" w:cs="Times New Roman"/>
          <w:sz w:val="28"/>
          <w:szCs w:val="28"/>
        </w:rPr>
        <w:t xml:space="preserve"> значних вкладень в інструменти ОК1 установ фінансового сектору, яка перевищує ПС </w:t>
      </w:r>
      <w:r w:rsidR="00D73FE8" w:rsidRPr="00BF7A1B">
        <w:rPr>
          <w:rFonts w:ascii="Times New Roman" w:hAnsi="Times New Roman" w:cs="Times New Roman"/>
          <w:sz w:val="28"/>
          <w:szCs w:val="28"/>
          <w:vertAlign w:val="subscript"/>
        </w:rPr>
        <w:t>ЗВ/ВПА</w:t>
      </w:r>
      <w:r w:rsidR="001B7B67" w:rsidRPr="00BF7A1B">
        <w:rPr>
          <w:rFonts w:ascii="Times New Roman" w:hAnsi="Times New Roman" w:cs="Times New Roman"/>
          <w:sz w:val="28"/>
          <w:szCs w:val="28"/>
        </w:rPr>
        <w:t>;</w:t>
      </w:r>
    </w:p>
    <w:p w:rsidR="001B7B67" w:rsidRPr="00BF7A1B" w:rsidRDefault="001B7B67" w:rsidP="00AE7DE3">
      <w:pPr>
        <w:spacing w:after="0" w:line="240" w:lineRule="auto"/>
        <w:ind w:firstLine="567"/>
        <w:rPr>
          <w:rFonts w:ascii="Times New Roman" w:hAnsi="Times New Roman" w:cs="Times New Roman"/>
          <w:sz w:val="28"/>
          <w:szCs w:val="28"/>
        </w:rPr>
      </w:pPr>
    </w:p>
    <w:p w:rsidR="001B7B67" w:rsidRPr="00BF7A1B" w:rsidRDefault="001B7B67" w:rsidP="00AE7DE3">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4)</w:t>
      </w:r>
      <w:r w:rsidR="009E1B18" w:rsidRPr="00BF7A1B">
        <w:rPr>
          <w:rFonts w:ascii="Times New Roman" w:hAnsi="Times New Roman" w:cs="Times New Roman"/>
          <w:sz w:val="28"/>
          <w:szCs w:val="28"/>
          <w:lang w:val="en-US"/>
        </w:rPr>
        <w:t> </w:t>
      </w:r>
      <w:r w:rsidRPr="00BF7A1B">
        <w:rPr>
          <w:rFonts w:ascii="Times New Roman" w:hAnsi="Times New Roman" w:cs="Times New Roman"/>
          <w:sz w:val="28"/>
          <w:szCs w:val="28"/>
        </w:rPr>
        <w:t xml:space="preserve">уключає </w:t>
      </w:r>
      <w:r w:rsidR="00C36EA5" w:rsidRPr="00BF7A1B">
        <w:rPr>
          <w:rFonts w:ascii="Times New Roman" w:hAnsi="Times New Roman" w:cs="Times New Roman"/>
          <w:sz w:val="28"/>
          <w:szCs w:val="28"/>
        </w:rPr>
        <w:t>частину сукупної суми значних вкладень в інструменти ОК1 установ фінансового сектору, яка перевищує ПС</w:t>
      </w:r>
      <w:r w:rsidR="000864E4" w:rsidRPr="00BF7A1B">
        <w:rPr>
          <w:rFonts w:ascii="Times New Roman" w:hAnsi="Times New Roman" w:cs="Times New Roman"/>
          <w:sz w:val="28"/>
          <w:szCs w:val="28"/>
        </w:rPr>
        <w:t> </w:t>
      </w:r>
      <w:r w:rsidR="00C36EA5" w:rsidRPr="00BF7A1B">
        <w:rPr>
          <w:rFonts w:ascii="Times New Roman" w:hAnsi="Times New Roman" w:cs="Times New Roman"/>
          <w:sz w:val="28"/>
          <w:szCs w:val="28"/>
          <w:vertAlign w:val="subscript"/>
        </w:rPr>
        <w:t>ЗВ/ВПА</w:t>
      </w:r>
      <w:r w:rsidR="00C36EA5" w:rsidRPr="00BF7A1B">
        <w:rPr>
          <w:rFonts w:ascii="Times New Roman" w:hAnsi="Times New Roman" w:cs="Times New Roman"/>
          <w:sz w:val="28"/>
          <w:szCs w:val="28"/>
        </w:rPr>
        <w:t xml:space="preserve">, до розрахунку </w:t>
      </w:r>
      <w:r w:rsidR="00685312" w:rsidRPr="00BF7A1B">
        <w:rPr>
          <w:rFonts w:ascii="Times New Roman" w:hAnsi="Times New Roman" w:cs="Times New Roman"/>
          <w:sz w:val="28"/>
          <w:szCs w:val="28"/>
        </w:rPr>
        <w:t>суми значних вкладень в інструменти ОК1 установ фінансового сектору, що вираховується з ОК1,</w:t>
      </w:r>
      <w:r w:rsidR="00C36EA5" w:rsidRPr="00BF7A1B">
        <w:rPr>
          <w:rFonts w:ascii="Times New Roman" w:hAnsi="Times New Roman" w:cs="Times New Roman"/>
          <w:sz w:val="28"/>
          <w:szCs w:val="28"/>
        </w:rPr>
        <w:t xml:space="preserve"> згідно з пунктом</w:t>
      </w:r>
      <w:r w:rsidR="00887EFE" w:rsidRPr="00BF7A1B">
        <w:rPr>
          <w:rFonts w:ascii="Times New Roman" w:hAnsi="Times New Roman" w:cs="Times New Roman"/>
          <w:sz w:val="28"/>
          <w:szCs w:val="28"/>
        </w:rPr>
        <w:t xml:space="preserve"> </w:t>
      </w:r>
      <w:r w:rsidR="00B169FD" w:rsidRPr="00BF7A1B">
        <w:rPr>
          <w:rFonts w:ascii="Times New Roman" w:hAnsi="Times New Roman" w:cs="Times New Roman"/>
          <w:sz w:val="28"/>
          <w:szCs w:val="28"/>
        </w:rPr>
        <w:t xml:space="preserve">224 </w:t>
      </w:r>
      <w:r w:rsidR="00887EFE" w:rsidRPr="00BF7A1B">
        <w:rPr>
          <w:rFonts w:ascii="Times New Roman" w:hAnsi="Times New Roman" w:cs="Times New Roman"/>
          <w:sz w:val="28"/>
          <w:szCs w:val="28"/>
        </w:rPr>
        <w:t xml:space="preserve">глави </w:t>
      </w:r>
      <w:r w:rsidR="0001388E" w:rsidRPr="00BF7A1B">
        <w:rPr>
          <w:rFonts w:ascii="Times New Roman" w:hAnsi="Times New Roman" w:cs="Times New Roman"/>
          <w:sz w:val="28"/>
          <w:szCs w:val="28"/>
        </w:rPr>
        <w:t>28</w:t>
      </w:r>
      <w:r w:rsidR="00887EFE" w:rsidRPr="00BF7A1B">
        <w:rPr>
          <w:rFonts w:ascii="Times New Roman" w:hAnsi="Times New Roman" w:cs="Times New Roman"/>
          <w:sz w:val="28"/>
          <w:szCs w:val="28"/>
        </w:rPr>
        <w:t xml:space="preserve"> розділу </w:t>
      </w:r>
      <w:r w:rsidR="00887EFE" w:rsidRPr="00BF7A1B">
        <w:rPr>
          <w:rFonts w:ascii="Times New Roman" w:hAnsi="Times New Roman" w:cs="Times New Roman"/>
          <w:sz w:val="28"/>
          <w:szCs w:val="28"/>
          <w:lang w:val="en-US"/>
        </w:rPr>
        <w:t>V</w:t>
      </w:r>
      <w:r w:rsidR="0001388E" w:rsidRPr="00BF7A1B">
        <w:rPr>
          <w:rFonts w:ascii="Times New Roman" w:hAnsi="Times New Roman" w:cs="Times New Roman"/>
          <w:sz w:val="28"/>
          <w:szCs w:val="28"/>
        </w:rPr>
        <w:t>І</w:t>
      </w:r>
      <w:r w:rsidR="00887EFE" w:rsidRPr="00BF7A1B">
        <w:rPr>
          <w:rFonts w:ascii="Times New Roman" w:hAnsi="Times New Roman" w:cs="Times New Roman"/>
          <w:sz w:val="28"/>
          <w:szCs w:val="28"/>
        </w:rPr>
        <w:t xml:space="preserve"> цього Положення;</w:t>
      </w:r>
      <w:r w:rsidR="00685312" w:rsidRPr="00BF7A1B">
        <w:rPr>
          <w:rFonts w:ascii="Times New Roman" w:hAnsi="Times New Roman" w:cs="Times New Roman"/>
          <w:sz w:val="28"/>
          <w:szCs w:val="28"/>
        </w:rPr>
        <w:t xml:space="preserve"> </w:t>
      </w:r>
    </w:p>
    <w:p w:rsidR="00685312" w:rsidRPr="00BF7A1B" w:rsidRDefault="00685312" w:rsidP="00AE7DE3">
      <w:pPr>
        <w:spacing w:after="0" w:line="240" w:lineRule="auto"/>
        <w:ind w:firstLine="567"/>
        <w:rPr>
          <w:rFonts w:ascii="Times New Roman" w:hAnsi="Times New Roman" w:cs="Times New Roman"/>
          <w:sz w:val="28"/>
          <w:szCs w:val="28"/>
        </w:rPr>
      </w:pPr>
    </w:p>
    <w:p w:rsidR="00657A38" w:rsidRPr="00BF7A1B" w:rsidRDefault="00657A38" w:rsidP="00AE7DE3">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5) визначає сукупну суму значних вкладень та </w:t>
      </w:r>
      <w:r w:rsidR="006C133D" w:rsidRPr="00BF7A1B">
        <w:rPr>
          <w:rFonts w:ascii="Times New Roman" w:hAnsi="Times New Roman" w:cs="Times New Roman"/>
          <w:sz w:val="28"/>
          <w:szCs w:val="28"/>
        </w:rPr>
        <w:t>ВПА </w:t>
      </w:r>
      <w:r w:rsidR="006C133D" w:rsidRPr="00BF7A1B">
        <w:rPr>
          <w:rFonts w:ascii="Times New Roman" w:hAnsi="Times New Roman" w:cs="Times New Roman"/>
          <w:sz w:val="28"/>
          <w:szCs w:val="28"/>
          <w:vertAlign w:val="subscript"/>
        </w:rPr>
        <w:t>ТР </w:t>
      </w:r>
      <w:proofErr w:type="spellStart"/>
      <w:r w:rsidR="006C133D" w:rsidRPr="00BF7A1B">
        <w:rPr>
          <w:rFonts w:ascii="Times New Roman" w:hAnsi="Times New Roman" w:cs="Times New Roman"/>
          <w:sz w:val="28"/>
          <w:szCs w:val="28"/>
          <w:vertAlign w:val="subscript"/>
        </w:rPr>
        <w:t>нетто</w:t>
      </w:r>
      <w:proofErr w:type="spellEnd"/>
      <w:r w:rsidRPr="00BF7A1B">
        <w:rPr>
          <w:rFonts w:ascii="Times New Roman" w:hAnsi="Times New Roman" w:cs="Times New Roman"/>
          <w:sz w:val="28"/>
          <w:szCs w:val="28"/>
        </w:rPr>
        <w:t xml:space="preserve"> згідно з пунктом </w:t>
      </w:r>
      <w:r w:rsidR="003E0A05" w:rsidRPr="00BF7A1B">
        <w:rPr>
          <w:rFonts w:ascii="Times New Roman" w:hAnsi="Times New Roman" w:cs="Times New Roman"/>
          <w:sz w:val="28"/>
          <w:szCs w:val="28"/>
          <w:lang w:val="ru-RU"/>
        </w:rPr>
        <w:t>222</w:t>
      </w:r>
      <w:r w:rsidRPr="00BF7A1B">
        <w:rPr>
          <w:rFonts w:ascii="Times New Roman" w:hAnsi="Times New Roman" w:cs="Times New Roman"/>
          <w:sz w:val="28"/>
          <w:szCs w:val="28"/>
        </w:rPr>
        <w:t xml:space="preserve"> глави </w:t>
      </w:r>
      <w:r w:rsidR="0001388E" w:rsidRPr="00BF7A1B">
        <w:rPr>
          <w:rFonts w:ascii="Times New Roman" w:hAnsi="Times New Roman" w:cs="Times New Roman"/>
          <w:sz w:val="28"/>
          <w:szCs w:val="28"/>
        </w:rPr>
        <w:t>28</w:t>
      </w:r>
      <w:r w:rsidRPr="00BF7A1B">
        <w:rPr>
          <w:rFonts w:ascii="Times New Roman" w:hAnsi="Times New Roman" w:cs="Times New Roman"/>
          <w:sz w:val="28"/>
          <w:szCs w:val="28"/>
        </w:rPr>
        <w:t xml:space="preserve"> розділу </w:t>
      </w:r>
      <w:r w:rsidRPr="00BF7A1B">
        <w:rPr>
          <w:rFonts w:ascii="Times New Roman" w:hAnsi="Times New Roman" w:cs="Times New Roman"/>
          <w:sz w:val="28"/>
          <w:szCs w:val="28"/>
          <w:lang w:val="en-US"/>
        </w:rPr>
        <w:t>V</w:t>
      </w:r>
      <w:r w:rsidR="0001388E" w:rsidRPr="00BF7A1B">
        <w:rPr>
          <w:rFonts w:ascii="Times New Roman" w:hAnsi="Times New Roman" w:cs="Times New Roman"/>
          <w:sz w:val="28"/>
          <w:szCs w:val="28"/>
        </w:rPr>
        <w:t>І</w:t>
      </w:r>
      <w:r w:rsidR="00887EFE" w:rsidRPr="00BF7A1B">
        <w:rPr>
          <w:rFonts w:ascii="Times New Roman" w:hAnsi="Times New Roman" w:cs="Times New Roman"/>
          <w:sz w:val="28"/>
          <w:szCs w:val="28"/>
        </w:rPr>
        <w:t xml:space="preserve"> цього</w:t>
      </w:r>
      <w:r w:rsidRPr="00BF7A1B">
        <w:rPr>
          <w:rFonts w:ascii="Times New Roman" w:hAnsi="Times New Roman" w:cs="Times New Roman"/>
          <w:sz w:val="28"/>
          <w:szCs w:val="28"/>
          <w:lang w:val="ru-RU"/>
        </w:rPr>
        <w:t xml:space="preserve"> </w:t>
      </w:r>
      <w:r w:rsidRPr="00BF7A1B">
        <w:rPr>
          <w:rFonts w:ascii="Times New Roman" w:hAnsi="Times New Roman" w:cs="Times New Roman"/>
          <w:sz w:val="28"/>
          <w:szCs w:val="28"/>
        </w:rPr>
        <w:t>Положення;</w:t>
      </w:r>
    </w:p>
    <w:p w:rsidR="00AE7DE3" w:rsidRPr="00BF7A1B" w:rsidRDefault="00AE7DE3" w:rsidP="00AE7DE3">
      <w:pPr>
        <w:spacing w:after="0" w:line="240" w:lineRule="auto"/>
        <w:ind w:firstLine="567"/>
        <w:rPr>
          <w:rFonts w:ascii="Times New Roman" w:hAnsi="Times New Roman" w:cs="Times New Roman"/>
          <w:sz w:val="28"/>
          <w:szCs w:val="28"/>
        </w:rPr>
      </w:pPr>
    </w:p>
    <w:p w:rsidR="00657A38" w:rsidRPr="00BF7A1B" w:rsidRDefault="00657A38" w:rsidP="00657A38">
      <w:pPr>
        <w:pStyle w:val="a3"/>
        <w:tabs>
          <w:tab w:val="left" w:pos="851"/>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lastRenderedPageBreak/>
        <w:t>6) </w:t>
      </w:r>
      <w:r w:rsidR="00DC49F4" w:rsidRPr="00BF7A1B">
        <w:rPr>
          <w:rFonts w:ascii="Times New Roman" w:hAnsi="Times New Roman" w:cs="Times New Roman"/>
          <w:sz w:val="28"/>
          <w:szCs w:val="28"/>
        </w:rPr>
        <w:t>визначає порогову суму</w:t>
      </w:r>
      <w:r w:rsidR="00451F34" w:rsidRPr="00BF7A1B">
        <w:rPr>
          <w:rFonts w:ascii="Times New Roman" w:hAnsi="Times New Roman" w:cs="Times New Roman"/>
          <w:sz w:val="28"/>
          <w:szCs w:val="28"/>
        </w:rPr>
        <w:t xml:space="preserve"> </w:t>
      </w:r>
      <w:r w:rsidR="006C133D" w:rsidRPr="00BF7A1B">
        <w:rPr>
          <w:rFonts w:ascii="Times New Roman" w:hAnsi="Times New Roman" w:cs="Times New Roman"/>
          <w:sz w:val="28"/>
          <w:szCs w:val="28"/>
        </w:rPr>
        <w:t>щодо</w:t>
      </w:r>
      <w:r w:rsidR="00574C98" w:rsidRPr="00BF7A1B">
        <w:rPr>
          <w:rFonts w:ascii="Times New Roman" w:hAnsi="Times New Roman" w:cs="Times New Roman"/>
          <w:sz w:val="28"/>
          <w:szCs w:val="28"/>
        </w:rPr>
        <w:t xml:space="preserve"> </w:t>
      </w:r>
      <w:r w:rsidR="00886333" w:rsidRPr="00BF7A1B">
        <w:rPr>
          <w:rFonts w:ascii="Times New Roman" w:hAnsi="Times New Roman" w:cs="Times New Roman"/>
          <w:sz w:val="28"/>
          <w:szCs w:val="28"/>
        </w:rPr>
        <w:t xml:space="preserve">сукупної суми значних </w:t>
      </w:r>
      <w:r w:rsidR="00451F34" w:rsidRPr="00BF7A1B">
        <w:rPr>
          <w:rFonts w:ascii="Times New Roman" w:hAnsi="Times New Roman" w:cs="Times New Roman"/>
          <w:sz w:val="28"/>
          <w:szCs w:val="28"/>
        </w:rPr>
        <w:t xml:space="preserve">вкладень та </w:t>
      </w:r>
      <w:r w:rsidR="006C133D" w:rsidRPr="00BF7A1B">
        <w:rPr>
          <w:rFonts w:ascii="Times New Roman" w:hAnsi="Times New Roman" w:cs="Times New Roman"/>
          <w:sz w:val="28"/>
          <w:szCs w:val="28"/>
        </w:rPr>
        <w:t>ВПА </w:t>
      </w:r>
      <w:r w:rsidR="006C133D" w:rsidRPr="00BF7A1B">
        <w:rPr>
          <w:rFonts w:ascii="Times New Roman" w:hAnsi="Times New Roman" w:cs="Times New Roman"/>
          <w:sz w:val="28"/>
          <w:szCs w:val="28"/>
          <w:vertAlign w:val="subscript"/>
        </w:rPr>
        <w:t>ТР </w:t>
      </w:r>
      <w:proofErr w:type="spellStart"/>
      <w:r w:rsidR="006C133D" w:rsidRPr="00BF7A1B">
        <w:rPr>
          <w:rFonts w:ascii="Times New Roman" w:hAnsi="Times New Roman" w:cs="Times New Roman"/>
          <w:sz w:val="28"/>
          <w:szCs w:val="28"/>
          <w:vertAlign w:val="subscript"/>
        </w:rPr>
        <w:t>нетто</w:t>
      </w:r>
      <w:proofErr w:type="spellEnd"/>
      <w:r w:rsidR="00DC49F4" w:rsidRPr="00BF7A1B">
        <w:rPr>
          <w:rFonts w:ascii="Times New Roman" w:hAnsi="Times New Roman" w:cs="Times New Roman"/>
          <w:sz w:val="28"/>
          <w:szCs w:val="28"/>
        </w:rPr>
        <w:t xml:space="preserve"> </w:t>
      </w:r>
      <w:r w:rsidR="004E0046" w:rsidRPr="00BF7A1B">
        <w:rPr>
          <w:rFonts w:ascii="Times New Roman" w:hAnsi="Times New Roman" w:cs="Times New Roman"/>
          <w:sz w:val="28"/>
          <w:szCs w:val="28"/>
          <w:lang w:val="ru-RU"/>
        </w:rPr>
        <w:t>[</w:t>
      </w:r>
      <w:r w:rsidR="00CD5505" w:rsidRPr="00BF7A1B">
        <w:rPr>
          <w:rFonts w:ascii="Times New Roman" w:hAnsi="Times New Roman" w:cs="Times New Roman"/>
          <w:sz w:val="28"/>
          <w:szCs w:val="28"/>
        </w:rPr>
        <w:t>далі – ПС </w:t>
      </w:r>
      <w:r w:rsidR="00CD5505" w:rsidRPr="00BF7A1B">
        <w:rPr>
          <w:rFonts w:ascii="Times New Roman" w:hAnsi="Times New Roman" w:cs="Times New Roman"/>
          <w:sz w:val="28"/>
          <w:szCs w:val="28"/>
          <w:vertAlign w:val="subscript"/>
        </w:rPr>
        <w:t>(ЗВ+ВПА)</w:t>
      </w:r>
      <w:r w:rsidR="004E0046" w:rsidRPr="00BF7A1B">
        <w:rPr>
          <w:rFonts w:ascii="Times New Roman" w:hAnsi="Times New Roman" w:cs="Times New Roman"/>
          <w:sz w:val="28"/>
          <w:szCs w:val="28"/>
          <w:lang w:val="ru-RU"/>
        </w:rPr>
        <w:t>]</w:t>
      </w:r>
      <w:r w:rsidR="00CD5505" w:rsidRPr="00BF7A1B">
        <w:rPr>
          <w:rFonts w:ascii="Times New Roman" w:hAnsi="Times New Roman" w:cs="Times New Roman"/>
          <w:sz w:val="28"/>
          <w:szCs w:val="28"/>
        </w:rPr>
        <w:t xml:space="preserve"> </w:t>
      </w:r>
      <w:r w:rsidRPr="00BF7A1B">
        <w:rPr>
          <w:rFonts w:ascii="Times New Roman" w:hAnsi="Times New Roman" w:cs="Times New Roman"/>
          <w:sz w:val="28"/>
          <w:szCs w:val="28"/>
        </w:rPr>
        <w:t>за такою формулою:</w:t>
      </w:r>
    </w:p>
    <w:p w:rsidR="00657A38" w:rsidRPr="00BF7A1B" w:rsidRDefault="00657A38" w:rsidP="00657A38">
      <w:pPr>
        <w:tabs>
          <w:tab w:val="left" w:pos="851"/>
        </w:tabs>
        <w:spacing w:after="0" w:line="240" w:lineRule="auto"/>
        <w:rPr>
          <w:rFonts w:ascii="Times New Roman" w:hAnsi="Times New Roman" w:cs="Times New Roman"/>
          <w:sz w:val="28"/>
          <w:szCs w:val="28"/>
        </w:rPr>
      </w:pPr>
    </w:p>
    <w:p w:rsidR="00657A38" w:rsidRPr="00BF7A1B" w:rsidRDefault="00657A38" w:rsidP="00E32C9B">
      <w:pPr>
        <w:pStyle w:val="a3"/>
        <w:shd w:val="clear" w:color="auto" w:fill="FFFFFF" w:themeFill="background1"/>
        <w:tabs>
          <w:tab w:val="left" w:pos="0"/>
          <w:tab w:val="left" w:pos="851"/>
        </w:tabs>
        <w:spacing w:after="0" w:line="240" w:lineRule="auto"/>
        <w:ind w:left="0"/>
        <w:contextualSpacing w:val="0"/>
        <w:jc w:val="right"/>
        <w:rPr>
          <w:rFonts w:ascii="Times New Roman" w:hAnsi="Times New Roman" w:cs="Times New Roman"/>
          <w:sz w:val="28"/>
          <w:szCs w:val="28"/>
        </w:rPr>
      </w:pPr>
      <w:r w:rsidRPr="00BF7A1B">
        <w:rPr>
          <w:rFonts w:ascii="Times New Roman" w:hAnsi="Times New Roman" w:cs="Times New Roman"/>
          <w:sz w:val="28"/>
          <w:szCs w:val="28"/>
        </w:rPr>
        <w:t>ПС </w:t>
      </w:r>
      <w:r w:rsidR="00886333" w:rsidRPr="00BF7A1B">
        <w:rPr>
          <w:rFonts w:ascii="Times New Roman" w:hAnsi="Times New Roman" w:cs="Times New Roman"/>
          <w:sz w:val="28"/>
          <w:szCs w:val="28"/>
          <w:vertAlign w:val="subscript"/>
        </w:rPr>
        <w:t>(</w:t>
      </w:r>
      <w:r w:rsidRPr="00BF7A1B">
        <w:rPr>
          <w:rFonts w:ascii="Times New Roman" w:hAnsi="Times New Roman" w:cs="Times New Roman"/>
          <w:sz w:val="28"/>
          <w:szCs w:val="28"/>
          <w:vertAlign w:val="subscript"/>
        </w:rPr>
        <w:t>ЗВ</w:t>
      </w:r>
      <w:r w:rsidR="00886333" w:rsidRPr="00BF7A1B">
        <w:rPr>
          <w:rFonts w:ascii="Times New Roman" w:hAnsi="Times New Roman" w:cs="Times New Roman"/>
          <w:sz w:val="28"/>
          <w:szCs w:val="28"/>
          <w:vertAlign w:val="subscript"/>
        </w:rPr>
        <w:t>+</w:t>
      </w:r>
      <w:r w:rsidRPr="00BF7A1B">
        <w:rPr>
          <w:rFonts w:ascii="Times New Roman" w:hAnsi="Times New Roman" w:cs="Times New Roman"/>
          <w:sz w:val="28"/>
          <w:szCs w:val="28"/>
          <w:vertAlign w:val="subscript"/>
        </w:rPr>
        <w:t>ВПА</w:t>
      </w:r>
      <w:r w:rsidR="00886333" w:rsidRPr="00BF7A1B">
        <w:rPr>
          <w:rFonts w:ascii="Times New Roman" w:hAnsi="Times New Roman" w:cs="Times New Roman"/>
          <w:sz w:val="28"/>
          <w:szCs w:val="28"/>
          <w:vertAlign w:val="subscript"/>
        </w:rPr>
        <w:t>)</w:t>
      </w:r>
      <w:r w:rsidRPr="00BF7A1B">
        <w:rPr>
          <w:rFonts w:ascii="Times New Roman" w:hAnsi="Times New Roman" w:cs="Times New Roman"/>
          <w:sz w:val="28"/>
          <w:szCs w:val="28"/>
        </w:rPr>
        <w:t xml:space="preserve"> = ОК1</w:t>
      </w:r>
      <w:r w:rsidR="00067200" w:rsidRPr="00BF7A1B">
        <w:rPr>
          <w:rFonts w:ascii="Times New Roman" w:hAnsi="Times New Roman" w:cs="Times New Roman"/>
          <w:sz w:val="28"/>
          <w:szCs w:val="28"/>
        </w:rPr>
        <w:t xml:space="preserve"> </w:t>
      </w:r>
      <w:r w:rsidR="00886333" w:rsidRPr="00BF7A1B">
        <w:rPr>
          <w:rFonts w:ascii="Times New Roman" w:hAnsi="Times New Roman" w:cs="Times New Roman"/>
          <w:sz w:val="28"/>
          <w:szCs w:val="28"/>
          <w:vertAlign w:val="subscript"/>
        </w:rPr>
        <w:t>(ЗВ + В</w:t>
      </w:r>
      <w:r w:rsidRPr="00BF7A1B">
        <w:rPr>
          <w:rFonts w:ascii="Times New Roman" w:hAnsi="Times New Roman" w:cs="Times New Roman"/>
          <w:sz w:val="28"/>
          <w:szCs w:val="28"/>
          <w:vertAlign w:val="subscript"/>
        </w:rPr>
        <w:t>ПА</w:t>
      </w:r>
      <w:r w:rsidR="00886333" w:rsidRPr="00BF7A1B">
        <w:rPr>
          <w:rFonts w:ascii="Times New Roman" w:hAnsi="Times New Roman" w:cs="Times New Roman"/>
          <w:sz w:val="28"/>
          <w:szCs w:val="28"/>
          <w:vertAlign w:val="subscript"/>
        </w:rPr>
        <w:t>)</w:t>
      </w:r>
      <w:r w:rsidRPr="00BF7A1B">
        <w:rPr>
          <w:rFonts w:ascii="Times New Roman" w:hAnsi="Times New Roman" w:cs="Times New Roman"/>
          <w:sz w:val="28"/>
          <w:szCs w:val="28"/>
        </w:rPr>
        <w:t xml:space="preserve"> </w:t>
      </w:r>
      <w:r w:rsidR="004E0046" w:rsidRPr="00BF7A1B">
        <w:rPr>
          <w:rFonts w:ascii="Times New Roman" w:hAnsi="Times New Roman" w:cs="Times New Roman"/>
          <w:sz w:val="28"/>
          <w:szCs w:val="28"/>
        </w:rPr>
        <w:t>•</w:t>
      </w:r>
      <w:r w:rsidRPr="00BF7A1B">
        <w:rPr>
          <w:rFonts w:ascii="Times New Roman" w:hAnsi="Times New Roman" w:cs="Times New Roman"/>
          <w:sz w:val="28"/>
          <w:szCs w:val="28"/>
        </w:rPr>
        <w:t xml:space="preserve"> 17,65%    </w:t>
      </w:r>
      <w:r w:rsidR="00853AAA"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  (</w:t>
      </w:r>
      <w:r w:rsidR="002A5938" w:rsidRPr="00BF7A1B">
        <w:rPr>
          <w:rFonts w:ascii="Times New Roman" w:hAnsi="Times New Roman" w:cs="Times New Roman"/>
          <w:sz w:val="28"/>
          <w:szCs w:val="28"/>
        </w:rPr>
        <w:t>22</w:t>
      </w:r>
      <w:r w:rsidRPr="00BF7A1B">
        <w:rPr>
          <w:rFonts w:ascii="Times New Roman" w:hAnsi="Times New Roman" w:cs="Times New Roman"/>
          <w:sz w:val="28"/>
          <w:szCs w:val="28"/>
        </w:rPr>
        <w:t>)</w:t>
      </w:r>
      <w:r w:rsidR="00C30270" w:rsidRPr="00BF7A1B">
        <w:rPr>
          <w:rFonts w:ascii="Times New Roman" w:hAnsi="Times New Roman" w:cs="Times New Roman"/>
          <w:sz w:val="28"/>
          <w:szCs w:val="28"/>
        </w:rPr>
        <w:t xml:space="preserve">, </w:t>
      </w:r>
    </w:p>
    <w:p w:rsidR="00657A38" w:rsidRPr="00BF7A1B" w:rsidRDefault="00657A38" w:rsidP="00657A38">
      <w:pPr>
        <w:pStyle w:val="a3"/>
        <w:shd w:val="clear" w:color="auto" w:fill="FFFFFF" w:themeFill="background1"/>
        <w:tabs>
          <w:tab w:val="left" w:pos="0"/>
          <w:tab w:val="left" w:pos="851"/>
        </w:tabs>
        <w:spacing w:after="0" w:line="240" w:lineRule="auto"/>
        <w:ind w:left="0"/>
        <w:contextualSpacing w:val="0"/>
        <w:jc w:val="center"/>
        <w:rPr>
          <w:rFonts w:ascii="Times New Roman" w:hAnsi="Times New Roman" w:cs="Times New Roman"/>
          <w:sz w:val="28"/>
          <w:szCs w:val="28"/>
        </w:rPr>
      </w:pPr>
    </w:p>
    <w:p w:rsidR="00657A38" w:rsidRPr="00BF7A1B" w:rsidRDefault="00657A38" w:rsidP="00E94367">
      <w:pPr>
        <w:pStyle w:val="a3"/>
        <w:shd w:val="clear" w:color="auto" w:fill="FFFFFF" w:themeFill="background1"/>
        <w:tabs>
          <w:tab w:val="left" w:pos="567"/>
        </w:tabs>
        <w:spacing w:after="0" w:line="240" w:lineRule="auto"/>
        <w:ind w:left="0"/>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де  </w:t>
      </w:r>
      <w:r w:rsidR="00C87633" w:rsidRPr="00BF7A1B">
        <w:rPr>
          <w:rFonts w:ascii="Times New Roman" w:hAnsi="Times New Roman" w:cs="Times New Roman"/>
          <w:sz w:val="28"/>
          <w:szCs w:val="28"/>
        </w:rPr>
        <w:t xml:space="preserve"> </w:t>
      </w:r>
      <w:r w:rsidRPr="00BF7A1B">
        <w:rPr>
          <w:rFonts w:ascii="Times New Roman" w:hAnsi="Times New Roman" w:cs="Times New Roman"/>
          <w:sz w:val="28"/>
          <w:szCs w:val="28"/>
        </w:rPr>
        <w:t>ОК1</w:t>
      </w:r>
      <w:r w:rsidR="00067200" w:rsidRPr="00BF7A1B">
        <w:rPr>
          <w:rFonts w:ascii="Times New Roman" w:hAnsi="Times New Roman" w:cs="Times New Roman"/>
          <w:sz w:val="28"/>
          <w:szCs w:val="28"/>
        </w:rPr>
        <w:t> </w:t>
      </w:r>
      <w:r w:rsidR="00067200" w:rsidRPr="00BF7A1B">
        <w:rPr>
          <w:rFonts w:ascii="Times New Roman" w:hAnsi="Times New Roman" w:cs="Times New Roman"/>
          <w:sz w:val="28"/>
          <w:szCs w:val="28"/>
          <w:vertAlign w:val="subscript"/>
        </w:rPr>
        <w:t>(ЗВ+ВПА)</w:t>
      </w:r>
      <w:r w:rsidRPr="00BF7A1B">
        <w:rPr>
          <w:rFonts w:ascii="Times New Roman" w:hAnsi="Times New Roman" w:cs="Times New Roman"/>
          <w:sz w:val="28"/>
          <w:szCs w:val="28"/>
        </w:rPr>
        <w:t xml:space="preserve"> – сума всіх складових ОК1, визначених у пункті </w:t>
      </w:r>
      <w:r w:rsidR="0003445E" w:rsidRPr="00BF7A1B">
        <w:rPr>
          <w:rFonts w:ascii="Times New Roman" w:hAnsi="Times New Roman" w:cs="Times New Roman"/>
          <w:sz w:val="28"/>
          <w:szCs w:val="28"/>
        </w:rPr>
        <w:t>19</w:t>
      </w:r>
      <w:r w:rsidRPr="00BF7A1B">
        <w:rPr>
          <w:rFonts w:ascii="Times New Roman" w:hAnsi="Times New Roman" w:cs="Times New Roman"/>
          <w:sz w:val="28"/>
          <w:szCs w:val="28"/>
        </w:rPr>
        <w:t xml:space="preserve"> глави </w:t>
      </w:r>
      <w:r w:rsidR="00CA12FF" w:rsidRPr="00BF7A1B">
        <w:rPr>
          <w:rFonts w:ascii="Times New Roman" w:hAnsi="Times New Roman" w:cs="Times New Roman"/>
          <w:sz w:val="28"/>
          <w:szCs w:val="28"/>
        </w:rPr>
        <w:t>4</w:t>
      </w:r>
      <w:r w:rsidRPr="00BF7A1B">
        <w:rPr>
          <w:rFonts w:ascii="Times New Roman" w:hAnsi="Times New Roman" w:cs="Times New Roman"/>
          <w:sz w:val="28"/>
          <w:szCs w:val="28"/>
        </w:rPr>
        <w:t xml:space="preserve"> розділу ІІ цього Положення, зменшена на:</w:t>
      </w:r>
    </w:p>
    <w:p w:rsidR="00657A38" w:rsidRPr="00BF7A1B" w:rsidRDefault="00657A38" w:rsidP="00657A38">
      <w:pPr>
        <w:pStyle w:val="a3"/>
        <w:shd w:val="clear" w:color="auto" w:fill="FFFFFF" w:themeFill="background1"/>
        <w:tabs>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суму </w:t>
      </w:r>
      <w:proofErr w:type="spellStart"/>
      <w:r w:rsidRPr="00BF7A1B">
        <w:rPr>
          <w:rFonts w:ascii="Times New Roman" w:hAnsi="Times New Roman" w:cs="Times New Roman"/>
          <w:sz w:val="28"/>
          <w:szCs w:val="28"/>
        </w:rPr>
        <w:t>вирахувань</w:t>
      </w:r>
      <w:proofErr w:type="spellEnd"/>
      <w:r w:rsidRPr="00BF7A1B">
        <w:rPr>
          <w:rFonts w:ascii="Times New Roman" w:hAnsi="Times New Roman" w:cs="Times New Roman"/>
          <w:sz w:val="28"/>
          <w:szCs w:val="28"/>
        </w:rPr>
        <w:t xml:space="preserve"> з ОК1, визначених у підпунктах 1–</w:t>
      </w:r>
      <w:r w:rsidR="00886333" w:rsidRPr="00BF7A1B">
        <w:rPr>
          <w:rFonts w:ascii="Times New Roman" w:hAnsi="Times New Roman" w:cs="Times New Roman"/>
          <w:sz w:val="28"/>
          <w:szCs w:val="28"/>
        </w:rPr>
        <w:t>4</w:t>
      </w:r>
      <w:r w:rsidRPr="00BF7A1B">
        <w:rPr>
          <w:rFonts w:ascii="Times New Roman" w:hAnsi="Times New Roman" w:cs="Times New Roman"/>
          <w:sz w:val="28"/>
          <w:szCs w:val="28"/>
        </w:rPr>
        <w:t xml:space="preserve">, </w:t>
      </w:r>
      <w:r w:rsidR="00CA30D7" w:rsidRPr="00BF7A1B">
        <w:rPr>
          <w:rFonts w:ascii="Times New Roman" w:hAnsi="Times New Roman" w:cs="Times New Roman"/>
          <w:sz w:val="28"/>
          <w:szCs w:val="28"/>
        </w:rPr>
        <w:t>7</w:t>
      </w:r>
      <w:r w:rsidRPr="00BF7A1B">
        <w:rPr>
          <w:rFonts w:ascii="Times New Roman" w:hAnsi="Times New Roman" w:cs="Times New Roman"/>
          <w:sz w:val="28"/>
          <w:szCs w:val="28"/>
        </w:rPr>
        <w:t xml:space="preserve"> пункту </w:t>
      </w:r>
      <w:r w:rsidR="0003445E" w:rsidRPr="00BF7A1B">
        <w:rPr>
          <w:rFonts w:ascii="Times New Roman" w:hAnsi="Times New Roman" w:cs="Times New Roman"/>
          <w:sz w:val="28"/>
          <w:szCs w:val="28"/>
        </w:rPr>
        <w:t>30</w:t>
      </w:r>
      <w:r w:rsidRPr="00BF7A1B">
        <w:rPr>
          <w:rFonts w:ascii="Times New Roman" w:hAnsi="Times New Roman" w:cs="Times New Roman"/>
          <w:sz w:val="28"/>
          <w:szCs w:val="28"/>
        </w:rPr>
        <w:t xml:space="preserve"> глави </w:t>
      </w:r>
      <w:r w:rsidR="0001388E" w:rsidRPr="00BF7A1B">
        <w:rPr>
          <w:rFonts w:ascii="Times New Roman" w:hAnsi="Times New Roman" w:cs="Times New Roman"/>
          <w:sz w:val="28"/>
          <w:szCs w:val="28"/>
        </w:rPr>
        <w:t>7</w:t>
      </w:r>
      <w:r w:rsidRPr="00BF7A1B">
        <w:rPr>
          <w:rFonts w:ascii="Times New Roman" w:hAnsi="Times New Roman" w:cs="Times New Roman"/>
          <w:sz w:val="28"/>
          <w:szCs w:val="28"/>
        </w:rPr>
        <w:t xml:space="preserve"> розділу ІІ цього Положення;</w:t>
      </w:r>
    </w:p>
    <w:p w:rsidR="00657A38" w:rsidRPr="00BF7A1B" w:rsidRDefault="006C133D" w:rsidP="00657A38">
      <w:pPr>
        <w:pStyle w:val="a3"/>
        <w:shd w:val="clear" w:color="auto" w:fill="FFFFFF" w:themeFill="background1"/>
        <w:tabs>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величину</w:t>
      </w:r>
      <w:r w:rsidR="00657A38" w:rsidRPr="00BF7A1B">
        <w:rPr>
          <w:rFonts w:ascii="Times New Roman" w:hAnsi="Times New Roman" w:cs="Times New Roman"/>
          <w:sz w:val="28"/>
          <w:szCs w:val="28"/>
        </w:rPr>
        <w:t xml:space="preserve"> ВПА</w:t>
      </w:r>
      <w:r w:rsidR="00F07E05" w:rsidRPr="00BF7A1B">
        <w:rPr>
          <w:rFonts w:ascii="Times New Roman" w:hAnsi="Times New Roman" w:cs="Times New Roman"/>
          <w:sz w:val="28"/>
          <w:szCs w:val="28"/>
          <w:lang w:val="ru-RU"/>
        </w:rPr>
        <w:t> </w:t>
      </w:r>
      <w:r w:rsidR="00657A38" w:rsidRPr="00BF7A1B">
        <w:rPr>
          <w:rFonts w:ascii="Times New Roman" w:hAnsi="Times New Roman" w:cs="Times New Roman"/>
          <w:sz w:val="28"/>
          <w:szCs w:val="28"/>
          <w:vertAlign w:val="subscript"/>
        </w:rPr>
        <w:t>ПЗ/ПП ОК1</w:t>
      </w:r>
      <w:r w:rsidR="00657A38" w:rsidRPr="00BF7A1B">
        <w:rPr>
          <w:rFonts w:ascii="Times New Roman" w:hAnsi="Times New Roman" w:cs="Times New Roman"/>
          <w:sz w:val="28"/>
          <w:szCs w:val="28"/>
        </w:rPr>
        <w:t xml:space="preserve">, визначену згідно з пунктом </w:t>
      </w:r>
      <w:r w:rsidR="0003445E" w:rsidRPr="00BF7A1B">
        <w:rPr>
          <w:rFonts w:ascii="Times New Roman" w:hAnsi="Times New Roman" w:cs="Times New Roman"/>
          <w:sz w:val="28"/>
          <w:szCs w:val="28"/>
        </w:rPr>
        <w:t>51</w:t>
      </w:r>
      <w:r w:rsidR="00657A38" w:rsidRPr="00BF7A1B">
        <w:rPr>
          <w:rFonts w:ascii="Times New Roman" w:hAnsi="Times New Roman" w:cs="Times New Roman"/>
          <w:sz w:val="28"/>
          <w:szCs w:val="28"/>
        </w:rPr>
        <w:t xml:space="preserve"> глави </w:t>
      </w:r>
      <w:r w:rsidR="0001388E" w:rsidRPr="00BF7A1B">
        <w:rPr>
          <w:rFonts w:ascii="Times New Roman" w:hAnsi="Times New Roman" w:cs="Times New Roman"/>
          <w:sz w:val="28"/>
          <w:szCs w:val="28"/>
        </w:rPr>
        <w:t>9</w:t>
      </w:r>
      <w:r w:rsidR="00657A38" w:rsidRPr="00BF7A1B">
        <w:rPr>
          <w:rFonts w:ascii="Times New Roman" w:hAnsi="Times New Roman" w:cs="Times New Roman"/>
          <w:sz w:val="28"/>
          <w:szCs w:val="28"/>
        </w:rPr>
        <w:t xml:space="preserve"> розділу ІІ цього Положення;</w:t>
      </w:r>
    </w:p>
    <w:p w:rsidR="00657A38" w:rsidRPr="00BF7A1B" w:rsidRDefault="006C133D" w:rsidP="00657A38">
      <w:pPr>
        <w:pStyle w:val="a3"/>
        <w:shd w:val="clear" w:color="auto" w:fill="FFFFFF" w:themeFill="background1"/>
        <w:tabs>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величину ВПА </w:t>
      </w:r>
      <w:r w:rsidRPr="00BF7A1B">
        <w:rPr>
          <w:rFonts w:ascii="Times New Roman" w:hAnsi="Times New Roman" w:cs="Times New Roman"/>
          <w:sz w:val="28"/>
          <w:szCs w:val="28"/>
          <w:vertAlign w:val="subscript"/>
        </w:rPr>
        <w:t>ТР </w:t>
      </w:r>
      <w:proofErr w:type="spellStart"/>
      <w:r w:rsidRPr="00BF7A1B">
        <w:rPr>
          <w:rFonts w:ascii="Times New Roman" w:hAnsi="Times New Roman" w:cs="Times New Roman"/>
          <w:sz w:val="28"/>
          <w:szCs w:val="28"/>
          <w:vertAlign w:val="subscript"/>
        </w:rPr>
        <w:t>нетто</w:t>
      </w:r>
      <w:proofErr w:type="spellEnd"/>
      <w:r w:rsidR="00657A38" w:rsidRPr="00BF7A1B">
        <w:rPr>
          <w:rFonts w:ascii="Times New Roman" w:hAnsi="Times New Roman" w:cs="Times New Roman"/>
          <w:sz w:val="28"/>
          <w:szCs w:val="28"/>
        </w:rPr>
        <w:t xml:space="preserve">, визначену згідно з підпунктом 1 пункту </w:t>
      </w:r>
      <w:r w:rsidR="00BB595C" w:rsidRPr="00BF7A1B">
        <w:rPr>
          <w:rFonts w:ascii="Times New Roman" w:hAnsi="Times New Roman" w:cs="Times New Roman"/>
          <w:sz w:val="28"/>
          <w:szCs w:val="28"/>
        </w:rPr>
        <w:t>52</w:t>
      </w:r>
      <w:r w:rsidR="00657A38" w:rsidRPr="00BF7A1B">
        <w:rPr>
          <w:rFonts w:ascii="Times New Roman" w:hAnsi="Times New Roman" w:cs="Times New Roman"/>
          <w:sz w:val="28"/>
          <w:szCs w:val="28"/>
        </w:rPr>
        <w:t xml:space="preserve"> глави </w:t>
      </w:r>
      <w:r w:rsidR="0001388E" w:rsidRPr="00BF7A1B">
        <w:rPr>
          <w:rFonts w:ascii="Times New Roman" w:hAnsi="Times New Roman" w:cs="Times New Roman"/>
          <w:sz w:val="28"/>
          <w:szCs w:val="28"/>
        </w:rPr>
        <w:t>9</w:t>
      </w:r>
      <w:r w:rsidR="00657A38" w:rsidRPr="00BF7A1B">
        <w:rPr>
          <w:rFonts w:ascii="Times New Roman" w:hAnsi="Times New Roman" w:cs="Times New Roman"/>
          <w:sz w:val="28"/>
          <w:szCs w:val="28"/>
        </w:rPr>
        <w:t xml:space="preserve"> розділу ІІ цього Положення;</w:t>
      </w:r>
    </w:p>
    <w:p w:rsidR="00886333" w:rsidRPr="00BF7A1B" w:rsidRDefault="00886333" w:rsidP="00886333">
      <w:pPr>
        <w:pStyle w:val="a3"/>
        <w:shd w:val="clear" w:color="auto" w:fill="FFFFFF" w:themeFill="background1"/>
        <w:tabs>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суму незначних вкладень в інструменти ОК1 установ фінансового сектору, яка </w:t>
      </w:r>
      <w:r w:rsidR="004F3D71" w:rsidRPr="00BF7A1B">
        <w:rPr>
          <w:rFonts w:ascii="Times New Roman" w:hAnsi="Times New Roman" w:cs="Times New Roman"/>
          <w:sz w:val="28"/>
          <w:szCs w:val="28"/>
        </w:rPr>
        <w:t>в</w:t>
      </w:r>
      <w:r w:rsidRPr="00BF7A1B">
        <w:rPr>
          <w:rFonts w:ascii="Times New Roman" w:hAnsi="Times New Roman" w:cs="Times New Roman"/>
          <w:sz w:val="28"/>
          <w:szCs w:val="28"/>
        </w:rPr>
        <w:t xml:space="preserve">ключається до </w:t>
      </w:r>
      <w:proofErr w:type="spellStart"/>
      <w:r w:rsidRPr="00BF7A1B">
        <w:rPr>
          <w:rFonts w:ascii="Times New Roman" w:hAnsi="Times New Roman" w:cs="Times New Roman"/>
          <w:sz w:val="28"/>
          <w:szCs w:val="28"/>
        </w:rPr>
        <w:t>вирахувань</w:t>
      </w:r>
      <w:proofErr w:type="spellEnd"/>
      <w:r w:rsidRPr="00BF7A1B">
        <w:rPr>
          <w:rFonts w:ascii="Times New Roman" w:hAnsi="Times New Roman" w:cs="Times New Roman"/>
          <w:sz w:val="28"/>
          <w:szCs w:val="28"/>
        </w:rPr>
        <w:t xml:space="preserve"> з ОК1, визначену згідно з главою </w:t>
      </w:r>
      <w:r w:rsidR="0001388E" w:rsidRPr="00BF7A1B">
        <w:rPr>
          <w:rFonts w:ascii="Times New Roman" w:hAnsi="Times New Roman" w:cs="Times New Roman"/>
          <w:sz w:val="28"/>
          <w:szCs w:val="28"/>
        </w:rPr>
        <w:t>27</w:t>
      </w:r>
      <w:r w:rsidRPr="00BF7A1B">
        <w:rPr>
          <w:rFonts w:ascii="Times New Roman" w:hAnsi="Times New Roman" w:cs="Times New Roman"/>
          <w:sz w:val="28"/>
          <w:szCs w:val="28"/>
        </w:rPr>
        <w:t xml:space="preserve"> розділу </w:t>
      </w:r>
      <w:r w:rsidRPr="00BF7A1B">
        <w:rPr>
          <w:rFonts w:ascii="Times New Roman" w:hAnsi="Times New Roman" w:cs="Times New Roman"/>
          <w:sz w:val="28"/>
          <w:szCs w:val="28"/>
          <w:lang w:val="en-US"/>
        </w:rPr>
        <w:t>V</w:t>
      </w:r>
      <w:r w:rsidR="0001388E" w:rsidRPr="00BF7A1B">
        <w:rPr>
          <w:rFonts w:ascii="Times New Roman" w:hAnsi="Times New Roman" w:cs="Times New Roman"/>
          <w:sz w:val="28"/>
          <w:szCs w:val="28"/>
        </w:rPr>
        <w:t>І</w:t>
      </w:r>
      <w:r w:rsidRPr="00BF7A1B">
        <w:rPr>
          <w:rFonts w:ascii="Times New Roman" w:hAnsi="Times New Roman" w:cs="Times New Roman"/>
          <w:sz w:val="28"/>
          <w:szCs w:val="28"/>
        </w:rPr>
        <w:t xml:space="preserve"> цього Положення;</w:t>
      </w:r>
    </w:p>
    <w:p w:rsidR="00657A38" w:rsidRPr="00BF7A1B" w:rsidRDefault="00886333" w:rsidP="00657A38">
      <w:pPr>
        <w:pStyle w:val="a3"/>
        <w:shd w:val="clear" w:color="auto" w:fill="FFFFFF" w:themeFill="background1"/>
        <w:tabs>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сукупну суму значних вкладень в інструменти ОК1 установ фінансового сектору</w:t>
      </w:r>
      <w:r w:rsidR="00657A38" w:rsidRPr="00BF7A1B">
        <w:rPr>
          <w:rFonts w:ascii="Times New Roman" w:hAnsi="Times New Roman" w:cs="Times New Roman"/>
          <w:sz w:val="28"/>
          <w:szCs w:val="28"/>
        </w:rPr>
        <w:t xml:space="preserve">, визначену згідно з підпунктом 1 пункту </w:t>
      </w:r>
      <w:r w:rsidR="00BB595C" w:rsidRPr="00BF7A1B">
        <w:rPr>
          <w:rFonts w:ascii="Times New Roman" w:hAnsi="Times New Roman" w:cs="Times New Roman"/>
          <w:sz w:val="28"/>
          <w:szCs w:val="28"/>
        </w:rPr>
        <w:t>220</w:t>
      </w:r>
      <w:r w:rsidR="00657A38" w:rsidRPr="00BF7A1B">
        <w:rPr>
          <w:rFonts w:ascii="Times New Roman" w:hAnsi="Times New Roman" w:cs="Times New Roman"/>
          <w:sz w:val="28"/>
          <w:szCs w:val="28"/>
        </w:rPr>
        <w:t xml:space="preserve"> глави </w:t>
      </w:r>
      <w:r w:rsidR="0001388E" w:rsidRPr="00BF7A1B">
        <w:rPr>
          <w:rFonts w:ascii="Times New Roman" w:hAnsi="Times New Roman" w:cs="Times New Roman"/>
          <w:sz w:val="28"/>
          <w:szCs w:val="28"/>
        </w:rPr>
        <w:t>28</w:t>
      </w:r>
      <w:r w:rsidR="00657A38" w:rsidRPr="00BF7A1B">
        <w:rPr>
          <w:rFonts w:ascii="Times New Roman" w:hAnsi="Times New Roman" w:cs="Times New Roman"/>
          <w:sz w:val="28"/>
          <w:szCs w:val="28"/>
        </w:rPr>
        <w:t xml:space="preserve"> розділу</w:t>
      </w:r>
      <w:r w:rsidR="00657A38" w:rsidRPr="00BF7A1B">
        <w:rPr>
          <w:rFonts w:ascii="Times New Roman" w:hAnsi="Times New Roman" w:cs="Times New Roman"/>
          <w:sz w:val="28"/>
          <w:szCs w:val="28"/>
          <w:lang w:val="ru-RU"/>
        </w:rPr>
        <w:t xml:space="preserve"> </w:t>
      </w:r>
      <w:r w:rsidR="00657A38" w:rsidRPr="00BF7A1B">
        <w:rPr>
          <w:rFonts w:ascii="Times New Roman" w:hAnsi="Times New Roman" w:cs="Times New Roman"/>
          <w:sz w:val="28"/>
          <w:szCs w:val="28"/>
          <w:lang w:val="en-US"/>
        </w:rPr>
        <w:t>V</w:t>
      </w:r>
      <w:r w:rsidR="0001388E" w:rsidRPr="00BF7A1B">
        <w:rPr>
          <w:rFonts w:ascii="Times New Roman" w:hAnsi="Times New Roman" w:cs="Times New Roman"/>
          <w:sz w:val="28"/>
          <w:szCs w:val="28"/>
        </w:rPr>
        <w:t>І</w:t>
      </w:r>
      <w:r w:rsidR="00657A38" w:rsidRPr="00BF7A1B">
        <w:rPr>
          <w:rFonts w:ascii="Times New Roman" w:hAnsi="Times New Roman" w:cs="Times New Roman"/>
          <w:sz w:val="28"/>
          <w:szCs w:val="28"/>
        </w:rPr>
        <w:t xml:space="preserve"> </w:t>
      </w:r>
      <w:r w:rsidR="00406C1D" w:rsidRPr="00BF7A1B">
        <w:rPr>
          <w:rFonts w:ascii="Times New Roman" w:hAnsi="Times New Roman" w:cs="Times New Roman"/>
          <w:sz w:val="28"/>
          <w:szCs w:val="28"/>
        </w:rPr>
        <w:t xml:space="preserve">цього </w:t>
      </w:r>
      <w:r w:rsidR="00657A38" w:rsidRPr="00BF7A1B">
        <w:rPr>
          <w:rFonts w:ascii="Times New Roman" w:hAnsi="Times New Roman" w:cs="Times New Roman"/>
          <w:sz w:val="28"/>
          <w:szCs w:val="28"/>
        </w:rPr>
        <w:t>Положення</w:t>
      </w:r>
      <w:r w:rsidR="00F07E05" w:rsidRPr="00BF7A1B">
        <w:rPr>
          <w:rFonts w:ascii="Times New Roman" w:hAnsi="Times New Roman" w:cs="Times New Roman"/>
          <w:sz w:val="28"/>
          <w:szCs w:val="28"/>
          <w:lang w:val="ru-RU"/>
        </w:rPr>
        <w:t>;</w:t>
      </w:r>
    </w:p>
    <w:p w:rsidR="00DC49F4" w:rsidRPr="00BF7A1B" w:rsidRDefault="00DC49F4" w:rsidP="00DC49F4">
      <w:pPr>
        <w:pStyle w:val="a3"/>
        <w:tabs>
          <w:tab w:val="left" w:pos="851"/>
        </w:tabs>
        <w:spacing w:after="0" w:line="240" w:lineRule="auto"/>
        <w:ind w:left="0" w:firstLine="567"/>
        <w:rPr>
          <w:rFonts w:ascii="Times New Roman" w:hAnsi="Times New Roman" w:cs="Times New Roman"/>
          <w:sz w:val="28"/>
          <w:szCs w:val="28"/>
        </w:rPr>
      </w:pPr>
    </w:p>
    <w:p w:rsidR="00067200" w:rsidRPr="00BF7A1B" w:rsidRDefault="00067200" w:rsidP="00C87633">
      <w:pPr>
        <w:pStyle w:val="a3"/>
        <w:tabs>
          <w:tab w:val="left" w:pos="851"/>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7</w:t>
      </w:r>
      <w:r w:rsidR="002E312D" w:rsidRPr="00BF7A1B">
        <w:rPr>
          <w:rFonts w:ascii="Times New Roman" w:hAnsi="Times New Roman" w:cs="Times New Roman"/>
          <w:sz w:val="28"/>
          <w:szCs w:val="28"/>
        </w:rPr>
        <w:t>) </w:t>
      </w:r>
      <w:r w:rsidR="00DC49F4" w:rsidRPr="00BF7A1B">
        <w:rPr>
          <w:rFonts w:ascii="Times New Roman" w:hAnsi="Times New Roman" w:cs="Times New Roman"/>
          <w:sz w:val="28"/>
          <w:szCs w:val="28"/>
        </w:rPr>
        <w:t xml:space="preserve">порівнює </w:t>
      </w:r>
      <w:r w:rsidRPr="00BF7A1B">
        <w:rPr>
          <w:rFonts w:ascii="Times New Roman" w:hAnsi="Times New Roman" w:cs="Times New Roman"/>
          <w:sz w:val="28"/>
          <w:szCs w:val="28"/>
        </w:rPr>
        <w:t xml:space="preserve">сукупну суму значних вкладень та </w:t>
      </w:r>
      <w:r w:rsidR="006C133D" w:rsidRPr="00BF7A1B">
        <w:rPr>
          <w:rFonts w:ascii="Times New Roman" w:hAnsi="Times New Roman" w:cs="Times New Roman"/>
          <w:sz w:val="28"/>
          <w:szCs w:val="28"/>
        </w:rPr>
        <w:t>ВПА </w:t>
      </w:r>
      <w:r w:rsidR="006C133D" w:rsidRPr="00BF7A1B">
        <w:rPr>
          <w:rFonts w:ascii="Times New Roman" w:hAnsi="Times New Roman" w:cs="Times New Roman"/>
          <w:sz w:val="28"/>
          <w:szCs w:val="28"/>
          <w:vertAlign w:val="subscript"/>
        </w:rPr>
        <w:t>ТР </w:t>
      </w:r>
      <w:proofErr w:type="spellStart"/>
      <w:r w:rsidR="006C133D" w:rsidRPr="00BF7A1B">
        <w:rPr>
          <w:rFonts w:ascii="Times New Roman" w:hAnsi="Times New Roman" w:cs="Times New Roman"/>
          <w:sz w:val="28"/>
          <w:szCs w:val="28"/>
          <w:vertAlign w:val="subscript"/>
        </w:rPr>
        <w:t>нетто</w:t>
      </w:r>
      <w:proofErr w:type="spellEnd"/>
      <w:r w:rsidRPr="00BF7A1B">
        <w:rPr>
          <w:rFonts w:ascii="Times New Roman" w:hAnsi="Times New Roman" w:cs="Times New Roman"/>
          <w:sz w:val="28"/>
          <w:szCs w:val="28"/>
        </w:rPr>
        <w:t xml:space="preserve"> </w:t>
      </w:r>
      <w:r w:rsidR="00DC49F4" w:rsidRPr="00BF7A1B">
        <w:rPr>
          <w:rFonts w:ascii="Times New Roman" w:hAnsi="Times New Roman" w:cs="Times New Roman"/>
          <w:sz w:val="28"/>
          <w:szCs w:val="28"/>
        </w:rPr>
        <w:t xml:space="preserve">з </w:t>
      </w:r>
      <w:r w:rsidRPr="00BF7A1B">
        <w:rPr>
          <w:rFonts w:ascii="Times New Roman" w:hAnsi="Times New Roman" w:cs="Times New Roman"/>
          <w:sz w:val="28"/>
          <w:szCs w:val="28"/>
        </w:rPr>
        <w:t>ПС </w:t>
      </w:r>
      <w:r w:rsidRPr="00BF7A1B">
        <w:rPr>
          <w:rFonts w:ascii="Times New Roman" w:hAnsi="Times New Roman" w:cs="Times New Roman"/>
          <w:sz w:val="28"/>
          <w:szCs w:val="28"/>
          <w:vertAlign w:val="subscript"/>
        </w:rPr>
        <w:t>(ЗВ+ВПА)</w:t>
      </w:r>
      <w:r w:rsidR="00D73FE8" w:rsidRPr="00BF7A1B">
        <w:rPr>
          <w:rFonts w:ascii="Times New Roman" w:hAnsi="Times New Roman" w:cs="Times New Roman"/>
          <w:sz w:val="28"/>
          <w:szCs w:val="28"/>
        </w:rPr>
        <w:t xml:space="preserve"> та визначає частину </w:t>
      </w:r>
      <w:r w:rsidR="00834B52" w:rsidRPr="00BF7A1B">
        <w:rPr>
          <w:rFonts w:ascii="Times New Roman" w:hAnsi="Times New Roman" w:cs="Times New Roman"/>
          <w:sz w:val="28"/>
          <w:szCs w:val="28"/>
        </w:rPr>
        <w:t>сукупної суми значних вкладень та ВПА </w:t>
      </w:r>
      <w:r w:rsidR="00834B52" w:rsidRPr="00BF7A1B">
        <w:rPr>
          <w:rFonts w:ascii="Times New Roman" w:hAnsi="Times New Roman" w:cs="Times New Roman"/>
          <w:sz w:val="28"/>
          <w:szCs w:val="28"/>
          <w:vertAlign w:val="subscript"/>
        </w:rPr>
        <w:t>ТР </w:t>
      </w:r>
      <w:proofErr w:type="spellStart"/>
      <w:r w:rsidR="00834B52" w:rsidRPr="00BF7A1B">
        <w:rPr>
          <w:rFonts w:ascii="Times New Roman" w:hAnsi="Times New Roman" w:cs="Times New Roman"/>
          <w:sz w:val="28"/>
          <w:szCs w:val="28"/>
          <w:vertAlign w:val="subscript"/>
        </w:rPr>
        <w:t>нетто</w:t>
      </w:r>
      <w:proofErr w:type="spellEnd"/>
      <w:r w:rsidR="00D73FE8" w:rsidRPr="00BF7A1B">
        <w:rPr>
          <w:rFonts w:ascii="Times New Roman" w:hAnsi="Times New Roman" w:cs="Times New Roman"/>
          <w:sz w:val="28"/>
          <w:szCs w:val="28"/>
        </w:rPr>
        <w:t>, яка перевищує ПС </w:t>
      </w:r>
      <w:r w:rsidR="00D73FE8" w:rsidRPr="00BF7A1B">
        <w:rPr>
          <w:rFonts w:ascii="Times New Roman" w:hAnsi="Times New Roman" w:cs="Times New Roman"/>
          <w:sz w:val="28"/>
          <w:szCs w:val="28"/>
          <w:vertAlign w:val="subscript"/>
        </w:rPr>
        <w:t>(ЗВ+ВПА)</w:t>
      </w:r>
      <w:r w:rsidR="007E7155" w:rsidRPr="00BF7A1B">
        <w:rPr>
          <w:rFonts w:ascii="Times New Roman" w:hAnsi="Times New Roman" w:cs="Times New Roman"/>
          <w:sz w:val="28"/>
          <w:szCs w:val="28"/>
        </w:rPr>
        <w:t>;</w:t>
      </w:r>
    </w:p>
    <w:p w:rsidR="00ED2D2E" w:rsidRPr="00BF7A1B" w:rsidRDefault="00ED2D2E" w:rsidP="00C87633">
      <w:pPr>
        <w:pStyle w:val="a3"/>
        <w:tabs>
          <w:tab w:val="left" w:pos="851"/>
        </w:tabs>
        <w:spacing w:after="0" w:line="240" w:lineRule="auto"/>
        <w:ind w:left="0" w:firstLine="567"/>
        <w:rPr>
          <w:rFonts w:ascii="Times New Roman" w:hAnsi="Times New Roman" w:cs="Times New Roman"/>
          <w:sz w:val="28"/>
          <w:szCs w:val="28"/>
        </w:rPr>
      </w:pPr>
    </w:p>
    <w:p w:rsidR="00067200" w:rsidRPr="00BF7A1B" w:rsidRDefault="00067200" w:rsidP="00C87633">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8)</w:t>
      </w:r>
      <w:r w:rsidR="000864E4" w:rsidRPr="00BF7A1B">
        <w:rPr>
          <w:rFonts w:ascii="Times New Roman" w:hAnsi="Times New Roman" w:cs="Times New Roman"/>
          <w:sz w:val="28"/>
          <w:szCs w:val="28"/>
        </w:rPr>
        <w:t> </w:t>
      </w:r>
      <w:r w:rsidR="00C9461E" w:rsidRPr="00BF7A1B">
        <w:rPr>
          <w:rFonts w:ascii="Times New Roman" w:hAnsi="Times New Roman" w:cs="Times New Roman"/>
          <w:sz w:val="28"/>
          <w:szCs w:val="28"/>
        </w:rPr>
        <w:t xml:space="preserve">уключає </w:t>
      </w:r>
      <w:r w:rsidRPr="00BF7A1B">
        <w:rPr>
          <w:rFonts w:ascii="Times New Roman" w:hAnsi="Times New Roman" w:cs="Times New Roman"/>
          <w:sz w:val="28"/>
          <w:szCs w:val="28"/>
        </w:rPr>
        <w:t xml:space="preserve">частину сукупної суми значних вкладень та </w:t>
      </w:r>
      <w:r w:rsidR="00A53D62" w:rsidRPr="00BF7A1B">
        <w:rPr>
          <w:rFonts w:ascii="Times New Roman" w:hAnsi="Times New Roman" w:cs="Times New Roman"/>
          <w:sz w:val="28"/>
          <w:szCs w:val="28"/>
        </w:rPr>
        <w:t>відстрочених податкових активів</w:t>
      </w:r>
      <w:r w:rsidRPr="00BF7A1B">
        <w:rPr>
          <w:rFonts w:ascii="Times New Roman" w:hAnsi="Times New Roman" w:cs="Times New Roman"/>
          <w:sz w:val="28"/>
          <w:szCs w:val="28"/>
        </w:rPr>
        <w:t xml:space="preserve">, яка перевищує </w:t>
      </w:r>
      <w:r w:rsidR="00C9461E" w:rsidRPr="00BF7A1B">
        <w:rPr>
          <w:rFonts w:ascii="Times New Roman" w:hAnsi="Times New Roman" w:cs="Times New Roman"/>
          <w:sz w:val="28"/>
          <w:szCs w:val="28"/>
        </w:rPr>
        <w:t>ПС </w:t>
      </w:r>
      <w:r w:rsidR="00C9461E" w:rsidRPr="00BF7A1B">
        <w:rPr>
          <w:rFonts w:ascii="Times New Roman" w:hAnsi="Times New Roman" w:cs="Times New Roman"/>
          <w:sz w:val="28"/>
          <w:szCs w:val="28"/>
          <w:vertAlign w:val="subscript"/>
        </w:rPr>
        <w:t>(ЗВ+ВПА)</w:t>
      </w:r>
      <w:r w:rsidR="007E7155" w:rsidRPr="00BF7A1B">
        <w:rPr>
          <w:rFonts w:ascii="Times New Roman" w:hAnsi="Times New Roman" w:cs="Times New Roman"/>
          <w:sz w:val="28"/>
          <w:szCs w:val="28"/>
        </w:rPr>
        <w:t>,</w:t>
      </w:r>
      <w:r w:rsidRPr="00BF7A1B">
        <w:rPr>
          <w:rFonts w:ascii="Times New Roman" w:hAnsi="Times New Roman" w:cs="Times New Roman"/>
          <w:sz w:val="28"/>
          <w:szCs w:val="28"/>
        </w:rPr>
        <w:t xml:space="preserve"> </w:t>
      </w:r>
      <w:r w:rsidR="00C9461E" w:rsidRPr="00BF7A1B">
        <w:rPr>
          <w:rFonts w:ascii="Times New Roman" w:hAnsi="Times New Roman" w:cs="Times New Roman"/>
          <w:sz w:val="28"/>
          <w:szCs w:val="28"/>
        </w:rPr>
        <w:t>до розрахунку суми значних вкладень в інструменти ОК1 установ фінансового сектору, що вираховується з ОК1, згідно з пунктом</w:t>
      </w:r>
      <w:r w:rsidR="00887EFE" w:rsidRPr="00BF7A1B">
        <w:rPr>
          <w:rFonts w:ascii="Times New Roman" w:hAnsi="Times New Roman" w:cs="Times New Roman"/>
          <w:sz w:val="28"/>
          <w:szCs w:val="28"/>
        </w:rPr>
        <w:t xml:space="preserve"> </w:t>
      </w:r>
      <w:r w:rsidR="00BB595C" w:rsidRPr="00BF7A1B">
        <w:rPr>
          <w:rFonts w:ascii="Times New Roman" w:hAnsi="Times New Roman" w:cs="Times New Roman"/>
          <w:sz w:val="28"/>
          <w:szCs w:val="28"/>
        </w:rPr>
        <w:t>224</w:t>
      </w:r>
      <w:r w:rsidR="00887EFE" w:rsidRPr="00BF7A1B">
        <w:rPr>
          <w:rFonts w:ascii="Times New Roman" w:hAnsi="Times New Roman" w:cs="Times New Roman"/>
          <w:sz w:val="28"/>
          <w:szCs w:val="28"/>
        </w:rPr>
        <w:t xml:space="preserve"> глави </w:t>
      </w:r>
      <w:r w:rsidR="0001388E" w:rsidRPr="00BF7A1B">
        <w:rPr>
          <w:rFonts w:ascii="Times New Roman" w:hAnsi="Times New Roman" w:cs="Times New Roman"/>
          <w:sz w:val="28"/>
          <w:szCs w:val="28"/>
        </w:rPr>
        <w:t>28</w:t>
      </w:r>
      <w:r w:rsidR="00887EFE" w:rsidRPr="00BF7A1B">
        <w:rPr>
          <w:rFonts w:ascii="Times New Roman" w:hAnsi="Times New Roman" w:cs="Times New Roman"/>
          <w:sz w:val="28"/>
          <w:szCs w:val="28"/>
        </w:rPr>
        <w:t xml:space="preserve"> розділу </w:t>
      </w:r>
      <w:r w:rsidR="00887EFE" w:rsidRPr="00BF7A1B">
        <w:rPr>
          <w:rFonts w:ascii="Times New Roman" w:hAnsi="Times New Roman" w:cs="Times New Roman"/>
          <w:sz w:val="28"/>
          <w:szCs w:val="28"/>
          <w:lang w:val="en-US"/>
        </w:rPr>
        <w:t>V</w:t>
      </w:r>
      <w:r w:rsidR="0001388E" w:rsidRPr="00BF7A1B">
        <w:rPr>
          <w:rFonts w:ascii="Times New Roman" w:hAnsi="Times New Roman" w:cs="Times New Roman"/>
          <w:sz w:val="28"/>
          <w:szCs w:val="28"/>
        </w:rPr>
        <w:t>І</w:t>
      </w:r>
      <w:r w:rsidR="00887EFE" w:rsidRPr="00BF7A1B">
        <w:rPr>
          <w:rFonts w:ascii="Times New Roman" w:hAnsi="Times New Roman" w:cs="Times New Roman"/>
          <w:sz w:val="28"/>
          <w:szCs w:val="28"/>
        </w:rPr>
        <w:t xml:space="preserve"> цього Положення,</w:t>
      </w:r>
      <w:r w:rsidR="00C9461E" w:rsidRPr="00BF7A1B">
        <w:rPr>
          <w:rFonts w:ascii="Times New Roman" w:hAnsi="Times New Roman" w:cs="Times New Roman"/>
          <w:sz w:val="28"/>
          <w:szCs w:val="28"/>
        </w:rPr>
        <w:t xml:space="preserve"> з урахуванням </w:t>
      </w:r>
      <w:r w:rsidRPr="00BF7A1B">
        <w:rPr>
          <w:rFonts w:ascii="Times New Roman" w:hAnsi="Times New Roman" w:cs="Times New Roman"/>
          <w:sz w:val="28"/>
          <w:szCs w:val="28"/>
        </w:rPr>
        <w:t>частк</w:t>
      </w:r>
      <w:r w:rsidR="00C9461E" w:rsidRPr="00BF7A1B">
        <w:rPr>
          <w:rFonts w:ascii="Times New Roman" w:hAnsi="Times New Roman" w:cs="Times New Roman"/>
          <w:sz w:val="28"/>
          <w:szCs w:val="28"/>
        </w:rPr>
        <w:t>и</w:t>
      </w:r>
      <w:r w:rsidRPr="00BF7A1B">
        <w:rPr>
          <w:rFonts w:ascii="Times New Roman" w:hAnsi="Times New Roman" w:cs="Times New Roman"/>
          <w:sz w:val="28"/>
          <w:szCs w:val="28"/>
        </w:rPr>
        <w:t xml:space="preserve"> значних вкладень в цій </w:t>
      </w:r>
      <w:r w:rsidR="008A2D34" w:rsidRPr="00BF7A1B">
        <w:rPr>
          <w:rFonts w:ascii="Times New Roman" w:hAnsi="Times New Roman" w:cs="Times New Roman"/>
          <w:sz w:val="28"/>
          <w:szCs w:val="28"/>
        </w:rPr>
        <w:t xml:space="preserve">сукупній </w:t>
      </w:r>
      <w:r w:rsidRPr="00BF7A1B">
        <w:rPr>
          <w:rFonts w:ascii="Times New Roman" w:hAnsi="Times New Roman" w:cs="Times New Roman"/>
          <w:sz w:val="28"/>
          <w:szCs w:val="28"/>
        </w:rPr>
        <w:t>сумі</w:t>
      </w:r>
      <w:r w:rsidR="004C525F" w:rsidRPr="00BF7A1B">
        <w:rPr>
          <w:rFonts w:ascii="Times New Roman" w:hAnsi="Times New Roman" w:cs="Times New Roman"/>
          <w:sz w:val="28"/>
          <w:szCs w:val="28"/>
        </w:rPr>
        <w:t>, визначен</w:t>
      </w:r>
      <w:r w:rsidR="00A540E3" w:rsidRPr="00BF7A1B">
        <w:rPr>
          <w:rFonts w:ascii="Times New Roman" w:hAnsi="Times New Roman" w:cs="Times New Roman"/>
          <w:sz w:val="28"/>
          <w:szCs w:val="28"/>
        </w:rPr>
        <w:t>ій</w:t>
      </w:r>
      <w:r w:rsidR="004C525F" w:rsidRPr="00BF7A1B">
        <w:rPr>
          <w:rFonts w:ascii="Times New Roman" w:hAnsi="Times New Roman" w:cs="Times New Roman"/>
          <w:sz w:val="28"/>
          <w:szCs w:val="28"/>
        </w:rPr>
        <w:t xml:space="preserve"> згідно з пунктом </w:t>
      </w:r>
      <w:r w:rsidR="008B15DB" w:rsidRPr="00BF7A1B">
        <w:rPr>
          <w:rFonts w:ascii="Times New Roman" w:hAnsi="Times New Roman" w:cs="Times New Roman"/>
          <w:sz w:val="28"/>
          <w:szCs w:val="28"/>
        </w:rPr>
        <w:t>223</w:t>
      </w:r>
      <w:r w:rsidR="004C525F" w:rsidRPr="00BF7A1B">
        <w:rPr>
          <w:rFonts w:ascii="Times New Roman" w:hAnsi="Times New Roman" w:cs="Times New Roman"/>
          <w:sz w:val="28"/>
          <w:szCs w:val="28"/>
        </w:rPr>
        <w:t xml:space="preserve"> глави </w:t>
      </w:r>
      <w:r w:rsidR="0001388E" w:rsidRPr="00BF7A1B">
        <w:rPr>
          <w:rFonts w:ascii="Times New Roman" w:hAnsi="Times New Roman" w:cs="Times New Roman"/>
          <w:sz w:val="28"/>
          <w:szCs w:val="28"/>
        </w:rPr>
        <w:t>28</w:t>
      </w:r>
      <w:r w:rsidR="004C525F" w:rsidRPr="00BF7A1B">
        <w:rPr>
          <w:rFonts w:ascii="Times New Roman" w:hAnsi="Times New Roman" w:cs="Times New Roman"/>
          <w:sz w:val="28"/>
          <w:szCs w:val="28"/>
        </w:rPr>
        <w:t xml:space="preserve"> розділу </w:t>
      </w:r>
      <w:r w:rsidR="004C525F" w:rsidRPr="00BF7A1B">
        <w:rPr>
          <w:rFonts w:ascii="Times New Roman" w:hAnsi="Times New Roman" w:cs="Times New Roman"/>
          <w:sz w:val="28"/>
          <w:szCs w:val="28"/>
          <w:lang w:val="en-US"/>
        </w:rPr>
        <w:t>V</w:t>
      </w:r>
      <w:r w:rsidR="0001388E" w:rsidRPr="00BF7A1B">
        <w:rPr>
          <w:rFonts w:ascii="Times New Roman" w:hAnsi="Times New Roman" w:cs="Times New Roman"/>
          <w:sz w:val="28"/>
          <w:szCs w:val="28"/>
        </w:rPr>
        <w:t>І</w:t>
      </w:r>
      <w:r w:rsidR="004C525F" w:rsidRPr="00BF7A1B">
        <w:rPr>
          <w:rFonts w:ascii="Times New Roman" w:hAnsi="Times New Roman" w:cs="Times New Roman"/>
          <w:sz w:val="28"/>
          <w:szCs w:val="28"/>
        </w:rPr>
        <w:t xml:space="preserve"> цього Положення</w:t>
      </w:r>
      <w:r w:rsidR="002C6B5F" w:rsidRPr="00BF7A1B">
        <w:rPr>
          <w:rFonts w:ascii="Times New Roman" w:hAnsi="Times New Roman" w:cs="Times New Roman"/>
          <w:sz w:val="28"/>
          <w:szCs w:val="28"/>
        </w:rPr>
        <w:t>.</w:t>
      </w:r>
    </w:p>
    <w:p w:rsidR="00E06849" w:rsidRPr="00BF7A1B" w:rsidRDefault="00E06849" w:rsidP="00C87633">
      <w:pPr>
        <w:pStyle w:val="a3"/>
        <w:shd w:val="clear" w:color="auto" w:fill="FFFFFF" w:themeFill="background1"/>
        <w:tabs>
          <w:tab w:val="left" w:pos="567"/>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Схематичне зображення </w:t>
      </w:r>
      <w:r w:rsidR="001010E2" w:rsidRPr="00BF7A1B">
        <w:rPr>
          <w:rFonts w:ascii="Times New Roman" w:hAnsi="Times New Roman" w:cs="Times New Roman"/>
          <w:sz w:val="28"/>
          <w:szCs w:val="28"/>
        </w:rPr>
        <w:t>розрахунку</w:t>
      </w:r>
      <w:r w:rsidRPr="00BF7A1B">
        <w:rPr>
          <w:rFonts w:ascii="Times New Roman" w:hAnsi="Times New Roman" w:cs="Times New Roman"/>
          <w:sz w:val="28"/>
          <w:szCs w:val="28"/>
        </w:rPr>
        <w:t xml:space="preserve"> суми значних вкладень в інструменти ОК1 установ фінансового сектору наведено у додатку </w:t>
      </w:r>
      <w:r w:rsidR="00112BBB" w:rsidRPr="00BF7A1B">
        <w:rPr>
          <w:rFonts w:ascii="Times New Roman" w:hAnsi="Times New Roman" w:cs="Times New Roman"/>
          <w:sz w:val="28"/>
          <w:szCs w:val="28"/>
        </w:rPr>
        <w:t>8</w:t>
      </w:r>
      <w:r w:rsidRPr="00BF7A1B">
        <w:rPr>
          <w:rFonts w:ascii="Times New Roman" w:hAnsi="Times New Roman" w:cs="Times New Roman"/>
          <w:sz w:val="28"/>
          <w:szCs w:val="28"/>
        </w:rPr>
        <w:t xml:space="preserve"> до цього Положення.</w:t>
      </w:r>
    </w:p>
    <w:p w:rsidR="00E06849" w:rsidRPr="00BF7A1B" w:rsidRDefault="00E06849" w:rsidP="00C87633">
      <w:pPr>
        <w:spacing w:after="0" w:line="240" w:lineRule="auto"/>
        <w:ind w:firstLine="567"/>
        <w:rPr>
          <w:rFonts w:ascii="Times New Roman" w:hAnsi="Times New Roman" w:cs="Times New Roman"/>
          <w:sz w:val="18"/>
          <w:szCs w:val="18"/>
        </w:rPr>
      </w:pPr>
    </w:p>
    <w:p w:rsidR="00DA0109" w:rsidRPr="00BF7A1B" w:rsidRDefault="003D5E44" w:rsidP="00C87633">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221</w:t>
      </w:r>
      <w:r w:rsidR="00DA0109" w:rsidRPr="00BF7A1B">
        <w:rPr>
          <w:rFonts w:ascii="Times New Roman" w:hAnsi="Times New Roman" w:cs="Times New Roman"/>
          <w:sz w:val="28"/>
          <w:szCs w:val="28"/>
        </w:rPr>
        <w:t>.</w:t>
      </w:r>
      <w:r w:rsidR="00223103" w:rsidRPr="00BF7A1B">
        <w:rPr>
          <w:rFonts w:ascii="Times New Roman" w:hAnsi="Times New Roman" w:cs="Times New Roman"/>
          <w:sz w:val="28"/>
          <w:szCs w:val="28"/>
          <w:lang w:val="en-US"/>
        </w:rPr>
        <w:t> </w:t>
      </w:r>
      <w:r w:rsidR="00DA0109" w:rsidRPr="00BF7A1B">
        <w:rPr>
          <w:rFonts w:ascii="Times New Roman" w:hAnsi="Times New Roman" w:cs="Times New Roman"/>
          <w:sz w:val="28"/>
          <w:szCs w:val="28"/>
        </w:rPr>
        <w:t xml:space="preserve">Банк </w:t>
      </w:r>
      <w:r w:rsidR="007E7155" w:rsidRPr="00BF7A1B">
        <w:rPr>
          <w:rFonts w:ascii="Times New Roman" w:hAnsi="Times New Roman" w:cs="Times New Roman"/>
          <w:sz w:val="28"/>
          <w:szCs w:val="28"/>
        </w:rPr>
        <w:t>для</w:t>
      </w:r>
      <w:r w:rsidR="00DA0109" w:rsidRPr="00BF7A1B">
        <w:rPr>
          <w:rFonts w:ascii="Times New Roman" w:hAnsi="Times New Roman" w:cs="Times New Roman"/>
          <w:sz w:val="28"/>
          <w:szCs w:val="28"/>
        </w:rPr>
        <w:t xml:space="preserve"> визначення </w:t>
      </w:r>
      <w:r w:rsidR="00E06849" w:rsidRPr="00BF7A1B">
        <w:rPr>
          <w:rFonts w:ascii="Times New Roman" w:hAnsi="Times New Roman" w:cs="Times New Roman"/>
          <w:sz w:val="28"/>
          <w:szCs w:val="28"/>
        </w:rPr>
        <w:t>показників ВПА</w:t>
      </w:r>
      <w:r w:rsidR="00F07E05" w:rsidRPr="00BF7A1B">
        <w:rPr>
          <w:rFonts w:ascii="Times New Roman" w:hAnsi="Times New Roman" w:cs="Times New Roman"/>
          <w:sz w:val="28"/>
          <w:szCs w:val="28"/>
          <w:lang w:val="ru-RU"/>
        </w:rPr>
        <w:t> </w:t>
      </w:r>
      <w:r w:rsidR="00E06849" w:rsidRPr="00BF7A1B">
        <w:rPr>
          <w:rFonts w:ascii="Times New Roman" w:hAnsi="Times New Roman" w:cs="Times New Roman"/>
          <w:sz w:val="28"/>
          <w:szCs w:val="28"/>
          <w:vertAlign w:val="subscript"/>
        </w:rPr>
        <w:t>ТР</w:t>
      </w:r>
      <w:r w:rsidR="00D73FE8" w:rsidRPr="00BF7A1B">
        <w:rPr>
          <w:rFonts w:ascii="Times New Roman" w:hAnsi="Times New Roman" w:cs="Times New Roman"/>
          <w:sz w:val="28"/>
          <w:szCs w:val="28"/>
          <w:vertAlign w:val="subscript"/>
        </w:rPr>
        <w:t> </w:t>
      </w:r>
      <w:r w:rsidR="00E06849" w:rsidRPr="00BF7A1B">
        <w:rPr>
          <w:rFonts w:ascii="Times New Roman" w:hAnsi="Times New Roman" w:cs="Times New Roman"/>
          <w:sz w:val="28"/>
          <w:szCs w:val="28"/>
          <w:vertAlign w:val="subscript"/>
        </w:rPr>
        <w:t>10%</w:t>
      </w:r>
      <w:r w:rsidR="00E06849" w:rsidRPr="00BF7A1B">
        <w:rPr>
          <w:rFonts w:ascii="Times New Roman" w:hAnsi="Times New Roman" w:cs="Times New Roman"/>
          <w:sz w:val="28"/>
          <w:szCs w:val="28"/>
        </w:rPr>
        <w:t xml:space="preserve"> та ВПА</w:t>
      </w:r>
      <w:r w:rsidR="00F07E05" w:rsidRPr="00BF7A1B">
        <w:rPr>
          <w:rFonts w:ascii="Times New Roman" w:hAnsi="Times New Roman" w:cs="Times New Roman"/>
          <w:sz w:val="28"/>
          <w:szCs w:val="28"/>
          <w:lang w:val="ru-RU"/>
        </w:rPr>
        <w:t> </w:t>
      </w:r>
      <w:r w:rsidR="00E06849" w:rsidRPr="00BF7A1B">
        <w:rPr>
          <w:rFonts w:ascii="Times New Roman" w:hAnsi="Times New Roman" w:cs="Times New Roman"/>
          <w:sz w:val="28"/>
          <w:szCs w:val="28"/>
          <w:vertAlign w:val="subscript"/>
        </w:rPr>
        <w:t>ТР</w:t>
      </w:r>
      <w:r w:rsidR="00D73FE8" w:rsidRPr="00BF7A1B">
        <w:rPr>
          <w:rFonts w:ascii="Times New Roman" w:hAnsi="Times New Roman" w:cs="Times New Roman"/>
          <w:sz w:val="28"/>
          <w:szCs w:val="28"/>
          <w:vertAlign w:val="subscript"/>
        </w:rPr>
        <w:t> </w:t>
      </w:r>
      <w:r w:rsidR="00E06849" w:rsidRPr="00BF7A1B">
        <w:rPr>
          <w:rFonts w:ascii="Times New Roman" w:hAnsi="Times New Roman" w:cs="Times New Roman"/>
          <w:sz w:val="28"/>
          <w:szCs w:val="28"/>
          <w:vertAlign w:val="subscript"/>
        </w:rPr>
        <w:t>17,65%</w:t>
      </w:r>
      <w:r w:rsidR="00E06849" w:rsidRPr="00BF7A1B">
        <w:rPr>
          <w:rFonts w:ascii="Times New Roman" w:hAnsi="Times New Roman" w:cs="Times New Roman"/>
          <w:sz w:val="28"/>
          <w:szCs w:val="28"/>
        </w:rPr>
        <w:t xml:space="preserve">, які є складовими </w:t>
      </w:r>
      <w:r w:rsidR="00D73FE8" w:rsidRPr="00BF7A1B">
        <w:rPr>
          <w:rFonts w:ascii="Times New Roman" w:hAnsi="Times New Roman" w:cs="Times New Roman"/>
          <w:sz w:val="28"/>
          <w:szCs w:val="28"/>
        </w:rPr>
        <w:t>показника ВПА </w:t>
      </w:r>
      <w:r w:rsidR="00D73FE8" w:rsidRPr="00BF7A1B">
        <w:rPr>
          <w:rFonts w:ascii="Times New Roman" w:hAnsi="Times New Roman" w:cs="Times New Roman"/>
          <w:sz w:val="28"/>
          <w:szCs w:val="28"/>
          <w:vertAlign w:val="subscript"/>
        </w:rPr>
        <w:t>ТР ОК1</w:t>
      </w:r>
      <w:r w:rsidR="00B64799" w:rsidRPr="00BF7A1B">
        <w:rPr>
          <w:rFonts w:ascii="Times New Roman" w:hAnsi="Times New Roman" w:cs="Times New Roman"/>
          <w:sz w:val="28"/>
          <w:szCs w:val="28"/>
        </w:rPr>
        <w:t xml:space="preserve">, </w:t>
      </w:r>
      <w:r w:rsidR="00D73FE8" w:rsidRPr="00BF7A1B">
        <w:rPr>
          <w:rFonts w:ascii="Times New Roman" w:hAnsi="Times New Roman" w:cs="Times New Roman"/>
          <w:sz w:val="28"/>
          <w:szCs w:val="28"/>
        </w:rPr>
        <w:t>що</w:t>
      </w:r>
      <w:r w:rsidR="00B64799" w:rsidRPr="00BF7A1B">
        <w:rPr>
          <w:rFonts w:ascii="Times New Roman" w:hAnsi="Times New Roman" w:cs="Times New Roman"/>
          <w:sz w:val="28"/>
          <w:szCs w:val="28"/>
        </w:rPr>
        <w:t xml:space="preserve"> </w:t>
      </w:r>
      <w:r w:rsidR="004F3D71" w:rsidRPr="00BF7A1B">
        <w:rPr>
          <w:rFonts w:ascii="Times New Roman" w:hAnsi="Times New Roman" w:cs="Times New Roman"/>
          <w:sz w:val="28"/>
          <w:szCs w:val="28"/>
        </w:rPr>
        <w:t>в</w:t>
      </w:r>
      <w:r w:rsidR="00B64799" w:rsidRPr="00BF7A1B">
        <w:rPr>
          <w:rFonts w:ascii="Times New Roman" w:hAnsi="Times New Roman" w:cs="Times New Roman"/>
          <w:sz w:val="28"/>
          <w:szCs w:val="28"/>
        </w:rPr>
        <w:t>ключа</w:t>
      </w:r>
      <w:r w:rsidR="00D73FE8" w:rsidRPr="00BF7A1B">
        <w:rPr>
          <w:rFonts w:ascii="Times New Roman" w:hAnsi="Times New Roman" w:cs="Times New Roman"/>
          <w:sz w:val="28"/>
          <w:szCs w:val="28"/>
        </w:rPr>
        <w:t>є</w:t>
      </w:r>
      <w:r w:rsidR="00B64799" w:rsidRPr="00BF7A1B">
        <w:rPr>
          <w:rFonts w:ascii="Times New Roman" w:hAnsi="Times New Roman" w:cs="Times New Roman"/>
          <w:sz w:val="28"/>
          <w:szCs w:val="28"/>
        </w:rPr>
        <w:t xml:space="preserve">ться до </w:t>
      </w:r>
      <w:proofErr w:type="spellStart"/>
      <w:r w:rsidR="00B64799" w:rsidRPr="00BF7A1B">
        <w:rPr>
          <w:rFonts w:ascii="Times New Roman" w:hAnsi="Times New Roman" w:cs="Times New Roman"/>
          <w:sz w:val="28"/>
          <w:szCs w:val="28"/>
        </w:rPr>
        <w:t>вирахувань</w:t>
      </w:r>
      <w:proofErr w:type="spellEnd"/>
      <w:r w:rsidR="00B64799" w:rsidRPr="00BF7A1B">
        <w:rPr>
          <w:rFonts w:ascii="Times New Roman" w:hAnsi="Times New Roman" w:cs="Times New Roman"/>
          <w:sz w:val="28"/>
          <w:szCs w:val="28"/>
        </w:rPr>
        <w:t xml:space="preserve"> з ОК1, </w:t>
      </w:r>
      <w:r w:rsidR="00DA0109" w:rsidRPr="00BF7A1B">
        <w:rPr>
          <w:rFonts w:ascii="Times New Roman" w:hAnsi="Times New Roman" w:cs="Times New Roman"/>
          <w:sz w:val="28"/>
          <w:szCs w:val="28"/>
        </w:rPr>
        <w:t xml:space="preserve">здійснює такі послідовні </w:t>
      </w:r>
      <w:r w:rsidR="00741AC9" w:rsidRPr="00BF7A1B">
        <w:rPr>
          <w:rFonts w:ascii="Times New Roman" w:hAnsi="Times New Roman" w:cs="Times New Roman"/>
          <w:sz w:val="28"/>
          <w:szCs w:val="28"/>
        </w:rPr>
        <w:t>дії</w:t>
      </w:r>
      <w:r w:rsidR="00DA0109" w:rsidRPr="00BF7A1B">
        <w:rPr>
          <w:rFonts w:ascii="Times New Roman" w:hAnsi="Times New Roman" w:cs="Times New Roman"/>
          <w:sz w:val="28"/>
          <w:szCs w:val="28"/>
        </w:rPr>
        <w:t>:</w:t>
      </w:r>
    </w:p>
    <w:p w:rsidR="007E7155" w:rsidRPr="00BF7A1B" w:rsidRDefault="007E7155" w:rsidP="00C87633">
      <w:pPr>
        <w:pStyle w:val="a3"/>
        <w:tabs>
          <w:tab w:val="left" w:pos="851"/>
          <w:tab w:val="left" w:pos="1134"/>
          <w:tab w:val="left" w:pos="1560"/>
        </w:tabs>
        <w:spacing w:after="0" w:line="240" w:lineRule="auto"/>
        <w:ind w:left="0" w:firstLine="567"/>
        <w:contextualSpacing w:val="0"/>
        <w:rPr>
          <w:rFonts w:ascii="Times New Roman" w:hAnsi="Times New Roman" w:cs="Times New Roman"/>
          <w:sz w:val="28"/>
          <w:szCs w:val="28"/>
        </w:rPr>
      </w:pPr>
    </w:p>
    <w:p w:rsidR="00DA0109" w:rsidRPr="00BF7A1B" w:rsidRDefault="00DA0109" w:rsidP="00C87633">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1) порівнює </w:t>
      </w:r>
      <w:r w:rsidR="002C6B5F" w:rsidRPr="00BF7A1B">
        <w:rPr>
          <w:rFonts w:ascii="Times New Roman" w:hAnsi="Times New Roman" w:cs="Times New Roman"/>
          <w:sz w:val="28"/>
          <w:szCs w:val="28"/>
        </w:rPr>
        <w:t xml:space="preserve">величину </w:t>
      </w:r>
      <w:r w:rsidR="006C133D" w:rsidRPr="00BF7A1B">
        <w:rPr>
          <w:rFonts w:ascii="Times New Roman" w:hAnsi="Times New Roman" w:cs="Times New Roman"/>
          <w:sz w:val="28"/>
          <w:szCs w:val="28"/>
        </w:rPr>
        <w:t>ВПА </w:t>
      </w:r>
      <w:r w:rsidR="006C133D" w:rsidRPr="00BF7A1B">
        <w:rPr>
          <w:rFonts w:ascii="Times New Roman" w:hAnsi="Times New Roman" w:cs="Times New Roman"/>
          <w:sz w:val="28"/>
          <w:szCs w:val="28"/>
          <w:vertAlign w:val="subscript"/>
        </w:rPr>
        <w:t>ТР </w:t>
      </w:r>
      <w:proofErr w:type="spellStart"/>
      <w:r w:rsidR="006C133D" w:rsidRPr="00BF7A1B">
        <w:rPr>
          <w:rFonts w:ascii="Times New Roman" w:hAnsi="Times New Roman" w:cs="Times New Roman"/>
          <w:sz w:val="28"/>
          <w:szCs w:val="28"/>
          <w:vertAlign w:val="subscript"/>
        </w:rPr>
        <w:t>нетто</w:t>
      </w:r>
      <w:proofErr w:type="spellEnd"/>
      <w:r w:rsidRPr="00BF7A1B">
        <w:rPr>
          <w:rFonts w:ascii="Times New Roman" w:hAnsi="Times New Roman" w:cs="Times New Roman"/>
          <w:sz w:val="28"/>
          <w:szCs w:val="28"/>
        </w:rPr>
        <w:t xml:space="preserve">, визначену згідно з підпунктом 1 пункту </w:t>
      </w:r>
      <w:r w:rsidR="008B15DB" w:rsidRPr="00BF7A1B">
        <w:rPr>
          <w:rFonts w:ascii="Times New Roman" w:hAnsi="Times New Roman" w:cs="Times New Roman"/>
          <w:sz w:val="28"/>
          <w:szCs w:val="28"/>
        </w:rPr>
        <w:t>52</w:t>
      </w:r>
      <w:r w:rsidRPr="00BF7A1B">
        <w:rPr>
          <w:rFonts w:ascii="Times New Roman" w:hAnsi="Times New Roman" w:cs="Times New Roman"/>
          <w:sz w:val="28"/>
          <w:szCs w:val="28"/>
        </w:rPr>
        <w:t xml:space="preserve"> глави </w:t>
      </w:r>
      <w:r w:rsidR="005B66D9" w:rsidRPr="00BF7A1B">
        <w:rPr>
          <w:rFonts w:ascii="Times New Roman" w:hAnsi="Times New Roman" w:cs="Times New Roman"/>
          <w:sz w:val="28"/>
          <w:szCs w:val="28"/>
        </w:rPr>
        <w:t>9</w:t>
      </w:r>
      <w:r w:rsidRPr="00BF7A1B">
        <w:rPr>
          <w:rFonts w:ascii="Times New Roman" w:hAnsi="Times New Roman" w:cs="Times New Roman"/>
          <w:sz w:val="28"/>
          <w:szCs w:val="28"/>
        </w:rPr>
        <w:t xml:space="preserve"> розділу ІІ цього Положення, з </w:t>
      </w:r>
      <w:r w:rsidR="00AB76DE" w:rsidRPr="00BF7A1B">
        <w:rPr>
          <w:rFonts w:ascii="Times New Roman" w:hAnsi="Times New Roman" w:cs="Times New Roman"/>
          <w:sz w:val="28"/>
          <w:szCs w:val="28"/>
        </w:rPr>
        <w:t>ПС</w:t>
      </w:r>
      <w:r w:rsidR="00834B52" w:rsidRPr="00BF7A1B">
        <w:rPr>
          <w:rFonts w:ascii="Times New Roman" w:hAnsi="Times New Roman" w:cs="Times New Roman"/>
          <w:sz w:val="28"/>
          <w:szCs w:val="28"/>
        </w:rPr>
        <w:t> </w:t>
      </w:r>
      <w:r w:rsidR="00AB76DE" w:rsidRPr="00BF7A1B">
        <w:rPr>
          <w:rFonts w:ascii="Times New Roman" w:hAnsi="Times New Roman" w:cs="Times New Roman"/>
          <w:sz w:val="28"/>
          <w:szCs w:val="28"/>
          <w:vertAlign w:val="subscript"/>
        </w:rPr>
        <w:t>ЗВ/ВПА</w:t>
      </w:r>
      <w:r w:rsidR="00AB76DE" w:rsidRPr="00BF7A1B">
        <w:rPr>
          <w:rFonts w:ascii="Times New Roman" w:hAnsi="Times New Roman" w:cs="Times New Roman"/>
          <w:sz w:val="28"/>
          <w:szCs w:val="28"/>
        </w:rPr>
        <w:t xml:space="preserve">, </w:t>
      </w:r>
      <w:r w:rsidRPr="00BF7A1B">
        <w:rPr>
          <w:rFonts w:ascii="Times New Roman" w:hAnsi="Times New Roman" w:cs="Times New Roman"/>
          <w:sz w:val="28"/>
          <w:szCs w:val="28"/>
        </w:rPr>
        <w:t>визначен</w:t>
      </w:r>
      <w:r w:rsidR="007E7155" w:rsidRPr="00BF7A1B">
        <w:rPr>
          <w:rFonts w:ascii="Times New Roman" w:hAnsi="Times New Roman" w:cs="Times New Roman"/>
          <w:sz w:val="28"/>
          <w:szCs w:val="28"/>
        </w:rPr>
        <w:t>у</w:t>
      </w:r>
      <w:r w:rsidR="00AB76DE" w:rsidRPr="00BF7A1B">
        <w:rPr>
          <w:rFonts w:ascii="Times New Roman" w:hAnsi="Times New Roman" w:cs="Times New Roman"/>
          <w:sz w:val="28"/>
          <w:szCs w:val="28"/>
        </w:rPr>
        <w:t xml:space="preserve"> згідно з підпунктом 2 пункту </w:t>
      </w:r>
      <w:r w:rsidR="008B15DB" w:rsidRPr="00BF7A1B">
        <w:rPr>
          <w:rFonts w:ascii="Times New Roman" w:hAnsi="Times New Roman" w:cs="Times New Roman"/>
          <w:sz w:val="28"/>
          <w:szCs w:val="28"/>
        </w:rPr>
        <w:t>220</w:t>
      </w:r>
      <w:r w:rsidRPr="00BF7A1B">
        <w:rPr>
          <w:rFonts w:ascii="Times New Roman" w:hAnsi="Times New Roman" w:cs="Times New Roman"/>
          <w:sz w:val="28"/>
          <w:szCs w:val="28"/>
        </w:rPr>
        <w:t xml:space="preserve"> глави </w:t>
      </w:r>
      <w:r w:rsidR="005B66D9" w:rsidRPr="00BF7A1B">
        <w:rPr>
          <w:rFonts w:ascii="Times New Roman" w:hAnsi="Times New Roman" w:cs="Times New Roman"/>
          <w:sz w:val="28"/>
          <w:szCs w:val="28"/>
        </w:rPr>
        <w:t>28</w:t>
      </w:r>
      <w:r w:rsidRPr="00BF7A1B">
        <w:rPr>
          <w:rFonts w:ascii="Times New Roman" w:hAnsi="Times New Roman" w:cs="Times New Roman"/>
          <w:sz w:val="28"/>
          <w:szCs w:val="28"/>
        </w:rPr>
        <w:t xml:space="preserve"> розділу </w:t>
      </w:r>
      <w:r w:rsidRPr="00BF7A1B">
        <w:rPr>
          <w:rFonts w:ascii="Times New Roman" w:hAnsi="Times New Roman" w:cs="Times New Roman"/>
          <w:sz w:val="28"/>
          <w:szCs w:val="28"/>
          <w:lang w:val="en-US"/>
        </w:rPr>
        <w:t>V</w:t>
      </w:r>
      <w:r w:rsidR="005B66D9" w:rsidRPr="00BF7A1B">
        <w:rPr>
          <w:rFonts w:ascii="Times New Roman" w:hAnsi="Times New Roman" w:cs="Times New Roman"/>
          <w:sz w:val="28"/>
          <w:szCs w:val="28"/>
        </w:rPr>
        <w:t>І</w:t>
      </w:r>
      <w:r w:rsidRPr="00BF7A1B">
        <w:rPr>
          <w:rFonts w:ascii="Times New Roman" w:hAnsi="Times New Roman" w:cs="Times New Roman"/>
          <w:sz w:val="28"/>
          <w:szCs w:val="28"/>
        </w:rPr>
        <w:t xml:space="preserve"> </w:t>
      </w:r>
      <w:r w:rsidR="00E20931" w:rsidRPr="00BF7A1B">
        <w:rPr>
          <w:rFonts w:ascii="Times New Roman" w:hAnsi="Times New Roman" w:cs="Times New Roman"/>
          <w:sz w:val="28"/>
          <w:szCs w:val="28"/>
        </w:rPr>
        <w:t xml:space="preserve">цього </w:t>
      </w:r>
      <w:r w:rsidRPr="00BF7A1B">
        <w:rPr>
          <w:rFonts w:ascii="Times New Roman" w:hAnsi="Times New Roman" w:cs="Times New Roman"/>
          <w:sz w:val="28"/>
          <w:szCs w:val="28"/>
        </w:rPr>
        <w:t>Положення</w:t>
      </w:r>
      <w:r w:rsidR="00834B52" w:rsidRPr="00BF7A1B">
        <w:rPr>
          <w:rFonts w:ascii="Times New Roman" w:hAnsi="Times New Roman" w:cs="Times New Roman"/>
          <w:sz w:val="28"/>
          <w:szCs w:val="28"/>
        </w:rPr>
        <w:t>, та визначає частину величини ВПА </w:t>
      </w:r>
      <w:r w:rsidR="00834B52" w:rsidRPr="00BF7A1B">
        <w:rPr>
          <w:rFonts w:ascii="Times New Roman" w:hAnsi="Times New Roman" w:cs="Times New Roman"/>
          <w:sz w:val="28"/>
          <w:szCs w:val="28"/>
          <w:vertAlign w:val="subscript"/>
        </w:rPr>
        <w:t>ТР </w:t>
      </w:r>
      <w:proofErr w:type="spellStart"/>
      <w:r w:rsidR="00834B52" w:rsidRPr="00BF7A1B">
        <w:rPr>
          <w:rFonts w:ascii="Times New Roman" w:hAnsi="Times New Roman" w:cs="Times New Roman"/>
          <w:sz w:val="28"/>
          <w:szCs w:val="28"/>
          <w:vertAlign w:val="subscript"/>
        </w:rPr>
        <w:t>нетто</w:t>
      </w:r>
      <w:proofErr w:type="spellEnd"/>
      <w:r w:rsidR="00834B52" w:rsidRPr="00BF7A1B">
        <w:rPr>
          <w:rFonts w:ascii="Times New Roman" w:hAnsi="Times New Roman" w:cs="Times New Roman"/>
          <w:sz w:val="28"/>
          <w:szCs w:val="28"/>
        </w:rPr>
        <w:t>, що перевищує ПС </w:t>
      </w:r>
      <w:r w:rsidR="00834B52" w:rsidRPr="00BF7A1B">
        <w:rPr>
          <w:rFonts w:ascii="Times New Roman" w:hAnsi="Times New Roman" w:cs="Times New Roman"/>
          <w:sz w:val="28"/>
          <w:szCs w:val="28"/>
          <w:vertAlign w:val="subscript"/>
        </w:rPr>
        <w:t>ЗВ/ВПА</w:t>
      </w:r>
      <w:r w:rsidRPr="00BF7A1B">
        <w:rPr>
          <w:rFonts w:ascii="Times New Roman" w:hAnsi="Times New Roman" w:cs="Times New Roman"/>
          <w:sz w:val="28"/>
          <w:szCs w:val="28"/>
        </w:rPr>
        <w:t>;</w:t>
      </w:r>
      <w:r w:rsidR="007E7155" w:rsidRPr="00BF7A1B">
        <w:rPr>
          <w:rFonts w:ascii="Times New Roman" w:hAnsi="Times New Roman" w:cs="Times New Roman"/>
          <w:sz w:val="28"/>
          <w:szCs w:val="28"/>
        </w:rPr>
        <w:t xml:space="preserve"> </w:t>
      </w:r>
    </w:p>
    <w:p w:rsidR="00AB76DE" w:rsidRPr="00BF7A1B" w:rsidRDefault="00AB76DE" w:rsidP="00C87633">
      <w:pPr>
        <w:spacing w:after="0" w:line="240" w:lineRule="auto"/>
        <w:ind w:firstLine="567"/>
        <w:rPr>
          <w:rFonts w:ascii="Times New Roman" w:hAnsi="Times New Roman" w:cs="Times New Roman"/>
          <w:sz w:val="28"/>
          <w:szCs w:val="28"/>
        </w:rPr>
      </w:pPr>
    </w:p>
    <w:p w:rsidR="00AB76DE" w:rsidRPr="00BF7A1B" w:rsidRDefault="00F8274F" w:rsidP="00C87633">
      <w:pPr>
        <w:pStyle w:val="a3"/>
        <w:shd w:val="clear" w:color="auto" w:fill="FFFFFF" w:themeFill="background1"/>
        <w:tabs>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lastRenderedPageBreak/>
        <w:t>2</w:t>
      </w:r>
      <w:r w:rsidR="00AB76DE" w:rsidRPr="00BF7A1B">
        <w:rPr>
          <w:rFonts w:ascii="Times New Roman" w:hAnsi="Times New Roman" w:cs="Times New Roman"/>
          <w:sz w:val="28"/>
          <w:szCs w:val="28"/>
        </w:rPr>
        <w:t xml:space="preserve">) визначає </w:t>
      </w:r>
      <w:r w:rsidR="00D73FE8" w:rsidRPr="00BF7A1B">
        <w:rPr>
          <w:rFonts w:ascii="Times New Roman" w:hAnsi="Times New Roman" w:cs="Times New Roman"/>
          <w:sz w:val="28"/>
          <w:szCs w:val="28"/>
        </w:rPr>
        <w:t xml:space="preserve">значення </w:t>
      </w:r>
      <w:r w:rsidR="00AB76DE" w:rsidRPr="00BF7A1B">
        <w:rPr>
          <w:rFonts w:ascii="Times New Roman" w:hAnsi="Times New Roman" w:cs="Times New Roman"/>
          <w:sz w:val="28"/>
          <w:szCs w:val="28"/>
        </w:rPr>
        <w:t>показник</w:t>
      </w:r>
      <w:r w:rsidR="00D73FE8" w:rsidRPr="00BF7A1B">
        <w:rPr>
          <w:rFonts w:ascii="Times New Roman" w:hAnsi="Times New Roman" w:cs="Times New Roman"/>
          <w:sz w:val="28"/>
          <w:szCs w:val="28"/>
        </w:rPr>
        <w:t>а</w:t>
      </w:r>
      <w:r w:rsidR="00AB76DE" w:rsidRPr="00BF7A1B">
        <w:rPr>
          <w:rFonts w:ascii="Times New Roman" w:hAnsi="Times New Roman" w:cs="Times New Roman"/>
          <w:sz w:val="28"/>
          <w:szCs w:val="28"/>
        </w:rPr>
        <w:t xml:space="preserve"> ВПА</w:t>
      </w:r>
      <w:r w:rsidR="00AB76DE" w:rsidRPr="00BF7A1B">
        <w:rPr>
          <w:rFonts w:ascii="Times New Roman" w:hAnsi="Times New Roman" w:cs="Times New Roman"/>
          <w:sz w:val="28"/>
          <w:szCs w:val="28"/>
          <w:vertAlign w:val="subscript"/>
        </w:rPr>
        <w:t>ТР </w:t>
      </w:r>
      <w:r w:rsidR="004F7CB9" w:rsidRPr="00BF7A1B">
        <w:rPr>
          <w:rFonts w:ascii="Times New Roman" w:hAnsi="Times New Roman" w:cs="Times New Roman"/>
          <w:sz w:val="28"/>
          <w:szCs w:val="28"/>
          <w:vertAlign w:val="subscript"/>
        </w:rPr>
        <w:t>10%</w:t>
      </w:r>
      <w:r w:rsidR="00AB76DE" w:rsidRPr="00BF7A1B">
        <w:rPr>
          <w:rFonts w:ascii="Times New Roman" w:hAnsi="Times New Roman" w:cs="Times New Roman"/>
          <w:sz w:val="28"/>
          <w:szCs w:val="28"/>
        </w:rPr>
        <w:t xml:space="preserve"> як </w:t>
      </w:r>
      <w:r w:rsidR="00D73FE8" w:rsidRPr="00BF7A1B">
        <w:rPr>
          <w:rFonts w:ascii="Times New Roman" w:hAnsi="Times New Roman" w:cs="Times New Roman"/>
          <w:sz w:val="28"/>
          <w:szCs w:val="28"/>
        </w:rPr>
        <w:t xml:space="preserve">величину </w:t>
      </w:r>
      <w:r w:rsidR="00E20931" w:rsidRPr="00BF7A1B">
        <w:rPr>
          <w:rFonts w:ascii="Times New Roman" w:hAnsi="Times New Roman" w:cs="Times New Roman"/>
          <w:sz w:val="28"/>
          <w:szCs w:val="28"/>
        </w:rPr>
        <w:t>частин</w:t>
      </w:r>
      <w:r w:rsidR="00D73FE8" w:rsidRPr="00BF7A1B">
        <w:rPr>
          <w:rFonts w:ascii="Times New Roman" w:hAnsi="Times New Roman" w:cs="Times New Roman"/>
          <w:sz w:val="28"/>
          <w:szCs w:val="28"/>
        </w:rPr>
        <w:t>и</w:t>
      </w:r>
      <w:r w:rsidR="00E20931" w:rsidRPr="00BF7A1B">
        <w:rPr>
          <w:rFonts w:ascii="Times New Roman" w:hAnsi="Times New Roman" w:cs="Times New Roman"/>
          <w:sz w:val="28"/>
          <w:szCs w:val="28"/>
        </w:rPr>
        <w:t xml:space="preserve"> </w:t>
      </w:r>
      <w:r w:rsidR="006C133D" w:rsidRPr="00BF7A1B">
        <w:rPr>
          <w:rFonts w:ascii="Times New Roman" w:hAnsi="Times New Roman" w:cs="Times New Roman"/>
          <w:sz w:val="28"/>
          <w:szCs w:val="28"/>
        </w:rPr>
        <w:t>ВПА </w:t>
      </w:r>
      <w:r w:rsidR="006C133D" w:rsidRPr="00BF7A1B">
        <w:rPr>
          <w:rFonts w:ascii="Times New Roman" w:hAnsi="Times New Roman" w:cs="Times New Roman"/>
          <w:sz w:val="28"/>
          <w:szCs w:val="28"/>
          <w:vertAlign w:val="subscript"/>
        </w:rPr>
        <w:t>ТР </w:t>
      </w:r>
      <w:proofErr w:type="spellStart"/>
      <w:r w:rsidR="006C133D" w:rsidRPr="00BF7A1B">
        <w:rPr>
          <w:rFonts w:ascii="Times New Roman" w:hAnsi="Times New Roman" w:cs="Times New Roman"/>
          <w:sz w:val="28"/>
          <w:szCs w:val="28"/>
          <w:vertAlign w:val="subscript"/>
        </w:rPr>
        <w:t>нетто</w:t>
      </w:r>
      <w:proofErr w:type="spellEnd"/>
      <w:r w:rsidR="00E20931" w:rsidRPr="00BF7A1B">
        <w:rPr>
          <w:rFonts w:ascii="Times New Roman" w:hAnsi="Times New Roman" w:cs="Times New Roman"/>
          <w:sz w:val="28"/>
          <w:szCs w:val="28"/>
        </w:rPr>
        <w:t xml:space="preserve">, що </w:t>
      </w:r>
      <w:r w:rsidR="00AB76DE" w:rsidRPr="00BF7A1B">
        <w:rPr>
          <w:rFonts w:ascii="Times New Roman" w:hAnsi="Times New Roman" w:cs="Times New Roman"/>
          <w:sz w:val="28"/>
          <w:szCs w:val="28"/>
        </w:rPr>
        <w:t>перевищ</w:t>
      </w:r>
      <w:r w:rsidR="00E20931" w:rsidRPr="00BF7A1B">
        <w:rPr>
          <w:rFonts w:ascii="Times New Roman" w:hAnsi="Times New Roman" w:cs="Times New Roman"/>
          <w:sz w:val="28"/>
          <w:szCs w:val="28"/>
        </w:rPr>
        <w:t>ує</w:t>
      </w:r>
      <w:r w:rsidR="00AB76DE" w:rsidRPr="00BF7A1B">
        <w:rPr>
          <w:rFonts w:ascii="Times New Roman" w:hAnsi="Times New Roman" w:cs="Times New Roman"/>
          <w:sz w:val="28"/>
          <w:szCs w:val="28"/>
        </w:rPr>
        <w:t xml:space="preserve"> ПС</w:t>
      </w:r>
      <w:r w:rsidR="00D73FE8" w:rsidRPr="00BF7A1B">
        <w:rPr>
          <w:rFonts w:ascii="Times New Roman" w:hAnsi="Times New Roman" w:cs="Times New Roman"/>
          <w:sz w:val="28"/>
          <w:szCs w:val="28"/>
        </w:rPr>
        <w:t> </w:t>
      </w:r>
      <w:r w:rsidR="00AB76DE" w:rsidRPr="00BF7A1B">
        <w:rPr>
          <w:rFonts w:ascii="Times New Roman" w:hAnsi="Times New Roman" w:cs="Times New Roman"/>
          <w:sz w:val="28"/>
          <w:szCs w:val="28"/>
          <w:vertAlign w:val="subscript"/>
        </w:rPr>
        <w:t>ЗВ/ВПА</w:t>
      </w:r>
      <w:r w:rsidR="00E20931" w:rsidRPr="00BF7A1B">
        <w:rPr>
          <w:rFonts w:ascii="Times New Roman" w:hAnsi="Times New Roman" w:cs="Times New Roman"/>
          <w:sz w:val="28"/>
          <w:szCs w:val="28"/>
        </w:rPr>
        <w:t>,</w:t>
      </w:r>
      <w:r w:rsidR="00AB76DE" w:rsidRPr="00BF7A1B">
        <w:rPr>
          <w:rFonts w:ascii="Times New Roman" w:hAnsi="Times New Roman" w:cs="Times New Roman"/>
          <w:sz w:val="28"/>
          <w:szCs w:val="28"/>
        </w:rPr>
        <w:t xml:space="preserve"> та </w:t>
      </w:r>
      <w:r w:rsidR="004F3D71" w:rsidRPr="00BF7A1B">
        <w:rPr>
          <w:rFonts w:ascii="Times New Roman" w:hAnsi="Times New Roman" w:cs="Times New Roman"/>
          <w:sz w:val="28"/>
          <w:szCs w:val="28"/>
        </w:rPr>
        <w:t>в</w:t>
      </w:r>
      <w:r w:rsidR="00AB76DE" w:rsidRPr="00BF7A1B">
        <w:rPr>
          <w:rFonts w:ascii="Times New Roman" w:hAnsi="Times New Roman" w:cs="Times New Roman"/>
          <w:sz w:val="28"/>
          <w:szCs w:val="28"/>
        </w:rPr>
        <w:t xml:space="preserve">ключає його до розрахунку формули </w:t>
      </w:r>
      <w:r w:rsidR="00D73FE8" w:rsidRPr="00BF7A1B">
        <w:rPr>
          <w:rFonts w:ascii="Times New Roman" w:hAnsi="Times New Roman" w:cs="Times New Roman"/>
          <w:sz w:val="28"/>
          <w:szCs w:val="28"/>
        </w:rPr>
        <w:t xml:space="preserve">9 згідно з підпунктом 2 пункту </w:t>
      </w:r>
      <w:r w:rsidR="00A03085" w:rsidRPr="00BF7A1B">
        <w:rPr>
          <w:rFonts w:ascii="Times New Roman" w:hAnsi="Times New Roman" w:cs="Times New Roman"/>
          <w:sz w:val="28"/>
          <w:szCs w:val="28"/>
        </w:rPr>
        <w:t>52</w:t>
      </w:r>
      <w:r w:rsidR="00D73FE8" w:rsidRPr="00BF7A1B">
        <w:rPr>
          <w:rFonts w:ascii="Times New Roman" w:hAnsi="Times New Roman" w:cs="Times New Roman"/>
          <w:sz w:val="28"/>
          <w:szCs w:val="28"/>
        </w:rPr>
        <w:t xml:space="preserve"> глави </w:t>
      </w:r>
      <w:r w:rsidR="005B66D9" w:rsidRPr="00BF7A1B">
        <w:rPr>
          <w:rFonts w:ascii="Times New Roman" w:hAnsi="Times New Roman" w:cs="Times New Roman"/>
          <w:sz w:val="28"/>
          <w:szCs w:val="28"/>
        </w:rPr>
        <w:t>9</w:t>
      </w:r>
      <w:r w:rsidR="00D73FE8" w:rsidRPr="00BF7A1B">
        <w:rPr>
          <w:rFonts w:ascii="Times New Roman" w:hAnsi="Times New Roman" w:cs="Times New Roman"/>
          <w:sz w:val="28"/>
          <w:szCs w:val="28"/>
        </w:rPr>
        <w:t xml:space="preserve"> розділу ІІ цього Положення</w:t>
      </w:r>
      <w:r w:rsidR="00AB76DE" w:rsidRPr="00BF7A1B">
        <w:rPr>
          <w:rFonts w:ascii="Times New Roman" w:hAnsi="Times New Roman" w:cs="Times New Roman"/>
          <w:sz w:val="28"/>
          <w:szCs w:val="28"/>
        </w:rPr>
        <w:t>;</w:t>
      </w:r>
    </w:p>
    <w:p w:rsidR="00DA0109" w:rsidRPr="00BF7A1B" w:rsidRDefault="00DA0109" w:rsidP="00C87633">
      <w:pPr>
        <w:pStyle w:val="a3"/>
        <w:tabs>
          <w:tab w:val="left" w:pos="851"/>
          <w:tab w:val="left" w:pos="1134"/>
          <w:tab w:val="left" w:pos="1560"/>
        </w:tabs>
        <w:spacing w:after="0" w:line="240" w:lineRule="auto"/>
        <w:ind w:left="0" w:firstLine="567"/>
        <w:contextualSpacing w:val="0"/>
        <w:rPr>
          <w:rFonts w:ascii="Times New Roman" w:hAnsi="Times New Roman" w:cs="Times New Roman"/>
          <w:sz w:val="28"/>
          <w:szCs w:val="28"/>
        </w:rPr>
      </w:pPr>
    </w:p>
    <w:p w:rsidR="00AB76DE" w:rsidRPr="00BF7A1B" w:rsidRDefault="00F8274F" w:rsidP="00C87633">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3</w:t>
      </w:r>
      <w:r w:rsidR="00DA0109" w:rsidRPr="00BF7A1B">
        <w:rPr>
          <w:rFonts w:ascii="Times New Roman" w:hAnsi="Times New Roman" w:cs="Times New Roman"/>
          <w:sz w:val="28"/>
          <w:szCs w:val="28"/>
        </w:rPr>
        <w:t>)</w:t>
      </w:r>
      <w:r w:rsidR="00DA0109" w:rsidRPr="00BF7A1B">
        <w:rPr>
          <w:rFonts w:ascii="Times New Roman" w:hAnsi="Times New Roman" w:cs="Times New Roman"/>
          <w:sz w:val="28"/>
          <w:szCs w:val="28"/>
          <w:lang w:val="ru-RU"/>
        </w:rPr>
        <w:t xml:space="preserve"> </w:t>
      </w:r>
      <w:r w:rsidR="00DA0109" w:rsidRPr="00BF7A1B">
        <w:rPr>
          <w:rFonts w:ascii="Times New Roman" w:hAnsi="Times New Roman" w:cs="Times New Roman"/>
          <w:sz w:val="28"/>
          <w:szCs w:val="28"/>
        </w:rPr>
        <w:t xml:space="preserve">визначає </w:t>
      </w:r>
      <w:r w:rsidR="00AB76DE" w:rsidRPr="00BF7A1B">
        <w:rPr>
          <w:rFonts w:ascii="Times New Roman" w:hAnsi="Times New Roman" w:cs="Times New Roman"/>
          <w:sz w:val="28"/>
          <w:szCs w:val="28"/>
        </w:rPr>
        <w:t xml:space="preserve">сукупну суму значних вкладень та </w:t>
      </w:r>
      <w:r w:rsidR="006C133D" w:rsidRPr="00BF7A1B">
        <w:rPr>
          <w:rFonts w:ascii="Times New Roman" w:hAnsi="Times New Roman" w:cs="Times New Roman"/>
          <w:sz w:val="28"/>
          <w:szCs w:val="28"/>
        </w:rPr>
        <w:t>ВПА </w:t>
      </w:r>
      <w:r w:rsidR="006C133D" w:rsidRPr="00BF7A1B">
        <w:rPr>
          <w:rFonts w:ascii="Times New Roman" w:hAnsi="Times New Roman" w:cs="Times New Roman"/>
          <w:sz w:val="28"/>
          <w:szCs w:val="28"/>
          <w:vertAlign w:val="subscript"/>
        </w:rPr>
        <w:t>ТР </w:t>
      </w:r>
      <w:proofErr w:type="spellStart"/>
      <w:r w:rsidR="006C133D" w:rsidRPr="00BF7A1B">
        <w:rPr>
          <w:rFonts w:ascii="Times New Roman" w:hAnsi="Times New Roman" w:cs="Times New Roman"/>
          <w:sz w:val="28"/>
          <w:szCs w:val="28"/>
          <w:vertAlign w:val="subscript"/>
        </w:rPr>
        <w:t>нетто</w:t>
      </w:r>
      <w:proofErr w:type="spellEnd"/>
      <w:r w:rsidR="006C133D" w:rsidRPr="00BF7A1B">
        <w:rPr>
          <w:rFonts w:ascii="Times New Roman" w:hAnsi="Times New Roman" w:cs="Times New Roman"/>
          <w:sz w:val="28"/>
          <w:szCs w:val="28"/>
        </w:rPr>
        <w:t xml:space="preserve"> </w:t>
      </w:r>
      <w:r w:rsidR="00AB76DE" w:rsidRPr="00BF7A1B">
        <w:rPr>
          <w:rFonts w:ascii="Times New Roman" w:hAnsi="Times New Roman" w:cs="Times New Roman"/>
          <w:sz w:val="28"/>
          <w:szCs w:val="28"/>
        </w:rPr>
        <w:t xml:space="preserve">згідно з пунктом </w:t>
      </w:r>
      <w:r w:rsidR="00D37621" w:rsidRPr="00BF7A1B">
        <w:rPr>
          <w:rFonts w:ascii="Times New Roman" w:hAnsi="Times New Roman" w:cs="Times New Roman"/>
          <w:sz w:val="28"/>
          <w:szCs w:val="28"/>
          <w:lang w:val="ru-RU"/>
        </w:rPr>
        <w:t>222</w:t>
      </w:r>
      <w:r w:rsidR="00AB76DE" w:rsidRPr="00BF7A1B">
        <w:rPr>
          <w:rFonts w:ascii="Times New Roman" w:hAnsi="Times New Roman" w:cs="Times New Roman"/>
          <w:sz w:val="28"/>
          <w:szCs w:val="28"/>
        </w:rPr>
        <w:t xml:space="preserve"> глави </w:t>
      </w:r>
      <w:r w:rsidR="005B66D9" w:rsidRPr="00BF7A1B">
        <w:rPr>
          <w:rFonts w:ascii="Times New Roman" w:hAnsi="Times New Roman" w:cs="Times New Roman"/>
          <w:sz w:val="28"/>
          <w:szCs w:val="28"/>
        </w:rPr>
        <w:t>28</w:t>
      </w:r>
      <w:r w:rsidR="00AB76DE" w:rsidRPr="00BF7A1B">
        <w:rPr>
          <w:rFonts w:ascii="Times New Roman" w:hAnsi="Times New Roman" w:cs="Times New Roman"/>
          <w:sz w:val="28"/>
          <w:szCs w:val="28"/>
        </w:rPr>
        <w:t xml:space="preserve"> розділу </w:t>
      </w:r>
      <w:r w:rsidR="00AB76DE" w:rsidRPr="00BF7A1B">
        <w:rPr>
          <w:rFonts w:ascii="Times New Roman" w:hAnsi="Times New Roman" w:cs="Times New Roman"/>
          <w:sz w:val="28"/>
          <w:szCs w:val="28"/>
          <w:lang w:val="en-US"/>
        </w:rPr>
        <w:t>V</w:t>
      </w:r>
      <w:r w:rsidR="005B66D9" w:rsidRPr="00BF7A1B">
        <w:rPr>
          <w:rFonts w:ascii="Times New Roman" w:hAnsi="Times New Roman" w:cs="Times New Roman"/>
          <w:sz w:val="28"/>
          <w:szCs w:val="28"/>
        </w:rPr>
        <w:t>І</w:t>
      </w:r>
      <w:r w:rsidR="00AB76DE" w:rsidRPr="00BF7A1B">
        <w:rPr>
          <w:rFonts w:ascii="Times New Roman" w:hAnsi="Times New Roman" w:cs="Times New Roman"/>
          <w:sz w:val="28"/>
          <w:szCs w:val="28"/>
        </w:rPr>
        <w:t xml:space="preserve"> цього</w:t>
      </w:r>
      <w:r w:rsidR="00AB76DE" w:rsidRPr="00BF7A1B">
        <w:rPr>
          <w:rFonts w:ascii="Times New Roman" w:hAnsi="Times New Roman" w:cs="Times New Roman"/>
          <w:sz w:val="28"/>
          <w:szCs w:val="28"/>
          <w:lang w:val="ru-RU"/>
        </w:rPr>
        <w:t xml:space="preserve"> </w:t>
      </w:r>
      <w:r w:rsidR="00AB76DE" w:rsidRPr="00BF7A1B">
        <w:rPr>
          <w:rFonts w:ascii="Times New Roman" w:hAnsi="Times New Roman" w:cs="Times New Roman"/>
          <w:sz w:val="28"/>
          <w:szCs w:val="28"/>
        </w:rPr>
        <w:t>Положення;</w:t>
      </w:r>
    </w:p>
    <w:p w:rsidR="00DA0109" w:rsidRPr="00BF7A1B" w:rsidRDefault="00DA0109" w:rsidP="00C87633">
      <w:pPr>
        <w:spacing w:after="0" w:line="240" w:lineRule="auto"/>
        <w:ind w:firstLine="567"/>
        <w:rPr>
          <w:rFonts w:ascii="Times New Roman" w:hAnsi="Times New Roman" w:cs="Times New Roman"/>
          <w:sz w:val="28"/>
          <w:szCs w:val="28"/>
        </w:rPr>
      </w:pPr>
    </w:p>
    <w:p w:rsidR="00834B52" w:rsidRPr="00BF7A1B" w:rsidRDefault="00F8274F" w:rsidP="00C87633">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4</w:t>
      </w:r>
      <w:r w:rsidR="00DA0109" w:rsidRPr="00BF7A1B">
        <w:rPr>
          <w:rFonts w:ascii="Times New Roman" w:hAnsi="Times New Roman" w:cs="Times New Roman"/>
          <w:sz w:val="28"/>
          <w:szCs w:val="28"/>
        </w:rPr>
        <w:t>)</w:t>
      </w:r>
      <w:r w:rsidR="00223103" w:rsidRPr="00BF7A1B">
        <w:rPr>
          <w:rFonts w:ascii="Times New Roman" w:hAnsi="Times New Roman" w:cs="Times New Roman"/>
          <w:sz w:val="28"/>
          <w:szCs w:val="28"/>
          <w:lang w:val="en-US"/>
        </w:rPr>
        <w:t> </w:t>
      </w:r>
      <w:r w:rsidR="00DA0109" w:rsidRPr="00BF7A1B">
        <w:rPr>
          <w:rFonts w:ascii="Times New Roman" w:hAnsi="Times New Roman" w:cs="Times New Roman"/>
          <w:sz w:val="28"/>
          <w:szCs w:val="28"/>
        </w:rPr>
        <w:t xml:space="preserve">порівнює сукупну суму значних вкладень та </w:t>
      </w:r>
      <w:r w:rsidR="006C133D" w:rsidRPr="00BF7A1B">
        <w:rPr>
          <w:rFonts w:ascii="Times New Roman" w:hAnsi="Times New Roman" w:cs="Times New Roman"/>
          <w:sz w:val="28"/>
          <w:szCs w:val="28"/>
        </w:rPr>
        <w:t>ВПА </w:t>
      </w:r>
      <w:r w:rsidR="006C133D" w:rsidRPr="00BF7A1B">
        <w:rPr>
          <w:rFonts w:ascii="Times New Roman" w:hAnsi="Times New Roman" w:cs="Times New Roman"/>
          <w:sz w:val="28"/>
          <w:szCs w:val="28"/>
          <w:vertAlign w:val="subscript"/>
        </w:rPr>
        <w:t>ТР </w:t>
      </w:r>
      <w:proofErr w:type="spellStart"/>
      <w:r w:rsidR="006C133D" w:rsidRPr="00BF7A1B">
        <w:rPr>
          <w:rFonts w:ascii="Times New Roman" w:hAnsi="Times New Roman" w:cs="Times New Roman"/>
          <w:sz w:val="28"/>
          <w:szCs w:val="28"/>
          <w:vertAlign w:val="subscript"/>
        </w:rPr>
        <w:t>нетто</w:t>
      </w:r>
      <w:proofErr w:type="spellEnd"/>
      <w:r w:rsidR="00DA0109" w:rsidRPr="00BF7A1B">
        <w:rPr>
          <w:rFonts w:ascii="Times New Roman" w:hAnsi="Times New Roman" w:cs="Times New Roman"/>
          <w:sz w:val="28"/>
          <w:szCs w:val="28"/>
        </w:rPr>
        <w:t xml:space="preserve"> з </w:t>
      </w:r>
      <w:r w:rsidR="00AB76DE" w:rsidRPr="00BF7A1B">
        <w:rPr>
          <w:rFonts w:ascii="Times New Roman" w:hAnsi="Times New Roman" w:cs="Times New Roman"/>
          <w:sz w:val="28"/>
          <w:szCs w:val="28"/>
        </w:rPr>
        <w:t>ПС</w:t>
      </w:r>
      <w:r w:rsidR="00D73FE8" w:rsidRPr="00BF7A1B">
        <w:rPr>
          <w:rFonts w:ascii="Times New Roman" w:hAnsi="Times New Roman" w:cs="Times New Roman"/>
          <w:sz w:val="28"/>
          <w:szCs w:val="28"/>
        </w:rPr>
        <w:t> </w:t>
      </w:r>
      <w:r w:rsidR="00AB76DE" w:rsidRPr="00BF7A1B">
        <w:rPr>
          <w:rFonts w:ascii="Times New Roman" w:hAnsi="Times New Roman" w:cs="Times New Roman"/>
          <w:sz w:val="28"/>
          <w:szCs w:val="28"/>
          <w:vertAlign w:val="subscript"/>
        </w:rPr>
        <w:t>(ЗВ+ВПА)</w:t>
      </w:r>
      <w:r w:rsidR="00AB76DE" w:rsidRPr="00BF7A1B">
        <w:rPr>
          <w:rFonts w:ascii="Times New Roman" w:hAnsi="Times New Roman" w:cs="Times New Roman"/>
          <w:sz w:val="28"/>
          <w:szCs w:val="28"/>
        </w:rPr>
        <w:t>, визначен</w:t>
      </w:r>
      <w:r w:rsidR="007E7155" w:rsidRPr="00BF7A1B">
        <w:rPr>
          <w:rFonts w:ascii="Times New Roman" w:hAnsi="Times New Roman" w:cs="Times New Roman"/>
          <w:sz w:val="28"/>
          <w:szCs w:val="28"/>
        </w:rPr>
        <w:t>у</w:t>
      </w:r>
      <w:r w:rsidR="00AB76DE" w:rsidRPr="00BF7A1B">
        <w:rPr>
          <w:rFonts w:ascii="Times New Roman" w:hAnsi="Times New Roman" w:cs="Times New Roman"/>
          <w:sz w:val="28"/>
          <w:szCs w:val="28"/>
        </w:rPr>
        <w:t xml:space="preserve"> згідно з </w:t>
      </w:r>
      <w:r w:rsidR="00E20931" w:rsidRPr="00BF7A1B">
        <w:rPr>
          <w:rFonts w:ascii="Times New Roman" w:hAnsi="Times New Roman" w:cs="Times New Roman"/>
          <w:sz w:val="28"/>
          <w:szCs w:val="28"/>
        </w:rPr>
        <w:t xml:space="preserve">підпунктом 6 пункту </w:t>
      </w:r>
      <w:r w:rsidR="00094B89" w:rsidRPr="00BF7A1B">
        <w:rPr>
          <w:rFonts w:ascii="Times New Roman" w:hAnsi="Times New Roman" w:cs="Times New Roman"/>
          <w:sz w:val="28"/>
          <w:szCs w:val="28"/>
        </w:rPr>
        <w:t>220</w:t>
      </w:r>
      <w:r w:rsidR="00E20931" w:rsidRPr="00BF7A1B">
        <w:rPr>
          <w:rFonts w:ascii="Times New Roman" w:hAnsi="Times New Roman" w:cs="Times New Roman"/>
          <w:sz w:val="28"/>
          <w:szCs w:val="28"/>
        </w:rPr>
        <w:t xml:space="preserve"> глави </w:t>
      </w:r>
      <w:r w:rsidR="005B66D9" w:rsidRPr="00BF7A1B">
        <w:rPr>
          <w:rFonts w:ascii="Times New Roman" w:hAnsi="Times New Roman" w:cs="Times New Roman"/>
          <w:sz w:val="28"/>
          <w:szCs w:val="28"/>
        </w:rPr>
        <w:t>28</w:t>
      </w:r>
      <w:r w:rsidR="00E20931" w:rsidRPr="00BF7A1B">
        <w:rPr>
          <w:rFonts w:ascii="Times New Roman" w:hAnsi="Times New Roman" w:cs="Times New Roman"/>
          <w:sz w:val="28"/>
          <w:szCs w:val="28"/>
        </w:rPr>
        <w:t xml:space="preserve"> розділу </w:t>
      </w:r>
      <w:r w:rsidR="00E20931" w:rsidRPr="00BF7A1B">
        <w:rPr>
          <w:rFonts w:ascii="Times New Roman" w:hAnsi="Times New Roman" w:cs="Times New Roman"/>
          <w:sz w:val="28"/>
          <w:szCs w:val="28"/>
          <w:lang w:val="en-US"/>
        </w:rPr>
        <w:t>V</w:t>
      </w:r>
      <w:r w:rsidR="005B66D9" w:rsidRPr="00BF7A1B">
        <w:rPr>
          <w:rFonts w:ascii="Times New Roman" w:hAnsi="Times New Roman" w:cs="Times New Roman"/>
          <w:sz w:val="28"/>
          <w:szCs w:val="28"/>
        </w:rPr>
        <w:t>І</w:t>
      </w:r>
      <w:r w:rsidR="00E20931" w:rsidRPr="00BF7A1B">
        <w:rPr>
          <w:rFonts w:ascii="Times New Roman" w:hAnsi="Times New Roman" w:cs="Times New Roman"/>
          <w:sz w:val="28"/>
          <w:szCs w:val="28"/>
        </w:rPr>
        <w:t xml:space="preserve"> цього Положення</w:t>
      </w:r>
      <w:r w:rsidR="00834B52" w:rsidRPr="00BF7A1B">
        <w:rPr>
          <w:rFonts w:ascii="Times New Roman" w:hAnsi="Times New Roman" w:cs="Times New Roman"/>
          <w:sz w:val="28"/>
          <w:szCs w:val="28"/>
        </w:rPr>
        <w:t>, та визначає частину сукупної суми значних вкладень та ВПА </w:t>
      </w:r>
      <w:r w:rsidR="00834B52" w:rsidRPr="00BF7A1B">
        <w:rPr>
          <w:rFonts w:ascii="Times New Roman" w:hAnsi="Times New Roman" w:cs="Times New Roman"/>
          <w:sz w:val="28"/>
          <w:szCs w:val="28"/>
          <w:vertAlign w:val="subscript"/>
        </w:rPr>
        <w:t>ТР </w:t>
      </w:r>
      <w:proofErr w:type="spellStart"/>
      <w:r w:rsidR="00834B52" w:rsidRPr="00BF7A1B">
        <w:rPr>
          <w:rFonts w:ascii="Times New Roman" w:hAnsi="Times New Roman" w:cs="Times New Roman"/>
          <w:sz w:val="28"/>
          <w:szCs w:val="28"/>
          <w:vertAlign w:val="subscript"/>
        </w:rPr>
        <w:t>нетто</w:t>
      </w:r>
      <w:proofErr w:type="spellEnd"/>
      <w:r w:rsidR="00834B52" w:rsidRPr="00BF7A1B">
        <w:rPr>
          <w:rFonts w:ascii="Times New Roman" w:hAnsi="Times New Roman" w:cs="Times New Roman"/>
          <w:sz w:val="28"/>
          <w:szCs w:val="28"/>
        </w:rPr>
        <w:t>, що перевищує ПС </w:t>
      </w:r>
      <w:r w:rsidR="00834B52" w:rsidRPr="00BF7A1B">
        <w:rPr>
          <w:rFonts w:ascii="Times New Roman" w:hAnsi="Times New Roman" w:cs="Times New Roman"/>
          <w:sz w:val="28"/>
          <w:szCs w:val="28"/>
          <w:vertAlign w:val="subscript"/>
        </w:rPr>
        <w:t>(ЗВ+ВПА)</w:t>
      </w:r>
      <w:r w:rsidR="00834B52" w:rsidRPr="00BF7A1B">
        <w:rPr>
          <w:rFonts w:ascii="Times New Roman" w:hAnsi="Times New Roman" w:cs="Times New Roman"/>
          <w:sz w:val="28"/>
          <w:szCs w:val="28"/>
        </w:rPr>
        <w:t xml:space="preserve">; </w:t>
      </w:r>
    </w:p>
    <w:p w:rsidR="00ED5E09" w:rsidRPr="00BF7A1B" w:rsidRDefault="00ED5E09" w:rsidP="00C87633">
      <w:pPr>
        <w:spacing w:after="0" w:line="240" w:lineRule="auto"/>
        <w:ind w:firstLine="567"/>
        <w:rPr>
          <w:rFonts w:ascii="Times New Roman" w:hAnsi="Times New Roman" w:cs="Times New Roman"/>
          <w:sz w:val="28"/>
          <w:szCs w:val="28"/>
        </w:rPr>
      </w:pPr>
    </w:p>
    <w:p w:rsidR="00E20931" w:rsidRPr="00BF7A1B" w:rsidRDefault="00F8274F" w:rsidP="00C87633">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5</w:t>
      </w:r>
      <w:r w:rsidR="00E20931" w:rsidRPr="00BF7A1B">
        <w:rPr>
          <w:rFonts w:ascii="Times New Roman" w:hAnsi="Times New Roman" w:cs="Times New Roman"/>
          <w:sz w:val="28"/>
          <w:szCs w:val="28"/>
        </w:rPr>
        <w:t xml:space="preserve">) визначає </w:t>
      </w:r>
      <w:r w:rsidR="00D73FE8" w:rsidRPr="00BF7A1B">
        <w:rPr>
          <w:rFonts w:ascii="Times New Roman" w:hAnsi="Times New Roman" w:cs="Times New Roman"/>
          <w:sz w:val="28"/>
          <w:szCs w:val="28"/>
        </w:rPr>
        <w:t xml:space="preserve">значення </w:t>
      </w:r>
      <w:r w:rsidR="00E20931" w:rsidRPr="00BF7A1B">
        <w:rPr>
          <w:rFonts w:ascii="Times New Roman" w:hAnsi="Times New Roman" w:cs="Times New Roman"/>
          <w:sz w:val="28"/>
          <w:szCs w:val="28"/>
        </w:rPr>
        <w:t>показник</w:t>
      </w:r>
      <w:r w:rsidR="00D73FE8" w:rsidRPr="00BF7A1B">
        <w:rPr>
          <w:rFonts w:ascii="Times New Roman" w:hAnsi="Times New Roman" w:cs="Times New Roman"/>
          <w:sz w:val="28"/>
          <w:szCs w:val="28"/>
        </w:rPr>
        <w:t>а</w:t>
      </w:r>
      <w:r w:rsidR="00E20931" w:rsidRPr="00BF7A1B">
        <w:rPr>
          <w:rFonts w:ascii="Times New Roman" w:hAnsi="Times New Roman" w:cs="Times New Roman"/>
          <w:sz w:val="28"/>
          <w:szCs w:val="28"/>
        </w:rPr>
        <w:t xml:space="preserve"> ВПА</w:t>
      </w:r>
      <w:r w:rsidR="00C23541" w:rsidRPr="00BF7A1B">
        <w:rPr>
          <w:rFonts w:ascii="Times New Roman" w:hAnsi="Times New Roman" w:cs="Times New Roman"/>
          <w:sz w:val="28"/>
          <w:szCs w:val="28"/>
          <w:lang w:val="ru-RU"/>
        </w:rPr>
        <w:t> </w:t>
      </w:r>
      <w:r w:rsidR="00E20931" w:rsidRPr="00BF7A1B">
        <w:rPr>
          <w:rFonts w:ascii="Times New Roman" w:hAnsi="Times New Roman" w:cs="Times New Roman"/>
          <w:sz w:val="28"/>
          <w:szCs w:val="28"/>
          <w:vertAlign w:val="subscript"/>
        </w:rPr>
        <w:t>ТР</w:t>
      </w:r>
      <w:r w:rsidR="00CD5CF9" w:rsidRPr="00BF7A1B">
        <w:rPr>
          <w:rFonts w:ascii="Times New Roman" w:hAnsi="Times New Roman" w:cs="Times New Roman"/>
          <w:sz w:val="28"/>
          <w:szCs w:val="28"/>
          <w:vertAlign w:val="subscript"/>
        </w:rPr>
        <w:t> </w:t>
      </w:r>
      <w:r w:rsidR="004F7CB9" w:rsidRPr="00BF7A1B">
        <w:rPr>
          <w:rFonts w:ascii="Times New Roman" w:hAnsi="Times New Roman" w:cs="Times New Roman"/>
          <w:sz w:val="28"/>
          <w:szCs w:val="28"/>
          <w:vertAlign w:val="subscript"/>
        </w:rPr>
        <w:t xml:space="preserve">17,65% </w:t>
      </w:r>
      <w:r w:rsidR="00E20931" w:rsidRPr="00BF7A1B">
        <w:rPr>
          <w:rFonts w:ascii="Times New Roman" w:hAnsi="Times New Roman" w:cs="Times New Roman"/>
          <w:sz w:val="28"/>
          <w:szCs w:val="28"/>
        </w:rPr>
        <w:t xml:space="preserve">як </w:t>
      </w:r>
      <w:r w:rsidR="00D73FE8" w:rsidRPr="00BF7A1B">
        <w:rPr>
          <w:rFonts w:ascii="Times New Roman" w:hAnsi="Times New Roman" w:cs="Times New Roman"/>
          <w:sz w:val="28"/>
          <w:szCs w:val="28"/>
        </w:rPr>
        <w:t xml:space="preserve">величину </w:t>
      </w:r>
      <w:r w:rsidR="00E20931" w:rsidRPr="00BF7A1B">
        <w:rPr>
          <w:rFonts w:ascii="Times New Roman" w:hAnsi="Times New Roman" w:cs="Times New Roman"/>
          <w:sz w:val="28"/>
          <w:szCs w:val="28"/>
        </w:rPr>
        <w:t>частин</w:t>
      </w:r>
      <w:r w:rsidR="00D73FE8" w:rsidRPr="00BF7A1B">
        <w:rPr>
          <w:rFonts w:ascii="Times New Roman" w:hAnsi="Times New Roman" w:cs="Times New Roman"/>
          <w:sz w:val="28"/>
          <w:szCs w:val="28"/>
        </w:rPr>
        <w:t>и</w:t>
      </w:r>
      <w:r w:rsidR="00E20931" w:rsidRPr="00BF7A1B">
        <w:rPr>
          <w:rFonts w:ascii="Times New Roman" w:hAnsi="Times New Roman" w:cs="Times New Roman"/>
          <w:sz w:val="28"/>
          <w:szCs w:val="28"/>
        </w:rPr>
        <w:t xml:space="preserve"> сукупної суми значних вкладень та </w:t>
      </w:r>
      <w:r w:rsidR="006C133D" w:rsidRPr="00BF7A1B">
        <w:rPr>
          <w:rFonts w:ascii="Times New Roman" w:hAnsi="Times New Roman" w:cs="Times New Roman"/>
          <w:sz w:val="28"/>
          <w:szCs w:val="28"/>
        </w:rPr>
        <w:t>ВПА </w:t>
      </w:r>
      <w:r w:rsidR="006C133D" w:rsidRPr="00BF7A1B">
        <w:rPr>
          <w:rFonts w:ascii="Times New Roman" w:hAnsi="Times New Roman" w:cs="Times New Roman"/>
          <w:sz w:val="28"/>
          <w:szCs w:val="28"/>
          <w:vertAlign w:val="subscript"/>
        </w:rPr>
        <w:t>ТР </w:t>
      </w:r>
      <w:proofErr w:type="spellStart"/>
      <w:r w:rsidR="006C133D" w:rsidRPr="00BF7A1B">
        <w:rPr>
          <w:rFonts w:ascii="Times New Roman" w:hAnsi="Times New Roman" w:cs="Times New Roman"/>
          <w:sz w:val="28"/>
          <w:szCs w:val="28"/>
          <w:vertAlign w:val="subscript"/>
        </w:rPr>
        <w:t>нетто</w:t>
      </w:r>
      <w:proofErr w:type="spellEnd"/>
      <w:r w:rsidR="00E20931" w:rsidRPr="00BF7A1B">
        <w:rPr>
          <w:rFonts w:ascii="Times New Roman" w:hAnsi="Times New Roman" w:cs="Times New Roman"/>
          <w:sz w:val="28"/>
          <w:szCs w:val="28"/>
        </w:rPr>
        <w:t>, яка перевищує ПС </w:t>
      </w:r>
      <w:r w:rsidR="00E20931" w:rsidRPr="00BF7A1B">
        <w:rPr>
          <w:rFonts w:ascii="Times New Roman" w:hAnsi="Times New Roman" w:cs="Times New Roman"/>
          <w:sz w:val="28"/>
          <w:szCs w:val="28"/>
          <w:vertAlign w:val="subscript"/>
        </w:rPr>
        <w:t>(ЗВ+ВПА)</w:t>
      </w:r>
      <w:r w:rsidR="00E20931" w:rsidRPr="00BF7A1B">
        <w:rPr>
          <w:rFonts w:ascii="Times New Roman" w:hAnsi="Times New Roman" w:cs="Times New Roman"/>
          <w:sz w:val="28"/>
          <w:szCs w:val="28"/>
        </w:rPr>
        <w:t xml:space="preserve">, з урахуванням частки </w:t>
      </w:r>
      <w:r w:rsidR="007E7155" w:rsidRPr="00BF7A1B">
        <w:rPr>
          <w:rFonts w:ascii="Times New Roman" w:hAnsi="Times New Roman" w:cs="Times New Roman"/>
          <w:sz w:val="28"/>
          <w:szCs w:val="28"/>
        </w:rPr>
        <w:t>ВПА </w:t>
      </w:r>
      <w:r w:rsidR="007E7155" w:rsidRPr="00BF7A1B">
        <w:rPr>
          <w:rFonts w:ascii="Times New Roman" w:hAnsi="Times New Roman" w:cs="Times New Roman"/>
          <w:sz w:val="28"/>
          <w:szCs w:val="28"/>
          <w:vertAlign w:val="subscript"/>
        </w:rPr>
        <w:t>ТР </w:t>
      </w:r>
      <w:proofErr w:type="spellStart"/>
      <w:r w:rsidR="007E7155" w:rsidRPr="00BF7A1B">
        <w:rPr>
          <w:rFonts w:ascii="Times New Roman" w:hAnsi="Times New Roman" w:cs="Times New Roman"/>
          <w:sz w:val="28"/>
          <w:szCs w:val="28"/>
          <w:vertAlign w:val="subscript"/>
        </w:rPr>
        <w:t>нетто</w:t>
      </w:r>
      <w:proofErr w:type="spellEnd"/>
      <w:r w:rsidRPr="00BF7A1B">
        <w:rPr>
          <w:rFonts w:ascii="Times New Roman" w:hAnsi="Times New Roman" w:cs="Times New Roman"/>
          <w:sz w:val="28"/>
          <w:szCs w:val="28"/>
        </w:rPr>
        <w:t xml:space="preserve"> </w:t>
      </w:r>
      <w:r w:rsidR="00E20931" w:rsidRPr="00BF7A1B">
        <w:rPr>
          <w:rFonts w:ascii="Times New Roman" w:hAnsi="Times New Roman" w:cs="Times New Roman"/>
          <w:sz w:val="28"/>
          <w:szCs w:val="28"/>
        </w:rPr>
        <w:t>в цій сукупній сумі</w:t>
      </w:r>
      <w:r w:rsidRPr="00BF7A1B">
        <w:rPr>
          <w:rFonts w:ascii="Times New Roman" w:hAnsi="Times New Roman" w:cs="Times New Roman"/>
          <w:sz w:val="28"/>
          <w:szCs w:val="28"/>
        </w:rPr>
        <w:t>,</w:t>
      </w:r>
      <w:r w:rsidR="00406C1D" w:rsidRPr="00BF7A1B">
        <w:rPr>
          <w:rFonts w:ascii="Times New Roman" w:hAnsi="Times New Roman" w:cs="Times New Roman"/>
          <w:sz w:val="28"/>
          <w:szCs w:val="28"/>
        </w:rPr>
        <w:t xml:space="preserve"> визначеній згідно з пунктом </w:t>
      </w:r>
      <w:r w:rsidR="008302AB" w:rsidRPr="00BF7A1B">
        <w:rPr>
          <w:rFonts w:ascii="Times New Roman" w:hAnsi="Times New Roman" w:cs="Times New Roman"/>
          <w:sz w:val="28"/>
          <w:szCs w:val="28"/>
        </w:rPr>
        <w:t>223</w:t>
      </w:r>
      <w:r w:rsidR="00406C1D" w:rsidRPr="00BF7A1B">
        <w:rPr>
          <w:rFonts w:ascii="Times New Roman" w:hAnsi="Times New Roman" w:cs="Times New Roman"/>
          <w:sz w:val="28"/>
          <w:szCs w:val="28"/>
        </w:rPr>
        <w:t xml:space="preserve"> глави </w:t>
      </w:r>
      <w:r w:rsidR="005B66D9" w:rsidRPr="00BF7A1B">
        <w:rPr>
          <w:rFonts w:ascii="Times New Roman" w:hAnsi="Times New Roman" w:cs="Times New Roman"/>
          <w:sz w:val="28"/>
          <w:szCs w:val="28"/>
        </w:rPr>
        <w:t>28</w:t>
      </w:r>
      <w:r w:rsidR="00406C1D" w:rsidRPr="00BF7A1B">
        <w:rPr>
          <w:rFonts w:ascii="Times New Roman" w:hAnsi="Times New Roman" w:cs="Times New Roman"/>
          <w:sz w:val="28"/>
          <w:szCs w:val="28"/>
        </w:rPr>
        <w:t xml:space="preserve"> розділу </w:t>
      </w:r>
      <w:r w:rsidR="00406C1D" w:rsidRPr="00BF7A1B">
        <w:rPr>
          <w:rFonts w:ascii="Times New Roman" w:hAnsi="Times New Roman" w:cs="Times New Roman"/>
          <w:sz w:val="28"/>
          <w:szCs w:val="28"/>
          <w:lang w:val="en-US"/>
        </w:rPr>
        <w:t>V</w:t>
      </w:r>
      <w:r w:rsidR="005B66D9" w:rsidRPr="00BF7A1B">
        <w:rPr>
          <w:rFonts w:ascii="Times New Roman" w:hAnsi="Times New Roman" w:cs="Times New Roman"/>
          <w:sz w:val="28"/>
          <w:szCs w:val="28"/>
        </w:rPr>
        <w:t>І</w:t>
      </w:r>
      <w:r w:rsidR="00406C1D" w:rsidRPr="00BF7A1B">
        <w:rPr>
          <w:rFonts w:ascii="Times New Roman" w:hAnsi="Times New Roman" w:cs="Times New Roman"/>
          <w:sz w:val="28"/>
          <w:szCs w:val="28"/>
        </w:rPr>
        <w:t xml:space="preserve"> цього Положення,</w:t>
      </w:r>
      <w:r w:rsidR="00E20931" w:rsidRPr="00BF7A1B">
        <w:rPr>
          <w:rFonts w:ascii="Times New Roman" w:hAnsi="Times New Roman" w:cs="Times New Roman"/>
          <w:sz w:val="28"/>
          <w:szCs w:val="28"/>
        </w:rPr>
        <w:t xml:space="preserve"> та </w:t>
      </w:r>
      <w:r w:rsidR="004F3D71" w:rsidRPr="00BF7A1B">
        <w:rPr>
          <w:rFonts w:ascii="Times New Roman" w:hAnsi="Times New Roman" w:cs="Times New Roman"/>
          <w:sz w:val="28"/>
          <w:szCs w:val="28"/>
        </w:rPr>
        <w:t>в</w:t>
      </w:r>
      <w:r w:rsidR="00E20931" w:rsidRPr="00BF7A1B">
        <w:rPr>
          <w:rFonts w:ascii="Times New Roman" w:hAnsi="Times New Roman" w:cs="Times New Roman"/>
          <w:sz w:val="28"/>
          <w:szCs w:val="28"/>
        </w:rPr>
        <w:t xml:space="preserve">ключає його до розрахунку формули </w:t>
      </w:r>
      <w:r w:rsidR="00D73FE8" w:rsidRPr="00BF7A1B">
        <w:rPr>
          <w:rFonts w:ascii="Times New Roman" w:hAnsi="Times New Roman" w:cs="Times New Roman"/>
          <w:sz w:val="28"/>
          <w:szCs w:val="28"/>
        </w:rPr>
        <w:t xml:space="preserve">9 згідно з підпунктом 2 пункту </w:t>
      </w:r>
      <w:r w:rsidR="008302AB" w:rsidRPr="00BF7A1B">
        <w:rPr>
          <w:rFonts w:ascii="Times New Roman" w:hAnsi="Times New Roman" w:cs="Times New Roman"/>
          <w:sz w:val="28"/>
          <w:szCs w:val="28"/>
        </w:rPr>
        <w:t>52</w:t>
      </w:r>
      <w:r w:rsidR="00D73FE8" w:rsidRPr="00BF7A1B">
        <w:rPr>
          <w:rFonts w:ascii="Times New Roman" w:hAnsi="Times New Roman" w:cs="Times New Roman"/>
          <w:sz w:val="28"/>
          <w:szCs w:val="28"/>
        </w:rPr>
        <w:t xml:space="preserve"> глави</w:t>
      </w:r>
      <w:r w:rsidR="005B66D9" w:rsidRPr="00BF7A1B">
        <w:rPr>
          <w:rFonts w:ascii="Times New Roman" w:hAnsi="Times New Roman" w:cs="Times New Roman"/>
          <w:sz w:val="28"/>
          <w:szCs w:val="28"/>
        </w:rPr>
        <w:t xml:space="preserve"> 9</w:t>
      </w:r>
      <w:r w:rsidR="00D73FE8" w:rsidRPr="00BF7A1B">
        <w:rPr>
          <w:rFonts w:ascii="Times New Roman" w:hAnsi="Times New Roman" w:cs="Times New Roman"/>
          <w:sz w:val="28"/>
          <w:szCs w:val="28"/>
        </w:rPr>
        <w:t xml:space="preserve"> розділу ІІ цього Положення</w:t>
      </w:r>
      <w:r w:rsidRPr="00BF7A1B">
        <w:rPr>
          <w:rFonts w:ascii="Times New Roman" w:hAnsi="Times New Roman" w:cs="Times New Roman"/>
          <w:sz w:val="28"/>
          <w:szCs w:val="28"/>
        </w:rPr>
        <w:t>.</w:t>
      </w:r>
    </w:p>
    <w:p w:rsidR="00E06849" w:rsidRPr="00BF7A1B" w:rsidRDefault="00E06849" w:rsidP="00C87633">
      <w:pPr>
        <w:pStyle w:val="a3"/>
        <w:shd w:val="clear" w:color="auto" w:fill="FFFFFF" w:themeFill="background1"/>
        <w:tabs>
          <w:tab w:val="left" w:pos="567"/>
          <w:tab w:val="left" w:pos="993"/>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Схематичне зображення </w:t>
      </w:r>
      <w:r w:rsidR="001010E2" w:rsidRPr="00BF7A1B">
        <w:rPr>
          <w:rFonts w:ascii="Times New Roman" w:hAnsi="Times New Roman" w:cs="Times New Roman"/>
          <w:sz w:val="28"/>
          <w:szCs w:val="28"/>
        </w:rPr>
        <w:t>розрахунку</w:t>
      </w:r>
      <w:r w:rsidRPr="00BF7A1B">
        <w:rPr>
          <w:rFonts w:ascii="Times New Roman" w:hAnsi="Times New Roman" w:cs="Times New Roman"/>
          <w:sz w:val="28"/>
          <w:szCs w:val="28"/>
        </w:rPr>
        <w:t xml:space="preserve"> показників ВПА</w:t>
      </w:r>
      <w:r w:rsidR="00C23541" w:rsidRPr="00BF7A1B">
        <w:rPr>
          <w:rFonts w:ascii="Times New Roman" w:hAnsi="Times New Roman" w:cs="Times New Roman"/>
          <w:sz w:val="28"/>
          <w:szCs w:val="28"/>
          <w:lang w:val="ru-RU"/>
        </w:rPr>
        <w:t> </w:t>
      </w:r>
      <w:r w:rsidRPr="00BF7A1B">
        <w:rPr>
          <w:rFonts w:ascii="Times New Roman" w:hAnsi="Times New Roman" w:cs="Times New Roman"/>
          <w:sz w:val="28"/>
          <w:szCs w:val="28"/>
          <w:vertAlign w:val="subscript"/>
        </w:rPr>
        <w:t>ТР</w:t>
      </w:r>
      <w:r w:rsidR="001010E2" w:rsidRPr="00BF7A1B">
        <w:rPr>
          <w:rFonts w:ascii="Times New Roman" w:hAnsi="Times New Roman" w:cs="Times New Roman"/>
          <w:sz w:val="28"/>
          <w:szCs w:val="28"/>
        </w:rPr>
        <w:t> </w:t>
      </w:r>
      <w:r w:rsidRPr="00BF7A1B">
        <w:rPr>
          <w:rFonts w:ascii="Times New Roman" w:hAnsi="Times New Roman" w:cs="Times New Roman"/>
          <w:sz w:val="28"/>
          <w:szCs w:val="28"/>
          <w:vertAlign w:val="subscript"/>
        </w:rPr>
        <w:t>10%</w:t>
      </w:r>
      <w:r w:rsidRPr="00BF7A1B">
        <w:rPr>
          <w:rFonts w:ascii="Times New Roman" w:hAnsi="Times New Roman" w:cs="Times New Roman"/>
          <w:sz w:val="28"/>
          <w:szCs w:val="28"/>
        </w:rPr>
        <w:t xml:space="preserve"> та ВПА</w:t>
      </w:r>
      <w:r w:rsidR="00C23541" w:rsidRPr="00BF7A1B">
        <w:rPr>
          <w:rFonts w:ascii="Times New Roman" w:hAnsi="Times New Roman" w:cs="Times New Roman"/>
          <w:sz w:val="28"/>
          <w:szCs w:val="28"/>
          <w:lang w:val="ru-RU"/>
        </w:rPr>
        <w:t> </w:t>
      </w:r>
      <w:r w:rsidRPr="00BF7A1B">
        <w:rPr>
          <w:rFonts w:ascii="Times New Roman" w:hAnsi="Times New Roman" w:cs="Times New Roman"/>
          <w:sz w:val="28"/>
          <w:szCs w:val="28"/>
          <w:vertAlign w:val="subscript"/>
        </w:rPr>
        <w:t>ТР</w:t>
      </w:r>
      <w:r w:rsidRPr="00BF7A1B">
        <w:rPr>
          <w:rFonts w:ascii="Times New Roman" w:hAnsi="Times New Roman" w:cs="Times New Roman"/>
          <w:sz w:val="28"/>
          <w:szCs w:val="28"/>
        </w:rPr>
        <w:t xml:space="preserve"> </w:t>
      </w:r>
      <w:r w:rsidRPr="00BF7A1B">
        <w:rPr>
          <w:rFonts w:ascii="Times New Roman" w:hAnsi="Times New Roman" w:cs="Times New Roman"/>
          <w:sz w:val="28"/>
          <w:szCs w:val="28"/>
          <w:vertAlign w:val="subscript"/>
        </w:rPr>
        <w:t>17,65%</w:t>
      </w:r>
      <w:r w:rsidRPr="00BF7A1B">
        <w:rPr>
          <w:rFonts w:ascii="Times New Roman" w:hAnsi="Times New Roman" w:cs="Times New Roman"/>
          <w:sz w:val="28"/>
          <w:szCs w:val="28"/>
        </w:rPr>
        <w:t xml:space="preserve"> наведено </w:t>
      </w:r>
      <w:r w:rsidR="008C3B85" w:rsidRPr="00BF7A1B">
        <w:rPr>
          <w:rFonts w:ascii="Times New Roman" w:hAnsi="Times New Roman" w:cs="Times New Roman"/>
          <w:sz w:val="28"/>
          <w:szCs w:val="28"/>
        </w:rPr>
        <w:t>в</w:t>
      </w:r>
      <w:r w:rsidRPr="00BF7A1B">
        <w:rPr>
          <w:rFonts w:ascii="Times New Roman" w:hAnsi="Times New Roman" w:cs="Times New Roman"/>
          <w:sz w:val="28"/>
          <w:szCs w:val="28"/>
        </w:rPr>
        <w:t xml:space="preserve"> додатку </w:t>
      </w:r>
      <w:r w:rsidR="00112BBB" w:rsidRPr="00BF7A1B">
        <w:rPr>
          <w:rFonts w:ascii="Times New Roman" w:hAnsi="Times New Roman" w:cs="Times New Roman"/>
          <w:sz w:val="28"/>
          <w:szCs w:val="28"/>
        </w:rPr>
        <w:t>8</w:t>
      </w:r>
      <w:r w:rsidRPr="00BF7A1B">
        <w:rPr>
          <w:rFonts w:ascii="Times New Roman" w:hAnsi="Times New Roman" w:cs="Times New Roman"/>
          <w:sz w:val="28"/>
          <w:szCs w:val="28"/>
        </w:rPr>
        <w:t xml:space="preserve"> до цього Положення.</w:t>
      </w:r>
    </w:p>
    <w:p w:rsidR="00E06849" w:rsidRPr="00BF7A1B" w:rsidRDefault="00E06849" w:rsidP="00C87633">
      <w:pPr>
        <w:spacing w:after="0" w:line="240" w:lineRule="auto"/>
        <w:ind w:firstLine="567"/>
        <w:rPr>
          <w:rFonts w:ascii="Times New Roman" w:hAnsi="Times New Roman" w:cs="Times New Roman"/>
          <w:sz w:val="28"/>
          <w:szCs w:val="28"/>
        </w:rPr>
      </w:pPr>
    </w:p>
    <w:bookmarkEnd w:id="216"/>
    <w:p w:rsidR="00DA0109" w:rsidRPr="00BF7A1B" w:rsidRDefault="003D5E44" w:rsidP="00C87633">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222</w:t>
      </w:r>
      <w:r w:rsidR="00DA0109" w:rsidRPr="00BF7A1B">
        <w:rPr>
          <w:rFonts w:ascii="Times New Roman" w:hAnsi="Times New Roman" w:cs="Times New Roman"/>
          <w:sz w:val="28"/>
          <w:szCs w:val="28"/>
        </w:rPr>
        <w:t>.</w:t>
      </w:r>
      <w:r w:rsidR="00223103" w:rsidRPr="00BF7A1B">
        <w:rPr>
          <w:rFonts w:ascii="Times New Roman" w:hAnsi="Times New Roman" w:cs="Times New Roman"/>
          <w:sz w:val="28"/>
          <w:szCs w:val="28"/>
          <w:lang w:val="en-US"/>
        </w:rPr>
        <w:t> </w:t>
      </w:r>
      <w:r w:rsidR="00DA0109" w:rsidRPr="00BF7A1B">
        <w:rPr>
          <w:rFonts w:ascii="Times New Roman" w:hAnsi="Times New Roman" w:cs="Times New Roman"/>
          <w:sz w:val="28"/>
          <w:szCs w:val="28"/>
        </w:rPr>
        <w:t xml:space="preserve">Банк визначає сукупну суму </w:t>
      </w:r>
      <w:r w:rsidR="001F67B9" w:rsidRPr="00BF7A1B">
        <w:rPr>
          <w:rFonts w:ascii="Times New Roman" w:hAnsi="Times New Roman" w:cs="Times New Roman"/>
          <w:sz w:val="28"/>
          <w:szCs w:val="28"/>
        </w:rPr>
        <w:t>значних вкладень</w:t>
      </w:r>
      <w:r w:rsidR="00DA0109" w:rsidRPr="00BF7A1B">
        <w:rPr>
          <w:rFonts w:ascii="Times New Roman" w:hAnsi="Times New Roman" w:cs="Times New Roman"/>
          <w:sz w:val="28"/>
          <w:szCs w:val="28"/>
        </w:rPr>
        <w:t xml:space="preserve"> та </w:t>
      </w:r>
      <w:r w:rsidR="006C133D" w:rsidRPr="00BF7A1B">
        <w:rPr>
          <w:rFonts w:ascii="Times New Roman" w:hAnsi="Times New Roman" w:cs="Times New Roman"/>
          <w:sz w:val="28"/>
          <w:szCs w:val="28"/>
        </w:rPr>
        <w:t>ВПА </w:t>
      </w:r>
      <w:r w:rsidR="006C133D" w:rsidRPr="00BF7A1B">
        <w:rPr>
          <w:rFonts w:ascii="Times New Roman" w:hAnsi="Times New Roman" w:cs="Times New Roman"/>
          <w:sz w:val="28"/>
          <w:szCs w:val="28"/>
          <w:vertAlign w:val="subscript"/>
        </w:rPr>
        <w:t>ТР </w:t>
      </w:r>
      <w:proofErr w:type="spellStart"/>
      <w:r w:rsidR="006C133D" w:rsidRPr="00BF7A1B">
        <w:rPr>
          <w:rFonts w:ascii="Times New Roman" w:hAnsi="Times New Roman" w:cs="Times New Roman"/>
          <w:sz w:val="28"/>
          <w:szCs w:val="28"/>
          <w:vertAlign w:val="subscript"/>
        </w:rPr>
        <w:t>нетто</w:t>
      </w:r>
      <w:proofErr w:type="spellEnd"/>
      <w:r w:rsidR="00DA0109" w:rsidRPr="00BF7A1B">
        <w:rPr>
          <w:rFonts w:ascii="Times New Roman" w:hAnsi="Times New Roman" w:cs="Times New Roman"/>
          <w:sz w:val="28"/>
          <w:szCs w:val="28"/>
        </w:rPr>
        <w:t xml:space="preserve"> як суму таких величин:</w:t>
      </w:r>
    </w:p>
    <w:p w:rsidR="00DA0109" w:rsidRPr="00BF7A1B" w:rsidRDefault="00DA0109" w:rsidP="00C87633">
      <w:pPr>
        <w:spacing w:after="0" w:line="240" w:lineRule="auto"/>
        <w:ind w:firstLine="567"/>
        <w:rPr>
          <w:rFonts w:ascii="Times New Roman" w:hAnsi="Times New Roman" w:cs="Times New Roman"/>
          <w:sz w:val="28"/>
          <w:szCs w:val="28"/>
        </w:rPr>
      </w:pPr>
    </w:p>
    <w:p w:rsidR="001F67B9" w:rsidRPr="00BF7A1B" w:rsidRDefault="00DA0109" w:rsidP="00C87633">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1) </w:t>
      </w:r>
      <w:r w:rsidR="001F67B9" w:rsidRPr="00BF7A1B">
        <w:rPr>
          <w:rFonts w:ascii="Times New Roman" w:hAnsi="Times New Roman" w:cs="Times New Roman"/>
          <w:sz w:val="28"/>
          <w:szCs w:val="28"/>
        </w:rPr>
        <w:t xml:space="preserve">частина сукупної суми значних вкладень в інструменти ОК1 установ фінансового сектору, яка дорівнює або є меншою </w:t>
      </w:r>
      <w:r w:rsidR="00B90857" w:rsidRPr="00BF7A1B">
        <w:rPr>
          <w:rFonts w:ascii="Times New Roman" w:hAnsi="Times New Roman" w:cs="Times New Roman"/>
          <w:sz w:val="28"/>
          <w:szCs w:val="28"/>
        </w:rPr>
        <w:t>за</w:t>
      </w:r>
      <w:r w:rsidR="001F67B9" w:rsidRPr="00BF7A1B">
        <w:rPr>
          <w:rFonts w:ascii="Times New Roman" w:hAnsi="Times New Roman" w:cs="Times New Roman"/>
          <w:sz w:val="28"/>
          <w:szCs w:val="28"/>
        </w:rPr>
        <w:t xml:space="preserve"> ПС</w:t>
      </w:r>
      <w:r w:rsidR="00D73FE8" w:rsidRPr="00BF7A1B">
        <w:rPr>
          <w:rFonts w:ascii="Times New Roman" w:hAnsi="Times New Roman" w:cs="Times New Roman"/>
          <w:sz w:val="28"/>
          <w:szCs w:val="28"/>
        </w:rPr>
        <w:t> </w:t>
      </w:r>
      <w:r w:rsidR="001F67B9" w:rsidRPr="00BF7A1B">
        <w:rPr>
          <w:rFonts w:ascii="Times New Roman" w:hAnsi="Times New Roman" w:cs="Times New Roman"/>
          <w:sz w:val="28"/>
          <w:szCs w:val="28"/>
          <w:vertAlign w:val="subscript"/>
        </w:rPr>
        <w:t>ЗВ/ВПА</w:t>
      </w:r>
      <w:r w:rsidR="001F67B9" w:rsidRPr="00BF7A1B">
        <w:rPr>
          <w:rFonts w:ascii="Times New Roman" w:hAnsi="Times New Roman" w:cs="Times New Roman"/>
          <w:sz w:val="28"/>
          <w:szCs w:val="28"/>
        </w:rPr>
        <w:t xml:space="preserve">, </w:t>
      </w:r>
      <w:r w:rsidR="00B90857" w:rsidRPr="00BF7A1B">
        <w:rPr>
          <w:rFonts w:ascii="Times New Roman" w:hAnsi="Times New Roman" w:cs="Times New Roman"/>
          <w:sz w:val="28"/>
          <w:szCs w:val="28"/>
        </w:rPr>
        <w:t>визначена за результатами порівняння</w:t>
      </w:r>
      <w:r w:rsidR="00834B52" w:rsidRPr="00BF7A1B">
        <w:rPr>
          <w:rFonts w:ascii="Times New Roman" w:hAnsi="Times New Roman" w:cs="Times New Roman"/>
          <w:sz w:val="28"/>
          <w:szCs w:val="28"/>
        </w:rPr>
        <w:t>, здійсненого</w:t>
      </w:r>
      <w:r w:rsidR="00C633A5" w:rsidRPr="00BF7A1B">
        <w:rPr>
          <w:rFonts w:ascii="Times New Roman" w:hAnsi="Times New Roman" w:cs="Times New Roman"/>
          <w:sz w:val="28"/>
          <w:szCs w:val="28"/>
        </w:rPr>
        <w:t xml:space="preserve"> </w:t>
      </w:r>
      <w:r w:rsidR="001F67B9" w:rsidRPr="00BF7A1B">
        <w:rPr>
          <w:rFonts w:ascii="Times New Roman" w:hAnsi="Times New Roman" w:cs="Times New Roman"/>
          <w:sz w:val="28"/>
          <w:szCs w:val="28"/>
        </w:rPr>
        <w:t>згідно з</w:t>
      </w:r>
      <w:r w:rsidR="00406C1D" w:rsidRPr="00BF7A1B">
        <w:rPr>
          <w:rFonts w:ascii="Times New Roman" w:hAnsi="Times New Roman" w:cs="Times New Roman"/>
          <w:sz w:val="28"/>
          <w:szCs w:val="28"/>
        </w:rPr>
        <w:t xml:space="preserve"> підпунктом 3</w:t>
      </w:r>
      <w:r w:rsidR="001F67B9" w:rsidRPr="00BF7A1B">
        <w:rPr>
          <w:rFonts w:ascii="Times New Roman" w:hAnsi="Times New Roman" w:cs="Times New Roman"/>
          <w:sz w:val="28"/>
          <w:szCs w:val="28"/>
        </w:rPr>
        <w:t xml:space="preserve"> пункт</w:t>
      </w:r>
      <w:r w:rsidR="00406C1D" w:rsidRPr="00BF7A1B">
        <w:rPr>
          <w:rFonts w:ascii="Times New Roman" w:hAnsi="Times New Roman" w:cs="Times New Roman"/>
          <w:sz w:val="28"/>
          <w:szCs w:val="28"/>
        </w:rPr>
        <w:t>у</w:t>
      </w:r>
      <w:r w:rsidR="001F67B9" w:rsidRPr="00BF7A1B">
        <w:rPr>
          <w:rFonts w:ascii="Times New Roman" w:hAnsi="Times New Roman" w:cs="Times New Roman"/>
          <w:sz w:val="28"/>
          <w:szCs w:val="28"/>
        </w:rPr>
        <w:t xml:space="preserve"> </w:t>
      </w:r>
      <w:r w:rsidR="008A3A68" w:rsidRPr="00BF7A1B">
        <w:rPr>
          <w:rFonts w:ascii="Times New Roman" w:hAnsi="Times New Roman" w:cs="Times New Roman"/>
          <w:sz w:val="28"/>
          <w:szCs w:val="28"/>
          <w:lang w:val="ru-RU"/>
        </w:rPr>
        <w:t>220</w:t>
      </w:r>
      <w:r w:rsidR="001F67B9" w:rsidRPr="00BF7A1B">
        <w:rPr>
          <w:rFonts w:ascii="Times New Roman" w:hAnsi="Times New Roman" w:cs="Times New Roman"/>
          <w:sz w:val="28"/>
          <w:szCs w:val="28"/>
        </w:rPr>
        <w:t xml:space="preserve"> глави </w:t>
      </w:r>
      <w:r w:rsidR="005B66D9" w:rsidRPr="00BF7A1B">
        <w:rPr>
          <w:rFonts w:ascii="Times New Roman" w:hAnsi="Times New Roman" w:cs="Times New Roman"/>
          <w:sz w:val="28"/>
          <w:szCs w:val="28"/>
        </w:rPr>
        <w:t>28</w:t>
      </w:r>
      <w:r w:rsidR="001F67B9" w:rsidRPr="00BF7A1B">
        <w:rPr>
          <w:rFonts w:ascii="Times New Roman" w:hAnsi="Times New Roman" w:cs="Times New Roman"/>
          <w:sz w:val="28"/>
          <w:szCs w:val="28"/>
        </w:rPr>
        <w:t xml:space="preserve"> розділу </w:t>
      </w:r>
      <w:r w:rsidR="001F67B9" w:rsidRPr="00BF7A1B">
        <w:rPr>
          <w:rFonts w:ascii="Times New Roman" w:hAnsi="Times New Roman" w:cs="Times New Roman"/>
          <w:sz w:val="28"/>
          <w:szCs w:val="28"/>
          <w:lang w:val="en-US"/>
        </w:rPr>
        <w:t>V</w:t>
      </w:r>
      <w:r w:rsidR="005B66D9" w:rsidRPr="00BF7A1B">
        <w:rPr>
          <w:rFonts w:ascii="Times New Roman" w:hAnsi="Times New Roman" w:cs="Times New Roman"/>
          <w:sz w:val="28"/>
          <w:szCs w:val="28"/>
        </w:rPr>
        <w:t>І</w:t>
      </w:r>
      <w:r w:rsidR="001F67B9" w:rsidRPr="00BF7A1B">
        <w:rPr>
          <w:rFonts w:ascii="Times New Roman" w:hAnsi="Times New Roman" w:cs="Times New Roman"/>
          <w:sz w:val="28"/>
          <w:szCs w:val="28"/>
        </w:rPr>
        <w:t xml:space="preserve"> цього Положення; </w:t>
      </w:r>
    </w:p>
    <w:p w:rsidR="00DA0109" w:rsidRPr="00BF7A1B" w:rsidRDefault="00DA0109" w:rsidP="00C87633">
      <w:pPr>
        <w:spacing w:after="0" w:line="240" w:lineRule="auto"/>
        <w:ind w:firstLine="567"/>
        <w:rPr>
          <w:rFonts w:ascii="Times New Roman" w:hAnsi="Times New Roman" w:cs="Times New Roman"/>
          <w:sz w:val="28"/>
          <w:szCs w:val="28"/>
        </w:rPr>
      </w:pPr>
    </w:p>
    <w:p w:rsidR="00C633A5" w:rsidRPr="00BF7A1B" w:rsidRDefault="00C633A5" w:rsidP="00C87633">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2) частина </w:t>
      </w:r>
      <w:r w:rsidR="007E7155" w:rsidRPr="00BF7A1B">
        <w:rPr>
          <w:rFonts w:ascii="Times New Roman" w:hAnsi="Times New Roman" w:cs="Times New Roman"/>
          <w:sz w:val="28"/>
          <w:szCs w:val="28"/>
        </w:rPr>
        <w:t>ВПА </w:t>
      </w:r>
      <w:r w:rsidR="007E7155" w:rsidRPr="00BF7A1B">
        <w:rPr>
          <w:rFonts w:ascii="Times New Roman" w:hAnsi="Times New Roman" w:cs="Times New Roman"/>
          <w:sz w:val="28"/>
          <w:szCs w:val="28"/>
          <w:vertAlign w:val="subscript"/>
        </w:rPr>
        <w:t>ТР </w:t>
      </w:r>
      <w:proofErr w:type="spellStart"/>
      <w:r w:rsidR="007E7155" w:rsidRPr="00BF7A1B">
        <w:rPr>
          <w:rFonts w:ascii="Times New Roman" w:hAnsi="Times New Roman" w:cs="Times New Roman"/>
          <w:sz w:val="28"/>
          <w:szCs w:val="28"/>
          <w:vertAlign w:val="subscript"/>
        </w:rPr>
        <w:t>нетто</w:t>
      </w:r>
      <w:proofErr w:type="spellEnd"/>
      <w:r w:rsidRPr="00BF7A1B">
        <w:rPr>
          <w:rFonts w:ascii="Times New Roman" w:hAnsi="Times New Roman" w:cs="Times New Roman"/>
          <w:sz w:val="28"/>
          <w:szCs w:val="28"/>
        </w:rPr>
        <w:t>, яка дорівнює або є меншою за ПС</w:t>
      </w:r>
      <w:r w:rsidR="00D73FE8" w:rsidRPr="00BF7A1B">
        <w:rPr>
          <w:rFonts w:ascii="Times New Roman" w:hAnsi="Times New Roman" w:cs="Times New Roman"/>
          <w:sz w:val="28"/>
          <w:szCs w:val="28"/>
        </w:rPr>
        <w:t> </w:t>
      </w:r>
      <w:r w:rsidRPr="00BF7A1B">
        <w:rPr>
          <w:rFonts w:ascii="Times New Roman" w:hAnsi="Times New Roman" w:cs="Times New Roman"/>
          <w:sz w:val="28"/>
          <w:szCs w:val="28"/>
          <w:vertAlign w:val="subscript"/>
        </w:rPr>
        <w:t>ЗВ/ВПА</w:t>
      </w:r>
      <w:r w:rsidRPr="00BF7A1B">
        <w:rPr>
          <w:rFonts w:ascii="Times New Roman" w:hAnsi="Times New Roman" w:cs="Times New Roman"/>
          <w:sz w:val="28"/>
          <w:szCs w:val="28"/>
        </w:rPr>
        <w:t>, визначена за результатами порівняння</w:t>
      </w:r>
      <w:r w:rsidR="00834B52" w:rsidRPr="00BF7A1B">
        <w:rPr>
          <w:rFonts w:ascii="Times New Roman" w:hAnsi="Times New Roman" w:cs="Times New Roman"/>
          <w:sz w:val="28"/>
          <w:szCs w:val="28"/>
        </w:rPr>
        <w:t>, здійсненого</w:t>
      </w:r>
      <w:r w:rsidRPr="00BF7A1B">
        <w:rPr>
          <w:rFonts w:ascii="Times New Roman" w:hAnsi="Times New Roman" w:cs="Times New Roman"/>
          <w:sz w:val="28"/>
          <w:szCs w:val="28"/>
        </w:rPr>
        <w:t xml:space="preserve"> згідно з підпунктом 1 пункту </w:t>
      </w:r>
      <w:r w:rsidR="00BF6EEF" w:rsidRPr="00BF7A1B">
        <w:rPr>
          <w:rFonts w:ascii="Times New Roman" w:hAnsi="Times New Roman" w:cs="Times New Roman"/>
          <w:sz w:val="28"/>
          <w:szCs w:val="28"/>
          <w:lang w:val="ru-RU"/>
        </w:rPr>
        <w:t>221</w:t>
      </w:r>
      <w:r w:rsidRPr="00BF7A1B">
        <w:rPr>
          <w:rFonts w:ascii="Times New Roman" w:hAnsi="Times New Roman" w:cs="Times New Roman"/>
          <w:sz w:val="28"/>
          <w:szCs w:val="28"/>
        </w:rPr>
        <w:t xml:space="preserve"> глави </w:t>
      </w:r>
      <w:r w:rsidR="001D0978" w:rsidRPr="00BF7A1B">
        <w:rPr>
          <w:rFonts w:ascii="Times New Roman" w:hAnsi="Times New Roman" w:cs="Times New Roman"/>
          <w:sz w:val="28"/>
          <w:szCs w:val="28"/>
        </w:rPr>
        <w:t>28</w:t>
      </w:r>
      <w:r w:rsidRPr="00BF7A1B">
        <w:rPr>
          <w:rFonts w:ascii="Times New Roman" w:hAnsi="Times New Roman" w:cs="Times New Roman"/>
          <w:sz w:val="28"/>
          <w:szCs w:val="28"/>
        </w:rPr>
        <w:t xml:space="preserve"> розділу </w:t>
      </w:r>
      <w:r w:rsidRPr="00BF7A1B">
        <w:rPr>
          <w:rFonts w:ascii="Times New Roman" w:hAnsi="Times New Roman" w:cs="Times New Roman"/>
          <w:sz w:val="28"/>
          <w:szCs w:val="28"/>
          <w:lang w:val="en-US"/>
        </w:rPr>
        <w:t>V</w:t>
      </w:r>
      <w:r w:rsidR="001D0978" w:rsidRPr="00BF7A1B">
        <w:rPr>
          <w:rFonts w:ascii="Times New Roman" w:hAnsi="Times New Roman" w:cs="Times New Roman"/>
          <w:sz w:val="28"/>
          <w:szCs w:val="28"/>
        </w:rPr>
        <w:t>І</w:t>
      </w:r>
      <w:r w:rsidRPr="00BF7A1B">
        <w:rPr>
          <w:rFonts w:ascii="Times New Roman" w:hAnsi="Times New Roman" w:cs="Times New Roman"/>
          <w:sz w:val="28"/>
          <w:szCs w:val="28"/>
        </w:rPr>
        <w:t xml:space="preserve"> цього Положення.</w:t>
      </w:r>
    </w:p>
    <w:p w:rsidR="00917F0F" w:rsidRPr="00BF7A1B" w:rsidRDefault="00917F0F" w:rsidP="00C87633">
      <w:pPr>
        <w:spacing w:after="0" w:line="240" w:lineRule="auto"/>
        <w:ind w:firstLine="567"/>
        <w:rPr>
          <w:rFonts w:ascii="Times New Roman" w:hAnsi="Times New Roman" w:cs="Times New Roman"/>
          <w:sz w:val="28"/>
          <w:szCs w:val="28"/>
        </w:rPr>
      </w:pPr>
    </w:p>
    <w:p w:rsidR="001F67B9" w:rsidRPr="00BF7A1B" w:rsidRDefault="003D5E44" w:rsidP="00C87633">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lang w:val="ru-RU"/>
        </w:rPr>
        <w:t>223</w:t>
      </w:r>
      <w:r w:rsidR="00917F0F" w:rsidRPr="00BF7A1B">
        <w:rPr>
          <w:rFonts w:ascii="Times New Roman" w:hAnsi="Times New Roman" w:cs="Times New Roman"/>
          <w:sz w:val="28"/>
          <w:szCs w:val="28"/>
        </w:rPr>
        <w:t>.</w:t>
      </w:r>
      <w:r w:rsidR="00223103" w:rsidRPr="00BF7A1B">
        <w:rPr>
          <w:rFonts w:ascii="Times New Roman" w:hAnsi="Times New Roman" w:cs="Times New Roman"/>
          <w:sz w:val="28"/>
          <w:szCs w:val="28"/>
          <w:lang w:val="en-US"/>
        </w:rPr>
        <w:t> </w:t>
      </w:r>
      <w:r w:rsidR="00917F0F" w:rsidRPr="00BF7A1B">
        <w:rPr>
          <w:rFonts w:ascii="Times New Roman" w:hAnsi="Times New Roman" w:cs="Times New Roman"/>
          <w:sz w:val="28"/>
          <w:szCs w:val="28"/>
        </w:rPr>
        <w:t>Банк визначає в сукупній сумі зна</w:t>
      </w:r>
      <w:r w:rsidR="00BC1687" w:rsidRPr="00BF7A1B">
        <w:rPr>
          <w:rFonts w:ascii="Times New Roman" w:hAnsi="Times New Roman" w:cs="Times New Roman"/>
          <w:sz w:val="28"/>
          <w:szCs w:val="28"/>
        </w:rPr>
        <w:t>ч</w:t>
      </w:r>
      <w:r w:rsidR="00917F0F" w:rsidRPr="00BF7A1B">
        <w:rPr>
          <w:rFonts w:ascii="Times New Roman" w:hAnsi="Times New Roman" w:cs="Times New Roman"/>
          <w:sz w:val="28"/>
          <w:szCs w:val="28"/>
        </w:rPr>
        <w:t xml:space="preserve">них вкладень та </w:t>
      </w:r>
      <w:r w:rsidR="00BC1687" w:rsidRPr="00BF7A1B">
        <w:rPr>
          <w:rFonts w:ascii="Times New Roman" w:hAnsi="Times New Roman" w:cs="Times New Roman"/>
          <w:sz w:val="28"/>
          <w:szCs w:val="28"/>
        </w:rPr>
        <w:t>ВПА </w:t>
      </w:r>
      <w:r w:rsidR="00BC1687" w:rsidRPr="00BF7A1B">
        <w:rPr>
          <w:rFonts w:ascii="Times New Roman" w:hAnsi="Times New Roman" w:cs="Times New Roman"/>
          <w:sz w:val="28"/>
          <w:szCs w:val="28"/>
          <w:vertAlign w:val="subscript"/>
        </w:rPr>
        <w:t>ТР </w:t>
      </w:r>
      <w:proofErr w:type="spellStart"/>
      <w:r w:rsidR="00BC1687" w:rsidRPr="00BF7A1B">
        <w:rPr>
          <w:rFonts w:ascii="Times New Roman" w:hAnsi="Times New Roman" w:cs="Times New Roman"/>
          <w:sz w:val="28"/>
          <w:szCs w:val="28"/>
          <w:vertAlign w:val="subscript"/>
        </w:rPr>
        <w:t>нетто</w:t>
      </w:r>
      <w:proofErr w:type="spellEnd"/>
      <w:r w:rsidR="00406C1D" w:rsidRPr="00BF7A1B">
        <w:rPr>
          <w:rFonts w:ascii="Times New Roman" w:hAnsi="Times New Roman" w:cs="Times New Roman"/>
          <w:sz w:val="28"/>
          <w:szCs w:val="28"/>
        </w:rPr>
        <w:t xml:space="preserve">, визначеній згідно з пунктом </w:t>
      </w:r>
      <w:r w:rsidR="00E11FE4" w:rsidRPr="00BF7A1B">
        <w:rPr>
          <w:rFonts w:ascii="Times New Roman" w:hAnsi="Times New Roman" w:cs="Times New Roman"/>
          <w:sz w:val="28"/>
          <w:szCs w:val="28"/>
          <w:lang w:val="ru-RU"/>
        </w:rPr>
        <w:t>222</w:t>
      </w:r>
      <w:r w:rsidR="00406C1D" w:rsidRPr="00BF7A1B">
        <w:rPr>
          <w:rFonts w:ascii="Times New Roman" w:hAnsi="Times New Roman" w:cs="Times New Roman"/>
          <w:sz w:val="28"/>
          <w:szCs w:val="28"/>
        </w:rPr>
        <w:t xml:space="preserve"> глави </w:t>
      </w:r>
      <w:r w:rsidR="001D0978" w:rsidRPr="00BF7A1B">
        <w:rPr>
          <w:rFonts w:ascii="Times New Roman" w:hAnsi="Times New Roman" w:cs="Times New Roman"/>
          <w:sz w:val="28"/>
          <w:szCs w:val="28"/>
        </w:rPr>
        <w:t>28</w:t>
      </w:r>
      <w:r w:rsidR="00406C1D" w:rsidRPr="00BF7A1B">
        <w:rPr>
          <w:rFonts w:ascii="Times New Roman" w:hAnsi="Times New Roman" w:cs="Times New Roman"/>
          <w:sz w:val="28"/>
          <w:szCs w:val="28"/>
        </w:rPr>
        <w:t xml:space="preserve"> розділу</w:t>
      </w:r>
      <w:r w:rsidR="00406C1D" w:rsidRPr="00BF7A1B">
        <w:rPr>
          <w:rFonts w:ascii="Times New Roman" w:hAnsi="Times New Roman" w:cs="Times New Roman"/>
          <w:sz w:val="28"/>
          <w:szCs w:val="28"/>
          <w:lang w:val="ru-RU"/>
        </w:rPr>
        <w:t xml:space="preserve"> </w:t>
      </w:r>
      <w:r w:rsidR="00406C1D" w:rsidRPr="00BF7A1B">
        <w:rPr>
          <w:rFonts w:ascii="Times New Roman" w:hAnsi="Times New Roman" w:cs="Times New Roman"/>
          <w:sz w:val="28"/>
          <w:szCs w:val="28"/>
          <w:lang w:val="en-US"/>
        </w:rPr>
        <w:t>V</w:t>
      </w:r>
      <w:r w:rsidR="001D0978" w:rsidRPr="00BF7A1B">
        <w:rPr>
          <w:rFonts w:ascii="Times New Roman" w:hAnsi="Times New Roman" w:cs="Times New Roman"/>
          <w:sz w:val="28"/>
          <w:szCs w:val="28"/>
        </w:rPr>
        <w:t>І</w:t>
      </w:r>
      <w:r w:rsidR="00406C1D" w:rsidRPr="00BF7A1B">
        <w:rPr>
          <w:rFonts w:ascii="Times New Roman" w:hAnsi="Times New Roman" w:cs="Times New Roman"/>
          <w:sz w:val="28"/>
          <w:szCs w:val="28"/>
        </w:rPr>
        <w:t xml:space="preserve"> цього</w:t>
      </w:r>
      <w:r w:rsidR="00406C1D" w:rsidRPr="00BF7A1B">
        <w:rPr>
          <w:rFonts w:ascii="Times New Roman" w:hAnsi="Times New Roman" w:cs="Times New Roman"/>
          <w:sz w:val="28"/>
          <w:szCs w:val="28"/>
          <w:lang w:val="ru-RU"/>
        </w:rPr>
        <w:t xml:space="preserve"> </w:t>
      </w:r>
      <w:r w:rsidR="00406C1D" w:rsidRPr="00BF7A1B">
        <w:rPr>
          <w:rFonts w:ascii="Times New Roman" w:hAnsi="Times New Roman" w:cs="Times New Roman"/>
          <w:sz w:val="28"/>
          <w:szCs w:val="28"/>
        </w:rPr>
        <w:t>Положення</w:t>
      </w:r>
      <w:r w:rsidR="00917F0F" w:rsidRPr="00BF7A1B">
        <w:rPr>
          <w:rFonts w:ascii="Times New Roman" w:hAnsi="Times New Roman" w:cs="Times New Roman"/>
          <w:sz w:val="28"/>
          <w:szCs w:val="28"/>
        </w:rPr>
        <w:t>:</w:t>
      </w:r>
    </w:p>
    <w:p w:rsidR="00917F0F" w:rsidRPr="00BF7A1B" w:rsidRDefault="00917F0F" w:rsidP="00C87633">
      <w:pPr>
        <w:spacing w:after="0" w:line="240" w:lineRule="auto"/>
        <w:ind w:firstLine="567"/>
        <w:rPr>
          <w:rFonts w:ascii="Times New Roman" w:hAnsi="Times New Roman" w:cs="Times New Roman"/>
          <w:sz w:val="28"/>
          <w:szCs w:val="28"/>
        </w:rPr>
      </w:pPr>
    </w:p>
    <w:p w:rsidR="00917F0F" w:rsidRPr="00BF7A1B" w:rsidRDefault="00917F0F" w:rsidP="00C87633">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1) частку значних вкладень;</w:t>
      </w:r>
    </w:p>
    <w:p w:rsidR="00917F0F" w:rsidRPr="00BF7A1B" w:rsidRDefault="00917F0F" w:rsidP="00C87633">
      <w:pPr>
        <w:spacing w:after="0" w:line="240" w:lineRule="auto"/>
        <w:ind w:firstLine="567"/>
        <w:rPr>
          <w:rFonts w:ascii="Times New Roman" w:hAnsi="Times New Roman" w:cs="Times New Roman"/>
          <w:sz w:val="28"/>
          <w:szCs w:val="28"/>
        </w:rPr>
      </w:pPr>
    </w:p>
    <w:p w:rsidR="00917F0F" w:rsidRPr="00BF7A1B" w:rsidRDefault="00917F0F" w:rsidP="00C87633">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 xml:space="preserve">2) частку </w:t>
      </w:r>
      <w:r w:rsidR="00BC1687" w:rsidRPr="00BF7A1B">
        <w:rPr>
          <w:rFonts w:ascii="Times New Roman" w:hAnsi="Times New Roman" w:cs="Times New Roman"/>
          <w:sz w:val="28"/>
          <w:szCs w:val="28"/>
        </w:rPr>
        <w:t>ВПА </w:t>
      </w:r>
      <w:r w:rsidR="00BC1687" w:rsidRPr="00BF7A1B">
        <w:rPr>
          <w:rFonts w:ascii="Times New Roman" w:hAnsi="Times New Roman" w:cs="Times New Roman"/>
          <w:sz w:val="28"/>
          <w:szCs w:val="28"/>
          <w:vertAlign w:val="subscript"/>
        </w:rPr>
        <w:t>ТР </w:t>
      </w:r>
      <w:proofErr w:type="spellStart"/>
      <w:r w:rsidR="00BC1687" w:rsidRPr="00BF7A1B">
        <w:rPr>
          <w:rFonts w:ascii="Times New Roman" w:hAnsi="Times New Roman" w:cs="Times New Roman"/>
          <w:sz w:val="28"/>
          <w:szCs w:val="28"/>
          <w:vertAlign w:val="subscript"/>
        </w:rPr>
        <w:t>нетто</w:t>
      </w:r>
      <w:proofErr w:type="spellEnd"/>
      <w:r w:rsidRPr="00BF7A1B">
        <w:rPr>
          <w:rFonts w:ascii="Times New Roman" w:hAnsi="Times New Roman" w:cs="Times New Roman"/>
          <w:sz w:val="28"/>
          <w:szCs w:val="28"/>
        </w:rPr>
        <w:t>.</w:t>
      </w:r>
    </w:p>
    <w:p w:rsidR="00917F0F" w:rsidRPr="00BF7A1B" w:rsidRDefault="00917F0F" w:rsidP="00C87633">
      <w:pPr>
        <w:spacing w:after="0" w:line="240" w:lineRule="auto"/>
        <w:ind w:firstLine="567"/>
        <w:rPr>
          <w:rFonts w:ascii="Times New Roman" w:hAnsi="Times New Roman" w:cs="Times New Roman"/>
          <w:sz w:val="28"/>
          <w:szCs w:val="28"/>
        </w:rPr>
      </w:pPr>
    </w:p>
    <w:p w:rsidR="00DA0109" w:rsidRPr="00BF7A1B" w:rsidRDefault="003D5E44" w:rsidP="00C87633">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224</w:t>
      </w:r>
      <w:r w:rsidR="00DA0109" w:rsidRPr="00BF7A1B">
        <w:rPr>
          <w:rFonts w:ascii="Times New Roman" w:hAnsi="Times New Roman" w:cs="Times New Roman"/>
          <w:sz w:val="28"/>
          <w:szCs w:val="28"/>
        </w:rPr>
        <w:t>. Банк визначає суму значних вкладень в інструменти ОК1 установ фінансового сектору, що вираховується з ОК1, як суму таких величин:</w:t>
      </w:r>
    </w:p>
    <w:p w:rsidR="00DA0109" w:rsidRPr="00BF7A1B" w:rsidRDefault="00DA0109" w:rsidP="00C87633">
      <w:pPr>
        <w:spacing w:after="0" w:line="240" w:lineRule="auto"/>
        <w:ind w:firstLine="567"/>
        <w:rPr>
          <w:rFonts w:ascii="Times New Roman" w:hAnsi="Times New Roman" w:cs="Times New Roman"/>
          <w:sz w:val="28"/>
          <w:szCs w:val="28"/>
        </w:rPr>
      </w:pPr>
    </w:p>
    <w:p w:rsidR="00887EFE" w:rsidRPr="00BF7A1B" w:rsidRDefault="00DA0109" w:rsidP="00C87633">
      <w:pPr>
        <w:pStyle w:val="a3"/>
        <w:numPr>
          <w:ilvl w:val="0"/>
          <w:numId w:val="17"/>
        </w:numPr>
        <w:tabs>
          <w:tab w:val="left" w:pos="709"/>
          <w:tab w:val="left" w:pos="851"/>
          <w:tab w:val="left" w:pos="993"/>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lastRenderedPageBreak/>
        <w:t>частин</w:t>
      </w:r>
      <w:r w:rsidR="00BC1687" w:rsidRPr="00BF7A1B">
        <w:rPr>
          <w:rFonts w:ascii="Times New Roman" w:hAnsi="Times New Roman" w:cs="Times New Roman"/>
          <w:sz w:val="28"/>
          <w:szCs w:val="28"/>
        </w:rPr>
        <w:t>а</w:t>
      </w:r>
      <w:r w:rsidRPr="00BF7A1B">
        <w:rPr>
          <w:rFonts w:ascii="Times New Roman" w:hAnsi="Times New Roman" w:cs="Times New Roman"/>
          <w:sz w:val="28"/>
          <w:szCs w:val="28"/>
        </w:rPr>
        <w:t xml:space="preserve"> сукупної суми значних вкладень в інструменти ОК1 установ фінансового сектору, яка перевищує ПС </w:t>
      </w:r>
      <w:r w:rsidRPr="00BF7A1B">
        <w:rPr>
          <w:rFonts w:ascii="Times New Roman" w:hAnsi="Times New Roman" w:cs="Times New Roman"/>
          <w:sz w:val="28"/>
          <w:szCs w:val="28"/>
          <w:vertAlign w:val="subscript"/>
        </w:rPr>
        <w:t>ЗВ/ВПА</w:t>
      </w:r>
      <w:r w:rsidRPr="00BF7A1B">
        <w:rPr>
          <w:rFonts w:ascii="Times New Roman" w:hAnsi="Times New Roman" w:cs="Times New Roman"/>
          <w:sz w:val="28"/>
          <w:szCs w:val="28"/>
        </w:rPr>
        <w:t>, визначен</w:t>
      </w:r>
      <w:r w:rsidR="00BC1687" w:rsidRPr="00BF7A1B">
        <w:rPr>
          <w:rFonts w:ascii="Times New Roman" w:hAnsi="Times New Roman" w:cs="Times New Roman"/>
          <w:sz w:val="28"/>
          <w:szCs w:val="28"/>
        </w:rPr>
        <w:t>а</w:t>
      </w:r>
      <w:r w:rsidR="00A540E3"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згідно з </w:t>
      </w:r>
      <w:r w:rsidR="00A540E3" w:rsidRPr="00BF7A1B">
        <w:rPr>
          <w:rFonts w:ascii="Times New Roman" w:hAnsi="Times New Roman" w:cs="Times New Roman"/>
          <w:sz w:val="28"/>
          <w:szCs w:val="28"/>
        </w:rPr>
        <w:t xml:space="preserve">підпунктом </w:t>
      </w:r>
      <w:r w:rsidR="00472933" w:rsidRPr="00BF7A1B">
        <w:rPr>
          <w:rFonts w:ascii="Times New Roman" w:hAnsi="Times New Roman" w:cs="Times New Roman"/>
          <w:sz w:val="28"/>
          <w:szCs w:val="28"/>
        </w:rPr>
        <w:t>4</w:t>
      </w:r>
      <w:r w:rsidR="00A540E3" w:rsidRPr="00BF7A1B">
        <w:rPr>
          <w:rFonts w:ascii="Times New Roman" w:hAnsi="Times New Roman" w:cs="Times New Roman"/>
          <w:sz w:val="28"/>
          <w:szCs w:val="28"/>
        </w:rPr>
        <w:t xml:space="preserve"> пункту </w:t>
      </w:r>
      <w:r w:rsidR="009A4D59" w:rsidRPr="00BF7A1B">
        <w:rPr>
          <w:rFonts w:ascii="Times New Roman" w:hAnsi="Times New Roman" w:cs="Times New Roman"/>
          <w:sz w:val="28"/>
          <w:szCs w:val="28"/>
          <w:lang w:val="ru-RU"/>
        </w:rPr>
        <w:t>220</w:t>
      </w:r>
      <w:r w:rsidR="00A540E3" w:rsidRPr="00BF7A1B">
        <w:rPr>
          <w:rFonts w:ascii="Times New Roman" w:hAnsi="Times New Roman" w:cs="Times New Roman"/>
          <w:sz w:val="28"/>
          <w:szCs w:val="28"/>
        </w:rPr>
        <w:t xml:space="preserve"> глави </w:t>
      </w:r>
      <w:r w:rsidR="001D0978" w:rsidRPr="00BF7A1B">
        <w:rPr>
          <w:rFonts w:ascii="Times New Roman" w:hAnsi="Times New Roman" w:cs="Times New Roman"/>
          <w:sz w:val="28"/>
          <w:szCs w:val="28"/>
        </w:rPr>
        <w:t>28</w:t>
      </w:r>
      <w:r w:rsidR="00A540E3" w:rsidRPr="00BF7A1B">
        <w:rPr>
          <w:rFonts w:ascii="Times New Roman" w:hAnsi="Times New Roman" w:cs="Times New Roman"/>
          <w:sz w:val="28"/>
          <w:szCs w:val="28"/>
        </w:rPr>
        <w:t xml:space="preserve"> </w:t>
      </w:r>
      <w:r w:rsidRPr="00BF7A1B">
        <w:rPr>
          <w:rFonts w:ascii="Times New Roman" w:hAnsi="Times New Roman" w:cs="Times New Roman"/>
          <w:sz w:val="28"/>
          <w:szCs w:val="28"/>
        </w:rPr>
        <w:t>розділу V</w:t>
      </w:r>
      <w:r w:rsidR="001D0978" w:rsidRPr="00BF7A1B">
        <w:rPr>
          <w:rFonts w:ascii="Times New Roman" w:hAnsi="Times New Roman" w:cs="Times New Roman"/>
          <w:sz w:val="28"/>
          <w:szCs w:val="28"/>
        </w:rPr>
        <w:t>І</w:t>
      </w:r>
      <w:r w:rsidRPr="00BF7A1B">
        <w:rPr>
          <w:rFonts w:ascii="Times New Roman" w:hAnsi="Times New Roman" w:cs="Times New Roman"/>
          <w:sz w:val="28"/>
          <w:szCs w:val="28"/>
        </w:rPr>
        <w:t xml:space="preserve"> </w:t>
      </w:r>
      <w:r w:rsidR="00A540E3" w:rsidRPr="00BF7A1B">
        <w:rPr>
          <w:rFonts w:ascii="Times New Roman" w:hAnsi="Times New Roman" w:cs="Times New Roman"/>
          <w:sz w:val="28"/>
          <w:szCs w:val="28"/>
        </w:rPr>
        <w:t xml:space="preserve">цього </w:t>
      </w:r>
      <w:r w:rsidRPr="00BF7A1B">
        <w:rPr>
          <w:rFonts w:ascii="Times New Roman" w:hAnsi="Times New Roman" w:cs="Times New Roman"/>
          <w:sz w:val="28"/>
          <w:szCs w:val="28"/>
        </w:rPr>
        <w:t>Положення;</w:t>
      </w:r>
    </w:p>
    <w:p w:rsidR="009A4D59" w:rsidRPr="00BF7A1B" w:rsidRDefault="009A4D59" w:rsidP="00C87633">
      <w:pPr>
        <w:pStyle w:val="a3"/>
        <w:tabs>
          <w:tab w:val="left" w:pos="709"/>
          <w:tab w:val="left" w:pos="851"/>
          <w:tab w:val="left" w:pos="993"/>
        </w:tabs>
        <w:spacing w:after="0" w:line="240" w:lineRule="auto"/>
        <w:ind w:left="0" w:firstLine="567"/>
        <w:rPr>
          <w:rFonts w:ascii="Times New Roman" w:hAnsi="Times New Roman" w:cs="Times New Roman"/>
          <w:sz w:val="28"/>
          <w:szCs w:val="28"/>
        </w:rPr>
      </w:pPr>
    </w:p>
    <w:p w:rsidR="00887EFE" w:rsidRPr="00BF7A1B" w:rsidRDefault="00887EFE" w:rsidP="00C87633">
      <w:pPr>
        <w:pStyle w:val="a3"/>
        <w:numPr>
          <w:ilvl w:val="0"/>
          <w:numId w:val="17"/>
        </w:numPr>
        <w:tabs>
          <w:tab w:val="left" w:pos="709"/>
          <w:tab w:val="left" w:pos="851"/>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частин</w:t>
      </w:r>
      <w:r w:rsidR="00BC1687" w:rsidRPr="00BF7A1B">
        <w:rPr>
          <w:rFonts w:ascii="Times New Roman" w:hAnsi="Times New Roman" w:cs="Times New Roman"/>
          <w:sz w:val="28"/>
          <w:szCs w:val="28"/>
        </w:rPr>
        <w:t>а</w:t>
      </w:r>
      <w:r w:rsidRPr="00BF7A1B">
        <w:rPr>
          <w:rFonts w:ascii="Times New Roman" w:hAnsi="Times New Roman" w:cs="Times New Roman"/>
          <w:sz w:val="28"/>
          <w:szCs w:val="28"/>
        </w:rPr>
        <w:t xml:space="preserve"> сукупної суми значних вкладень та </w:t>
      </w:r>
      <w:r w:rsidR="006C133D" w:rsidRPr="00BF7A1B">
        <w:rPr>
          <w:rFonts w:ascii="Times New Roman" w:hAnsi="Times New Roman" w:cs="Times New Roman"/>
          <w:sz w:val="28"/>
          <w:szCs w:val="28"/>
        </w:rPr>
        <w:t>ВПА </w:t>
      </w:r>
      <w:r w:rsidR="006C133D" w:rsidRPr="00BF7A1B">
        <w:rPr>
          <w:rFonts w:ascii="Times New Roman" w:hAnsi="Times New Roman" w:cs="Times New Roman"/>
          <w:sz w:val="28"/>
          <w:szCs w:val="28"/>
          <w:vertAlign w:val="subscript"/>
        </w:rPr>
        <w:t>ТР </w:t>
      </w:r>
      <w:proofErr w:type="spellStart"/>
      <w:r w:rsidR="006C133D" w:rsidRPr="00BF7A1B">
        <w:rPr>
          <w:rFonts w:ascii="Times New Roman" w:hAnsi="Times New Roman" w:cs="Times New Roman"/>
          <w:sz w:val="28"/>
          <w:szCs w:val="28"/>
          <w:vertAlign w:val="subscript"/>
        </w:rPr>
        <w:t>нетто</w:t>
      </w:r>
      <w:proofErr w:type="spellEnd"/>
      <w:r w:rsidRPr="00BF7A1B">
        <w:rPr>
          <w:rFonts w:ascii="Times New Roman" w:hAnsi="Times New Roman" w:cs="Times New Roman"/>
          <w:sz w:val="28"/>
          <w:szCs w:val="28"/>
        </w:rPr>
        <w:t>, яка перевищує ПС </w:t>
      </w:r>
      <w:r w:rsidRPr="00BF7A1B">
        <w:rPr>
          <w:rFonts w:ascii="Times New Roman" w:hAnsi="Times New Roman" w:cs="Times New Roman"/>
          <w:sz w:val="28"/>
          <w:szCs w:val="28"/>
          <w:vertAlign w:val="subscript"/>
        </w:rPr>
        <w:t>(ЗВ+ВПА)</w:t>
      </w:r>
      <w:r w:rsidRPr="00BF7A1B">
        <w:rPr>
          <w:rFonts w:ascii="Times New Roman" w:hAnsi="Times New Roman" w:cs="Times New Roman"/>
          <w:sz w:val="28"/>
          <w:szCs w:val="28"/>
        </w:rPr>
        <w:t xml:space="preserve">, з урахуванням частки значних вкладень </w:t>
      </w:r>
      <w:r w:rsidR="00CE1E72" w:rsidRPr="00BF7A1B">
        <w:rPr>
          <w:rFonts w:ascii="Times New Roman" w:hAnsi="Times New Roman" w:cs="Times New Roman"/>
          <w:sz w:val="28"/>
          <w:szCs w:val="28"/>
        </w:rPr>
        <w:t>у</w:t>
      </w:r>
      <w:r w:rsidRPr="00BF7A1B">
        <w:rPr>
          <w:rFonts w:ascii="Times New Roman" w:hAnsi="Times New Roman" w:cs="Times New Roman"/>
          <w:sz w:val="28"/>
          <w:szCs w:val="28"/>
        </w:rPr>
        <w:t xml:space="preserve"> цій сукупній сумі, визначена</w:t>
      </w:r>
      <w:r w:rsidR="00A540E3"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згідно з </w:t>
      </w:r>
      <w:r w:rsidR="00A540E3" w:rsidRPr="00BF7A1B">
        <w:rPr>
          <w:rFonts w:ascii="Times New Roman" w:hAnsi="Times New Roman" w:cs="Times New Roman"/>
          <w:sz w:val="28"/>
          <w:szCs w:val="28"/>
        </w:rPr>
        <w:t xml:space="preserve">підпунктом </w:t>
      </w:r>
      <w:r w:rsidR="00472933" w:rsidRPr="00BF7A1B">
        <w:rPr>
          <w:rFonts w:ascii="Times New Roman" w:hAnsi="Times New Roman" w:cs="Times New Roman"/>
          <w:sz w:val="28"/>
          <w:szCs w:val="28"/>
        </w:rPr>
        <w:t>8</w:t>
      </w:r>
      <w:r w:rsidR="00A540E3" w:rsidRPr="00BF7A1B">
        <w:rPr>
          <w:rFonts w:ascii="Times New Roman" w:hAnsi="Times New Roman" w:cs="Times New Roman"/>
          <w:sz w:val="28"/>
          <w:szCs w:val="28"/>
        </w:rPr>
        <w:t xml:space="preserve"> пункту </w:t>
      </w:r>
      <w:r w:rsidR="009A4D59" w:rsidRPr="00BF7A1B">
        <w:rPr>
          <w:rFonts w:ascii="Times New Roman" w:hAnsi="Times New Roman" w:cs="Times New Roman"/>
          <w:sz w:val="28"/>
          <w:szCs w:val="28"/>
        </w:rPr>
        <w:t xml:space="preserve">220 </w:t>
      </w:r>
      <w:r w:rsidR="00A540E3" w:rsidRPr="00BF7A1B">
        <w:rPr>
          <w:rFonts w:ascii="Times New Roman" w:hAnsi="Times New Roman" w:cs="Times New Roman"/>
          <w:sz w:val="28"/>
          <w:szCs w:val="28"/>
        </w:rPr>
        <w:t xml:space="preserve">глави </w:t>
      </w:r>
      <w:r w:rsidR="001D0978" w:rsidRPr="00BF7A1B">
        <w:rPr>
          <w:rFonts w:ascii="Times New Roman" w:hAnsi="Times New Roman" w:cs="Times New Roman"/>
          <w:sz w:val="28"/>
          <w:szCs w:val="28"/>
        </w:rPr>
        <w:t>28</w:t>
      </w:r>
      <w:r w:rsidR="00A540E3"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розділу </w:t>
      </w:r>
      <w:r w:rsidRPr="00BF7A1B">
        <w:rPr>
          <w:rFonts w:ascii="Times New Roman" w:hAnsi="Times New Roman" w:cs="Times New Roman"/>
          <w:sz w:val="28"/>
          <w:szCs w:val="28"/>
          <w:lang w:val="en-US"/>
        </w:rPr>
        <w:t>V</w:t>
      </w:r>
      <w:r w:rsidR="001D0978" w:rsidRPr="00BF7A1B">
        <w:rPr>
          <w:rFonts w:ascii="Times New Roman" w:hAnsi="Times New Roman" w:cs="Times New Roman"/>
          <w:sz w:val="28"/>
          <w:szCs w:val="28"/>
        </w:rPr>
        <w:t>І</w:t>
      </w:r>
      <w:r w:rsidR="00E8382B" w:rsidRPr="00BF7A1B">
        <w:rPr>
          <w:rFonts w:ascii="Times New Roman" w:hAnsi="Times New Roman" w:cs="Times New Roman"/>
          <w:sz w:val="28"/>
          <w:szCs w:val="28"/>
        </w:rPr>
        <w:t xml:space="preserve"> цього</w:t>
      </w:r>
      <w:r w:rsidRPr="00BF7A1B">
        <w:rPr>
          <w:rFonts w:ascii="Times New Roman" w:hAnsi="Times New Roman" w:cs="Times New Roman"/>
          <w:sz w:val="28"/>
          <w:szCs w:val="28"/>
          <w:lang w:val="de-DE"/>
        </w:rPr>
        <w:t xml:space="preserve"> </w:t>
      </w:r>
      <w:r w:rsidRPr="00BF7A1B">
        <w:rPr>
          <w:rFonts w:ascii="Times New Roman" w:hAnsi="Times New Roman" w:cs="Times New Roman"/>
          <w:sz w:val="28"/>
          <w:szCs w:val="28"/>
        </w:rPr>
        <w:t>Положення.</w:t>
      </w:r>
    </w:p>
    <w:p w:rsidR="00472933" w:rsidRPr="00BF7A1B" w:rsidRDefault="00472933" w:rsidP="00C87633">
      <w:pPr>
        <w:shd w:val="clear" w:color="auto" w:fill="FFFFFF" w:themeFill="background1"/>
        <w:tabs>
          <w:tab w:val="left" w:pos="567"/>
          <w:tab w:val="left" w:pos="709"/>
          <w:tab w:val="left" w:pos="851"/>
        </w:tabs>
        <w:spacing w:after="0" w:line="240" w:lineRule="auto"/>
        <w:ind w:firstLine="567"/>
        <w:rPr>
          <w:rFonts w:ascii="Times New Roman" w:hAnsi="Times New Roman" w:cs="Times New Roman"/>
          <w:sz w:val="28"/>
          <w:szCs w:val="28"/>
        </w:rPr>
      </w:pPr>
    </w:p>
    <w:p w:rsidR="00472933" w:rsidRPr="00BF7A1B" w:rsidRDefault="003D5E44" w:rsidP="00C87633">
      <w:pPr>
        <w:pStyle w:val="a3"/>
        <w:shd w:val="clear" w:color="auto" w:fill="FFFFFF" w:themeFill="background1"/>
        <w:tabs>
          <w:tab w:val="left" w:pos="567"/>
          <w:tab w:val="left" w:pos="709"/>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225</w:t>
      </w:r>
      <w:r w:rsidR="00472933" w:rsidRPr="00BF7A1B">
        <w:rPr>
          <w:rFonts w:ascii="Times New Roman" w:hAnsi="Times New Roman" w:cs="Times New Roman"/>
          <w:sz w:val="28"/>
          <w:szCs w:val="28"/>
        </w:rPr>
        <w:t>.</w:t>
      </w:r>
      <w:r w:rsidR="00223103" w:rsidRPr="00BF7A1B">
        <w:rPr>
          <w:rFonts w:ascii="Times New Roman" w:hAnsi="Times New Roman" w:cs="Times New Roman"/>
          <w:sz w:val="28"/>
          <w:szCs w:val="28"/>
          <w:lang w:val="en-US"/>
        </w:rPr>
        <w:t> </w:t>
      </w:r>
      <w:r w:rsidR="00472933" w:rsidRPr="00BF7A1B">
        <w:rPr>
          <w:rFonts w:ascii="Times New Roman" w:hAnsi="Times New Roman" w:cs="Times New Roman"/>
          <w:sz w:val="28"/>
          <w:szCs w:val="28"/>
        </w:rPr>
        <w:t>Банк у разі наявності перевищення ПС </w:t>
      </w:r>
      <w:r w:rsidR="00472933" w:rsidRPr="00BF7A1B">
        <w:rPr>
          <w:rFonts w:ascii="Times New Roman" w:hAnsi="Times New Roman" w:cs="Times New Roman"/>
          <w:sz w:val="28"/>
          <w:szCs w:val="28"/>
          <w:vertAlign w:val="subscript"/>
        </w:rPr>
        <w:t>(ЗВ+ВПА)</w:t>
      </w:r>
      <w:r w:rsidR="00472933" w:rsidRPr="00BF7A1B">
        <w:rPr>
          <w:rFonts w:ascii="Times New Roman" w:hAnsi="Times New Roman" w:cs="Times New Roman"/>
          <w:sz w:val="28"/>
          <w:szCs w:val="28"/>
        </w:rPr>
        <w:t xml:space="preserve"> не включає до </w:t>
      </w:r>
      <w:proofErr w:type="spellStart"/>
      <w:r w:rsidR="00472933" w:rsidRPr="00BF7A1B">
        <w:rPr>
          <w:rFonts w:ascii="Times New Roman" w:hAnsi="Times New Roman" w:cs="Times New Roman"/>
          <w:sz w:val="28"/>
          <w:szCs w:val="28"/>
        </w:rPr>
        <w:t>вирахувань</w:t>
      </w:r>
      <w:proofErr w:type="spellEnd"/>
      <w:r w:rsidR="00472933" w:rsidRPr="00BF7A1B">
        <w:rPr>
          <w:rFonts w:ascii="Times New Roman" w:hAnsi="Times New Roman" w:cs="Times New Roman"/>
          <w:sz w:val="28"/>
          <w:szCs w:val="28"/>
        </w:rPr>
        <w:t xml:space="preserve"> з капіталу частину сукупної суми значних вкладень та ВПА </w:t>
      </w:r>
      <w:r w:rsidR="00472933" w:rsidRPr="00BF7A1B">
        <w:rPr>
          <w:rFonts w:ascii="Times New Roman" w:hAnsi="Times New Roman" w:cs="Times New Roman"/>
          <w:sz w:val="28"/>
          <w:szCs w:val="28"/>
          <w:vertAlign w:val="subscript"/>
        </w:rPr>
        <w:t>ТР </w:t>
      </w:r>
      <w:proofErr w:type="spellStart"/>
      <w:r w:rsidR="00472933" w:rsidRPr="00BF7A1B">
        <w:rPr>
          <w:rFonts w:ascii="Times New Roman" w:hAnsi="Times New Roman" w:cs="Times New Roman"/>
          <w:sz w:val="28"/>
          <w:szCs w:val="28"/>
          <w:vertAlign w:val="subscript"/>
        </w:rPr>
        <w:t>нетто</w:t>
      </w:r>
      <w:proofErr w:type="spellEnd"/>
      <w:r w:rsidR="00472933" w:rsidRPr="00BF7A1B">
        <w:rPr>
          <w:rFonts w:ascii="Times New Roman" w:hAnsi="Times New Roman" w:cs="Times New Roman"/>
          <w:sz w:val="28"/>
          <w:szCs w:val="28"/>
        </w:rPr>
        <w:t>, яка дорівнює ПС </w:t>
      </w:r>
      <w:r w:rsidR="00472933" w:rsidRPr="00BF7A1B">
        <w:rPr>
          <w:rFonts w:ascii="Times New Roman" w:hAnsi="Times New Roman" w:cs="Times New Roman"/>
          <w:sz w:val="28"/>
          <w:szCs w:val="28"/>
          <w:vertAlign w:val="subscript"/>
        </w:rPr>
        <w:t>(ЗВ+ВПА)</w:t>
      </w:r>
      <w:r w:rsidR="00472933" w:rsidRPr="00BF7A1B">
        <w:rPr>
          <w:rFonts w:ascii="Times New Roman" w:hAnsi="Times New Roman" w:cs="Times New Roman"/>
          <w:sz w:val="28"/>
          <w:szCs w:val="28"/>
        </w:rPr>
        <w:t>, та розподіляє її між сумою значних вкладень та відстрочених податкових активів згідно з їх частками в цій сумі.</w:t>
      </w:r>
    </w:p>
    <w:p w:rsidR="00472933" w:rsidRPr="00BF7A1B" w:rsidRDefault="00472933" w:rsidP="00C87633">
      <w:pPr>
        <w:pStyle w:val="a3"/>
        <w:shd w:val="clear" w:color="auto" w:fill="FFFFFF" w:themeFill="background1"/>
        <w:tabs>
          <w:tab w:val="left" w:pos="567"/>
          <w:tab w:val="left" w:pos="709"/>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За результатами такого розподілу банк розподіляє суму значних вкладень між фінансовими інструментами, які включенні до розрахунку сукупної суми значних вкладень в інструменти ОК1 установ фінансового сектору. </w:t>
      </w:r>
    </w:p>
    <w:p w:rsidR="00472933" w:rsidRPr="00BF7A1B" w:rsidRDefault="00472933" w:rsidP="00C87633">
      <w:pPr>
        <w:pStyle w:val="a3"/>
        <w:shd w:val="clear" w:color="auto" w:fill="FFFFFF" w:themeFill="background1"/>
        <w:tabs>
          <w:tab w:val="left" w:pos="709"/>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 xml:space="preserve">Банк застосовує вимоги </w:t>
      </w:r>
      <w:r w:rsidR="00501A4A" w:rsidRPr="00BF7A1B">
        <w:rPr>
          <w:rFonts w:ascii="Times New Roman" w:hAnsi="Times New Roman" w:cs="Times New Roman"/>
          <w:sz w:val="28"/>
          <w:szCs w:val="28"/>
        </w:rPr>
        <w:t>пункту 1.3 глави 1 розділу IV</w:t>
      </w:r>
      <w:r w:rsidR="00501A4A" w:rsidRPr="00BF7A1B">
        <w:rPr>
          <w:rFonts w:ascii="Times New Roman" w:hAnsi="Times New Roman" w:cs="Times New Roman"/>
          <w:iCs/>
          <w:sz w:val="28"/>
          <w:szCs w:val="28"/>
          <w:shd w:val="clear" w:color="auto" w:fill="FFFFFF"/>
        </w:rPr>
        <w:t xml:space="preserve"> </w:t>
      </w:r>
      <w:r w:rsidRPr="00BF7A1B">
        <w:rPr>
          <w:rFonts w:ascii="Times New Roman" w:hAnsi="Times New Roman" w:cs="Times New Roman"/>
          <w:sz w:val="28"/>
          <w:szCs w:val="28"/>
        </w:rPr>
        <w:t xml:space="preserve">Інструкції № 368 щодо </w:t>
      </w:r>
      <w:proofErr w:type="spellStart"/>
      <w:r w:rsidRPr="00BF7A1B">
        <w:rPr>
          <w:rFonts w:ascii="Times New Roman" w:hAnsi="Times New Roman" w:cs="Times New Roman"/>
          <w:sz w:val="28"/>
          <w:szCs w:val="28"/>
        </w:rPr>
        <w:t>зваження</w:t>
      </w:r>
      <w:proofErr w:type="spellEnd"/>
      <w:r w:rsidRPr="00BF7A1B">
        <w:rPr>
          <w:rFonts w:ascii="Times New Roman" w:hAnsi="Times New Roman" w:cs="Times New Roman"/>
          <w:sz w:val="28"/>
          <w:szCs w:val="28"/>
        </w:rPr>
        <w:t xml:space="preserve"> за ступенем кредитного ризику до:</w:t>
      </w:r>
      <w:r w:rsidR="00A94291" w:rsidRPr="00BF7A1B">
        <w:rPr>
          <w:rFonts w:ascii="Times New Roman" w:hAnsi="Times New Roman" w:cs="Times New Roman"/>
          <w:sz w:val="28"/>
          <w:szCs w:val="28"/>
        </w:rPr>
        <w:t xml:space="preserve"> </w:t>
      </w:r>
    </w:p>
    <w:p w:rsidR="00472933" w:rsidRPr="00BF7A1B" w:rsidRDefault="00472933" w:rsidP="00C87633">
      <w:pPr>
        <w:pStyle w:val="a3"/>
        <w:shd w:val="clear" w:color="auto" w:fill="FFFFFF" w:themeFill="background1"/>
        <w:tabs>
          <w:tab w:val="left" w:pos="567"/>
          <w:tab w:val="left" w:pos="851"/>
        </w:tabs>
        <w:spacing w:after="0" w:line="240" w:lineRule="auto"/>
        <w:ind w:left="0" w:firstLine="567"/>
        <w:contextualSpacing w:val="0"/>
        <w:rPr>
          <w:rFonts w:ascii="Times New Roman" w:hAnsi="Times New Roman" w:cs="Times New Roman"/>
          <w:strike/>
          <w:sz w:val="28"/>
          <w:szCs w:val="28"/>
        </w:rPr>
      </w:pPr>
    </w:p>
    <w:p w:rsidR="00472933" w:rsidRPr="00BF7A1B" w:rsidRDefault="00472933" w:rsidP="00C87633">
      <w:pPr>
        <w:pStyle w:val="a3"/>
        <w:shd w:val="clear" w:color="auto" w:fill="FFFFFF" w:themeFill="background1"/>
        <w:tabs>
          <w:tab w:val="left" w:pos="567"/>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1) частини балансової вартості фінансового інструменту, яка перебуває під кредитним ризиком;</w:t>
      </w:r>
    </w:p>
    <w:p w:rsidR="00472933" w:rsidRPr="00BF7A1B" w:rsidRDefault="00472933" w:rsidP="00C87633">
      <w:pPr>
        <w:pStyle w:val="a3"/>
        <w:shd w:val="clear" w:color="auto" w:fill="FFFFFF" w:themeFill="background1"/>
        <w:tabs>
          <w:tab w:val="left" w:pos="567"/>
          <w:tab w:val="left" w:pos="851"/>
        </w:tabs>
        <w:spacing w:after="0" w:line="240" w:lineRule="auto"/>
        <w:ind w:left="0" w:firstLine="567"/>
        <w:contextualSpacing w:val="0"/>
        <w:rPr>
          <w:rFonts w:ascii="Times New Roman" w:hAnsi="Times New Roman" w:cs="Times New Roman"/>
          <w:sz w:val="28"/>
          <w:szCs w:val="28"/>
        </w:rPr>
      </w:pPr>
    </w:p>
    <w:p w:rsidR="00B26713" w:rsidRPr="00BF7A1B" w:rsidRDefault="00472933" w:rsidP="00C87633">
      <w:pPr>
        <w:pStyle w:val="a3"/>
        <w:shd w:val="clear" w:color="auto" w:fill="FFFFFF" w:themeFill="background1"/>
        <w:tabs>
          <w:tab w:val="left" w:pos="567"/>
          <w:tab w:val="left" w:pos="709"/>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2) частини ВПА </w:t>
      </w:r>
      <w:r w:rsidRPr="00BF7A1B">
        <w:rPr>
          <w:rFonts w:ascii="Times New Roman" w:hAnsi="Times New Roman" w:cs="Times New Roman"/>
          <w:sz w:val="28"/>
          <w:szCs w:val="28"/>
          <w:vertAlign w:val="subscript"/>
        </w:rPr>
        <w:t>ТР </w:t>
      </w:r>
      <w:proofErr w:type="spellStart"/>
      <w:r w:rsidRPr="00BF7A1B">
        <w:rPr>
          <w:rFonts w:ascii="Times New Roman" w:hAnsi="Times New Roman" w:cs="Times New Roman"/>
          <w:sz w:val="28"/>
          <w:szCs w:val="28"/>
          <w:vertAlign w:val="subscript"/>
        </w:rPr>
        <w:t>нетто</w:t>
      </w:r>
      <w:proofErr w:type="spellEnd"/>
      <w:r w:rsidRPr="00BF7A1B">
        <w:rPr>
          <w:rFonts w:ascii="Times New Roman" w:hAnsi="Times New Roman" w:cs="Times New Roman"/>
          <w:sz w:val="28"/>
          <w:szCs w:val="28"/>
        </w:rPr>
        <w:t>, яка є частиною балансової вартості ВПА, що перебуває під ризиком</w:t>
      </w:r>
      <w:r w:rsidR="00FD2800" w:rsidRPr="00BF7A1B">
        <w:rPr>
          <w:rFonts w:ascii="Times New Roman" w:hAnsi="Times New Roman" w:cs="Times New Roman"/>
          <w:sz w:val="28"/>
          <w:szCs w:val="28"/>
          <w:lang w:val="ru-RU"/>
        </w:rPr>
        <w:t xml:space="preserve"> </w:t>
      </w:r>
      <w:r w:rsidR="00FD2800" w:rsidRPr="00BF7A1B">
        <w:rPr>
          <w:rFonts w:ascii="Times New Roman" w:hAnsi="Times New Roman" w:cs="Times New Roman"/>
          <w:sz w:val="28"/>
          <w:szCs w:val="28"/>
        </w:rPr>
        <w:t xml:space="preserve">та не включена до </w:t>
      </w:r>
      <w:proofErr w:type="spellStart"/>
      <w:r w:rsidR="00FD2800" w:rsidRPr="00BF7A1B">
        <w:rPr>
          <w:rFonts w:ascii="Times New Roman" w:hAnsi="Times New Roman" w:cs="Times New Roman"/>
          <w:sz w:val="28"/>
          <w:szCs w:val="28"/>
        </w:rPr>
        <w:t>вирахувань</w:t>
      </w:r>
      <w:proofErr w:type="spellEnd"/>
      <w:r w:rsidR="00FD2800" w:rsidRPr="00BF7A1B">
        <w:rPr>
          <w:rFonts w:ascii="Times New Roman" w:hAnsi="Times New Roman" w:cs="Times New Roman"/>
          <w:sz w:val="28"/>
          <w:szCs w:val="28"/>
        </w:rPr>
        <w:t xml:space="preserve"> з капіталу</w:t>
      </w:r>
      <w:r w:rsidRPr="00BF7A1B">
        <w:rPr>
          <w:rFonts w:ascii="Times New Roman" w:hAnsi="Times New Roman" w:cs="Times New Roman"/>
          <w:sz w:val="28"/>
          <w:szCs w:val="28"/>
        </w:rPr>
        <w:t>.</w:t>
      </w:r>
    </w:p>
    <w:p w:rsidR="00472933" w:rsidRPr="00BF7A1B" w:rsidRDefault="00472933" w:rsidP="00C87633">
      <w:pPr>
        <w:spacing w:after="0" w:line="240" w:lineRule="auto"/>
        <w:ind w:firstLine="567"/>
        <w:rPr>
          <w:rFonts w:ascii="Times New Roman" w:hAnsi="Times New Roman" w:cs="Times New Roman"/>
          <w:sz w:val="28"/>
          <w:szCs w:val="28"/>
        </w:rPr>
      </w:pPr>
    </w:p>
    <w:p w:rsidR="00AF762C" w:rsidRPr="00BF7A1B" w:rsidRDefault="003D5E44" w:rsidP="00C87633">
      <w:pPr>
        <w:pStyle w:val="a3"/>
        <w:shd w:val="clear" w:color="auto" w:fill="FFFFFF" w:themeFill="background1"/>
        <w:tabs>
          <w:tab w:val="left" w:pos="709"/>
          <w:tab w:val="left" w:pos="851"/>
        </w:tabs>
        <w:spacing w:after="0" w:line="240" w:lineRule="auto"/>
        <w:ind w:left="0" w:firstLine="567"/>
        <w:contextualSpacing w:val="0"/>
        <w:rPr>
          <w:rFonts w:ascii="Times New Roman" w:hAnsi="Times New Roman" w:cs="Times New Roman"/>
          <w:sz w:val="28"/>
          <w:szCs w:val="28"/>
        </w:rPr>
      </w:pPr>
      <w:r w:rsidRPr="00BF7A1B">
        <w:rPr>
          <w:rFonts w:ascii="Times New Roman" w:hAnsi="Times New Roman" w:cs="Times New Roman"/>
          <w:sz w:val="28"/>
          <w:szCs w:val="28"/>
        </w:rPr>
        <w:t>226</w:t>
      </w:r>
      <w:r w:rsidR="00472933" w:rsidRPr="00BF7A1B">
        <w:rPr>
          <w:rFonts w:ascii="Times New Roman" w:hAnsi="Times New Roman" w:cs="Times New Roman"/>
          <w:sz w:val="28"/>
          <w:szCs w:val="28"/>
        </w:rPr>
        <w:t>.</w:t>
      </w:r>
      <w:r w:rsidR="00223103" w:rsidRPr="00BF7A1B">
        <w:rPr>
          <w:rFonts w:ascii="Times New Roman" w:hAnsi="Times New Roman" w:cs="Times New Roman"/>
          <w:sz w:val="28"/>
          <w:szCs w:val="28"/>
          <w:lang w:val="en-US"/>
        </w:rPr>
        <w:t> </w:t>
      </w:r>
      <w:r w:rsidR="00472933" w:rsidRPr="00BF7A1B">
        <w:rPr>
          <w:rFonts w:ascii="Times New Roman" w:hAnsi="Times New Roman" w:cs="Times New Roman"/>
          <w:sz w:val="28"/>
          <w:szCs w:val="28"/>
        </w:rPr>
        <w:t>Банк</w:t>
      </w:r>
      <w:r w:rsidR="00B77072" w:rsidRPr="00BF7A1B">
        <w:rPr>
          <w:rFonts w:ascii="Times New Roman" w:hAnsi="Times New Roman" w:cs="Times New Roman"/>
          <w:sz w:val="28"/>
          <w:szCs w:val="28"/>
        </w:rPr>
        <w:t>, якщо немає</w:t>
      </w:r>
      <w:r w:rsidR="00472933" w:rsidRPr="00BF7A1B">
        <w:rPr>
          <w:rFonts w:ascii="Times New Roman" w:hAnsi="Times New Roman" w:cs="Times New Roman"/>
          <w:sz w:val="28"/>
          <w:szCs w:val="28"/>
        </w:rPr>
        <w:t xml:space="preserve"> перевищення ПС </w:t>
      </w:r>
      <w:r w:rsidR="00472933" w:rsidRPr="00BF7A1B">
        <w:rPr>
          <w:rFonts w:ascii="Times New Roman" w:hAnsi="Times New Roman" w:cs="Times New Roman"/>
          <w:sz w:val="28"/>
          <w:szCs w:val="28"/>
          <w:vertAlign w:val="subscript"/>
        </w:rPr>
        <w:t>(ЗВ+ВПА)</w:t>
      </w:r>
      <w:r w:rsidR="00274119" w:rsidRPr="00BF7A1B">
        <w:rPr>
          <w:rFonts w:ascii="Times New Roman" w:hAnsi="Times New Roman" w:cs="Times New Roman"/>
          <w:sz w:val="28"/>
          <w:szCs w:val="28"/>
        </w:rPr>
        <w:t>,</w:t>
      </w:r>
      <w:r w:rsidR="00472933" w:rsidRPr="00BF7A1B">
        <w:rPr>
          <w:rFonts w:ascii="Times New Roman" w:hAnsi="Times New Roman" w:cs="Times New Roman"/>
          <w:sz w:val="28"/>
          <w:szCs w:val="28"/>
        </w:rPr>
        <w:t xml:space="preserve"> не включає до </w:t>
      </w:r>
      <w:proofErr w:type="spellStart"/>
      <w:r w:rsidR="00472933" w:rsidRPr="00BF7A1B">
        <w:rPr>
          <w:rFonts w:ascii="Times New Roman" w:hAnsi="Times New Roman" w:cs="Times New Roman"/>
          <w:sz w:val="28"/>
          <w:szCs w:val="28"/>
        </w:rPr>
        <w:t>вирахувань</w:t>
      </w:r>
      <w:proofErr w:type="spellEnd"/>
      <w:r w:rsidR="00472933" w:rsidRPr="00BF7A1B">
        <w:rPr>
          <w:rFonts w:ascii="Times New Roman" w:hAnsi="Times New Roman" w:cs="Times New Roman"/>
          <w:sz w:val="28"/>
          <w:szCs w:val="28"/>
        </w:rPr>
        <w:t xml:space="preserve"> з капіталу сукупн</w:t>
      </w:r>
      <w:r w:rsidR="00620F93" w:rsidRPr="00BF7A1B">
        <w:rPr>
          <w:rFonts w:ascii="Times New Roman" w:hAnsi="Times New Roman" w:cs="Times New Roman"/>
          <w:sz w:val="28"/>
          <w:szCs w:val="28"/>
        </w:rPr>
        <w:t>у</w:t>
      </w:r>
      <w:r w:rsidR="00472933" w:rsidRPr="00BF7A1B">
        <w:rPr>
          <w:rFonts w:ascii="Times New Roman" w:hAnsi="Times New Roman" w:cs="Times New Roman"/>
          <w:sz w:val="28"/>
          <w:szCs w:val="28"/>
        </w:rPr>
        <w:t xml:space="preserve"> сум</w:t>
      </w:r>
      <w:r w:rsidR="00620F93" w:rsidRPr="00BF7A1B">
        <w:rPr>
          <w:rFonts w:ascii="Times New Roman" w:hAnsi="Times New Roman" w:cs="Times New Roman"/>
          <w:sz w:val="28"/>
          <w:szCs w:val="28"/>
        </w:rPr>
        <w:t>у</w:t>
      </w:r>
      <w:r w:rsidR="00472933" w:rsidRPr="00BF7A1B">
        <w:rPr>
          <w:rFonts w:ascii="Times New Roman" w:hAnsi="Times New Roman" w:cs="Times New Roman"/>
          <w:sz w:val="28"/>
          <w:szCs w:val="28"/>
        </w:rPr>
        <w:t xml:space="preserve"> значних вкладень в інструменти ОК1 установ фінансового сектору та ВПА </w:t>
      </w:r>
      <w:r w:rsidR="00472933" w:rsidRPr="00BF7A1B">
        <w:rPr>
          <w:rFonts w:ascii="Times New Roman" w:hAnsi="Times New Roman" w:cs="Times New Roman"/>
          <w:sz w:val="28"/>
          <w:szCs w:val="28"/>
          <w:vertAlign w:val="subscript"/>
        </w:rPr>
        <w:t>ТР</w:t>
      </w:r>
      <w:r w:rsidR="00472933" w:rsidRPr="00BF7A1B">
        <w:rPr>
          <w:rFonts w:ascii="Times New Roman" w:hAnsi="Times New Roman" w:cs="Times New Roman"/>
          <w:sz w:val="28"/>
          <w:szCs w:val="28"/>
        </w:rPr>
        <w:t> </w:t>
      </w:r>
      <w:proofErr w:type="spellStart"/>
      <w:r w:rsidR="00472933" w:rsidRPr="00BF7A1B">
        <w:rPr>
          <w:rFonts w:ascii="Times New Roman" w:hAnsi="Times New Roman" w:cs="Times New Roman"/>
          <w:sz w:val="28"/>
          <w:szCs w:val="28"/>
          <w:vertAlign w:val="subscript"/>
        </w:rPr>
        <w:t>нетто</w:t>
      </w:r>
      <w:proofErr w:type="spellEnd"/>
      <w:r w:rsidR="00472933" w:rsidRPr="00BF7A1B">
        <w:rPr>
          <w:rFonts w:ascii="Times New Roman" w:hAnsi="Times New Roman" w:cs="Times New Roman"/>
          <w:sz w:val="28"/>
          <w:szCs w:val="28"/>
        </w:rPr>
        <w:t xml:space="preserve"> і застосовує вимоги</w:t>
      </w:r>
      <w:r w:rsidR="00AF762C" w:rsidRPr="00BF7A1B">
        <w:rPr>
          <w:rFonts w:ascii="Times New Roman" w:hAnsi="Times New Roman" w:cs="Times New Roman"/>
          <w:sz w:val="28"/>
          <w:szCs w:val="28"/>
        </w:rPr>
        <w:t xml:space="preserve"> пункту 1.3 глави 1 розділу IV</w:t>
      </w:r>
      <w:r w:rsidR="00472933" w:rsidRPr="00BF7A1B">
        <w:rPr>
          <w:rFonts w:ascii="Times New Roman" w:hAnsi="Times New Roman" w:cs="Times New Roman"/>
          <w:sz w:val="28"/>
          <w:szCs w:val="28"/>
        </w:rPr>
        <w:t xml:space="preserve"> Інструкції № 368 щодо </w:t>
      </w:r>
      <w:proofErr w:type="spellStart"/>
      <w:r w:rsidR="00472933" w:rsidRPr="00BF7A1B">
        <w:rPr>
          <w:rFonts w:ascii="Times New Roman" w:hAnsi="Times New Roman" w:cs="Times New Roman"/>
          <w:sz w:val="28"/>
          <w:szCs w:val="28"/>
        </w:rPr>
        <w:t>зваження</w:t>
      </w:r>
      <w:proofErr w:type="spellEnd"/>
      <w:r w:rsidR="00472933" w:rsidRPr="00BF7A1B">
        <w:rPr>
          <w:rFonts w:ascii="Times New Roman" w:hAnsi="Times New Roman" w:cs="Times New Roman"/>
          <w:sz w:val="28"/>
          <w:szCs w:val="28"/>
        </w:rPr>
        <w:t xml:space="preserve"> за ступенем кредитного ризику до:</w:t>
      </w:r>
      <w:r w:rsidR="00B97333" w:rsidRPr="00BF7A1B">
        <w:rPr>
          <w:rFonts w:ascii="Times New Roman" w:hAnsi="Times New Roman" w:cs="Times New Roman"/>
          <w:sz w:val="28"/>
          <w:szCs w:val="28"/>
        </w:rPr>
        <w:t xml:space="preserve"> </w:t>
      </w:r>
    </w:p>
    <w:p w:rsidR="000F55E9" w:rsidRPr="00BF7A1B" w:rsidRDefault="000F55E9" w:rsidP="00C87633">
      <w:pPr>
        <w:pStyle w:val="a3"/>
        <w:shd w:val="clear" w:color="auto" w:fill="FFFFFF" w:themeFill="background1"/>
        <w:tabs>
          <w:tab w:val="left" w:pos="709"/>
          <w:tab w:val="left" w:pos="851"/>
        </w:tabs>
        <w:spacing w:after="0" w:line="240" w:lineRule="auto"/>
        <w:ind w:left="0" w:firstLine="567"/>
        <w:contextualSpacing w:val="0"/>
        <w:rPr>
          <w:rFonts w:ascii="Times New Roman" w:hAnsi="Times New Roman" w:cs="Times New Roman"/>
          <w:sz w:val="28"/>
          <w:szCs w:val="28"/>
        </w:rPr>
      </w:pPr>
    </w:p>
    <w:p w:rsidR="00472933" w:rsidRPr="00BF7A1B" w:rsidRDefault="00472933" w:rsidP="00C87633">
      <w:pPr>
        <w:pStyle w:val="a3"/>
        <w:shd w:val="clear" w:color="auto" w:fill="FFFFFF" w:themeFill="background1"/>
        <w:tabs>
          <w:tab w:val="left" w:pos="709"/>
          <w:tab w:val="left" w:pos="993"/>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1) фінансових інструментів, які включені до розрахунку сукупної суми значних вкладень в інструменти ОК1 установ фінансового сектору;</w:t>
      </w:r>
    </w:p>
    <w:p w:rsidR="00472933" w:rsidRPr="00BF7A1B" w:rsidRDefault="00472933" w:rsidP="00C87633">
      <w:pPr>
        <w:pStyle w:val="a3"/>
        <w:shd w:val="clear" w:color="auto" w:fill="FFFFFF" w:themeFill="background1"/>
        <w:tabs>
          <w:tab w:val="left" w:pos="709"/>
          <w:tab w:val="left" w:pos="993"/>
        </w:tabs>
        <w:spacing w:after="0" w:line="240" w:lineRule="auto"/>
        <w:ind w:left="0" w:firstLine="567"/>
        <w:rPr>
          <w:rFonts w:ascii="Times New Roman" w:hAnsi="Times New Roman" w:cs="Times New Roman"/>
          <w:sz w:val="28"/>
          <w:szCs w:val="28"/>
        </w:rPr>
      </w:pPr>
    </w:p>
    <w:p w:rsidR="00472933" w:rsidRPr="00BF7A1B" w:rsidRDefault="00472933" w:rsidP="00C87633">
      <w:pPr>
        <w:pStyle w:val="a3"/>
        <w:shd w:val="clear" w:color="auto" w:fill="FFFFFF" w:themeFill="background1"/>
        <w:tabs>
          <w:tab w:val="left" w:pos="709"/>
          <w:tab w:val="left" w:pos="993"/>
        </w:tabs>
        <w:spacing w:after="0" w:line="240" w:lineRule="auto"/>
        <w:ind w:left="0" w:firstLine="567"/>
        <w:rPr>
          <w:rFonts w:ascii="Times New Roman" w:hAnsi="Times New Roman" w:cs="Times New Roman"/>
          <w:sz w:val="28"/>
          <w:szCs w:val="28"/>
        </w:rPr>
      </w:pPr>
      <w:r w:rsidRPr="00BF7A1B">
        <w:rPr>
          <w:rFonts w:ascii="Times New Roman" w:hAnsi="Times New Roman" w:cs="Times New Roman"/>
          <w:sz w:val="28"/>
          <w:szCs w:val="28"/>
        </w:rPr>
        <w:t>2) ВПА </w:t>
      </w:r>
      <w:r w:rsidRPr="00BF7A1B">
        <w:rPr>
          <w:rFonts w:ascii="Times New Roman" w:hAnsi="Times New Roman" w:cs="Times New Roman"/>
          <w:sz w:val="28"/>
          <w:szCs w:val="28"/>
          <w:vertAlign w:val="subscript"/>
        </w:rPr>
        <w:t>ТР </w:t>
      </w:r>
      <w:proofErr w:type="spellStart"/>
      <w:r w:rsidRPr="00BF7A1B">
        <w:rPr>
          <w:rFonts w:ascii="Times New Roman" w:hAnsi="Times New Roman" w:cs="Times New Roman"/>
          <w:sz w:val="28"/>
          <w:szCs w:val="28"/>
          <w:vertAlign w:val="subscript"/>
        </w:rPr>
        <w:t>нетто</w:t>
      </w:r>
      <w:proofErr w:type="spellEnd"/>
      <w:r w:rsidRPr="00BF7A1B">
        <w:rPr>
          <w:rFonts w:ascii="Times New Roman" w:hAnsi="Times New Roman" w:cs="Times New Roman"/>
          <w:sz w:val="28"/>
          <w:szCs w:val="28"/>
          <w:vertAlign w:val="subscript"/>
        </w:rPr>
        <w:t xml:space="preserve"> </w:t>
      </w:r>
      <w:r w:rsidRPr="00BF7A1B">
        <w:rPr>
          <w:rFonts w:ascii="Times New Roman" w:hAnsi="Times New Roman" w:cs="Times New Roman"/>
          <w:sz w:val="28"/>
          <w:szCs w:val="28"/>
        </w:rPr>
        <w:t xml:space="preserve">, яка є частиною балансової вартості ВПА, що перебуває під ризиком та не включена до </w:t>
      </w:r>
      <w:proofErr w:type="spellStart"/>
      <w:r w:rsidRPr="00BF7A1B">
        <w:rPr>
          <w:rFonts w:ascii="Times New Roman" w:hAnsi="Times New Roman" w:cs="Times New Roman"/>
          <w:sz w:val="28"/>
          <w:szCs w:val="28"/>
        </w:rPr>
        <w:t>вирахувань</w:t>
      </w:r>
      <w:proofErr w:type="spellEnd"/>
      <w:r w:rsidRPr="00BF7A1B">
        <w:rPr>
          <w:rFonts w:ascii="Times New Roman" w:hAnsi="Times New Roman" w:cs="Times New Roman"/>
          <w:sz w:val="28"/>
          <w:szCs w:val="28"/>
        </w:rPr>
        <w:t xml:space="preserve"> з капіталу.</w:t>
      </w:r>
    </w:p>
    <w:p w:rsidR="00472933" w:rsidRPr="00BF7A1B" w:rsidRDefault="00472933" w:rsidP="00C87633">
      <w:pPr>
        <w:spacing w:after="0" w:line="240" w:lineRule="auto"/>
        <w:ind w:firstLine="567"/>
        <w:rPr>
          <w:rFonts w:ascii="Times New Roman" w:hAnsi="Times New Roman" w:cs="Times New Roman"/>
          <w:sz w:val="28"/>
          <w:szCs w:val="28"/>
        </w:rPr>
      </w:pPr>
    </w:p>
    <w:p w:rsidR="002E18F9" w:rsidRPr="00BF7A1B" w:rsidRDefault="003D5E44" w:rsidP="00C87633">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227</w:t>
      </w:r>
      <w:r w:rsidR="002D24F1" w:rsidRPr="00BF7A1B">
        <w:rPr>
          <w:rFonts w:ascii="Times New Roman" w:hAnsi="Times New Roman" w:cs="Times New Roman"/>
          <w:sz w:val="28"/>
          <w:szCs w:val="28"/>
          <w:lang w:val="ru-RU"/>
        </w:rPr>
        <w:t>.</w:t>
      </w:r>
      <w:r w:rsidR="00223103" w:rsidRPr="00BF7A1B">
        <w:rPr>
          <w:rFonts w:ascii="Times New Roman" w:hAnsi="Times New Roman" w:cs="Times New Roman"/>
          <w:sz w:val="28"/>
          <w:szCs w:val="28"/>
          <w:lang w:val="en-US"/>
        </w:rPr>
        <w:t> </w:t>
      </w:r>
      <w:r w:rsidR="002D24F1" w:rsidRPr="00BF7A1B">
        <w:rPr>
          <w:rFonts w:ascii="Times New Roman" w:hAnsi="Times New Roman" w:cs="Times New Roman"/>
          <w:sz w:val="28"/>
          <w:szCs w:val="28"/>
        </w:rPr>
        <w:t xml:space="preserve">Банк визначає суму значних вкладень в інструменти ДК1 установ фінансового сектору, що </w:t>
      </w:r>
      <w:r w:rsidR="004F3D71" w:rsidRPr="00BF7A1B">
        <w:rPr>
          <w:rFonts w:ascii="Times New Roman" w:hAnsi="Times New Roman" w:cs="Times New Roman"/>
          <w:sz w:val="28"/>
          <w:szCs w:val="28"/>
        </w:rPr>
        <w:t>в</w:t>
      </w:r>
      <w:r w:rsidR="002D24F1" w:rsidRPr="00BF7A1B">
        <w:rPr>
          <w:rFonts w:ascii="Times New Roman" w:hAnsi="Times New Roman" w:cs="Times New Roman"/>
          <w:sz w:val="28"/>
          <w:szCs w:val="28"/>
        </w:rPr>
        <w:t xml:space="preserve">ключаються до </w:t>
      </w:r>
      <w:proofErr w:type="spellStart"/>
      <w:r w:rsidR="002D24F1" w:rsidRPr="00BF7A1B">
        <w:rPr>
          <w:rFonts w:ascii="Times New Roman" w:hAnsi="Times New Roman" w:cs="Times New Roman"/>
          <w:sz w:val="28"/>
          <w:szCs w:val="28"/>
        </w:rPr>
        <w:t>вирахувань</w:t>
      </w:r>
      <w:proofErr w:type="spellEnd"/>
      <w:r w:rsidR="002D24F1" w:rsidRPr="00BF7A1B">
        <w:rPr>
          <w:rFonts w:ascii="Times New Roman" w:hAnsi="Times New Roman" w:cs="Times New Roman"/>
          <w:sz w:val="28"/>
          <w:szCs w:val="28"/>
        </w:rPr>
        <w:t xml:space="preserve"> з ДК1, як суму значних вкладень в інструменти ДК1 установ фінансового сектору, визначених згідно з вимогами підпункту 2 пункту </w:t>
      </w:r>
      <w:r w:rsidR="00BF6EEF" w:rsidRPr="00BF7A1B">
        <w:rPr>
          <w:rFonts w:ascii="Times New Roman" w:hAnsi="Times New Roman" w:cs="Times New Roman"/>
          <w:sz w:val="28"/>
          <w:szCs w:val="28"/>
          <w:lang w:val="ru-RU"/>
        </w:rPr>
        <w:t>191</w:t>
      </w:r>
      <w:r w:rsidR="002D24F1" w:rsidRPr="00BF7A1B">
        <w:rPr>
          <w:rFonts w:ascii="Times New Roman" w:hAnsi="Times New Roman" w:cs="Times New Roman"/>
          <w:sz w:val="28"/>
          <w:szCs w:val="28"/>
        </w:rPr>
        <w:t xml:space="preserve"> глави </w:t>
      </w:r>
      <w:r w:rsidR="001D0978" w:rsidRPr="00BF7A1B">
        <w:rPr>
          <w:rFonts w:ascii="Times New Roman" w:hAnsi="Times New Roman" w:cs="Times New Roman"/>
          <w:sz w:val="28"/>
          <w:szCs w:val="28"/>
        </w:rPr>
        <w:t>24</w:t>
      </w:r>
      <w:r w:rsidR="002D24F1" w:rsidRPr="00BF7A1B">
        <w:rPr>
          <w:rFonts w:ascii="Times New Roman" w:hAnsi="Times New Roman" w:cs="Times New Roman"/>
          <w:sz w:val="28"/>
          <w:szCs w:val="28"/>
        </w:rPr>
        <w:t xml:space="preserve"> розділу </w:t>
      </w:r>
      <w:r w:rsidR="00A540E3" w:rsidRPr="00BF7A1B">
        <w:rPr>
          <w:rFonts w:ascii="Times New Roman" w:hAnsi="Times New Roman" w:cs="Times New Roman"/>
          <w:sz w:val="28"/>
          <w:szCs w:val="28"/>
        </w:rPr>
        <w:t>V</w:t>
      </w:r>
      <w:r w:rsidR="001D0978" w:rsidRPr="00BF7A1B">
        <w:rPr>
          <w:rFonts w:ascii="Times New Roman" w:hAnsi="Times New Roman" w:cs="Times New Roman"/>
          <w:sz w:val="28"/>
          <w:szCs w:val="28"/>
        </w:rPr>
        <w:t>І</w:t>
      </w:r>
      <w:r w:rsidR="00A540E3" w:rsidRPr="00BF7A1B">
        <w:rPr>
          <w:rFonts w:ascii="Times New Roman" w:hAnsi="Times New Roman" w:cs="Times New Roman"/>
          <w:sz w:val="28"/>
          <w:szCs w:val="28"/>
        </w:rPr>
        <w:t xml:space="preserve"> </w:t>
      </w:r>
      <w:r w:rsidR="002D24F1" w:rsidRPr="00BF7A1B">
        <w:rPr>
          <w:rFonts w:ascii="Times New Roman" w:hAnsi="Times New Roman" w:cs="Times New Roman"/>
          <w:sz w:val="28"/>
          <w:szCs w:val="28"/>
        </w:rPr>
        <w:t>цього Положення.</w:t>
      </w:r>
    </w:p>
    <w:p w:rsidR="002E18F9" w:rsidRPr="00BF7A1B" w:rsidRDefault="002E18F9" w:rsidP="00C87633">
      <w:pPr>
        <w:spacing w:after="0" w:line="240" w:lineRule="auto"/>
        <w:ind w:firstLine="567"/>
        <w:rPr>
          <w:rFonts w:ascii="Times New Roman" w:hAnsi="Times New Roman" w:cs="Times New Roman"/>
          <w:sz w:val="28"/>
          <w:szCs w:val="28"/>
        </w:rPr>
      </w:pPr>
    </w:p>
    <w:p w:rsidR="00E96E45" w:rsidRPr="00BF7A1B" w:rsidRDefault="003D5E44" w:rsidP="00C87633">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228</w:t>
      </w:r>
      <w:r w:rsidR="002D24F1" w:rsidRPr="00BF7A1B">
        <w:rPr>
          <w:rFonts w:ascii="Times New Roman" w:hAnsi="Times New Roman" w:cs="Times New Roman"/>
          <w:sz w:val="28"/>
          <w:szCs w:val="28"/>
        </w:rPr>
        <w:t>.</w:t>
      </w:r>
      <w:r w:rsidR="00223103" w:rsidRPr="00BF7A1B">
        <w:rPr>
          <w:rFonts w:ascii="Times New Roman" w:hAnsi="Times New Roman" w:cs="Times New Roman"/>
          <w:sz w:val="28"/>
          <w:szCs w:val="28"/>
          <w:lang w:val="en-US"/>
        </w:rPr>
        <w:t> </w:t>
      </w:r>
      <w:r w:rsidR="002D24F1" w:rsidRPr="00BF7A1B">
        <w:rPr>
          <w:rFonts w:ascii="Times New Roman" w:hAnsi="Times New Roman" w:cs="Times New Roman"/>
          <w:sz w:val="28"/>
          <w:szCs w:val="28"/>
        </w:rPr>
        <w:t xml:space="preserve">Банк визначає суму значних вкладень в інструменти К2 установ фінансового сектору, що </w:t>
      </w:r>
      <w:r w:rsidR="004F3D71" w:rsidRPr="00BF7A1B">
        <w:rPr>
          <w:rFonts w:ascii="Times New Roman" w:hAnsi="Times New Roman" w:cs="Times New Roman"/>
          <w:sz w:val="28"/>
          <w:szCs w:val="28"/>
        </w:rPr>
        <w:t>в</w:t>
      </w:r>
      <w:r w:rsidR="002D24F1" w:rsidRPr="00BF7A1B">
        <w:rPr>
          <w:rFonts w:ascii="Times New Roman" w:hAnsi="Times New Roman" w:cs="Times New Roman"/>
          <w:sz w:val="28"/>
          <w:szCs w:val="28"/>
        </w:rPr>
        <w:t xml:space="preserve">ключаються до </w:t>
      </w:r>
      <w:proofErr w:type="spellStart"/>
      <w:r w:rsidR="002D24F1" w:rsidRPr="00BF7A1B">
        <w:rPr>
          <w:rFonts w:ascii="Times New Roman" w:hAnsi="Times New Roman" w:cs="Times New Roman"/>
          <w:sz w:val="28"/>
          <w:szCs w:val="28"/>
        </w:rPr>
        <w:t>вирахувань</w:t>
      </w:r>
      <w:proofErr w:type="spellEnd"/>
      <w:r w:rsidR="002D24F1" w:rsidRPr="00BF7A1B">
        <w:rPr>
          <w:rFonts w:ascii="Times New Roman" w:hAnsi="Times New Roman" w:cs="Times New Roman"/>
          <w:sz w:val="28"/>
          <w:szCs w:val="28"/>
        </w:rPr>
        <w:t xml:space="preserve"> з К2, як суму значних </w:t>
      </w:r>
      <w:r w:rsidR="002D24F1" w:rsidRPr="00BF7A1B">
        <w:rPr>
          <w:rFonts w:ascii="Times New Roman" w:hAnsi="Times New Roman" w:cs="Times New Roman"/>
          <w:sz w:val="28"/>
          <w:szCs w:val="28"/>
        </w:rPr>
        <w:lastRenderedPageBreak/>
        <w:t xml:space="preserve">вкладень в інструменти К2 установ фінансового сектору, визначених згідно з вимогами підпункту 3 пункту </w:t>
      </w:r>
      <w:r w:rsidR="00E11FE4" w:rsidRPr="00BF7A1B">
        <w:rPr>
          <w:rFonts w:ascii="Times New Roman" w:hAnsi="Times New Roman" w:cs="Times New Roman"/>
          <w:sz w:val="28"/>
          <w:szCs w:val="28"/>
          <w:lang w:val="ru-RU"/>
        </w:rPr>
        <w:t>191</w:t>
      </w:r>
      <w:r w:rsidR="002D24F1" w:rsidRPr="00BF7A1B">
        <w:rPr>
          <w:rFonts w:ascii="Times New Roman" w:hAnsi="Times New Roman" w:cs="Times New Roman"/>
          <w:sz w:val="28"/>
          <w:szCs w:val="28"/>
        </w:rPr>
        <w:t xml:space="preserve"> глави </w:t>
      </w:r>
      <w:r w:rsidR="001D0978" w:rsidRPr="00BF7A1B">
        <w:rPr>
          <w:rFonts w:ascii="Times New Roman" w:hAnsi="Times New Roman" w:cs="Times New Roman"/>
          <w:sz w:val="28"/>
          <w:szCs w:val="28"/>
        </w:rPr>
        <w:t>24</w:t>
      </w:r>
      <w:r w:rsidR="002D24F1" w:rsidRPr="00BF7A1B">
        <w:rPr>
          <w:rFonts w:ascii="Times New Roman" w:hAnsi="Times New Roman" w:cs="Times New Roman"/>
          <w:sz w:val="28"/>
          <w:szCs w:val="28"/>
        </w:rPr>
        <w:t xml:space="preserve"> розділу </w:t>
      </w:r>
      <w:r w:rsidR="00A540E3" w:rsidRPr="00BF7A1B">
        <w:rPr>
          <w:rFonts w:ascii="Times New Roman" w:hAnsi="Times New Roman" w:cs="Times New Roman"/>
          <w:sz w:val="28"/>
          <w:szCs w:val="28"/>
          <w:lang w:val="en-US"/>
        </w:rPr>
        <w:t>V</w:t>
      </w:r>
      <w:r w:rsidR="001D0978" w:rsidRPr="00BF7A1B">
        <w:rPr>
          <w:rFonts w:ascii="Times New Roman" w:hAnsi="Times New Roman" w:cs="Times New Roman"/>
          <w:sz w:val="28"/>
          <w:szCs w:val="28"/>
        </w:rPr>
        <w:t>І</w:t>
      </w:r>
      <w:r w:rsidR="002D24F1" w:rsidRPr="00BF7A1B">
        <w:rPr>
          <w:rFonts w:ascii="Times New Roman" w:hAnsi="Times New Roman" w:cs="Times New Roman"/>
          <w:sz w:val="28"/>
          <w:szCs w:val="28"/>
        </w:rPr>
        <w:t xml:space="preserve"> цього Положення</w:t>
      </w:r>
      <w:r w:rsidR="007468D2" w:rsidRPr="00BF7A1B">
        <w:rPr>
          <w:rFonts w:ascii="Times New Roman" w:hAnsi="Times New Roman" w:cs="Times New Roman"/>
          <w:sz w:val="28"/>
          <w:szCs w:val="28"/>
        </w:rPr>
        <w:t>.</w:t>
      </w:r>
    </w:p>
    <w:p w:rsidR="00EB3F65" w:rsidRPr="00BF7A1B" w:rsidRDefault="00CB4ECB" w:rsidP="00C87633">
      <w:pPr>
        <w:spacing w:after="0" w:line="240" w:lineRule="auto"/>
        <w:ind w:firstLine="567"/>
        <w:rPr>
          <w:rFonts w:ascii="Times New Roman" w:hAnsi="Times New Roman" w:cs="Times New Roman"/>
          <w:sz w:val="28"/>
          <w:szCs w:val="28"/>
        </w:rPr>
        <w:sectPr w:rsidR="00EB3F65" w:rsidRPr="00BF7A1B" w:rsidSect="005C5B2F">
          <w:headerReference w:type="default" r:id="rId64"/>
          <w:pgSz w:w="11906" w:h="16838" w:code="9"/>
          <w:pgMar w:top="567" w:right="567" w:bottom="1701" w:left="1701" w:header="567" w:footer="567" w:gutter="0"/>
          <w:pgNumType w:start="1"/>
          <w:cols w:space="708"/>
          <w:titlePg/>
          <w:docGrid w:linePitch="360"/>
        </w:sectPr>
      </w:pPr>
      <w:r w:rsidRPr="00BF7A1B">
        <w:rPr>
          <w:rFonts w:ascii="Times New Roman" w:hAnsi="Times New Roman" w:cs="Times New Roman"/>
          <w:sz w:val="28"/>
          <w:szCs w:val="28"/>
        </w:rPr>
        <w:br w:type="page"/>
      </w:r>
    </w:p>
    <w:p w:rsidR="00DE3996" w:rsidRPr="00BF7A1B" w:rsidRDefault="00DE3996" w:rsidP="00DE3996">
      <w:pPr>
        <w:pStyle w:val="a3"/>
        <w:tabs>
          <w:tab w:val="left" w:pos="851"/>
          <w:tab w:val="left" w:pos="993"/>
        </w:tabs>
        <w:spacing w:after="0" w:line="240" w:lineRule="auto"/>
        <w:ind w:left="9639"/>
        <w:jc w:val="left"/>
        <w:rPr>
          <w:rFonts w:ascii="Times New Roman" w:hAnsi="Times New Roman" w:cs="Times New Roman"/>
          <w:sz w:val="28"/>
          <w:szCs w:val="28"/>
        </w:rPr>
      </w:pPr>
      <w:bookmarkStart w:id="217" w:name="n2080"/>
      <w:bookmarkStart w:id="218" w:name="_Hlk49955878"/>
      <w:bookmarkEnd w:id="217"/>
      <w:r w:rsidRPr="00BF7A1B">
        <w:rPr>
          <w:rFonts w:ascii="Times New Roman" w:hAnsi="Times New Roman" w:cs="Times New Roman"/>
          <w:sz w:val="28"/>
          <w:szCs w:val="28"/>
        </w:rPr>
        <w:lastRenderedPageBreak/>
        <w:t xml:space="preserve">Додаток </w:t>
      </w:r>
      <w:r w:rsidR="00C803D4" w:rsidRPr="00BF7A1B">
        <w:rPr>
          <w:rFonts w:ascii="Times New Roman" w:hAnsi="Times New Roman" w:cs="Times New Roman"/>
          <w:sz w:val="28"/>
          <w:szCs w:val="28"/>
        </w:rPr>
        <w:t>1</w:t>
      </w:r>
    </w:p>
    <w:p w:rsidR="00DE3996" w:rsidRPr="00BF7A1B" w:rsidRDefault="00DE3996" w:rsidP="00DE3996">
      <w:pPr>
        <w:shd w:val="clear" w:color="auto" w:fill="FFFFFF" w:themeFill="background1"/>
        <w:spacing w:after="0" w:line="240" w:lineRule="auto"/>
        <w:ind w:left="9639"/>
        <w:jc w:val="left"/>
        <w:rPr>
          <w:rFonts w:ascii="Times New Roman" w:hAnsi="Times New Roman" w:cs="Times New Roman"/>
          <w:sz w:val="28"/>
          <w:szCs w:val="28"/>
        </w:rPr>
      </w:pPr>
      <w:r w:rsidRPr="00BF7A1B">
        <w:rPr>
          <w:rFonts w:ascii="Times New Roman" w:hAnsi="Times New Roman" w:cs="Times New Roman"/>
          <w:sz w:val="28"/>
          <w:szCs w:val="28"/>
        </w:rPr>
        <w:t xml:space="preserve">до Положення про порядок </w:t>
      </w:r>
    </w:p>
    <w:p w:rsidR="00DE3996" w:rsidRPr="00BF7A1B" w:rsidRDefault="00DE3996" w:rsidP="00DE3996">
      <w:pPr>
        <w:shd w:val="clear" w:color="auto" w:fill="FFFFFF" w:themeFill="background1"/>
        <w:spacing w:after="0" w:line="240" w:lineRule="auto"/>
        <w:ind w:left="9639"/>
        <w:jc w:val="left"/>
        <w:rPr>
          <w:rFonts w:ascii="Times New Roman" w:hAnsi="Times New Roman" w:cs="Times New Roman"/>
          <w:sz w:val="28"/>
          <w:szCs w:val="28"/>
        </w:rPr>
      </w:pPr>
      <w:r w:rsidRPr="00BF7A1B">
        <w:rPr>
          <w:rFonts w:ascii="Times New Roman" w:hAnsi="Times New Roman" w:cs="Times New Roman"/>
          <w:sz w:val="28"/>
          <w:szCs w:val="28"/>
        </w:rPr>
        <w:t xml:space="preserve">визначення банками України </w:t>
      </w:r>
    </w:p>
    <w:p w:rsidR="00DE3996" w:rsidRPr="00BF7A1B" w:rsidRDefault="00DE3996" w:rsidP="00DE3996">
      <w:pPr>
        <w:shd w:val="clear" w:color="auto" w:fill="FFFFFF" w:themeFill="background1"/>
        <w:spacing w:after="0" w:line="240" w:lineRule="auto"/>
        <w:ind w:left="9639"/>
        <w:jc w:val="left"/>
        <w:rPr>
          <w:rFonts w:ascii="Times New Roman" w:hAnsi="Times New Roman" w:cs="Times New Roman"/>
          <w:sz w:val="28"/>
          <w:szCs w:val="28"/>
        </w:rPr>
      </w:pPr>
      <w:r w:rsidRPr="00BF7A1B">
        <w:rPr>
          <w:rFonts w:ascii="Times New Roman" w:hAnsi="Times New Roman" w:cs="Times New Roman"/>
          <w:sz w:val="28"/>
          <w:szCs w:val="28"/>
        </w:rPr>
        <w:t xml:space="preserve">розміру регулятивного капіталу </w:t>
      </w:r>
    </w:p>
    <w:p w:rsidR="00DE3996" w:rsidRPr="00BF7A1B" w:rsidRDefault="00DE3996" w:rsidP="00DE3996">
      <w:pPr>
        <w:spacing w:after="0" w:line="240" w:lineRule="auto"/>
        <w:ind w:left="9639"/>
        <w:jc w:val="left"/>
        <w:rPr>
          <w:rFonts w:ascii="Times New Roman" w:hAnsi="Times New Roman" w:cs="Times New Roman"/>
          <w:sz w:val="28"/>
          <w:szCs w:val="28"/>
        </w:rPr>
      </w:pPr>
      <w:r w:rsidRPr="00BF7A1B">
        <w:rPr>
          <w:rFonts w:ascii="Times New Roman" w:hAnsi="Times New Roman" w:cs="Times New Roman"/>
          <w:sz w:val="28"/>
          <w:szCs w:val="28"/>
        </w:rPr>
        <w:t xml:space="preserve">(пункт </w:t>
      </w:r>
      <w:r w:rsidR="00427E61" w:rsidRPr="00BF7A1B">
        <w:rPr>
          <w:rFonts w:ascii="Times New Roman" w:hAnsi="Times New Roman" w:cs="Times New Roman"/>
          <w:sz w:val="28"/>
          <w:szCs w:val="28"/>
          <w:lang w:val="ru-RU"/>
        </w:rPr>
        <w:t>28</w:t>
      </w:r>
      <w:r w:rsidRPr="00BF7A1B">
        <w:rPr>
          <w:rFonts w:ascii="Times New Roman" w:hAnsi="Times New Roman" w:cs="Times New Roman"/>
          <w:sz w:val="28"/>
          <w:szCs w:val="28"/>
        </w:rPr>
        <w:t xml:space="preserve"> глави 6 розділу ІІ)</w:t>
      </w:r>
    </w:p>
    <w:p w:rsidR="00DE3996" w:rsidRPr="00BF7A1B" w:rsidRDefault="00DE3996" w:rsidP="00DE3996">
      <w:pPr>
        <w:spacing w:after="0" w:line="240" w:lineRule="auto"/>
        <w:ind w:left="5812"/>
        <w:jc w:val="left"/>
        <w:rPr>
          <w:rFonts w:ascii="Times New Roman" w:hAnsi="Times New Roman" w:cs="Times New Roman"/>
          <w:sz w:val="28"/>
          <w:szCs w:val="28"/>
        </w:rPr>
      </w:pPr>
    </w:p>
    <w:p w:rsidR="00DE3996" w:rsidRPr="00BF7A1B" w:rsidRDefault="00DE3996" w:rsidP="00F16CD3">
      <w:pPr>
        <w:spacing w:after="0" w:line="240" w:lineRule="auto"/>
        <w:ind w:left="993"/>
        <w:jc w:val="center"/>
        <w:rPr>
          <w:rFonts w:ascii="Times New Roman" w:eastAsia="Times New Roman" w:hAnsi="Times New Roman" w:cs="Times New Roman"/>
          <w:bCs/>
          <w:sz w:val="28"/>
          <w:szCs w:val="28"/>
          <w:lang w:eastAsia="ru-RU"/>
        </w:rPr>
      </w:pPr>
      <w:r w:rsidRPr="00BF7A1B">
        <w:rPr>
          <w:rFonts w:ascii="Times New Roman" w:eastAsia="Times New Roman" w:hAnsi="Times New Roman" w:cs="Times New Roman"/>
          <w:bCs/>
          <w:sz w:val="28"/>
          <w:szCs w:val="28"/>
          <w:lang w:eastAsia="ru-RU"/>
        </w:rPr>
        <w:t>Розрахунок суми дивідендів, передбачуваних до сплати з прибутку</w:t>
      </w:r>
    </w:p>
    <w:p w:rsidR="00DE3996" w:rsidRPr="00BF7A1B" w:rsidRDefault="00DE3996" w:rsidP="00DE3996">
      <w:pPr>
        <w:spacing w:after="0" w:line="240" w:lineRule="auto"/>
        <w:jc w:val="center"/>
        <w:rPr>
          <w:rFonts w:ascii="Times New Roman" w:eastAsia="Times New Roman" w:hAnsi="Times New Roman" w:cs="Times New Roman"/>
          <w:bCs/>
          <w:sz w:val="28"/>
          <w:szCs w:val="28"/>
          <w:lang w:eastAsia="ru-RU"/>
        </w:rPr>
      </w:pPr>
    </w:p>
    <w:p w:rsidR="009D04F4" w:rsidRPr="00BF7A1B" w:rsidRDefault="00BF7431" w:rsidP="00DE3996">
      <w:pPr>
        <w:spacing w:after="0" w:line="240" w:lineRule="auto"/>
        <w:ind w:left="720"/>
        <w:jc w:val="center"/>
        <w:rPr>
          <w:rFonts w:ascii="Times New Roman" w:hAnsi="Times New Roman" w:cs="Times New Roman"/>
          <w:sz w:val="28"/>
          <w:szCs w:val="28"/>
        </w:rPr>
      </w:pPr>
      <w:r w:rsidRPr="00BF7A1B">
        <w:rPr>
          <w:rFonts w:ascii="Times New Roman" w:hAnsi="Times New Roman" w:cs="Times New Roman"/>
          <w:sz w:val="28"/>
          <w:szCs w:val="28"/>
          <w:lang w:val="ru-RU"/>
        </w:rPr>
        <w:t>1</w:t>
      </w:r>
      <w:r w:rsidR="00DE3996" w:rsidRPr="00BF7A1B">
        <w:rPr>
          <w:rFonts w:ascii="Times New Roman" w:hAnsi="Times New Roman" w:cs="Times New Roman"/>
          <w:sz w:val="28"/>
          <w:szCs w:val="28"/>
        </w:rPr>
        <w:t>. </w:t>
      </w:r>
      <w:r w:rsidR="004D2B48" w:rsidRPr="00BF7A1B">
        <w:rPr>
          <w:rFonts w:ascii="Times New Roman" w:hAnsi="Times New Roman" w:cs="Times New Roman"/>
          <w:sz w:val="28"/>
          <w:szCs w:val="28"/>
        </w:rPr>
        <w:t xml:space="preserve">Визначення </w:t>
      </w:r>
      <w:r w:rsidR="009D04F4" w:rsidRPr="00BF7A1B">
        <w:rPr>
          <w:rFonts w:ascii="Times New Roman" w:hAnsi="Times New Roman" w:cs="Times New Roman"/>
          <w:sz w:val="28"/>
          <w:szCs w:val="28"/>
        </w:rPr>
        <w:t>суми дивідендів, передбачуваних до сплати з прибутку,</w:t>
      </w:r>
      <w:r w:rsidR="004D2B48" w:rsidRPr="00BF7A1B">
        <w:rPr>
          <w:rFonts w:ascii="Times New Roman" w:hAnsi="Times New Roman" w:cs="Times New Roman"/>
          <w:sz w:val="28"/>
          <w:szCs w:val="28"/>
        </w:rPr>
        <w:t xml:space="preserve"> </w:t>
      </w:r>
    </w:p>
    <w:p w:rsidR="00DE3996" w:rsidRPr="00BF7A1B" w:rsidRDefault="00425068" w:rsidP="00DE3996">
      <w:pPr>
        <w:spacing w:after="0" w:line="240" w:lineRule="auto"/>
        <w:ind w:left="720"/>
        <w:jc w:val="center"/>
        <w:rPr>
          <w:rFonts w:ascii="Times New Roman" w:hAnsi="Times New Roman" w:cs="Times New Roman"/>
          <w:sz w:val="28"/>
          <w:szCs w:val="28"/>
        </w:rPr>
      </w:pPr>
      <w:r w:rsidRPr="00BF7A1B">
        <w:rPr>
          <w:rFonts w:ascii="Times New Roman" w:hAnsi="Times New Roman" w:cs="Times New Roman"/>
          <w:sz w:val="28"/>
          <w:szCs w:val="28"/>
        </w:rPr>
        <w:t xml:space="preserve">з урахуванням </w:t>
      </w:r>
      <w:r w:rsidR="00DE3996" w:rsidRPr="00BF7A1B">
        <w:rPr>
          <w:rFonts w:ascii="Times New Roman" w:hAnsi="Times New Roman" w:cs="Times New Roman"/>
          <w:sz w:val="28"/>
          <w:szCs w:val="28"/>
        </w:rPr>
        <w:t xml:space="preserve">наявності/відсутності </w:t>
      </w:r>
      <w:r w:rsidRPr="00BF7A1B">
        <w:rPr>
          <w:rFonts w:ascii="Times New Roman" w:hAnsi="Times New Roman" w:cs="Times New Roman"/>
          <w:sz w:val="28"/>
          <w:szCs w:val="28"/>
        </w:rPr>
        <w:t xml:space="preserve">у банку </w:t>
      </w:r>
      <w:r w:rsidR="00DE3996" w:rsidRPr="00BF7A1B">
        <w:rPr>
          <w:rFonts w:ascii="Times New Roman" w:hAnsi="Times New Roman" w:cs="Times New Roman"/>
          <w:sz w:val="28"/>
          <w:szCs w:val="28"/>
        </w:rPr>
        <w:t xml:space="preserve">документів щодо прогнозної суми дивідендів </w:t>
      </w:r>
    </w:p>
    <w:p w:rsidR="00DE3996" w:rsidRPr="00BF7A1B" w:rsidRDefault="00DE3996" w:rsidP="00DE3996">
      <w:pPr>
        <w:pStyle w:val="a3"/>
        <w:spacing w:after="0" w:line="240" w:lineRule="auto"/>
        <w:rPr>
          <w:rFonts w:ascii="Times New Roman" w:hAnsi="Times New Roman" w:cs="Times New Roman"/>
          <w:sz w:val="28"/>
          <w:szCs w:val="28"/>
        </w:rPr>
      </w:pPr>
    </w:p>
    <w:p w:rsidR="00DE3996" w:rsidRPr="00BF7A1B" w:rsidRDefault="00DE3996" w:rsidP="007A07F2">
      <w:pPr>
        <w:tabs>
          <w:tab w:val="left" w:pos="13750"/>
        </w:tabs>
        <w:spacing w:after="0" w:line="240" w:lineRule="auto"/>
        <w:ind w:left="12758" w:right="452"/>
        <w:jc w:val="right"/>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Таблиця 1</w:t>
      </w:r>
    </w:p>
    <w:p w:rsidR="00A934C7" w:rsidRPr="00BF7A1B" w:rsidRDefault="00A934C7" w:rsidP="0032404A">
      <w:pPr>
        <w:tabs>
          <w:tab w:val="left" w:pos="14175"/>
        </w:tabs>
        <w:spacing w:after="0" w:line="240" w:lineRule="auto"/>
        <w:ind w:right="-314"/>
        <w:rPr>
          <w:rFonts w:ascii="Times New Roman" w:eastAsia="Times New Roman" w:hAnsi="Times New Roman" w:cs="Times New Roman"/>
          <w:sz w:val="28"/>
          <w:szCs w:val="28"/>
          <w:lang w:eastAsia="ru-RU"/>
        </w:rPr>
      </w:pPr>
    </w:p>
    <w:tbl>
      <w:tblPr>
        <w:tblStyle w:val="a7"/>
        <w:tblW w:w="14176" w:type="dxa"/>
        <w:tblInd w:w="-5" w:type="dxa"/>
        <w:tblLayout w:type="fixed"/>
        <w:tblLook w:val="04A0" w:firstRow="1" w:lastRow="0" w:firstColumn="1" w:lastColumn="0" w:noHBand="0" w:noVBand="1"/>
      </w:tblPr>
      <w:tblGrid>
        <w:gridCol w:w="567"/>
        <w:gridCol w:w="4394"/>
        <w:gridCol w:w="4820"/>
        <w:gridCol w:w="4395"/>
      </w:tblGrid>
      <w:tr w:rsidR="000E7480" w:rsidRPr="00BF7A1B" w:rsidTr="00C07ADD">
        <w:trPr>
          <w:trHeight w:val="628"/>
        </w:trPr>
        <w:tc>
          <w:tcPr>
            <w:tcW w:w="567" w:type="dxa"/>
            <w:vMerge w:val="restart"/>
            <w:shd w:val="clear" w:color="auto" w:fill="auto"/>
            <w:vAlign w:val="center"/>
          </w:tcPr>
          <w:p w:rsidR="000E7480" w:rsidRPr="00BF7A1B" w:rsidRDefault="000E7480" w:rsidP="007E486B">
            <w:pPr>
              <w:ind w:left="-111" w:right="-110"/>
              <w:jc w:val="center"/>
              <w:rPr>
                <w:rFonts w:ascii="Times New Roman" w:hAnsi="Times New Roman" w:cs="Times New Roman"/>
                <w:sz w:val="28"/>
                <w:szCs w:val="28"/>
              </w:rPr>
            </w:pPr>
            <w:r w:rsidRPr="00BF7A1B">
              <w:rPr>
                <w:rFonts w:ascii="Times New Roman" w:hAnsi="Times New Roman" w:cs="Times New Roman"/>
                <w:sz w:val="28"/>
                <w:szCs w:val="28"/>
              </w:rPr>
              <w:t>№ з/п</w:t>
            </w:r>
          </w:p>
        </w:tc>
        <w:tc>
          <w:tcPr>
            <w:tcW w:w="4394" w:type="dxa"/>
            <w:vMerge w:val="restart"/>
            <w:shd w:val="clear" w:color="auto" w:fill="auto"/>
            <w:vAlign w:val="center"/>
          </w:tcPr>
          <w:p w:rsidR="000E7480" w:rsidRPr="00BF7A1B" w:rsidRDefault="000E7480" w:rsidP="001C15EC">
            <w:pPr>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Критерій наявності / відсутності документів щодо прогнозної суми дивідендів</w:t>
            </w:r>
          </w:p>
        </w:tc>
        <w:tc>
          <w:tcPr>
            <w:tcW w:w="9215" w:type="dxa"/>
            <w:gridSpan w:val="2"/>
            <w:shd w:val="clear" w:color="auto" w:fill="auto"/>
            <w:vAlign w:val="center"/>
          </w:tcPr>
          <w:p w:rsidR="000E7480" w:rsidRPr="00BF7A1B" w:rsidRDefault="000E7480" w:rsidP="009D04F4">
            <w:pPr>
              <w:jc w:val="center"/>
              <w:rPr>
                <w:rFonts w:ascii="Times New Roman" w:hAnsi="Times New Roman" w:cs="Times New Roman"/>
                <w:iCs/>
                <w:sz w:val="28"/>
                <w:szCs w:val="28"/>
              </w:rPr>
            </w:pPr>
            <w:r w:rsidRPr="00BF7A1B">
              <w:rPr>
                <w:rFonts w:ascii="Times New Roman" w:hAnsi="Times New Roman" w:cs="Times New Roman"/>
                <w:sz w:val="28"/>
                <w:szCs w:val="28"/>
              </w:rPr>
              <w:t>Сума дивідендів, передбачуваних до сплати</w:t>
            </w:r>
          </w:p>
        </w:tc>
      </w:tr>
      <w:tr w:rsidR="000E7480" w:rsidRPr="00BF7A1B" w:rsidTr="00411476">
        <w:trPr>
          <w:trHeight w:val="564"/>
        </w:trPr>
        <w:tc>
          <w:tcPr>
            <w:tcW w:w="567" w:type="dxa"/>
            <w:vMerge/>
            <w:shd w:val="clear" w:color="auto" w:fill="auto"/>
            <w:vAlign w:val="center"/>
          </w:tcPr>
          <w:p w:rsidR="000E7480" w:rsidRPr="00BF7A1B" w:rsidRDefault="000E7480" w:rsidP="007E486B">
            <w:pPr>
              <w:ind w:left="-111" w:right="-110"/>
              <w:jc w:val="center"/>
              <w:rPr>
                <w:rFonts w:ascii="Times New Roman" w:hAnsi="Times New Roman" w:cs="Times New Roman"/>
                <w:sz w:val="28"/>
                <w:szCs w:val="28"/>
              </w:rPr>
            </w:pPr>
          </w:p>
        </w:tc>
        <w:tc>
          <w:tcPr>
            <w:tcW w:w="4394" w:type="dxa"/>
            <w:vMerge/>
            <w:shd w:val="clear" w:color="auto" w:fill="auto"/>
            <w:vAlign w:val="center"/>
          </w:tcPr>
          <w:p w:rsidR="000E7480" w:rsidRPr="00BF7A1B" w:rsidRDefault="000E7480" w:rsidP="007E486B">
            <w:pPr>
              <w:jc w:val="center"/>
              <w:rPr>
                <w:rFonts w:ascii="Times New Roman" w:eastAsia="Times New Roman" w:hAnsi="Times New Roman" w:cs="Times New Roman"/>
                <w:sz w:val="28"/>
                <w:szCs w:val="28"/>
                <w:lang w:eastAsia="ru-RU"/>
              </w:rPr>
            </w:pPr>
          </w:p>
        </w:tc>
        <w:tc>
          <w:tcPr>
            <w:tcW w:w="4820" w:type="dxa"/>
            <w:shd w:val="clear" w:color="auto" w:fill="auto"/>
            <w:vAlign w:val="center"/>
          </w:tcPr>
          <w:p w:rsidR="000E7480" w:rsidRPr="00BF7A1B" w:rsidRDefault="000E7480" w:rsidP="001C15EC">
            <w:pPr>
              <w:jc w:val="center"/>
              <w:rPr>
                <w:rFonts w:ascii="Times New Roman" w:hAnsi="Times New Roman" w:cs="Times New Roman"/>
                <w:iCs/>
                <w:sz w:val="28"/>
                <w:szCs w:val="28"/>
              </w:rPr>
            </w:pPr>
            <w:r w:rsidRPr="00BF7A1B">
              <w:rPr>
                <w:rFonts w:ascii="Times New Roman" w:hAnsi="Times New Roman" w:cs="Times New Roman"/>
                <w:sz w:val="28"/>
                <w:szCs w:val="28"/>
              </w:rPr>
              <w:t>з</w:t>
            </w:r>
            <w:r w:rsidRPr="00BF7A1B">
              <w:rPr>
                <w:rFonts w:ascii="Times New Roman" w:eastAsia="Times New Roman" w:hAnsi="Times New Roman" w:cs="Times New Roman"/>
                <w:sz w:val="28"/>
                <w:szCs w:val="28"/>
                <w:lang w:eastAsia="ru-RU"/>
              </w:rPr>
              <w:t xml:space="preserve"> Прибутку </w:t>
            </w:r>
            <w:r w:rsidRPr="00BF7A1B">
              <w:rPr>
                <w:rFonts w:ascii="Times New Roman" w:eastAsia="Times New Roman" w:hAnsi="Times New Roman" w:cs="Times New Roman"/>
                <w:sz w:val="28"/>
                <w:szCs w:val="28"/>
                <w:vertAlign w:val="subscript"/>
                <w:lang w:eastAsia="ru-RU"/>
              </w:rPr>
              <w:t>ЗР/ПЗП/П</w:t>
            </w:r>
          </w:p>
        </w:tc>
        <w:tc>
          <w:tcPr>
            <w:tcW w:w="4395" w:type="dxa"/>
            <w:shd w:val="clear" w:color="auto" w:fill="auto"/>
            <w:vAlign w:val="center"/>
          </w:tcPr>
          <w:p w:rsidR="000E7480" w:rsidRPr="00BF7A1B" w:rsidRDefault="000E7480" w:rsidP="001C15EC">
            <w:pPr>
              <w:jc w:val="center"/>
              <w:rPr>
                <w:rFonts w:ascii="Times New Roman" w:hAnsi="Times New Roman" w:cs="Times New Roman"/>
                <w:iCs/>
                <w:sz w:val="28"/>
                <w:szCs w:val="28"/>
              </w:rPr>
            </w:pPr>
            <w:r w:rsidRPr="00BF7A1B">
              <w:rPr>
                <w:rFonts w:ascii="Times New Roman" w:hAnsi="Times New Roman" w:cs="Times New Roman"/>
                <w:sz w:val="28"/>
                <w:szCs w:val="28"/>
              </w:rPr>
              <w:t>з</w:t>
            </w:r>
            <w:r w:rsidRPr="00BF7A1B">
              <w:rPr>
                <w:rFonts w:ascii="Times New Roman" w:eastAsia="Times New Roman" w:hAnsi="Times New Roman" w:cs="Times New Roman"/>
                <w:sz w:val="28"/>
                <w:szCs w:val="28"/>
                <w:lang w:eastAsia="ru-RU"/>
              </w:rPr>
              <w:t xml:space="preserve"> Прибутків </w:t>
            </w:r>
            <w:r w:rsidRPr="00BF7A1B">
              <w:rPr>
                <w:rFonts w:ascii="Times New Roman" w:eastAsia="Times New Roman" w:hAnsi="Times New Roman" w:cs="Times New Roman"/>
                <w:sz w:val="28"/>
                <w:szCs w:val="28"/>
                <w:vertAlign w:val="subscript"/>
                <w:lang w:eastAsia="ru-RU"/>
              </w:rPr>
              <w:t>МР</w:t>
            </w:r>
          </w:p>
        </w:tc>
      </w:tr>
      <w:tr w:rsidR="00FD7DB3" w:rsidRPr="00BF7A1B" w:rsidTr="00411476">
        <w:tc>
          <w:tcPr>
            <w:tcW w:w="567" w:type="dxa"/>
            <w:shd w:val="clear" w:color="auto" w:fill="auto"/>
            <w:vAlign w:val="center"/>
          </w:tcPr>
          <w:p w:rsidR="00DE3996" w:rsidRPr="00BF7A1B" w:rsidRDefault="00DE3996" w:rsidP="007E486B">
            <w:pPr>
              <w:jc w:val="center"/>
              <w:rPr>
                <w:rFonts w:ascii="Times New Roman" w:hAnsi="Times New Roman" w:cs="Times New Roman"/>
                <w:sz w:val="28"/>
                <w:szCs w:val="28"/>
              </w:rPr>
            </w:pPr>
            <w:r w:rsidRPr="00BF7A1B">
              <w:rPr>
                <w:rFonts w:ascii="Times New Roman" w:hAnsi="Times New Roman" w:cs="Times New Roman"/>
                <w:sz w:val="28"/>
                <w:szCs w:val="28"/>
              </w:rPr>
              <w:t>1</w:t>
            </w:r>
          </w:p>
        </w:tc>
        <w:tc>
          <w:tcPr>
            <w:tcW w:w="4394" w:type="dxa"/>
            <w:shd w:val="clear" w:color="auto" w:fill="auto"/>
            <w:vAlign w:val="center"/>
          </w:tcPr>
          <w:p w:rsidR="00DE3996" w:rsidRPr="00BF7A1B" w:rsidRDefault="00DE3996" w:rsidP="007E486B">
            <w:pPr>
              <w:jc w:val="center"/>
              <w:rPr>
                <w:rFonts w:ascii="Times New Roman" w:hAnsi="Times New Roman" w:cs="Times New Roman"/>
                <w:iCs/>
                <w:sz w:val="28"/>
                <w:szCs w:val="28"/>
              </w:rPr>
            </w:pPr>
            <w:r w:rsidRPr="00BF7A1B">
              <w:rPr>
                <w:rFonts w:ascii="Times New Roman" w:hAnsi="Times New Roman" w:cs="Times New Roman"/>
                <w:iCs/>
                <w:sz w:val="28"/>
                <w:szCs w:val="28"/>
              </w:rPr>
              <w:t>2</w:t>
            </w:r>
          </w:p>
        </w:tc>
        <w:tc>
          <w:tcPr>
            <w:tcW w:w="4820" w:type="dxa"/>
            <w:shd w:val="clear" w:color="auto" w:fill="auto"/>
            <w:vAlign w:val="center"/>
          </w:tcPr>
          <w:p w:rsidR="00DE3996" w:rsidRPr="00BF7A1B" w:rsidRDefault="00DE3996" w:rsidP="007E486B">
            <w:pPr>
              <w:shd w:val="clear" w:color="auto" w:fill="FFFFFF" w:themeFill="background1"/>
              <w:tabs>
                <w:tab w:val="left" w:pos="408"/>
              </w:tabs>
              <w:jc w:val="center"/>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3</w:t>
            </w:r>
          </w:p>
        </w:tc>
        <w:tc>
          <w:tcPr>
            <w:tcW w:w="4395" w:type="dxa"/>
            <w:shd w:val="clear" w:color="auto" w:fill="auto"/>
            <w:vAlign w:val="center"/>
          </w:tcPr>
          <w:p w:rsidR="00DE3996" w:rsidRPr="00BF7A1B" w:rsidRDefault="00DE3996" w:rsidP="007E486B">
            <w:pPr>
              <w:shd w:val="clear" w:color="auto" w:fill="FFFFFF" w:themeFill="background1"/>
              <w:tabs>
                <w:tab w:val="left" w:pos="408"/>
              </w:tabs>
              <w:jc w:val="center"/>
              <w:rPr>
                <w:rFonts w:ascii="Times New Roman" w:eastAsia="Times New Roman" w:hAnsi="Times New Roman" w:cs="Times New Roman"/>
                <w:sz w:val="28"/>
                <w:szCs w:val="28"/>
                <w:lang w:eastAsia="ru-RU"/>
              </w:rPr>
            </w:pPr>
            <w:r w:rsidRPr="00BF7A1B">
              <w:rPr>
                <w:rFonts w:ascii="Times New Roman" w:hAnsi="Times New Roman" w:cs="Times New Roman"/>
                <w:iCs/>
                <w:sz w:val="28"/>
                <w:szCs w:val="28"/>
              </w:rPr>
              <w:t>4</w:t>
            </w:r>
          </w:p>
        </w:tc>
      </w:tr>
      <w:tr w:rsidR="000E7480" w:rsidRPr="00BF7A1B" w:rsidTr="00411476">
        <w:trPr>
          <w:trHeight w:val="648"/>
        </w:trPr>
        <w:tc>
          <w:tcPr>
            <w:tcW w:w="567" w:type="dxa"/>
            <w:shd w:val="clear" w:color="auto" w:fill="auto"/>
            <w:vAlign w:val="center"/>
          </w:tcPr>
          <w:p w:rsidR="000E7480" w:rsidRPr="00BF7A1B" w:rsidRDefault="000E7480" w:rsidP="000E7480">
            <w:pPr>
              <w:jc w:val="center"/>
              <w:rPr>
                <w:rFonts w:ascii="Times New Roman" w:hAnsi="Times New Roman" w:cs="Times New Roman"/>
                <w:sz w:val="28"/>
                <w:szCs w:val="28"/>
              </w:rPr>
            </w:pPr>
            <w:r w:rsidRPr="00BF7A1B">
              <w:rPr>
                <w:rFonts w:ascii="Times New Roman" w:hAnsi="Times New Roman" w:cs="Times New Roman"/>
                <w:sz w:val="28"/>
                <w:szCs w:val="28"/>
              </w:rPr>
              <w:t>1</w:t>
            </w:r>
          </w:p>
        </w:tc>
        <w:tc>
          <w:tcPr>
            <w:tcW w:w="4394" w:type="dxa"/>
            <w:shd w:val="clear" w:color="auto" w:fill="auto"/>
          </w:tcPr>
          <w:p w:rsidR="000E7480" w:rsidRPr="00BF7A1B" w:rsidRDefault="000E7480" w:rsidP="000E7480">
            <w:pPr>
              <w:ind w:right="-57"/>
              <w:rPr>
                <w:rFonts w:ascii="Times New Roman" w:hAnsi="Times New Roman" w:cs="Times New Roman"/>
                <w:iCs/>
                <w:sz w:val="28"/>
                <w:szCs w:val="28"/>
              </w:rPr>
            </w:pPr>
            <w:r w:rsidRPr="00BF7A1B">
              <w:rPr>
                <w:rFonts w:ascii="Times New Roman" w:eastAsia="Times New Roman" w:hAnsi="Times New Roman" w:cs="Times New Roman"/>
                <w:sz w:val="28"/>
                <w:szCs w:val="28"/>
                <w:lang w:eastAsia="ru-RU"/>
              </w:rPr>
              <w:t>Наявна пропозиція правління</w:t>
            </w:r>
            <w:r w:rsidRPr="00BF7A1B">
              <w:rPr>
                <w:rFonts w:ascii="Times New Roman" w:hAnsi="Times New Roman" w:cs="Times New Roman"/>
                <w:iCs/>
                <w:sz w:val="28"/>
                <w:szCs w:val="28"/>
              </w:rPr>
              <w:t xml:space="preserve"> або рішення </w:t>
            </w:r>
            <w:r w:rsidRPr="00BF7A1B">
              <w:rPr>
                <w:rFonts w:ascii="Times New Roman" w:eastAsia="Times New Roman" w:hAnsi="Times New Roman" w:cs="Times New Roman"/>
                <w:sz w:val="28"/>
                <w:szCs w:val="28"/>
                <w:lang w:eastAsia="ru-RU"/>
              </w:rPr>
              <w:t>акціонерів банку</w:t>
            </w:r>
            <w:r w:rsidRPr="00BF7A1B">
              <w:rPr>
                <w:rFonts w:ascii="Times New Roman" w:hAnsi="Times New Roman" w:cs="Times New Roman"/>
                <w:iCs/>
                <w:sz w:val="28"/>
                <w:szCs w:val="28"/>
              </w:rPr>
              <w:t xml:space="preserve"> щодо суми дивідендів до сплати</w:t>
            </w:r>
          </w:p>
        </w:tc>
        <w:tc>
          <w:tcPr>
            <w:tcW w:w="4820" w:type="dxa"/>
            <w:shd w:val="clear" w:color="auto" w:fill="auto"/>
          </w:tcPr>
          <w:p w:rsidR="000E7480" w:rsidRPr="00BF7A1B" w:rsidRDefault="005C0170" w:rsidP="000E7480">
            <w:pPr>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Д</w:t>
            </w:r>
            <w:r w:rsidR="000E7480" w:rsidRPr="00BF7A1B">
              <w:rPr>
                <w:rFonts w:ascii="Times New Roman" w:eastAsia="Times New Roman" w:hAnsi="Times New Roman" w:cs="Times New Roman"/>
                <w:sz w:val="28"/>
                <w:szCs w:val="28"/>
                <w:lang w:eastAsia="ru-RU"/>
              </w:rPr>
              <w:t>орівнює</w:t>
            </w:r>
          </w:p>
          <w:p w:rsidR="000E7480" w:rsidRPr="00BF7A1B" w:rsidRDefault="000E7480" w:rsidP="000E7480">
            <w:pPr>
              <w:jc w:val="center"/>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сумі дивідендів до сплати з Прибутку </w:t>
            </w:r>
            <w:r w:rsidRPr="00BF7A1B">
              <w:rPr>
                <w:rFonts w:ascii="Times New Roman" w:eastAsia="Times New Roman" w:hAnsi="Times New Roman" w:cs="Times New Roman"/>
                <w:sz w:val="28"/>
                <w:szCs w:val="28"/>
                <w:vertAlign w:val="subscript"/>
                <w:lang w:eastAsia="ru-RU"/>
              </w:rPr>
              <w:t>ЗР </w:t>
            </w:r>
            <w:r w:rsidRPr="00BF7A1B">
              <w:rPr>
                <w:rFonts w:ascii="Times New Roman" w:hAnsi="Times New Roman" w:cs="Times New Roman"/>
                <w:sz w:val="28"/>
                <w:szCs w:val="28"/>
                <w:vertAlign w:val="subscript"/>
              </w:rPr>
              <w:t>(Ч)</w:t>
            </w:r>
            <w:r w:rsidRPr="00BF7A1B">
              <w:rPr>
                <w:rFonts w:ascii="Times New Roman" w:eastAsia="Times New Roman" w:hAnsi="Times New Roman" w:cs="Times New Roman"/>
                <w:sz w:val="28"/>
                <w:szCs w:val="28"/>
                <w:lang w:eastAsia="ru-RU"/>
              </w:rPr>
              <w:t xml:space="preserve">, визначеній у </w:t>
            </w:r>
            <w:r w:rsidRPr="00BF7A1B">
              <w:rPr>
                <w:rFonts w:ascii="Times New Roman" w:hAnsi="Times New Roman" w:cs="Times New Roman"/>
                <w:iCs/>
                <w:sz w:val="28"/>
                <w:szCs w:val="28"/>
              </w:rPr>
              <w:t xml:space="preserve">пропозиції правління/рішенні акціонерів </w:t>
            </w:r>
            <w:r w:rsidRPr="00BF7A1B">
              <w:rPr>
                <w:rFonts w:ascii="Times New Roman" w:eastAsia="Times New Roman" w:hAnsi="Times New Roman" w:cs="Times New Roman"/>
                <w:sz w:val="28"/>
                <w:szCs w:val="28"/>
                <w:lang w:eastAsia="ru-RU"/>
              </w:rPr>
              <w:t>банку</w:t>
            </w:r>
          </w:p>
        </w:tc>
        <w:tc>
          <w:tcPr>
            <w:tcW w:w="4395" w:type="dxa"/>
            <w:shd w:val="clear" w:color="auto" w:fill="auto"/>
          </w:tcPr>
          <w:p w:rsidR="000E7480" w:rsidRPr="00BF7A1B" w:rsidRDefault="005C0170" w:rsidP="000E7480">
            <w:pPr>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Д</w:t>
            </w:r>
            <w:r w:rsidR="000E7480" w:rsidRPr="00BF7A1B">
              <w:rPr>
                <w:rFonts w:ascii="Times New Roman" w:eastAsia="Times New Roman" w:hAnsi="Times New Roman" w:cs="Times New Roman"/>
                <w:sz w:val="28"/>
                <w:szCs w:val="28"/>
                <w:lang w:eastAsia="ru-RU"/>
              </w:rPr>
              <w:t>орівнює</w:t>
            </w:r>
          </w:p>
          <w:p w:rsidR="000E7480" w:rsidRPr="00BF7A1B" w:rsidRDefault="000E7480" w:rsidP="000E7480">
            <w:pPr>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сумі дивідендів до сплати з Прибутків </w:t>
            </w:r>
            <w:r w:rsidRPr="00BF7A1B">
              <w:rPr>
                <w:rFonts w:ascii="Times New Roman" w:eastAsia="Times New Roman" w:hAnsi="Times New Roman" w:cs="Times New Roman"/>
                <w:sz w:val="28"/>
                <w:szCs w:val="28"/>
                <w:vertAlign w:val="subscript"/>
                <w:lang w:eastAsia="ru-RU"/>
              </w:rPr>
              <w:t>МР</w:t>
            </w:r>
            <w:r w:rsidRPr="00BF7A1B">
              <w:rPr>
                <w:rFonts w:ascii="Times New Roman" w:eastAsia="Times New Roman" w:hAnsi="Times New Roman" w:cs="Times New Roman"/>
                <w:sz w:val="28"/>
                <w:szCs w:val="28"/>
                <w:lang w:eastAsia="ru-RU"/>
              </w:rPr>
              <w:t>,</w:t>
            </w:r>
            <w:r w:rsidRPr="00BF7A1B">
              <w:rPr>
                <w:rFonts w:ascii="Times New Roman" w:eastAsia="Times New Roman" w:hAnsi="Times New Roman" w:cs="Times New Roman"/>
                <w:sz w:val="28"/>
                <w:szCs w:val="28"/>
                <w:vertAlign w:val="subscript"/>
                <w:lang w:eastAsia="ru-RU"/>
              </w:rPr>
              <w:t xml:space="preserve"> </w:t>
            </w:r>
            <w:r w:rsidRPr="00BF7A1B">
              <w:rPr>
                <w:rFonts w:ascii="Times New Roman" w:eastAsia="Times New Roman" w:hAnsi="Times New Roman" w:cs="Times New Roman"/>
                <w:sz w:val="28"/>
                <w:szCs w:val="28"/>
                <w:lang w:eastAsia="ru-RU"/>
              </w:rPr>
              <w:t>визначеній у пропозиції правління</w:t>
            </w:r>
            <w:r w:rsidRPr="00BF7A1B">
              <w:rPr>
                <w:rFonts w:ascii="Times New Roman" w:hAnsi="Times New Roman" w:cs="Times New Roman"/>
                <w:iCs/>
                <w:sz w:val="28"/>
                <w:szCs w:val="28"/>
              </w:rPr>
              <w:t xml:space="preserve">/рішенні </w:t>
            </w:r>
            <w:r w:rsidRPr="00BF7A1B">
              <w:rPr>
                <w:rFonts w:ascii="Times New Roman" w:eastAsia="Times New Roman" w:hAnsi="Times New Roman" w:cs="Times New Roman"/>
                <w:sz w:val="28"/>
                <w:szCs w:val="28"/>
                <w:lang w:eastAsia="ru-RU"/>
              </w:rPr>
              <w:t>акціонерів банку</w:t>
            </w:r>
          </w:p>
        </w:tc>
      </w:tr>
    </w:tbl>
    <w:p w:rsidR="00BA4847" w:rsidRPr="00BF7A1B" w:rsidRDefault="00BA4847" w:rsidP="00DE3996">
      <w:pPr>
        <w:pStyle w:val="a3"/>
        <w:tabs>
          <w:tab w:val="left" w:pos="851"/>
          <w:tab w:val="left" w:pos="1134"/>
          <w:tab w:val="left" w:pos="1560"/>
        </w:tabs>
        <w:spacing w:after="120"/>
        <w:ind w:left="0" w:firstLine="567"/>
        <w:contextualSpacing w:val="0"/>
        <w:jc w:val="right"/>
        <w:rPr>
          <w:rFonts w:ascii="Times New Roman" w:hAnsi="Times New Roman" w:cs="Times New Roman"/>
          <w:sz w:val="28"/>
          <w:szCs w:val="28"/>
        </w:rPr>
        <w:sectPr w:rsidR="00BA4847" w:rsidRPr="00BF7A1B" w:rsidSect="00247DDC">
          <w:headerReference w:type="first" r:id="rId65"/>
          <w:pgSz w:w="16838" w:h="11906" w:orient="landscape"/>
          <w:pgMar w:top="567" w:right="567" w:bottom="1701" w:left="1701" w:header="709" w:footer="709" w:gutter="0"/>
          <w:pgNumType w:start="1"/>
          <w:cols w:space="708"/>
          <w:titlePg/>
          <w:docGrid w:linePitch="360"/>
        </w:sectPr>
      </w:pPr>
    </w:p>
    <w:p w:rsidR="00F25201" w:rsidRPr="00BF7A1B" w:rsidRDefault="00F25201" w:rsidP="00724F96">
      <w:pPr>
        <w:pStyle w:val="a3"/>
        <w:tabs>
          <w:tab w:val="left" w:pos="851"/>
          <w:tab w:val="left" w:pos="1134"/>
          <w:tab w:val="left" w:pos="1560"/>
        </w:tabs>
        <w:spacing w:after="0" w:line="240" w:lineRule="auto"/>
        <w:ind w:left="0" w:right="536" w:firstLine="11057"/>
        <w:contextualSpacing w:val="0"/>
        <w:jc w:val="right"/>
        <w:rPr>
          <w:rFonts w:ascii="Times New Roman" w:hAnsi="Times New Roman" w:cs="Times New Roman"/>
          <w:sz w:val="28"/>
          <w:szCs w:val="28"/>
        </w:rPr>
      </w:pPr>
      <w:r w:rsidRPr="00BF7A1B">
        <w:rPr>
          <w:rFonts w:ascii="Times New Roman" w:hAnsi="Times New Roman" w:cs="Times New Roman"/>
          <w:sz w:val="28"/>
          <w:szCs w:val="28"/>
        </w:rPr>
        <w:lastRenderedPageBreak/>
        <w:t>Продовження додатка 1</w:t>
      </w:r>
    </w:p>
    <w:p w:rsidR="00DE3996" w:rsidRPr="00BF7A1B" w:rsidRDefault="00DE3996" w:rsidP="00724F96">
      <w:pPr>
        <w:pStyle w:val="a3"/>
        <w:tabs>
          <w:tab w:val="left" w:pos="851"/>
          <w:tab w:val="left" w:pos="1134"/>
          <w:tab w:val="left" w:pos="1560"/>
        </w:tabs>
        <w:spacing w:after="0" w:line="240" w:lineRule="auto"/>
        <w:ind w:left="0" w:right="536" w:firstLine="11057"/>
        <w:contextualSpacing w:val="0"/>
        <w:jc w:val="right"/>
        <w:rPr>
          <w:rFonts w:ascii="Times New Roman" w:hAnsi="Times New Roman" w:cs="Times New Roman"/>
          <w:sz w:val="28"/>
          <w:szCs w:val="28"/>
        </w:rPr>
      </w:pPr>
      <w:r w:rsidRPr="00BF7A1B">
        <w:rPr>
          <w:rFonts w:ascii="Times New Roman" w:hAnsi="Times New Roman" w:cs="Times New Roman"/>
          <w:sz w:val="28"/>
          <w:szCs w:val="28"/>
        </w:rPr>
        <w:t>Продовження таблиці 1</w:t>
      </w:r>
    </w:p>
    <w:p w:rsidR="00A934C7" w:rsidRPr="00BF7A1B" w:rsidRDefault="00A934C7" w:rsidP="00A934C7">
      <w:pPr>
        <w:pStyle w:val="a3"/>
        <w:tabs>
          <w:tab w:val="left" w:pos="851"/>
          <w:tab w:val="left" w:pos="1134"/>
          <w:tab w:val="left" w:pos="1560"/>
        </w:tabs>
        <w:spacing w:after="0" w:line="240" w:lineRule="auto"/>
        <w:ind w:left="0" w:right="-314" w:firstLine="567"/>
        <w:contextualSpacing w:val="0"/>
        <w:jc w:val="right"/>
        <w:rPr>
          <w:rFonts w:ascii="Times New Roman" w:hAnsi="Times New Roman" w:cs="Times New Roman"/>
          <w:sz w:val="28"/>
          <w:szCs w:val="28"/>
        </w:rPr>
      </w:pPr>
    </w:p>
    <w:tbl>
      <w:tblPr>
        <w:tblStyle w:val="a7"/>
        <w:tblW w:w="13466" w:type="dxa"/>
        <w:tblInd w:w="704" w:type="dxa"/>
        <w:shd w:val="clear" w:color="auto" w:fill="E7E6E6" w:themeFill="background2"/>
        <w:tblLayout w:type="fixed"/>
        <w:tblLook w:val="04A0" w:firstRow="1" w:lastRow="0" w:firstColumn="1" w:lastColumn="0" w:noHBand="0" w:noVBand="1"/>
      </w:tblPr>
      <w:tblGrid>
        <w:gridCol w:w="567"/>
        <w:gridCol w:w="3260"/>
        <w:gridCol w:w="4962"/>
        <w:gridCol w:w="4677"/>
      </w:tblGrid>
      <w:tr w:rsidR="00724F96" w:rsidRPr="00BF7A1B" w:rsidTr="009F6452">
        <w:tc>
          <w:tcPr>
            <w:tcW w:w="567" w:type="dxa"/>
            <w:shd w:val="clear" w:color="auto" w:fill="auto"/>
            <w:vAlign w:val="center"/>
          </w:tcPr>
          <w:p w:rsidR="00DE3996" w:rsidRPr="00BF7A1B" w:rsidRDefault="00DE3996" w:rsidP="00A934C7">
            <w:pPr>
              <w:jc w:val="center"/>
              <w:rPr>
                <w:rFonts w:ascii="Times New Roman" w:hAnsi="Times New Roman" w:cs="Times New Roman"/>
                <w:sz w:val="28"/>
                <w:szCs w:val="28"/>
              </w:rPr>
            </w:pPr>
            <w:r w:rsidRPr="00BF7A1B">
              <w:rPr>
                <w:rFonts w:ascii="Times New Roman" w:hAnsi="Times New Roman" w:cs="Times New Roman"/>
                <w:sz w:val="28"/>
                <w:szCs w:val="28"/>
              </w:rPr>
              <w:t>1</w:t>
            </w:r>
          </w:p>
        </w:tc>
        <w:tc>
          <w:tcPr>
            <w:tcW w:w="3260" w:type="dxa"/>
            <w:shd w:val="clear" w:color="auto" w:fill="auto"/>
            <w:vAlign w:val="center"/>
          </w:tcPr>
          <w:p w:rsidR="00DE3996" w:rsidRPr="00BF7A1B" w:rsidRDefault="00DE3996" w:rsidP="00A934C7">
            <w:pPr>
              <w:jc w:val="center"/>
              <w:rPr>
                <w:rFonts w:ascii="Times New Roman" w:hAnsi="Times New Roman" w:cs="Times New Roman"/>
                <w:iCs/>
                <w:sz w:val="28"/>
                <w:szCs w:val="28"/>
              </w:rPr>
            </w:pPr>
            <w:r w:rsidRPr="00BF7A1B">
              <w:rPr>
                <w:rFonts w:ascii="Times New Roman" w:hAnsi="Times New Roman" w:cs="Times New Roman"/>
                <w:iCs/>
                <w:sz w:val="28"/>
                <w:szCs w:val="28"/>
              </w:rPr>
              <w:t>2</w:t>
            </w:r>
          </w:p>
        </w:tc>
        <w:tc>
          <w:tcPr>
            <w:tcW w:w="4962" w:type="dxa"/>
            <w:shd w:val="clear" w:color="auto" w:fill="auto"/>
            <w:vAlign w:val="center"/>
          </w:tcPr>
          <w:p w:rsidR="00DE3996" w:rsidRPr="00BF7A1B" w:rsidRDefault="00DE3996" w:rsidP="00A934C7">
            <w:pPr>
              <w:shd w:val="clear" w:color="auto" w:fill="FFFFFF" w:themeFill="background1"/>
              <w:tabs>
                <w:tab w:val="left" w:pos="408"/>
              </w:tabs>
              <w:jc w:val="center"/>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3</w:t>
            </w:r>
          </w:p>
        </w:tc>
        <w:tc>
          <w:tcPr>
            <w:tcW w:w="4677" w:type="dxa"/>
            <w:shd w:val="clear" w:color="auto" w:fill="auto"/>
            <w:vAlign w:val="center"/>
          </w:tcPr>
          <w:p w:rsidR="00DE3996" w:rsidRPr="00BF7A1B" w:rsidRDefault="00DE3996" w:rsidP="00A934C7">
            <w:pPr>
              <w:shd w:val="clear" w:color="auto" w:fill="FFFFFF" w:themeFill="background1"/>
              <w:tabs>
                <w:tab w:val="left" w:pos="408"/>
              </w:tabs>
              <w:jc w:val="center"/>
              <w:rPr>
                <w:rFonts w:ascii="Times New Roman" w:eastAsia="Times New Roman" w:hAnsi="Times New Roman" w:cs="Times New Roman"/>
                <w:sz w:val="28"/>
                <w:szCs w:val="28"/>
                <w:lang w:eastAsia="ru-RU"/>
              </w:rPr>
            </w:pPr>
            <w:r w:rsidRPr="00BF7A1B">
              <w:rPr>
                <w:rFonts w:ascii="Times New Roman" w:hAnsi="Times New Roman" w:cs="Times New Roman"/>
                <w:iCs/>
                <w:sz w:val="28"/>
                <w:szCs w:val="28"/>
              </w:rPr>
              <w:t>4</w:t>
            </w:r>
          </w:p>
        </w:tc>
      </w:tr>
      <w:tr w:rsidR="00235254" w:rsidRPr="00BF7A1B" w:rsidTr="009F6452">
        <w:tc>
          <w:tcPr>
            <w:tcW w:w="567" w:type="dxa"/>
            <w:shd w:val="clear" w:color="auto" w:fill="auto"/>
            <w:vAlign w:val="center"/>
          </w:tcPr>
          <w:p w:rsidR="00A0281B" w:rsidRPr="00BF7A1B" w:rsidRDefault="00A0281B" w:rsidP="00A0281B">
            <w:pPr>
              <w:jc w:val="center"/>
              <w:rPr>
                <w:rFonts w:ascii="Times New Roman" w:hAnsi="Times New Roman" w:cs="Times New Roman"/>
                <w:sz w:val="28"/>
                <w:szCs w:val="28"/>
              </w:rPr>
            </w:pPr>
            <w:r w:rsidRPr="00BF7A1B">
              <w:rPr>
                <w:rFonts w:ascii="Times New Roman" w:hAnsi="Times New Roman" w:cs="Times New Roman"/>
                <w:sz w:val="28"/>
                <w:szCs w:val="28"/>
              </w:rPr>
              <w:t>2</w:t>
            </w:r>
          </w:p>
          <w:p w:rsidR="00A0281B" w:rsidRPr="00BF7A1B" w:rsidRDefault="00A0281B" w:rsidP="00A0281B">
            <w:pPr>
              <w:jc w:val="center"/>
              <w:rPr>
                <w:rFonts w:ascii="Times New Roman" w:hAnsi="Times New Roman" w:cs="Times New Roman"/>
                <w:sz w:val="28"/>
                <w:szCs w:val="28"/>
              </w:rPr>
            </w:pPr>
          </w:p>
        </w:tc>
        <w:tc>
          <w:tcPr>
            <w:tcW w:w="3260" w:type="dxa"/>
            <w:shd w:val="clear" w:color="auto" w:fill="auto"/>
            <w:vAlign w:val="center"/>
          </w:tcPr>
          <w:p w:rsidR="00A0281B" w:rsidRPr="00BF7A1B" w:rsidRDefault="00A0281B" w:rsidP="00BD07B3">
            <w:pPr>
              <w:ind w:right="36"/>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Відсутні пропозиція правління та рішення акціонерів банку щодо суми дивідендів до сплати.</w:t>
            </w:r>
          </w:p>
          <w:p w:rsidR="004447B6" w:rsidRPr="00BF7A1B" w:rsidRDefault="004447B6" w:rsidP="00BD07B3">
            <w:pPr>
              <w:ind w:right="36"/>
              <w:rPr>
                <w:rFonts w:ascii="Times New Roman" w:eastAsia="Times New Roman" w:hAnsi="Times New Roman" w:cs="Times New Roman"/>
                <w:sz w:val="28"/>
                <w:szCs w:val="28"/>
                <w:lang w:eastAsia="ru-RU"/>
              </w:rPr>
            </w:pPr>
          </w:p>
          <w:p w:rsidR="00A0281B" w:rsidRPr="00BF7A1B" w:rsidRDefault="00A0281B" w:rsidP="00BD07B3">
            <w:pPr>
              <w:ind w:right="36"/>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Наявна дивідендна політика банку та її дані вважаються   прийнятними</w:t>
            </w:r>
          </w:p>
          <w:p w:rsidR="00A0281B" w:rsidRPr="00BF7A1B" w:rsidRDefault="00A0281B" w:rsidP="00A0281B">
            <w:pPr>
              <w:ind w:right="-57"/>
              <w:rPr>
                <w:rFonts w:ascii="Times New Roman" w:eastAsia="Times New Roman" w:hAnsi="Times New Roman" w:cs="Times New Roman"/>
                <w:sz w:val="28"/>
                <w:szCs w:val="28"/>
                <w:lang w:eastAsia="ru-RU"/>
              </w:rPr>
            </w:pPr>
          </w:p>
        </w:tc>
        <w:tc>
          <w:tcPr>
            <w:tcW w:w="4962" w:type="dxa"/>
            <w:shd w:val="clear" w:color="auto" w:fill="auto"/>
            <w:vAlign w:val="center"/>
          </w:tcPr>
          <w:p w:rsidR="00A0281B" w:rsidRPr="00BF7A1B" w:rsidRDefault="00327C39" w:rsidP="00A0281B">
            <w:pPr>
              <w:jc w:val="center"/>
              <w:rPr>
                <w:rFonts w:ascii="Times New Roman" w:eastAsia="Times New Roman" w:hAnsi="Times New Roman" w:cs="Times New Roman"/>
                <w:sz w:val="28"/>
                <w:szCs w:val="28"/>
                <w:vertAlign w:val="subscript"/>
                <w:lang w:eastAsia="ru-RU"/>
              </w:rPr>
            </w:pPr>
            <w:r w:rsidRPr="00BF7A1B">
              <w:rPr>
                <w:rFonts w:ascii="Times New Roman" w:eastAsia="Times New Roman" w:hAnsi="Times New Roman" w:cs="Times New Roman"/>
                <w:sz w:val="28"/>
                <w:szCs w:val="28"/>
                <w:lang w:eastAsia="ru-RU"/>
              </w:rPr>
              <w:t>Д</w:t>
            </w:r>
            <w:r w:rsidR="00A0281B" w:rsidRPr="00BF7A1B">
              <w:rPr>
                <w:rFonts w:ascii="Times New Roman" w:eastAsia="Times New Roman" w:hAnsi="Times New Roman" w:cs="Times New Roman"/>
                <w:sz w:val="28"/>
                <w:szCs w:val="28"/>
                <w:lang w:eastAsia="ru-RU"/>
              </w:rPr>
              <w:t>орівнює Прибуток </w:t>
            </w:r>
            <w:r w:rsidR="00A0281B" w:rsidRPr="00BF7A1B">
              <w:rPr>
                <w:rFonts w:ascii="Times New Roman" w:eastAsia="Times New Roman" w:hAnsi="Times New Roman" w:cs="Times New Roman"/>
                <w:sz w:val="28"/>
                <w:szCs w:val="28"/>
                <w:vertAlign w:val="subscript"/>
                <w:lang w:eastAsia="ru-RU"/>
              </w:rPr>
              <w:t>ЗР/ПЗП/П </w:t>
            </w:r>
            <w:r w:rsidR="00A0281B" w:rsidRPr="00BF7A1B">
              <w:rPr>
                <w:rFonts w:ascii="Times New Roman" w:eastAsia="Times New Roman" w:hAnsi="Times New Roman" w:cs="Times New Roman"/>
                <w:sz w:val="28"/>
                <w:szCs w:val="28"/>
                <w:lang w:eastAsia="ru-RU"/>
              </w:rPr>
              <w:t>х Коефіцієнт </w:t>
            </w:r>
            <w:r w:rsidR="00A0281B" w:rsidRPr="00BF7A1B">
              <w:rPr>
                <w:rFonts w:ascii="Times New Roman" w:eastAsia="Times New Roman" w:hAnsi="Times New Roman" w:cs="Times New Roman"/>
                <w:sz w:val="28"/>
                <w:szCs w:val="28"/>
                <w:vertAlign w:val="subscript"/>
                <w:lang w:eastAsia="ru-RU"/>
              </w:rPr>
              <w:t xml:space="preserve">div </w:t>
            </w:r>
          </w:p>
          <w:p w:rsidR="00A0281B" w:rsidRPr="00BF7A1B" w:rsidRDefault="00A0281B" w:rsidP="00A0281B">
            <w:pPr>
              <w:ind w:left="-57" w:right="-57" w:firstLine="34"/>
              <w:jc w:val="center"/>
              <w:rPr>
                <w:rFonts w:ascii="Times New Roman" w:eastAsia="Times New Roman" w:hAnsi="Times New Roman" w:cs="Times New Roman"/>
                <w:sz w:val="28"/>
                <w:szCs w:val="28"/>
                <w:lang w:eastAsia="ru-RU"/>
              </w:rPr>
            </w:pPr>
          </w:p>
        </w:tc>
        <w:tc>
          <w:tcPr>
            <w:tcW w:w="4677" w:type="dxa"/>
            <w:shd w:val="clear" w:color="auto" w:fill="auto"/>
            <w:vAlign w:val="center"/>
          </w:tcPr>
          <w:p w:rsidR="00A0281B" w:rsidRPr="00BF7A1B" w:rsidRDefault="00327C39" w:rsidP="00A0281B">
            <w:pPr>
              <w:ind w:left="34" w:right="-85" w:hanging="1"/>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Д</w:t>
            </w:r>
            <w:r w:rsidR="00A0281B" w:rsidRPr="00BF7A1B">
              <w:rPr>
                <w:rFonts w:ascii="Times New Roman" w:eastAsia="Times New Roman" w:hAnsi="Times New Roman" w:cs="Times New Roman"/>
                <w:sz w:val="28"/>
                <w:szCs w:val="28"/>
                <w:lang w:eastAsia="ru-RU"/>
              </w:rPr>
              <w:t>орівнює</w:t>
            </w:r>
            <w:r w:rsidR="00E378E7" w:rsidRPr="00BF7A1B">
              <w:rPr>
                <w:rFonts w:ascii="Times New Roman" w:eastAsia="Times New Roman" w:hAnsi="Times New Roman" w:cs="Times New Roman"/>
                <w:sz w:val="28"/>
                <w:szCs w:val="28"/>
                <w:lang w:eastAsia="ru-RU"/>
              </w:rPr>
              <w:t>:</w:t>
            </w:r>
          </w:p>
          <w:p w:rsidR="00A0281B" w:rsidRPr="00BF7A1B" w:rsidRDefault="00A0281B" w:rsidP="00033882">
            <w:pPr>
              <w:ind w:left="34" w:right="31" w:hanging="1"/>
              <w:jc w:val="center"/>
              <w:rPr>
                <w:rFonts w:ascii="Times New Roman" w:eastAsia="Times New Roman" w:hAnsi="Times New Roman" w:cs="Times New Roman"/>
                <w:sz w:val="28"/>
                <w:szCs w:val="28"/>
                <w:vertAlign w:val="subscript"/>
                <w:lang w:eastAsia="ru-RU"/>
              </w:rPr>
            </w:pPr>
            <w:r w:rsidRPr="00BF7A1B">
              <w:rPr>
                <w:rFonts w:ascii="Times New Roman" w:eastAsia="Times New Roman" w:hAnsi="Times New Roman" w:cs="Times New Roman"/>
                <w:sz w:val="28"/>
                <w:szCs w:val="28"/>
                <w:lang w:eastAsia="ru-RU"/>
              </w:rPr>
              <w:t>Прибутки </w:t>
            </w:r>
            <w:r w:rsidRPr="00BF7A1B">
              <w:rPr>
                <w:rFonts w:ascii="Times New Roman" w:eastAsia="Times New Roman" w:hAnsi="Times New Roman" w:cs="Times New Roman"/>
                <w:sz w:val="28"/>
                <w:szCs w:val="28"/>
                <w:vertAlign w:val="subscript"/>
                <w:lang w:eastAsia="ru-RU"/>
              </w:rPr>
              <w:t>МР </w:t>
            </w:r>
            <w:r w:rsidRPr="00BF7A1B">
              <w:rPr>
                <w:rFonts w:ascii="Times New Roman" w:eastAsia="Times New Roman" w:hAnsi="Times New Roman" w:cs="Times New Roman"/>
                <w:sz w:val="28"/>
                <w:szCs w:val="28"/>
                <w:lang w:eastAsia="ru-RU"/>
              </w:rPr>
              <w:t>х Коефіцієнт </w:t>
            </w:r>
            <w:r w:rsidRPr="00BF7A1B">
              <w:rPr>
                <w:rFonts w:ascii="Times New Roman" w:eastAsia="Times New Roman" w:hAnsi="Times New Roman" w:cs="Times New Roman"/>
                <w:sz w:val="28"/>
                <w:szCs w:val="28"/>
                <w:vertAlign w:val="subscript"/>
                <w:lang w:eastAsia="ru-RU"/>
              </w:rPr>
              <w:t>div</w:t>
            </w:r>
            <w:r w:rsidRPr="00BF7A1B">
              <w:rPr>
                <w:rFonts w:ascii="Times New Roman" w:eastAsia="Times New Roman" w:hAnsi="Times New Roman" w:cs="Times New Roman"/>
                <w:sz w:val="28"/>
                <w:szCs w:val="28"/>
                <w:lang w:eastAsia="ru-RU"/>
              </w:rPr>
              <w:t> </w:t>
            </w:r>
            <w:r w:rsidRPr="00BF7A1B">
              <w:rPr>
                <w:rFonts w:ascii="Times New Roman" w:eastAsia="Times New Roman" w:hAnsi="Times New Roman" w:cs="Times New Roman"/>
                <w:sz w:val="28"/>
                <w:szCs w:val="28"/>
                <w:vertAlign w:val="subscript"/>
                <w:lang w:eastAsia="ru-RU"/>
              </w:rPr>
              <w:t xml:space="preserve">МР  </w:t>
            </w:r>
          </w:p>
          <w:p w:rsidR="00A0281B" w:rsidRPr="00BF7A1B" w:rsidRDefault="00327C39" w:rsidP="00033882">
            <w:pPr>
              <w:ind w:left="34" w:right="31" w:hanging="1"/>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w:t>
            </w:r>
            <w:r w:rsidR="00A0281B" w:rsidRPr="00BF7A1B">
              <w:rPr>
                <w:rFonts w:ascii="Times New Roman" w:eastAsia="Times New Roman" w:hAnsi="Times New Roman" w:cs="Times New Roman"/>
                <w:sz w:val="28"/>
                <w:szCs w:val="28"/>
                <w:lang w:eastAsia="ru-RU"/>
              </w:rPr>
              <w:t>якщо дивідендна політика банку визначає прогнозний відсоток дивідендів до сплати</w:t>
            </w:r>
            <w:r w:rsidRPr="00BF7A1B">
              <w:rPr>
                <w:rFonts w:ascii="Times New Roman" w:eastAsia="Times New Roman" w:hAnsi="Times New Roman" w:cs="Times New Roman"/>
                <w:sz w:val="28"/>
                <w:szCs w:val="28"/>
                <w:lang w:eastAsia="ru-RU"/>
              </w:rPr>
              <w:t>)</w:t>
            </w:r>
          </w:p>
          <w:p w:rsidR="00033882" w:rsidRPr="00BF7A1B" w:rsidRDefault="00033882" w:rsidP="00BD07B3">
            <w:pPr>
              <w:ind w:left="34" w:right="31" w:hanging="1"/>
              <w:jc w:val="center"/>
              <w:rPr>
                <w:rFonts w:ascii="Times New Roman" w:eastAsia="Times New Roman" w:hAnsi="Times New Roman" w:cs="Times New Roman"/>
                <w:sz w:val="24"/>
                <w:szCs w:val="24"/>
                <w:lang w:eastAsia="ru-RU"/>
              </w:rPr>
            </w:pPr>
          </w:p>
          <w:p w:rsidR="004447B6" w:rsidRPr="00BF7A1B" w:rsidRDefault="00A0281B" w:rsidP="00BD07B3">
            <w:pPr>
              <w:ind w:left="34" w:right="31" w:hanging="1"/>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або дорівнює</w:t>
            </w:r>
          </w:p>
          <w:p w:rsidR="00327C39" w:rsidRPr="00BF7A1B" w:rsidRDefault="00A0281B" w:rsidP="00327C39">
            <w:pPr>
              <w:ind w:left="34" w:right="31" w:hanging="1"/>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прогнозній сумі дивідендів до сплати з Прибутків </w:t>
            </w:r>
            <w:r w:rsidRPr="00BF7A1B">
              <w:rPr>
                <w:rFonts w:ascii="Times New Roman" w:eastAsia="Times New Roman" w:hAnsi="Times New Roman" w:cs="Times New Roman"/>
                <w:sz w:val="28"/>
                <w:szCs w:val="28"/>
                <w:vertAlign w:val="subscript"/>
                <w:lang w:eastAsia="ru-RU"/>
              </w:rPr>
              <w:t>МР</w:t>
            </w:r>
            <w:r w:rsidRPr="00BF7A1B">
              <w:rPr>
                <w:rFonts w:ascii="Times New Roman" w:eastAsia="Times New Roman" w:hAnsi="Times New Roman" w:cs="Times New Roman"/>
                <w:sz w:val="28"/>
                <w:szCs w:val="28"/>
                <w:lang w:eastAsia="ru-RU"/>
              </w:rPr>
              <w:t>, визначеній у дивідендній політиці банку</w:t>
            </w:r>
          </w:p>
          <w:p w:rsidR="00A0281B" w:rsidRPr="00BF7A1B" w:rsidRDefault="00327C39" w:rsidP="00327C39">
            <w:pPr>
              <w:ind w:left="34" w:right="31" w:hanging="1"/>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w:t>
            </w:r>
            <w:r w:rsidR="00A0281B" w:rsidRPr="00BF7A1B">
              <w:rPr>
                <w:rFonts w:ascii="Times New Roman" w:eastAsia="Times New Roman" w:hAnsi="Times New Roman" w:cs="Times New Roman"/>
                <w:sz w:val="28"/>
                <w:szCs w:val="28"/>
                <w:lang w:eastAsia="ru-RU"/>
              </w:rPr>
              <w:t>якщо дивідендна політика визначає</w:t>
            </w:r>
            <w:r w:rsidR="004447B6" w:rsidRPr="00BF7A1B">
              <w:rPr>
                <w:rFonts w:ascii="Times New Roman" w:eastAsia="Times New Roman" w:hAnsi="Times New Roman" w:cs="Times New Roman"/>
                <w:sz w:val="28"/>
                <w:szCs w:val="28"/>
                <w:lang w:eastAsia="ru-RU"/>
              </w:rPr>
              <w:t xml:space="preserve"> </w:t>
            </w:r>
            <w:r w:rsidR="00A0281B" w:rsidRPr="00BF7A1B">
              <w:rPr>
                <w:rFonts w:ascii="Times New Roman" w:eastAsia="Times New Roman" w:hAnsi="Times New Roman" w:cs="Times New Roman"/>
                <w:sz w:val="28"/>
                <w:szCs w:val="28"/>
                <w:lang w:eastAsia="ru-RU"/>
              </w:rPr>
              <w:t>прогнозну суму дивідендів до сплати</w:t>
            </w:r>
            <w:r w:rsidRPr="00BF7A1B">
              <w:rPr>
                <w:rFonts w:ascii="Times New Roman" w:eastAsia="Times New Roman" w:hAnsi="Times New Roman" w:cs="Times New Roman"/>
                <w:sz w:val="28"/>
                <w:szCs w:val="28"/>
                <w:lang w:eastAsia="ru-RU"/>
              </w:rPr>
              <w:t>)</w:t>
            </w:r>
          </w:p>
        </w:tc>
      </w:tr>
      <w:tr w:rsidR="00247DDC" w:rsidRPr="00BF7A1B" w:rsidTr="009F6452">
        <w:tc>
          <w:tcPr>
            <w:tcW w:w="567" w:type="dxa"/>
            <w:shd w:val="clear" w:color="auto" w:fill="auto"/>
            <w:vAlign w:val="center"/>
          </w:tcPr>
          <w:p w:rsidR="00A0281B" w:rsidRPr="00BF7A1B" w:rsidRDefault="00A0281B" w:rsidP="00A0281B">
            <w:pPr>
              <w:jc w:val="center"/>
              <w:rPr>
                <w:rFonts w:ascii="Times New Roman" w:hAnsi="Times New Roman" w:cs="Times New Roman"/>
                <w:sz w:val="28"/>
                <w:szCs w:val="28"/>
              </w:rPr>
            </w:pPr>
            <w:r w:rsidRPr="00BF7A1B">
              <w:rPr>
                <w:rFonts w:ascii="Times New Roman" w:hAnsi="Times New Roman" w:cs="Times New Roman"/>
                <w:sz w:val="28"/>
                <w:szCs w:val="28"/>
              </w:rPr>
              <w:t>3</w:t>
            </w:r>
          </w:p>
        </w:tc>
        <w:tc>
          <w:tcPr>
            <w:tcW w:w="3260" w:type="dxa"/>
            <w:shd w:val="clear" w:color="auto" w:fill="auto"/>
            <w:vAlign w:val="center"/>
          </w:tcPr>
          <w:p w:rsidR="00A0281B" w:rsidRPr="00BF7A1B" w:rsidRDefault="00A0281B" w:rsidP="00BD07B3">
            <w:pPr>
              <w:ind w:right="36"/>
              <w:rPr>
                <w:rFonts w:ascii="Times New Roman" w:hAnsi="Times New Roman" w:cs="Times New Roman"/>
                <w:iCs/>
                <w:sz w:val="28"/>
                <w:szCs w:val="28"/>
              </w:rPr>
            </w:pPr>
            <w:r w:rsidRPr="00BF7A1B">
              <w:rPr>
                <w:rFonts w:ascii="Times New Roman" w:eastAsia="Times New Roman" w:hAnsi="Times New Roman" w:cs="Times New Roman"/>
                <w:sz w:val="28"/>
                <w:szCs w:val="28"/>
                <w:lang w:eastAsia="ru-RU"/>
              </w:rPr>
              <w:t xml:space="preserve">Відсутні пропозиція </w:t>
            </w:r>
            <w:r w:rsidRPr="00BF7A1B">
              <w:rPr>
                <w:rFonts w:ascii="Times New Roman" w:hAnsi="Times New Roman" w:cs="Times New Roman"/>
                <w:iCs/>
                <w:sz w:val="28"/>
                <w:szCs w:val="28"/>
              </w:rPr>
              <w:t>правління та</w:t>
            </w:r>
            <w:r w:rsidRPr="00BF7A1B">
              <w:rPr>
                <w:rFonts w:ascii="Times New Roman" w:hAnsi="Times New Roman" w:cs="Times New Roman"/>
                <w:sz w:val="28"/>
                <w:szCs w:val="28"/>
              </w:rPr>
              <w:t xml:space="preserve"> рішення </w:t>
            </w:r>
            <w:r w:rsidRPr="00BF7A1B">
              <w:rPr>
                <w:rFonts w:ascii="Times New Roman" w:eastAsia="Times New Roman" w:hAnsi="Times New Roman" w:cs="Times New Roman"/>
                <w:sz w:val="28"/>
                <w:szCs w:val="28"/>
                <w:lang w:eastAsia="ru-RU"/>
              </w:rPr>
              <w:t>акціонерів</w:t>
            </w:r>
            <w:r w:rsidRPr="00BF7A1B">
              <w:rPr>
                <w:rFonts w:ascii="Times New Roman" w:hAnsi="Times New Roman" w:cs="Times New Roman"/>
                <w:iCs/>
                <w:sz w:val="28"/>
                <w:szCs w:val="28"/>
              </w:rPr>
              <w:t xml:space="preserve"> </w:t>
            </w:r>
            <w:r w:rsidRPr="00BF7A1B">
              <w:rPr>
                <w:rFonts w:ascii="Times New Roman" w:eastAsia="Times New Roman" w:hAnsi="Times New Roman" w:cs="Times New Roman"/>
                <w:sz w:val="28"/>
                <w:szCs w:val="28"/>
                <w:lang w:eastAsia="ru-RU"/>
              </w:rPr>
              <w:t>банку</w:t>
            </w:r>
            <w:r w:rsidRPr="00BF7A1B">
              <w:rPr>
                <w:rFonts w:ascii="Times New Roman" w:hAnsi="Times New Roman" w:cs="Times New Roman"/>
                <w:iCs/>
                <w:sz w:val="28"/>
                <w:szCs w:val="28"/>
              </w:rPr>
              <w:t xml:space="preserve"> щодо суми дивідендів до сплати.</w:t>
            </w:r>
          </w:p>
          <w:p w:rsidR="004447B6" w:rsidRPr="00BF7A1B" w:rsidRDefault="004447B6" w:rsidP="00BD07B3">
            <w:pPr>
              <w:ind w:right="36"/>
              <w:rPr>
                <w:rFonts w:ascii="Times New Roman" w:eastAsia="Times New Roman" w:hAnsi="Times New Roman" w:cs="Times New Roman"/>
                <w:sz w:val="28"/>
                <w:szCs w:val="28"/>
                <w:lang w:eastAsia="ru-RU"/>
              </w:rPr>
            </w:pPr>
          </w:p>
          <w:p w:rsidR="00A0281B" w:rsidRPr="00BF7A1B" w:rsidRDefault="00A0281B" w:rsidP="00BD07B3">
            <w:pPr>
              <w:ind w:right="36"/>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Наявна дивідендна політика банку</w:t>
            </w:r>
            <w:r w:rsidRPr="00BF7A1B">
              <w:rPr>
                <w:rFonts w:ascii="Times New Roman" w:hAnsi="Times New Roman" w:cs="Times New Roman"/>
                <w:sz w:val="28"/>
                <w:szCs w:val="28"/>
              </w:rPr>
              <w:t>, але її дані вважаються неприйнятними</w:t>
            </w:r>
          </w:p>
        </w:tc>
        <w:tc>
          <w:tcPr>
            <w:tcW w:w="4962" w:type="dxa"/>
            <w:shd w:val="clear" w:color="auto" w:fill="auto"/>
          </w:tcPr>
          <w:p w:rsidR="00033882" w:rsidRPr="00BF7A1B" w:rsidRDefault="002F2BD4" w:rsidP="00903082">
            <w:pPr>
              <w:ind w:right="-57"/>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Д</w:t>
            </w:r>
            <w:r w:rsidR="00A0281B" w:rsidRPr="00BF7A1B">
              <w:rPr>
                <w:rFonts w:ascii="Times New Roman" w:eastAsia="Times New Roman" w:hAnsi="Times New Roman" w:cs="Times New Roman"/>
                <w:sz w:val="28"/>
                <w:szCs w:val="28"/>
                <w:lang w:eastAsia="ru-RU"/>
              </w:rPr>
              <w:t xml:space="preserve">орівнює </w:t>
            </w:r>
          </w:p>
          <w:p w:rsidR="00A0281B" w:rsidRPr="00BF7A1B" w:rsidRDefault="00A0281B" w:rsidP="00033882">
            <w:pPr>
              <w:ind w:right="-57"/>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найбільшому з трьох значень, визначених за такими формулами:</w:t>
            </w:r>
          </w:p>
          <w:p w:rsidR="00A0281B" w:rsidRPr="00BF7A1B" w:rsidRDefault="00A0281B" w:rsidP="00A0281B">
            <w:pPr>
              <w:ind w:left="-57" w:right="-57" w:firstLine="34"/>
              <w:rPr>
                <w:rFonts w:ascii="Times New Roman" w:hAnsi="Times New Roman" w:cs="Times New Roman"/>
                <w:iCs/>
                <w:sz w:val="28"/>
                <w:szCs w:val="28"/>
              </w:rPr>
            </w:pPr>
          </w:p>
          <w:p w:rsidR="00A0281B" w:rsidRPr="00BF7A1B" w:rsidRDefault="00A0281B" w:rsidP="00A0281B">
            <w:pPr>
              <w:ind w:left="-57" w:right="-57" w:firstLine="34"/>
              <w:jc w:val="left"/>
              <w:rPr>
                <w:rFonts w:ascii="Times New Roman" w:eastAsia="Times New Roman" w:hAnsi="Times New Roman" w:cs="Times New Roman"/>
                <w:sz w:val="28"/>
                <w:szCs w:val="28"/>
                <w:vertAlign w:val="subscript"/>
                <w:lang w:eastAsia="ru-RU"/>
              </w:rPr>
            </w:pPr>
            <w:r w:rsidRPr="00BF7A1B">
              <w:rPr>
                <w:rFonts w:ascii="Times New Roman" w:hAnsi="Times New Roman" w:cs="Times New Roman"/>
                <w:iCs/>
                <w:sz w:val="28"/>
                <w:szCs w:val="28"/>
              </w:rPr>
              <w:t xml:space="preserve">1) Прибуток </w:t>
            </w:r>
            <w:r w:rsidRPr="00BF7A1B">
              <w:rPr>
                <w:rFonts w:ascii="Times New Roman" w:eastAsia="Times New Roman" w:hAnsi="Times New Roman" w:cs="Times New Roman"/>
                <w:sz w:val="28"/>
                <w:szCs w:val="28"/>
                <w:vertAlign w:val="subscript"/>
                <w:lang w:eastAsia="ru-RU"/>
              </w:rPr>
              <w:t>ЗР/ПЗП/П</w:t>
            </w:r>
            <w:r w:rsidRPr="00BF7A1B">
              <w:rPr>
                <w:rFonts w:ascii="Times New Roman" w:eastAsia="Times New Roman" w:hAnsi="Times New Roman" w:cs="Times New Roman"/>
                <w:sz w:val="28"/>
                <w:szCs w:val="28"/>
                <w:lang w:eastAsia="ru-RU"/>
              </w:rPr>
              <w:t xml:space="preserve"> х Коефіцієнт </w:t>
            </w:r>
            <w:r w:rsidRPr="00BF7A1B">
              <w:rPr>
                <w:rFonts w:ascii="Times New Roman" w:eastAsia="Times New Roman" w:hAnsi="Times New Roman" w:cs="Times New Roman"/>
                <w:sz w:val="28"/>
                <w:szCs w:val="28"/>
                <w:vertAlign w:val="subscript"/>
                <w:lang w:eastAsia="ru-RU"/>
              </w:rPr>
              <w:t>div</w:t>
            </w:r>
            <w:r w:rsidR="00033882" w:rsidRPr="00BF7A1B">
              <w:rPr>
                <w:rFonts w:ascii="Times New Roman" w:eastAsia="Times New Roman" w:hAnsi="Times New Roman" w:cs="Times New Roman"/>
                <w:sz w:val="28"/>
                <w:szCs w:val="28"/>
                <w:lang w:eastAsia="ru-RU"/>
              </w:rPr>
              <w:t>;</w:t>
            </w:r>
          </w:p>
          <w:p w:rsidR="00033882" w:rsidRPr="00BF7A1B" w:rsidRDefault="00033882" w:rsidP="00A0281B">
            <w:pPr>
              <w:ind w:left="-57" w:right="-57" w:firstLine="34"/>
              <w:jc w:val="left"/>
              <w:rPr>
                <w:rFonts w:ascii="Times New Roman" w:hAnsi="Times New Roman" w:cs="Times New Roman"/>
                <w:iCs/>
                <w:sz w:val="28"/>
                <w:szCs w:val="28"/>
              </w:rPr>
            </w:pPr>
          </w:p>
          <w:p w:rsidR="00A0281B" w:rsidRPr="00BF7A1B" w:rsidRDefault="00A0281B" w:rsidP="00A0281B">
            <w:pPr>
              <w:ind w:left="-57" w:right="-57" w:firstLine="34"/>
              <w:jc w:val="left"/>
              <w:rPr>
                <w:rFonts w:ascii="Times New Roman" w:eastAsia="Times New Roman" w:hAnsi="Times New Roman" w:cs="Times New Roman"/>
                <w:sz w:val="28"/>
                <w:szCs w:val="28"/>
                <w:lang w:eastAsia="ru-RU"/>
              </w:rPr>
            </w:pPr>
            <w:r w:rsidRPr="00BF7A1B">
              <w:rPr>
                <w:rFonts w:ascii="Times New Roman" w:hAnsi="Times New Roman" w:cs="Times New Roman"/>
                <w:iCs/>
                <w:sz w:val="28"/>
                <w:szCs w:val="28"/>
              </w:rPr>
              <w:t>2)</w:t>
            </w:r>
            <w:r w:rsidRPr="00BF7A1B">
              <w:rPr>
                <w:rFonts w:ascii="Times New Roman" w:hAnsi="Times New Roman" w:cs="Times New Roman"/>
                <w:iCs/>
                <w:sz w:val="18"/>
                <w:szCs w:val="18"/>
              </w:rPr>
              <w:t xml:space="preserve"> </w:t>
            </w:r>
            <w:r w:rsidRPr="00BF7A1B">
              <w:rPr>
                <w:rFonts w:ascii="Times New Roman" w:hAnsi="Times New Roman" w:cs="Times New Roman"/>
                <w:iCs/>
                <w:sz w:val="28"/>
                <w:szCs w:val="28"/>
              </w:rPr>
              <w:t>Прибуток</w:t>
            </w:r>
            <w:r w:rsidRPr="00BF7A1B">
              <w:rPr>
                <w:rFonts w:ascii="Times New Roman" w:eastAsia="Times New Roman" w:hAnsi="Times New Roman" w:cs="Times New Roman"/>
                <w:sz w:val="28"/>
                <w:szCs w:val="28"/>
                <w:lang w:eastAsia="ru-RU"/>
              </w:rPr>
              <w:t> </w:t>
            </w:r>
            <w:r w:rsidRPr="00BF7A1B">
              <w:rPr>
                <w:rFonts w:ascii="Times New Roman" w:eastAsia="Times New Roman" w:hAnsi="Times New Roman" w:cs="Times New Roman"/>
                <w:sz w:val="28"/>
                <w:szCs w:val="28"/>
                <w:vertAlign w:val="subscript"/>
                <w:lang w:eastAsia="ru-RU"/>
              </w:rPr>
              <w:t>ЗР/ПЗП/П</w:t>
            </w:r>
            <w:r w:rsidRPr="00BF7A1B">
              <w:rPr>
                <w:rFonts w:ascii="Times New Roman" w:eastAsia="Times New Roman" w:hAnsi="Times New Roman" w:cs="Times New Roman"/>
                <w:sz w:val="28"/>
                <w:szCs w:val="28"/>
                <w:lang w:eastAsia="ru-RU"/>
              </w:rPr>
              <w:t xml:space="preserve"> х Коефіцієнт</w:t>
            </w:r>
            <w:r w:rsidRPr="00BF7A1B">
              <w:rPr>
                <w:rFonts w:ascii="Times New Roman" w:eastAsia="Times New Roman" w:hAnsi="Times New Roman" w:cs="Times New Roman"/>
                <w:sz w:val="12"/>
                <w:szCs w:val="12"/>
                <w:lang w:eastAsia="ru-RU"/>
              </w:rPr>
              <w:t> </w:t>
            </w:r>
            <w:r w:rsidRPr="00BF7A1B">
              <w:rPr>
                <w:rFonts w:ascii="Times New Roman" w:eastAsia="Times New Roman" w:hAnsi="Times New Roman" w:cs="Times New Roman"/>
                <w:sz w:val="28"/>
                <w:szCs w:val="28"/>
                <w:vertAlign w:val="subscript"/>
                <w:lang w:eastAsia="ru-RU"/>
              </w:rPr>
              <w:t xml:space="preserve">div </w:t>
            </w:r>
            <w:r w:rsidRPr="00BF7A1B">
              <w:rPr>
                <w:rFonts w:ascii="Times New Roman" w:eastAsia="Times New Roman" w:hAnsi="Times New Roman" w:cs="Times New Roman"/>
                <w:sz w:val="28"/>
                <w:szCs w:val="28"/>
                <w:lang w:eastAsia="ru-RU"/>
              </w:rPr>
              <w:t>(1</w:t>
            </w:r>
            <w:r w:rsidRPr="00BF7A1B">
              <w:rPr>
                <w:rFonts w:ascii="Times New Roman" w:eastAsia="Times New Roman" w:hAnsi="Times New Roman" w:cs="Times New Roman"/>
                <w:sz w:val="28"/>
                <w:szCs w:val="28"/>
                <w:vertAlign w:val="subscript"/>
                <w:lang w:eastAsia="ru-RU"/>
              </w:rPr>
              <w:t>р</w:t>
            </w:r>
            <w:r w:rsidR="004447B6" w:rsidRPr="00BF7A1B">
              <w:rPr>
                <w:rFonts w:ascii="Times New Roman" w:eastAsia="Times New Roman" w:hAnsi="Times New Roman" w:cs="Times New Roman"/>
                <w:sz w:val="28"/>
                <w:szCs w:val="28"/>
                <w:vertAlign w:val="subscript"/>
                <w:lang w:eastAsia="ru-RU"/>
              </w:rPr>
              <w:t>.</w:t>
            </w:r>
            <w:r w:rsidRPr="00BF7A1B">
              <w:rPr>
                <w:rFonts w:ascii="Times New Roman" w:eastAsia="Times New Roman" w:hAnsi="Times New Roman" w:cs="Times New Roman"/>
                <w:sz w:val="28"/>
                <w:szCs w:val="28"/>
                <w:lang w:eastAsia="ru-RU"/>
              </w:rPr>
              <w:t>)</w:t>
            </w:r>
            <w:r w:rsidR="00033882" w:rsidRPr="00BF7A1B">
              <w:rPr>
                <w:rFonts w:ascii="Times New Roman" w:eastAsia="Times New Roman" w:hAnsi="Times New Roman" w:cs="Times New Roman"/>
                <w:sz w:val="28"/>
                <w:szCs w:val="28"/>
                <w:lang w:eastAsia="ru-RU"/>
              </w:rPr>
              <w:t>;</w:t>
            </w:r>
          </w:p>
          <w:p w:rsidR="00033882" w:rsidRPr="00BF7A1B" w:rsidRDefault="00033882" w:rsidP="00A0281B">
            <w:pPr>
              <w:ind w:left="-57" w:right="-57" w:firstLine="34"/>
              <w:jc w:val="left"/>
              <w:rPr>
                <w:rFonts w:ascii="Times New Roman" w:eastAsia="Times New Roman" w:hAnsi="Times New Roman" w:cs="Times New Roman"/>
                <w:sz w:val="28"/>
                <w:szCs w:val="28"/>
                <w:lang w:eastAsia="ru-RU"/>
              </w:rPr>
            </w:pPr>
          </w:p>
          <w:p w:rsidR="00A0281B" w:rsidRPr="00BF7A1B" w:rsidRDefault="00A0281B" w:rsidP="00327C39">
            <w:pPr>
              <w:ind w:left="-57" w:right="-57" w:firstLine="34"/>
              <w:jc w:val="left"/>
              <w:rPr>
                <w:rFonts w:ascii="Times New Roman" w:eastAsia="Times New Roman" w:hAnsi="Times New Roman" w:cs="Times New Roman"/>
                <w:sz w:val="28"/>
                <w:szCs w:val="28"/>
                <w:lang w:eastAsia="ru-RU"/>
              </w:rPr>
            </w:pPr>
            <w:r w:rsidRPr="00BF7A1B">
              <w:rPr>
                <w:rFonts w:ascii="Times New Roman" w:hAnsi="Times New Roman" w:cs="Times New Roman"/>
                <w:iCs/>
                <w:sz w:val="28"/>
                <w:szCs w:val="28"/>
              </w:rPr>
              <w:t>3) Прибуток</w:t>
            </w:r>
            <w:r w:rsidRPr="00BF7A1B">
              <w:rPr>
                <w:rFonts w:ascii="Times New Roman" w:eastAsia="Times New Roman" w:hAnsi="Times New Roman" w:cs="Times New Roman"/>
                <w:sz w:val="28"/>
                <w:szCs w:val="28"/>
                <w:lang w:eastAsia="ru-RU"/>
              </w:rPr>
              <w:t> </w:t>
            </w:r>
            <w:r w:rsidRPr="00BF7A1B">
              <w:rPr>
                <w:rFonts w:ascii="Times New Roman" w:eastAsia="Times New Roman" w:hAnsi="Times New Roman" w:cs="Times New Roman"/>
                <w:sz w:val="28"/>
                <w:szCs w:val="28"/>
                <w:vertAlign w:val="subscript"/>
                <w:lang w:eastAsia="ru-RU"/>
              </w:rPr>
              <w:t>ЗР/ПЗП/П</w:t>
            </w:r>
            <w:r w:rsidRPr="00BF7A1B">
              <w:rPr>
                <w:rFonts w:ascii="Times New Roman" w:eastAsia="Times New Roman" w:hAnsi="Times New Roman" w:cs="Times New Roman"/>
                <w:sz w:val="28"/>
                <w:szCs w:val="28"/>
                <w:lang w:eastAsia="ru-RU"/>
              </w:rPr>
              <w:t xml:space="preserve"> х Коефіцієнт </w:t>
            </w:r>
            <w:r w:rsidRPr="00BF7A1B">
              <w:rPr>
                <w:rFonts w:ascii="Times New Roman" w:eastAsia="Times New Roman" w:hAnsi="Times New Roman" w:cs="Times New Roman"/>
                <w:sz w:val="28"/>
                <w:szCs w:val="28"/>
                <w:vertAlign w:val="subscript"/>
                <w:lang w:eastAsia="ru-RU"/>
              </w:rPr>
              <w:t xml:space="preserve">div </w:t>
            </w:r>
            <w:r w:rsidRPr="00BF7A1B">
              <w:rPr>
                <w:rFonts w:ascii="Times New Roman" w:eastAsia="Times New Roman" w:hAnsi="Times New Roman" w:cs="Times New Roman"/>
                <w:sz w:val="28"/>
                <w:szCs w:val="28"/>
                <w:lang w:eastAsia="ru-RU"/>
              </w:rPr>
              <w:t>(3</w:t>
            </w:r>
            <w:r w:rsidRPr="00BF7A1B">
              <w:rPr>
                <w:rFonts w:ascii="Times New Roman" w:eastAsia="Times New Roman" w:hAnsi="Times New Roman" w:cs="Times New Roman"/>
                <w:sz w:val="28"/>
                <w:szCs w:val="28"/>
                <w:vertAlign w:val="subscript"/>
                <w:lang w:eastAsia="ru-RU"/>
              </w:rPr>
              <w:t>р</w:t>
            </w:r>
            <w:r w:rsidR="004447B6" w:rsidRPr="00BF7A1B">
              <w:rPr>
                <w:rFonts w:ascii="Times New Roman" w:eastAsia="Times New Roman" w:hAnsi="Times New Roman" w:cs="Times New Roman"/>
                <w:sz w:val="28"/>
                <w:szCs w:val="28"/>
                <w:vertAlign w:val="subscript"/>
                <w:lang w:eastAsia="ru-RU"/>
              </w:rPr>
              <w:t>.</w:t>
            </w:r>
            <w:r w:rsidRPr="00BF7A1B">
              <w:rPr>
                <w:rFonts w:ascii="Times New Roman" w:eastAsia="Times New Roman" w:hAnsi="Times New Roman" w:cs="Times New Roman"/>
                <w:sz w:val="28"/>
                <w:szCs w:val="28"/>
                <w:lang w:eastAsia="ru-RU"/>
              </w:rPr>
              <w:t>)</w:t>
            </w:r>
            <w:r w:rsidR="00033882" w:rsidRPr="00BF7A1B">
              <w:rPr>
                <w:rFonts w:ascii="Times New Roman" w:eastAsia="Times New Roman" w:hAnsi="Times New Roman" w:cs="Times New Roman"/>
                <w:sz w:val="28"/>
                <w:szCs w:val="28"/>
                <w:lang w:eastAsia="ru-RU"/>
              </w:rPr>
              <w:t xml:space="preserve"> </w:t>
            </w:r>
          </w:p>
        </w:tc>
        <w:tc>
          <w:tcPr>
            <w:tcW w:w="4677" w:type="dxa"/>
            <w:shd w:val="clear" w:color="auto" w:fill="auto"/>
          </w:tcPr>
          <w:p w:rsidR="00033882" w:rsidRPr="00BF7A1B" w:rsidRDefault="00327C39" w:rsidP="00BD07B3">
            <w:pPr>
              <w:ind w:left="30" w:right="-57" w:firstLine="11"/>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Д</w:t>
            </w:r>
            <w:r w:rsidR="00A0281B" w:rsidRPr="00BF7A1B">
              <w:rPr>
                <w:rFonts w:ascii="Times New Roman" w:eastAsia="Times New Roman" w:hAnsi="Times New Roman" w:cs="Times New Roman"/>
                <w:sz w:val="28"/>
                <w:szCs w:val="28"/>
                <w:lang w:eastAsia="ru-RU"/>
              </w:rPr>
              <w:t xml:space="preserve">орівнює </w:t>
            </w:r>
          </w:p>
          <w:p w:rsidR="00A0281B" w:rsidRPr="00BF7A1B" w:rsidRDefault="00A0281B" w:rsidP="00033882">
            <w:pPr>
              <w:ind w:left="30" w:right="-57" w:firstLine="11"/>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найбільшому з трьох значень, визначених за такими формулами:</w:t>
            </w:r>
          </w:p>
          <w:p w:rsidR="00A0281B" w:rsidRPr="00BF7A1B" w:rsidRDefault="00A0281B" w:rsidP="00A0281B">
            <w:pPr>
              <w:ind w:left="-57" w:right="-57"/>
              <w:rPr>
                <w:rFonts w:ascii="Times New Roman" w:hAnsi="Times New Roman" w:cs="Times New Roman"/>
                <w:iCs/>
                <w:sz w:val="24"/>
                <w:szCs w:val="24"/>
              </w:rPr>
            </w:pPr>
          </w:p>
          <w:p w:rsidR="00A0281B" w:rsidRPr="00BF7A1B" w:rsidRDefault="00A0281B" w:rsidP="00A0281B">
            <w:pPr>
              <w:ind w:left="-57" w:right="-57"/>
              <w:rPr>
                <w:rFonts w:ascii="Times New Roman" w:hAnsi="Times New Roman" w:cs="Times New Roman"/>
                <w:iCs/>
                <w:sz w:val="28"/>
                <w:szCs w:val="28"/>
              </w:rPr>
            </w:pPr>
            <w:r w:rsidRPr="00BF7A1B">
              <w:rPr>
                <w:rFonts w:ascii="Times New Roman" w:hAnsi="Times New Roman" w:cs="Times New Roman"/>
                <w:iCs/>
                <w:sz w:val="28"/>
                <w:szCs w:val="28"/>
              </w:rPr>
              <w:t>1) Прибутки</w:t>
            </w:r>
            <w:r w:rsidRPr="00BF7A1B">
              <w:rPr>
                <w:rFonts w:ascii="Times New Roman" w:eastAsia="Times New Roman" w:hAnsi="Times New Roman" w:cs="Times New Roman"/>
                <w:sz w:val="28"/>
                <w:szCs w:val="28"/>
                <w:lang w:eastAsia="ru-RU"/>
              </w:rPr>
              <w:t> </w:t>
            </w:r>
            <w:r w:rsidRPr="00BF7A1B">
              <w:rPr>
                <w:rFonts w:ascii="Times New Roman" w:eastAsia="Times New Roman" w:hAnsi="Times New Roman" w:cs="Times New Roman"/>
                <w:sz w:val="28"/>
                <w:szCs w:val="28"/>
                <w:vertAlign w:val="subscript"/>
                <w:lang w:eastAsia="ru-RU"/>
              </w:rPr>
              <w:t>МР</w:t>
            </w:r>
            <w:r w:rsidRPr="00BF7A1B">
              <w:rPr>
                <w:rFonts w:ascii="Times New Roman" w:hAnsi="Times New Roman" w:cs="Times New Roman"/>
                <w:iCs/>
                <w:sz w:val="28"/>
                <w:szCs w:val="28"/>
              </w:rPr>
              <w:t xml:space="preserve"> </w:t>
            </w:r>
            <w:r w:rsidRPr="00BF7A1B">
              <w:rPr>
                <w:rFonts w:ascii="Times New Roman" w:eastAsia="Times New Roman" w:hAnsi="Times New Roman" w:cs="Times New Roman"/>
                <w:sz w:val="28"/>
                <w:szCs w:val="28"/>
                <w:lang w:eastAsia="ru-RU"/>
              </w:rPr>
              <w:t>х Коефіцієнт </w:t>
            </w:r>
            <w:r w:rsidRPr="00BF7A1B">
              <w:rPr>
                <w:rFonts w:ascii="Times New Roman" w:eastAsia="Times New Roman" w:hAnsi="Times New Roman" w:cs="Times New Roman"/>
                <w:sz w:val="28"/>
                <w:szCs w:val="28"/>
                <w:vertAlign w:val="subscript"/>
                <w:lang w:eastAsia="ru-RU"/>
              </w:rPr>
              <w:t>div</w:t>
            </w:r>
            <w:r w:rsidRPr="00BF7A1B">
              <w:rPr>
                <w:rFonts w:ascii="Times New Roman" w:hAnsi="Times New Roman" w:cs="Times New Roman"/>
                <w:iCs/>
                <w:sz w:val="28"/>
                <w:szCs w:val="28"/>
              </w:rPr>
              <w:t xml:space="preserve"> </w:t>
            </w:r>
            <w:r w:rsidRPr="00BF7A1B">
              <w:rPr>
                <w:rFonts w:ascii="Times New Roman" w:eastAsia="Times New Roman" w:hAnsi="Times New Roman" w:cs="Times New Roman"/>
                <w:sz w:val="28"/>
                <w:szCs w:val="28"/>
                <w:vertAlign w:val="subscript"/>
                <w:lang w:eastAsia="ru-RU"/>
              </w:rPr>
              <w:t>МР</w:t>
            </w:r>
            <w:r w:rsidR="00033882" w:rsidRPr="00BF7A1B">
              <w:rPr>
                <w:rFonts w:ascii="Times New Roman" w:eastAsia="Times New Roman" w:hAnsi="Times New Roman" w:cs="Times New Roman"/>
                <w:sz w:val="28"/>
                <w:szCs w:val="28"/>
                <w:lang w:eastAsia="ru-RU"/>
              </w:rPr>
              <w:t>;</w:t>
            </w:r>
          </w:p>
          <w:p w:rsidR="00033882" w:rsidRPr="00BF7A1B" w:rsidRDefault="00033882" w:rsidP="00A0281B">
            <w:pPr>
              <w:ind w:left="-57" w:right="-57"/>
              <w:rPr>
                <w:rFonts w:ascii="Times New Roman" w:hAnsi="Times New Roman" w:cs="Times New Roman"/>
                <w:iCs/>
                <w:sz w:val="24"/>
                <w:szCs w:val="24"/>
              </w:rPr>
            </w:pPr>
          </w:p>
          <w:p w:rsidR="00A0281B" w:rsidRPr="00BF7A1B" w:rsidRDefault="00A0281B" w:rsidP="00A0281B">
            <w:pPr>
              <w:ind w:left="-57" w:right="-57"/>
              <w:rPr>
                <w:rFonts w:ascii="Times New Roman" w:eastAsia="Times New Roman" w:hAnsi="Times New Roman" w:cs="Times New Roman"/>
                <w:sz w:val="28"/>
                <w:szCs w:val="28"/>
                <w:lang w:eastAsia="ru-RU"/>
              </w:rPr>
            </w:pPr>
            <w:r w:rsidRPr="00BF7A1B">
              <w:rPr>
                <w:rFonts w:ascii="Times New Roman" w:hAnsi="Times New Roman" w:cs="Times New Roman"/>
                <w:iCs/>
                <w:sz w:val="28"/>
                <w:szCs w:val="28"/>
              </w:rPr>
              <w:t>2) Прибутки</w:t>
            </w:r>
            <w:r w:rsidRPr="00BF7A1B">
              <w:rPr>
                <w:rFonts w:ascii="Times New Roman" w:eastAsia="Times New Roman" w:hAnsi="Times New Roman" w:cs="Times New Roman"/>
                <w:sz w:val="28"/>
                <w:szCs w:val="28"/>
                <w:lang w:eastAsia="ru-RU"/>
              </w:rPr>
              <w:t> </w:t>
            </w:r>
            <w:r w:rsidRPr="00BF7A1B">
              <w:rPr>
                <w:rFonts w:ascii="Times New Roman" w:eastAsia="Times New Roman" w:hAnsi="Times New Roman" w:cs="Times New Roman"/>
                <w:sz w:val="28"/>
                <w:szCs w:val="28"/>
                <w:vertAlign w:val="subscript"/>
                <w:lang w:eastAsia="ru-RU"/>
              </w:rPr>
              <w:t>МР</w:t>
            </w:r>
            <w:r w:rsidRPr="00BF7A1B">
              <w:rPr>
                <w:rFonts w:ascii="Times New Roman" w:eastAsia="Times New Roman" w:hAnsi="Times New Roman" w:cs="Times New Roman"/>
                <w:sz w:val="28"/>
                <w:szCs w:val="28"/>
                <w:lang w:eastAsia="ru-RU"/>
              </w:rPr>
              <w:t xml:space="preserve"> х Коефіцієнт </w:t>
            </w:r>
            <w:r w:rsidRPr="00BF7A1B">
              <w:rPr>
                <w:rFonts w:ascii="Times New Roman" w:eastAsia="Times New Roman" w:hAnsi="Times New Roman" w:cs="Times New Roman"/>
                <w:sz w:val="28"/>
                <w:szCs w:val="28"/>
                <w:vertAlign w:val="subscript"/>
                <w:lang w:eastAsia="ru-RU"/>
              </w:rPr>
              <w:t>div МР</w:t>
            </w:r>
            <w:r w:rsidRPr="00BF7A1B">
              <w:rPr>
                <w:rFonts w:ascii="Times New Roman" w:eastAsia="Times New Roman" w:hAnsi="Times New Roman" w:cs="Times New Roman"/>
                <w:sz w:val="28"/>
                <w:szCs w:val="28"/>
                <w:lang w:eastAsia="ru-RU"/>
              </w:rPr>
              <w:t xml:space="preserve"> (1</w:t>
            </w:r>
            <w:r w:rsidRPr="00BF7A1B">
              <w:rPr>
                <w:rFonts w:ascii="Times New Roman" w:eastAsia="Times New Roman" w:hAnsi="Times New Roman" w:cs="Times New Roman"/>
                <w:sz w:val="28"/>
                <w:szCs w:val="28"/>
                <w:vertAlign w:val="subscript"/>
                <w:lang w:eastAsia="ru-RU"/>
              </w:rPr>
              <w:t>р</w:t>
            </w:r>
            <w:r w:rsidR="004447B6" w:rsidRPr="00BF7A1B">
              <w:rPr>
                <w:rFonts w:ascii="Times New Roman" w:eastAsia="Times New Roman" w:hAnsi="Times New Roman" w:cs="Times New Roman"/>
                <w:sz w:val="28"/>
                <w:szCs w:val="28"/>
                <w:vertAlign w:val="subscript"/>
                <w:lang w:eastAsia="ru-RU"/>
              </w:rPr>
              <w:t>.</w:t>
            </w:r>
            <w:r w:rsidRPr="00BF7A1B">
              <w:rPr>
                <w:rFonts w:ascii="Times New Roman" w:eastAsia="Times New Roman" w:hAnsi="Times New Roman" w:cs="Times New Roman"/>
                <w:sz w:val="28"/>
                <w:szCs w:val="28"/>
                <w:lang w:eastAsia="ru-RU"/>
              </w:rPr>
              <w:t>)</w:t>
            </w:r>
            <w:r w:rsidR="00033882" w:rsidRPr="00BF7A1B">
              <w:rPr>
                <w:rFonts w:ascii="Times New Roman" w:eastAsia="Times New Roman" w:hAnsi="Times New Roman" w:cs="Times New Roman"/>
                <w:sz w:val="28"/>
                <w:szCs w:val="28"/>
                <w:lang w:eastAsia="ru-RU"/>
              </w:rPr>
              <w:t>;</w:t>
            </w:r>
          </w:p>
          <w:p w:rsidR="00033882" w:rsidRPr="00BF7A1B" w:rsidRDefault="00033882" w:rsidP="00A0281B">
            <w:pPr>
              <w:ind w:left="-57" w:right="-57"/>
              <w:rPr>
                <w:rFonts w:ascii="Times New Roman" w:eastAsia="Times New Roman" w:hAnsi="Times New Roman" w:cs="Times New Roman"/>
                <w:sz w:val="24"/>
                <w:szCs w:val="24"/>
                <w:lang w:eastAsia="ru-RU"/>
              </w:rPr>
            </w:pPr>
          </w:p>
          <w:p w:rsidR="00A0281B" w:rsidRPr="00BF7A1B" w:rsidRDefault="00A0281B" w:rsidP="00327C39">
            <w:pPr>
              <w:ind w:left="-57" w:right="-57"/>
              <w:rPr>
                <w:rFonts w:ascii="Times New Roman" w:eastAsia="Times New Roman" w:hAnsi="Times New Roman" w:cs="Times New Roman"/>
                <w:sz w:val="28"/>
                <w:szCs w:val="28"/>
                <w:lang w:eastAsia="ru-RU"/>
              </w:rPr>
            </w:pPr>
            <w:r w:rsidRPr="00BF7A1B">
              <w:rPr>
                <w:rFonts w:ascii="Times New Roman" w:hAnsi="Times New Roman" w:cs="Times New Roman"/>
                <w:iCs/>
                <w:sz w:val="28"/>
                <w:szCs w:val="28"/>
              </w:rPr>
              <w:t>3) Прибутки</w:t>
            </w:r>
            <w:r w:rsidRPr="00BF7A1B">
              <w:rPr>
                <w:rFonts w:ascii="Times New Roman" w:eastAsia="Times New Roman" w:hAnsi="Times New Roman" w:cs="Times New Roman"/>
                <w:sz w:val="28"/>
                <w:szCs w:val="28"/>
                <w:lang w:eastAsia="ru-RU"/>
              </w:rPr>
              <w:t> </w:t>
            </w:r>
            <w:r w:rsidRPr="00BF7A1B">
              <w:rPr>
                <w:rFonts w:ascii="Times New Roman" w:eastAsia="Times New Roman" w:hAnsi="Times New Roman" w:cs="Times New Roman"/>
                <w:sz w:val="28"/>
                <w:szCs w:val="28"/>
                <w:vertAlign w:val="subscript"/>
                <w:lang w:eastAsia="ru-RU"/>
              </w:rPr>
              <w:t>МР</w:t>
            </w:r>
            <w:r w:rsidRPr="00BF7A1B">
              <w:rPr>
                <w:rFonts w:ascii="Times New Roman" w:eastAsia="Times New Roman" w:hAnsi="Times New Roman" w:cs="Times New Roman"/>
                <w:sz w:val="28"/>
                <w:szCs w:val="28"/>
                <w:lang w:eastAsia="ru-RU"/>
              </w:rPr>
              <w:t xml:space="preserve"> х Коефіцієнт </w:t>
            </w:r>
            <w:r w:rsidRPr="00BF7A1B">
              <w:rPr>
                <w:rFonts w:ascii="Times New Roman" w:eastAsia="Times New Roman" w:hAnsi="Times New Roman" w:cs="Times New Roman"/>
                <w:sz w:val="28"/>
                <w:szCs w:val="28"/>
                <w:vertAlign w:val="subscript"/>
                <w:lang w:eastAsia="ru-RU"/>
              </w:rPr>
              <w:t>div</w:t>
            </w:r>
            <w:r w:rsidRPr="00BF7A1B">
              <w:rPr>
                <w:rFonts w:ascii="Times New Roman" w:eastAsia="Times New Roman" w:hAnsi="Times New Roman" w:cs="Times New Roman"/>
                <w:sz w:val="28"/>
                <w:szCs w:val="28"/>
                <w:lang w:eastAsia="ru-RU"/>
              </w:rPr>
              <w:t xml:space="preserve"> </w:t>
            </w:r>
            <w:r w:rsidRPr="00BF7A1B">
              <w:rPr>
                <w:rFonts w:ascii="Times New Roman" w:eastAsia="Times New Roman" w:hAnsi="Times New Roman" w:cs="Times New Roman"/>
                <w:sz w:val="28"/>
                <w:szCs w:val="28"/>
                <w:vertAlign w:val="subscript"/>
                <w:lang w:eastAsia="ru-RU"/>
              </w:rPr>
              <w:t>МР</w:t>
            </w:r>
            <w:r w:rsidRPr="00BF7A1B">
              <w:rPr>
                <w:rFonts w:ascii="Times New Roman" w:eastAsia="Times New Roman" w:hAnsi="Times New Roman" w:cs="Times New Roman"/>
                <w:sz w:val="28"/>
                <w:szCs w:val="28"/>
                <w:lang w:eastAsia="ru-RU"/>
              </w:rPr>
              <w:t>(3</w:t>
            </w:r>
            <w:r w:rsidRPr="00BF7A1B">
              <w:rPr>
                <w:rFonts w:ascii="Times New Roman" w:eastAsia="Times New Roman" w:hAnsi="Times New Roman" w:cs="Times New Roman"/>
                <w:sz w:val="28"/>
                <w:szCs w:val="28"/>
                <w:vertAlign w:val="subscript"/>
                <w:lang w:eastAsia="ru-RU"/>
              </w:rPr>
              <w:t>р</w:t>
            </w:r>
            <w:r w:rsidR="004447B6" w:rsidRPr="00BF7A1B">
              <w:rPr>
                <w:rFonts w:ascii="Times New Roman" w:eastAsia="Times New Roman" w:hAnsi="Times New Roman" w:cs="Times New Roman"/>
                <w:sz w:val="28"/>
                <w:szCs w:val="28"/>
                <w:vertAlign w:val="subscript"/>
                <w:lang w:eastAsia="ru-RU"/>
              </w:rPr>
              <w:t>.</w:t>
            </w:r>
            <w:r w:rsidRPr="00BF7A1B">
              <w:rPr>
                <w:rFonts w:ascii="Times New Roman" w:eastAsia="Times New Roman" w:hAnsi="Times New Roman" w:cs="Times New Roman"/>
                <w:sz w:val="28"/>
                <w:szCs w:val="28"/>
                <w:lang w:eastAsia="ru-RU"/>
              </w:rPr>
              <w:t>)</w:t>
            </w:r>
          </w:p>
        </w:tc>
      </w:tr>
    </w:tbl>
    <w:p w:rsidR="00F25201" w:rsidRPr="00BF7A1B" w:rsidRDefault="00F25201" w:rsidP="00FC37CA">
      <w:pPr>
        <w:pStyle w:val="a3"/>
        <w:tabs>
          <w:tab w:val="left" w:pos="851"/>
          <w:tab w:val="left" w:pos="1134"/>
          <w:tab w:val="left" w:pos="1560"/>
        </w:tabs>
        <w:spacing w:after="0" w:line="240" w:lineRule="auto"/>
        <w:ind w:left="0" w:right="536" w:firstLine="10915"/>
        <w:contextualSpacing w:val="0"/>
        <w:jc w:val="right"/>
        <w:rPr>
          <w:rFonts w:ascii="Times New Roman" w:hAnsi="Times New Roman" w:cs="Times New Roman"/>
          <w:sz w:val="28"/>
          <w:szCs w:val="28"/>
        </w:rPr>
      </w:pPr>
      <w:r w:rsidRPr="00BF7A1B">
        <w:rPr>
          <w:rFonts w:ascii="Times New Roman" w:hAnsi="Times New Roman" w:cs="Times New Roman"/>
          <w:sz w:val="28"/>
          <w:szCs w:val="28"/>
        </w:rPr>
        <w:lastRenderedPageBreak/>
        <w:t>Продовження додатка 1</w:t>
      </w:r>
    </w:p>
    <w:p w:rsidR="00A0281B" w:rsidRPr="00BF7A1B" w:rsidRDefault="00A0281B" w:rsidP="00FC37CA">
      <w:pPr>
        <w:shd w:val="clear" w:color="auto" w:fill="FFFFFF" w:themeFill="background1"/>
        <w:tabs>
          <w:tab w:val="left" w:pos="851"/>
        </w:tabs>
        <w:spacing w:after="0" w:line="240" w:lineRule="auto"/>
        <w:ind w:right="536" w:firstLine="10915"/>
        <w:jc w:val="right"/>
        <w:rPr>
          <w:rFonts w:ascii="Times New Roman" w:hAnsi="Times New Roman" w:cs="Times New Roman"/>
          <w:iCs/>
          <w:sz w:val="28"/>
          <w:szCs w:val="28"/>
        </w:rPr>
      </w:pPr>
      <w:r w:rsidRPr="00BF7A1B">
        <w:rPr>
          <w:rFonts w:ascii="Times New Roman" w:hAnsi="Times New Roman" w:cs="Times New Roman"/>
          <w:iCs/>
          <w:sz w:val="28"/>
          <w:szCs w:val="28"/>
        </w:rPr>
        <w:t>Продовження таблиці 1</w:t>
      </w:r>
    </w:p>
    <w:p w:rsidR="004447B6" w:rsidRPr="00BF7A1B" w:rsidRDefault="004447B6" w:rsidP="00A0281B">
      <w:pPr>
        <w:shd w:val="clear" w:color="auto" w:fill="FFFFFF" w:themeFill="background1"/>
        <w:tabs>
          <w:tab w:val="left" w:pos="851"/>
        </w:tabs>
        <w:spacing w:after="0" w:line="240" w:lineRule="auto"/>
        <w:ind w:firstLine="567"/>
        <w:jc w:val="right"/>
        <w:rPr>
          <w:rFonts w:ascii="Times New Roman" w:hAnsi="Times New Roman" w:cs="Times New Roman"/>
          <w:iCs/>
          <w:sz w:val="28"/>
          <w:szCs w:val="28"/>
        </w:rPr>
      </w:pPr>
    </w:p>
    <w:tbl>
      <w:tblPr>
        <w:tblStyle w:val="a7"/>
        <w:tblW w:w="13325" w:type="dxa"/>
        <w:tblInd w:w="704" w:type="dxa"/>
        <w:shd w:val="clear" w:color="auto" w:fill="E7E6E6" w:themeFill="background2"/>
        <w:tblLayout w:type="fixed"/>
        <w:tblLook w:val="04A0" w:firstRow="1" w:lastRow="0" w:firstColumn="1" w:lastColumn="0" w:noHBand="0" w:noVBand="1"/>
      </w:tblPr>
      <w:tblGrid>
        <w:gridCol w:w="547"/>
        <w:gridCol w:w="3280"/>
        <w:gridCol w:w="4820"/>
        <w:gridCol w:w="4678"/>
      </w:tblGrid>
      <w:tr w:rsidR="00FC37CA" w:rsidRPr="00BF7A1B" w:rsidTr="00FC37CA">
        <w:tc>
          <w:tcPr>
            <w:tcW w:w="547" w:type="dxa"/>
            <w:shd w:val="clear" w:color="auto" w:fill="auto"/>
            <w:vAlign w:val="center"/>
          </w:tcPr>
          <w:p w:rsidR="00A0281B" w:rsidRPr="00BF7A1B" w:rsidRDefault="00A0281B" w:rsidP="007E486B">
            <w:pPr>
              <w:jc w:val="center"/>
              <w:rPr>
                <w:rFonts w:ascii="Times New Roman" w:hAnsi="Times New Roman" w:cs="Times New Roman"/>
                <w:sz w:val="28"/>
                <w:szCs w:val="28"/>
              </w:rPr>
            </w:pPr>
            <w:r w:rsidRPr="00BF7A1B">
              <w:rPr>
                <w:rFonts w:ascii="Times New Roman" w:hAnsi="Times New Roman" w:cs="Times New Roman"/>
                <w:sz w:val="28"/>
                <w:szCs w:val="28"/>
              </w:rPr>
              <w:t>1</w:t>
            </w:r>
          </w:p>
        </w:tc>
        <w:tc>
          <w:tcPr>
            <w:tcW w:w="3280" w:type="dxa"/>
            <w:shd w:val="clear" w:color="auto" w:fill="auto"/>
            <w:vAlign w:val="center"/>
          </w:tcPr>
          <w:p w:rsidR="00A0281B" w:rsidRPr="00BF7A1B" w:rsidRDefault="00A0281B" w:rsidP="007E486B">
            <w:pPr>
              <w:jc w:val="center"/>
              <w:rPr>
                <w:rFonts w:ascii="Times New Roman" w:hAnsi="Times New Roman" w:cs="Times New Roman"/>
                <w:iCs/>
                <w:sz w:val="28"/>
                <w:szCs w:val="28"/>
              </w:rPr>
            </w:pPr>
            <w:r w:rsidRPr="00BF7A1B">
              <w:rPr>
                <w:rFonts w:ascii="Times New Roman" w:hAnsi="Times New Roman" w:cs="Times New Roman"/>
                <w:iCs/>
                <w:sz w:val="28"/>
                <w:szCs w:val="28"/>
              </w:rPr>
              <w:t>2</w:t>
            </w:r>
          </w:p>
        </w:tc>
        <w:tc>
          <w:tcPr>
            <w:tcW w:w="4820" w:type="dxa"/>
            <w:shd w:val="clear" w:color="auto" w:fill="auto"/>
            <w:vAlign w:val="center"/>
          </w:tcPr>
          <w:p w:rsidR="00A0281B" w:rsidRPr="00BF7A1B" w:rsidRDefault="00A0281B" w:rsidP="007E486B">
            <w:pPr>
              <w:shd w:val="clear" w:color="auto" w:fill="FFFFFF" w:themeFill="background1"/>
              <w:tabs>
                <w:tab w:val="left" w:pos="408"/>
              </w:tabs>
              <w:jc w:val="center"/>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3</w:t>
            </w:r>
          </w:p>
        </w:tc>
        <w:tc>
          <w:tcPr>
            <w:tcW w:w="4678" w:type="dxa"/>
            <w:shd w:val="clear" w:color="auto" w:fill="auto"/>
            <w:vAlign w:val="center"/>
          </w:tcPr>
          <w:p w:rsidR="00A0281B" w:rsidRPr="00BF7A1B" w:rsidRDefault="00A0281B" w:rsidP="007E486B">
            <w:pPr>
              <w:shd w:val="clear" w:color="auto" w:fill="FFFFFF" w:themeFill="background1"/>
              <w:tabs>
                <w:tab w:val="left" w:pos="408"/>
              </w:tabs>
              <w:jc w:val="center"/>
              <w:rPr>
                <w:rFonts w:ascii="Times New Roman" w:eastAsia="Times New Roman" w:hAnsi="Times New Roman" w:cs="Times New Roman"/>
                <w:sz w:val="28"/>
                <w:szCs w:val="28"/>
                <w:lang w:eastAsia="ru-RU"/>
              </w:rPr>
            </w:pPr>
            <w:r w:rsidRPr="00BF7A1B">
              <w:rPr>
                <w:rFonts w:ascii="Times New Roman" w:hAnsi="Times New Roman" w:cs="Times New Roman"/>
                <w:iCs/>
                <w:sz w:val="28"/>
                <w:szCs w:val="28"/>
              </w:rPr>
              <w:t>4</w:t>
            </w:r>
          </w:p>
        </w:tc>
      </w:tr>
      <w:tr w:rsidR="00FD7DB3" w:rsidRPr="00BF7A1B" w:rsidTr="00FC37CA">
        <w:tc>
          <w:tcPr>
            <w:tcW w:w="547" w:type="dxa"/>
            <w:shd w:val="clear" w:color="auto" w:fill="auto"/>
            <w:vAlign w:val="center"/>
          </w:tcPr>
          <w:p w:rsidR="004447B6" w:rsidRPr="00BF7A1B" w:rsidRDefault="004447B6" w:rsidP="007E486B">
            <w:pPr>
              <w:jc w:val="center"/>
              <w:rPr>
                <w:rFonts w:ascii="Times New Roman" w:hAnsi="Times New Roman" w:cs="Times New Roman"/>
                <w:sz w:val="28"/>
                <w:szCs w:val="28"/>
              </w:rPr>
            </w:pPr>
            <w:r w:rsidRPr="00BF7A1B">
              <w:rPr>
                <w:rFonts w:ascii="Times New Roman" w:hAnsi="Times New Roman" w:cs="Times New Roman"/>
                <w:sz w:val="28"/>
                <w:szCs w:val="28"/>
              </w:rPr>
              <w:t>4</w:t>
            </w:r>
          </w:p>
        </w:tc>
        <w:tc>
          <w:tcPr>
            <w:tcW w:w="3280" w:type="dxa"/>
            <w:shd w:val="clear" w:color="auto" w:fill="auto"/>
            <w:vAlign w:val="center"/>
          </w:tcPr>
          <w:p w:rsidR="004447B6" w:rsidRPr="00BF7A1B" w:rsidRDefault="004447B6" w:rsidP="00A0281B">
            <w:pPr>
              <w:ind w:left="35" w:right="-57" w:firstLine="3"/>
              <w:rPr>
                <w:rFonts w:ascii="Times New Roman" w:hAnsi="Times New Roman" w:cs="Times New Roman"/>
                <w:iCs/>
                <w:sz w:val="28"/>
                <w:szCs w:val="28"/>
              </w:rPr>
            </w:pPr>
            <w:r w:rsidRPr="00BF7A1B">
              <w:rPr>
                <w:rFonts w:ascii="Times New Roman" w:eastAsia="Times New Roman" w:hAnsi="Times New Roman" w:cs="Times New Roman"/>
                <w:sz w:val="28"/>
                <w:szCs w:val="28"/>
                <w:lang w:eastAsia="ru-RU"/>
              </w:rPr>
              <w:t xml:space="preserve">Відсутні </w:t>
            </w:r>
            <w:r w:rsidRPr="00BF7A1B">
              <w:rPr>
                <w:rFonts w:ascii="Times New Roman" w:hAnsi="Times New Roman" w:cs="Times New Roman"/>
                <w:sz w:val="28"/>
                <w:szCs w:val="28"/>
              </w:rPr>
              <w:t xml:space="preserve">пропозиція </w:t>
            </w:r>
            <w:r w:rsidRPr="00BF7A1B">
              <w:rPr>
                <w:rFonts w:ascii="Times New Roman" w:hAnsi="Times New Roman" w:cs="Times New Roman"/>
                <w:iCs/>
                <w:sz w:val="28"/>
                <w:szCs w:val="28"/>
              </w:rPr>
              <w:t xml:space="preserve">правління та рішення акціонерів </w:t>
            </w:r>
            <w:r w:rsidRPr="00BF7A1B">
              <w:rPr>
                <w:rFonts w:ascii="Times New Roman" w:eastAsia="Times New Roman" w:hAnsi="Times New Roman" w:cs="Times New Roman"/>
                <w:sz w:val="28"/>
                <w:szCs w:val="28"/>
                <w:lang w:eastAsia="ru-RU"/>
              </w:rPr>
              <w:t>банку</w:t>
            </w:r>
            <w:r w:rsidRPr="00BF7A1B">
              <w:rPr>
                <w:rFonts w:ascii="Times New Roman" w:hAnsi="Times New Roman" w:cs="Times New Roman"/>
                <w:iCs/>
                <w:sz w:val="28"/>
                <w:szCs w:val="28"/>
              </w:rPr>
              <w:t xml:space="preserve"> щодо суми дивідендів до сплати.</w:t>
            </w:r>
          </w:p>
          <w:p w:rsidR="004447B6" w:rsidRPr="00BF7A1B" w:rsidRDefault="004447B6" w:rsidP="00A0281B">
            <w:pPr>
              <w:ind w:left="35" w:right="-57" w:firstLine="3"/>
              <w:rPr>
                <w:rFonts w:ascii="Times New Roman" w:hAnsi="Times New Roman" w:cs="Times New Roman"/>
                <w:iCs/>
                <w:sz w:val="28"/>
                <w:szCs w:val="28"/>
              </w:rPr>
            </w:pPr>
          </w:p>
          <w:p w:rsidR="004447B6" w:rsidRPr="00BF7A1B" w:rsidRDefault="004447B6" w:rsidP="00A0281B">
            <w:pPr>
              <w:ind w:left="35" w:right="-57" w:firstLine="3"/>
              <w:rPr>
                <w:rFonts w:ascii="Times New Roman" w:hAnsi="Times New Roman" w:cs="Times New Roman"/>
                <w:sz w:val="28"/>
                <w:szCs w:val="28"/>
              </w:rPr>
            </w:pPr>
            <w:r w:rsidRPr="00BF7A1B">
              <w:rPr>
                <w:rFonts w:ascii="Times New Roman" w:hAnsi="Times New Roman" w:cs="Times New Roman"/>
                <w:iCs/>
                <w:sz w:val="28"/>
                <w:szCs w:val="28"/>
              </w:rPr>
              <w:t xml:space="preserve">Відсутня </w:t>
            </w:r>
            <w:r w:rsidRPr="00BF7A1B">
              <w:rPr>
                <w:rFonts w:ascii="Times New Roman" w:hAnsi="Times New Roman" w:cs="Times New Roman"/>
                <w:sz w:val="28"/>
                <w:szCs w:val="28"/>
              </w:rPr>
              <w:t>дивідендна політика банку.</w:t>
            </w:r>
          </w:p>
          <w:p w:rsidR="004447B6" w:rsidRPr="00BF7A1B" w:rsidRDefault="004447B6" w:rsidP="00A0281B">
            <w:pPr>
              <w:ind w:right="-57"/>
              <w:rPr>
                <w:rFonts w:ascii="Times New Roman" w:hAnsi="Times New Roman" w:cs="Times New Roman"/>
                <w:sz w:val="28"/>
                <w:szCs w:val="28"/>
              </w:rPr>
            </w:pPr>
          </w:p>
          <w:p w:rsidR="004447B6" w:rsidRPr="00BF7A1B" w:rsidRDefault="004447B6" w:rsidP="00A0281B">
            <w:pPr>
              <w:ind w:right="-57"/>
              <w:rPr>
                <w:rFonts w:ascii="Times New Roman" w:eastAsia="Times New Roman" w:hAnsi="Times New Roman" w:cs="Times New Roman"/>
                <w:sz w:val="27"/>
                <w:szCs w:val="27"/>
                <w:lang w:eastAsia="ru-RU"/>
              </w:rPr>
            </w:pPr>
            <w:r w:rsidRPr="00BF7A1B">
              <w:rPr>
                <w:rFonts w:ascii="Times New Roman" w:hAnsi="Times New Roman" w:cs="Times New Roman"/>
                <w:sz w:val="28"/>
                <w:szCs w:val="28"/>
              </w:rPr>
              <w:t>Наявна програма капіталізації/</w:t>
            </w:r>
            <w:r w:rsidRPr="00BF7A1B">
              <w:rPr>
                <w:rFonts w:ascii="Times New Roman" w:hAnsi="Times New Roman" w:cs="Times New Roman"/>
                <w:sz w:val="28"/>
                <w:szCs w:val="28"/>
              </w:rPr>
              <w:br/>
              <w:t>реструктуризації банку</w:t>
            </w:r>
          </w:p>
        </w:tc>
        <w:tc>
          <w:tcPr>
            <w:tcW w:w="9498" w:type="dxa"/>
            <w:gridSpan w:val="2"/>
            <w:shd w:val="clear" w:color="auto" w:fill="auto"/>
            <w:vAlign w:val="center"/>
          </w:tcPr>
          <w:p w:rsidR="004447B6" w:rsidRPr="00BF7A1B" w:rsidRDefault="002F2BD4" w:rsidP="00A0281B">
            <w:pPr>
              <w:ind w:left="-57" w:right="-57" w:firstLine="34"/>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Д</w:t>
            </w:r>
            <w:r w:rsidR="004447B6" w:rsidRPr="00BF7A1B">
              <w:rPr>
                <w:rFonts w:ascii="Times New Roman" w:eastAsia="Times New Roman" w:hAnsi="Times New Roman" w:cs="Times New Roman"/>
                <w:sz w:val="28"/>
                <w:szCs w:val="28"/>
                <w:lang w:eastAsia="ru-RU"/>
              </w:rPr>
              <w:t xml:space="preserve">орівнює </w:t>
            </w:r>
          </w:p>
          <w:p w:rsidR="004447B6" w:rsidRPr="00BF7A1B" w:rsidRDefault="004447B6" w:rsidP="00033882">
            <w:pPr>
              <w:ind w:left="-57" w:right="-57" w:firstLine="34"/>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нулю </w:t>
            </w:r>
            <w:r w:rsidR="002F2BD4" w:rsidRPr="00BF7A1B">
              <w:rPr>
                <w:rFonts w:ascii="Times New Roman" w:eastAsia="Times New Roman" w:hAnsi="Times New Roman" w:cs="Times New Roman"/>
                <w:sz w:val="28"/>
                <w:szCs w:val="28"/>
                <w:lang w:eastAsia="ru-RU"/>
              </w:rPr>
              <w:t>(</w:t>
            </w:r>
            <w:r w:rsidRPr="00BF7A1B">
              <w:rPr>
                <w:rFonts w:ascii="Times New Roman" w:eastAsia="Times New Roman" w:hAnsi="Times New Roman" w:cs="Times New Roman"/>
                <w:sz w:val="28"/>
                <w:szCs w:val="28"/>
                <w:lang w:eastAsia="ru-RU"/>
              </w:rPr>
              <w:t xml:space="preserve">якщо програма капіталізації банку передбачає </w:t>
            </w:r>
            <w:r w:rsidR="00AF7426" w:rsidRPr="00BF7A1B">
              <w:rPr>
                <w:rFonts w:ascii="Times New Roman" w:eastAsia="Times New Roman" w:hAnsi="Times New Roman" w:cs="Times New Roman"/>
                <w:sz w:val="28"/>
                <w:szCs w:val="28"/>
                <w:lang w:eastAsia="ru-RU"/>
              </w:rPr>
              <w:br/>
            </w:r>
            <w:r w:rsidRPr="00BF7A1B">
              <w:rPr>
                <w:rFonts w:ascii="Times New Roman" w:eastAsia="Times New Roman" w:hAnsi="Times New Roman" w:cs="Times New Roman"/>
                <w:sz w:val="28"/>
                <w:szCs w:val="28"/>
                <w:lang w:eastAsia="ru-RU"/>
              </w:rPr>
              <w:t>припинення нарахування</w:t>
            </w:r>
            <w:r w:rsidR="002F2BD4" w:rsidRPr="00BF7A1B">
              <w:rPr>
                <w:rFonts w:ascii="Times New Roman" w:eastAsia="Times New Roman" w:hAnsi="Times New Roman" w:cs="Times New Roman"/>
                <w:sz w:val="28"/>
                <w:szCs w:val="28"/>
                <w:lang w:eastAsia="ru-RU"/>
              </w:rPr>
              <w:t> </w:t>
            </w:r>
            <w:r w:rsidRPr="00BF7A1B">
              <w:rPr>
                <w:rFonts w:ascii="Times New Roman" w:eastAsia="Times New Roman" w:hAnsi="Times New Roman" w:cs="Times New Roman"/>
                <w:sz w:val="28"/>
                <w:szCs w:val="28"/>
                <w:lang w:eastAsia="ru-RU"/>
              </w:rPr>
              <w:t>/</w:t>
            </w:r>
            <w:r w:rsidR="002F2BD4" w:rsidRPr="00BF7A1B">
              <w:rPr>
                <w:rFonts w:ascii="Times New Roman" w:eastAsia="Times New Roman" w:hAnsi="Times New Roman" w:cs="Times New Roman"/>
                <w:sz w:val="28"/>
                <w:szCs w:val="28"/>
                <w:lang w:eastAsia="ru-RU"/>
              </w:rPr>
              <w:t> </w:t>
            </w:r>
            <w:r w:rsidRPr="00BF7A1B">
              <w:rPr>
                <w:rFonts w:ascii="Times New Roman" w:eastAsia="Times New Roman" w:hAnsi="Times New Roman" w:cs="Times New Roman"/>
                <w:sz w:val="28"/>
                <w:szCs w:val="28"/>
                <w:lang w:eastAsia="ru-RU"/>
              </w:rPr>
              <w:t>сплати дивідендів</w:t>
            </w:r>
            <w:r w:rsidR="002F2BD4" w:rsidRPr="00BF7A1B">
              <w:rPr>
                <w:rFonts w:ascii="Times New Roman" w:eastAsia="Times New Roman" w:hAnsi="Times New Roman" w:cs="Times New Roman"/>
                <w:sz w:val="28"/>
                <w:szCs w:val="28"/>
                <w:lang w:eastAsia="ru-RU"/>
              </w:rPr>
              <w:t>)</w:t>
            </w:r>
          </w:p>
          <w:p w:rsidR="00033882" w:rsidRPr="00BF7A1B" w:rsidRDefault="00033882" w:rsidP="00A0281B">
            <w:pPr>
              <w:ind w:left="-57" w:right="-57" w:firstLine="34"/>
              <w:jc w:val="center"/>
              <w:rPr>
                <w:rFonts w:ascii="Times New Roman" w:eastAsia="Times New Roman" w:hAnsi="Times New Roman" w:cs="Times New Roman"/>
                <w:sz w:val="28"/>
                <w:szCs w:val="28"/>
                <w:lang w:eastAsia="ru-RU"/>
              </w:rPr>
            </w:pPr>
          </w:p>
          <w:p w:rsidR="004447B6" w:rsidRPr="00BF7A1B" w:rsidRDefault="004447B6" w:rsidP="00A0281B">
            <w:pPr>
              <w:ind w:left="-57" w:right="-57" w:firstLine="34"/>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або дорівнює </w:t>
            </w:r>
          </w:p>
          <w:p w:rsidR="00033882" w:rsidRPr="00BF7A1B" w:rsidRDefault="004447B6" w:rsidP="004447B6">
            <w:pPr>
              <w:ind w:left="-57" w:right="-57"/>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сумі дивідендів до сплати з </w:t>
            </w:r>
            <w:r w:rsidRPr="00BF7A1B">
              <w:rPr>
                <w:rFonts w:ascii="Times New Roman" w:hAnsi="Times New Roman" w:cs="Times New Roman"/>
                <w:iCs/>
                <w:sz w:val="28"/>
                <w:szCs w:val="28"/>
              </w:rPr>
              <w:t>Прибутку</w:t>
            </w:r>
            <w:r w:rsidR="00BD07B3" w:rsidRPr="00BF7A1B">
              <w:rPr>
                <w:rFonts w:ascii="Times New Roman" w:hAnsi="Times New Roman" w:cs="Times New Roman"/>
                <w:iCs/>
                <w:sz w:val="28"/>
                <w:szCs w:val="28"/>
              </w:rPr>
              <w:t> </w:t>
            </w:r>
            <w:r w:rsidR="00BD07B3" w:rsidRPr="00BF7A1B">
              <w:rPr>
                <w:rFonts w:ascii="Times New Roman" w:eastAsia="Times New Roman" w:hAnsi="Times New Roman" w:cs="Times New Roman"/>
                <w:sz w:val="28"/>
                <w:szCs w:val="28"/>
                <w:vertAlign w:val="subscript"/>
                <w:lang w:eastAsia="ru-RU"/>
              </w:rPr>
              <w:t>ЗР </w:t>
            </w:r>
            <w:r w:rsidR="00BD07B3" w:rsidRPr="00BF7A1B">
              <w:rPr>
                <w:rFonts w:ascii="Times New Roman" w:hAnsi="Times New Roman" w:cs="Times New Roman"/>
                <w:sz w:val="28"/>
                <w:szCs w:val="28"/>
                <w:vertAlign w:val="subscript"/>
              </w:rPr>
              <w:t>(Ч)</w:t>
            </w:r>
            <w:r w:rsidRPr="00BF7A1B">
              <w:rPr>
                <w:rFonts w:ascii="Times New Roman" w:eastAsia="Times New Roman" w:hAnsi="Times New Roman" w:cs="Times New Roman"/>
                <w:sz w:val="28"/>
                <w:szCs w:val="28"/>
                <w:lang w:eastAsia="ru-RU"/>
              </w:rPr>
              <w:t>/Прибутків </w:t>
            </w:r>
            <w:r w:rsidRPr="00BF7A1B">
              <w:rPr>
                <w:rFonts w:ascii="Times New Roman" w:eastAsia="Times New Roman" w:hAnsi="Times New Roman" w:cs="Times New Roman"/>
                <w:sz w:val="28"/>
                <w:szCs w:val="28"/>
                <w:vertAlign w:val="subscript"/>
                <w:lang w:eastAsia="ru-RU"/>
              </w:rPr>
              <w:t xml:space="preserve">МР </w:t>
            </w:r>
            <w:r w:rsidRPr="00BF7A1B">
              <w:rPr>
                <w:rFonts w:ascii="Times New Roman" w:eastAsia="Times New Roman" w:hAnsi="Times New Roman" w:cs="Times New Roman"/>
                <w:sz w:val="28"/>
                <w:szCs w:val="28"/>
                <w:lang w:eastAsia="ru-RU"/>
              </w:rPr>
              <w:t xml:space="preserve"> </w:t>
            </w:r>
          </w:p>
          <w:p w:rsidR="007E3CB6" w:rsidRPr="00BF7A1B" w:rsidRDefault="004447B6" w:rsidP="007E3CB6">
            <w:pPr>
              <w:ind w:left="-57" w:right="-57"/>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згідно з програмою капіталізації</w:t>
            </w:r>
            <w:r w:rsidR="007E3CB6" w:rsidRPr="00BF7A1B">
              <w:rPr>
                <w:rFonts w:ascii="Times New Roman" w:eastAsia="Times New Roman" w:hAnsi="Times New Roman" w:cs="Times New Roman"/>
                <w:sz w:val="28"/>
                <w:szCs w:val="28"/>
                <w:lang w:eastAsia="ru-RU"/>
              </w:rPr>
              <w:t> </w:t>
            </w:r>
            <w:r w:rsidRPr="00BF7A1B">
              <w:rPr>
                <w:rFonts w:ascii="Times New Roman" w:eastAsia="Times New Roman" w:hAnsi="Times New Roman" w:cs="Times New Roman"/>
                <w:sz w:val="28"/>
                <w:szCs w:val="28"/>
                <w:lang w:eastAsia="ru-RU"/>
              </w:rPr>
              <w:t>/</w:t>
            </w:r>
            <w:r w:rsidR="007E3CB6" w:rsidRPr="00BF7A1B">
              <w:rPr>
                <w:rFonts w:ascii="Times New Roman" w:eastAsia="Times New Roman" w:hAnsi="Times New Roman" w:cs="Times New Roman"/>
                <w:sz w:val="28"/>
                <w:szCs w:val="28"/>
                <w:lang w:eastAsia="ru-RU"/>
              </w:rPr>
              <w:t> </w:t>
            </w:r>
            <w:r w:rsidRPr="00BF7A1B">
              <w:rPr>
                <w:rFonts w:ascii="Times New Roman" w:eastAsia="Times New Roman" w:hAnsi="Times New Roman" w:cs="Times New Roman"/>
                <w:sz w:val="28"/>
                <w:szCs w:val="28"/>
                <w:lang w:eastAsia="ru-RU"/>
              </w:rPr>
              <w:t>реструктуризації банку</w:t>
            </w:r>
            <w:r w:rsidR="007E3CB6" w:rsidRPr="00BF7A1B">
              <w:rPr>
                <w:rFonts w:ascii="Times New Roman" w:eastAsia="Times New Roman" w:hAnsi="Times New Roman" w:cs="Times New Roman"/>
                <w:sz w:val="28"/>
                <w:szCs w:val="28"/>
                <w:lang w:eastAsia="ru-RU"/>
              </w:rPr>
              <w:t xml:space="preserve"> </w:t>
            </w:r>
          </w:p>
          <w:p w:rsidR="007E3CB6" w:rsidRPr="00BF7A1B" w:rsidRDefault="007E3CB6" w:rsidP="007E3CB6">
            <w:pPr>
              <w:ind w:left="-57" w:right="-57"/>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w:t>
            </w:r>
            <w:r w:rsidR="004447B6" w:rsidRPr="00BF7A1B">
              <w:rPr>
                <w:rFonts w:ascii="Times New Roman" w:eastAsia="Times New Roman" w:hAnsi="Times New Roman" w:cs="Times New Roman"/>
                <w:sz w:val="28"/>
                <w:szCs w:val="28"/>
                <w:lang w:eastAsia="ru-RU"/>
              </w:rPr>
              <w:t>якщо програма капіталізації</w:t>
            </w:r>
            <w:r w:rsidRPr="00BF7A1B">
              <w:rPr>
                <w:rFonts w:ascii="Times New Roman" w:eastAsia="Times New Roman" w:hAnsi="Times New Roman" w:cs="Times New Roman"/>
                <w:sz w:val="28"/>
                <w:szCs w:val="28"/>
                <w:lang w:eastAsia="ru-RU"/>
              </w:rPr>
              <w:t> </w:t>
            </w:r>
            <w:r w:rsidR="004447B6" w:rsidRPr="00BF7A1B">
              <w:rPr>
                <w:rFonts w:ascii="Times New Roman" w:eastAsia="Times New Roman" w:hAnsi="Times New Roman" w:cs="Times New Roman"/>
                <w:sz w:val="28"/>
                <w:szCs w:val="28"/>
                <w:lang w:eastAsia="ru-RU"/>
              </w:rPr>
              <w:t>/</w:t>
            </w:r>
            <w:r w:rsidRPr="00BF7A1B">
              <w:rPr>
                <w:rFonts w:ascii="Times New Roman" w:eastAsia="Times New Roman" w:hAnsi="Times New Roman" w:cs="Times New Roman"/>
                <w:sz w:val="28"/>
                <w:szCs w:val="28"/>
                <w:lang w:eastAsia="ru-RU"/>
              </w:rPr>
              <w:t> </w:t>
            </w:r>
            <w:r w:rsidR="004447B6" w:rsidRPr="00BF7A1B">
              <w:rPr>
                <w:rFonts w:ascii="Times New Roman" w:eastAsia="Times New Roman" w:hAnsi="Times New Roman" w:cs="Times New Roman"/>
                <w:sz w:val="28"/>
                <w:szCs w:val="28"/>
                <w:lang w:eastAsia="ru-RU"/>
              </w:rPr>
              <w:t xml:space="preserve">реструктуризації передбачає </w:t>
            </w:r>
          </w:p>
          <w:p w:rsidR="004447B6" w:rsidRPr="00BF7A1B" w:rsidRDefault="007E3CB6" w:rsidP="007E3CB6">
            <w:pPr>
              <w:ind w:left="-57" w:right="-57"/>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н</w:t>
            </w:r>
            <w:r w:rsidR="004447B6" w:rsidRPr="00BF7A1B">
              <w:rPr>
                <w:rFonts w:ascii="Times New Roman" w:eastAsia="Times New Roman" w:hAnsi="Times New Roman" w:cs="Times New Roman"/>
                <w:sz w:val="28"/>
                <w:szCs w:val="28"/>
                <w:lang w:eastAsia="ru-RU"/>
              </w:rPr>
              <w:t>арахування</w:t>
            </w:r>
            <w:r w:rsidRPr="00BF7A1B">
              <w:rPr>
                <w:rFonts w:ascii="Times New Roman" w:eastAsia="Times New Roman" w:hAnsi="Times New Roman" w:cs="Times New Roman"/>
                <w:sz w:val="28"/>
                <w:szCs w:val="28"/>
                <w:lang w:eastAsia="ru-RU"/>
              </w:rPr>
              <w:t> </w:t>
            </w:r>
            <w:r w:rsidR="004447B6" w:rsidRPr="00BF7A1B">
              <w:rPr>
                <w:rFonts w:ascii="Times New Roman" w:eastAsia="Times New Roman" w:hAnsi="Times New Roman" w:cs="Times New Roman"/>
                <w:sz w:val="28"/>
                <w:szCs w:val="28"/>
                <w:lang w:eastAsia="ru-RU"/>
              </w:rPr>
              <w:t>/сплат</w:t>
            </w:r>
            <w:r w:rsidRPr="00BF7A1B">
              <w:rPr>
                <w:rFonts w:ascii="Times New Roman" w:eastAsia="Times New Roman" w:hAnsi="Times New Roman" w:cs="Times New Roman"/>
                <w:sz w:val="28"/>
                <w:szCs w:val="28"/>
                <w:lang w:eastAsia="ru-RU"/>
              </w:rPr>
              <w:t>у</w:t>
            </w:r>
            <w:r w:rsidR="004447B6" w:rsidRPr="00BF7A1B">
              <w:rPr>
                <w:rFonts w:ascii="Times New Roman" w:eastAsia="Times New Roman" w:hAnsi="Times New Roman" w:cs="Times New Roman"/>
                <w:sz w:val="28"/>
                <w:szCs w:val="28"/>
                <w:lang w:eastAsia="ru-RU"/>
              </w:rPr>
              <w:t xml:space="preserve"> дивідендів</w:t>
            </w:r>
          </w:p>
        </w:tc>
      </w:tr>
      <w:tr w:rsidR="00FC37CA" w:rsidRPr="00BF7A1B" w:rsidTr="00FC37CA">
        <w:tc>
          <w:tcPr>
            <w:tcW w:w="547" w:type="dxa"/>
            <w:shd w:val="clear" w:color="auto" w:fill="auto"/>
            <w:vAlign w:val="center"/>
          </w:tcPr>
          <w:p w:rsidR="00A0281B" w:rsidRPr="00BF7A1B" w:rsidRDefault="004447B6" w:rsidP="007E486B">
            <w:pPr>
              <w:jc w:val="center"/>
              <w:rPr>
                <w:rFonts w:ascii="Times New Roman" w:hAnsi="Times New Roman" w:cs="Times New Roman"/>
                <w:sz w:val="28"/>
                <w:szCs w:val="28"/>
              </w:rPr>
            </w:pPr>
            <w:r w:rsidRPr="00BF7A1B">
              <w:rPr>
                <w:rFonts w:ascii="Times New Roman" w:hAnsi="Times New Roman" w:cs="Times New Roman"/>
                <w:sz w:val="28"/>
                <w:szCs w:val="28"/>
              </w:rPr>
              <w:t>5</w:t>
            </w:r>
          </w:p>
        </w:tc>
        <w:tc>
          <w:tcPr>
            <w:tcW w:w="3280" w:type="dxa"/>
            <w:shd w:val="clear" w:color="auto" w:fill="auto"/>
            <w:vAlign w:val="center"/>
          </w:tcPr>
          <w:p w:rsidR="00A0281B" w:rsidRPr="00BF7A1B" w:rsidRDefault="00A0281B" w:rsidP="007E3CB6">
            <w:pPr>
              <w:ind w:right="-5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7"/>
                <w:szCs w:val="27"/>
                <w:lang w:eastAsia="ru-RU"/>
              </w:rPr>
              <w:t xml:space="preserve">Відсутні документи </w:t>
            </w:r>
            <w:r w:rsidRPr="00BF7A1B">
              <w:rPr>
                <w:rFonts w:ascii="Times New Roman" w:eastAsia="Times New Roman" w:hAnsi="Times New Roman" w:cs="Times New Roman"/>
                <w:sz w:val="28"/>
                <w:szCs w:val="28"/>
                <w:lang w:eastAsia="ru-RU"/>
              </w:rPr>
              <w:t>щодо прогнозної суми дивідендів</w:t>
            </w:r>
          </w:p>
        </w:tc>
        <w:tc>
          <w:tcPr>
            <w:tcW w:w="4820" w:type="dxa"/>
            <w:shd w:val="clear" w:color="auto" w:fill="auto"/>
            <w:vAlign w:val="center"/>
          </w:tcPr>
          <w:p w:rsidR="00A0281B" w:rsidRPr="00BF7A1B" w:rsidRDefault="00597E38" w:rsidP="007E486B">
            <w:pPr>
              <w:ind w:left="-57" w:right="-57" w:firstLine="34"/>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Д</w:t>
            </w:r>
            <w:r w:rsidR="00A0281B" w:rsidRPr="00BF7A1B">
              <w:rPr>
                <w:rFonts w:ascii="Times New Roman" w:eastAsia="Times New Roman" w:hAnsi="Times New Roman" w:cs="Times New Roman"/>
                <w:sz w:val="28"/>
                <w:szCs w:val="28"/>
                <w:lang w:eastAsia="ru-RU"/>
              </w:rPr>
              <w:t>орівнює найбільшому з двох значень, визначених за такими формулами:</w:t>
            </w:r>
          </w:p>
          <w:p w:rsidR="00A0281B" w:rsidRPr="00BF7A1B" w:rsidRDefault="00A0281B" w:rsidP="007E486B">
            <w:pPr>
              <w:ind w:left="-57" w:right="-57" w:firstLine="34"/>
              <w:jc w:val="center"/>
              <w:rPr>
                <w:rFonts w:ascii="Times New Roman" w:eastAsia="Times New Roman" w:hAnsi="Times New Roman" w:cs="Times New Roman"/>
                <w:sz w:val="27"/>
                <w:szCs w:val="27"/>
                <w:lang w:eastAsia="ru-RU"/>
              </w:rPr>
            </w:pPr>
          </w:p>
          <w:p w:rsidR="00A0281B" w:rsidRPr="00BF7A1B" w:rsidRDefault="00A0281B" w:rsidP="007E486B">
            <w:pPr>
              <w:ind w:left="-57" w:right="-57" w:firstLine="34"/>
              <w:rPr>
                <w:rFonts w:ascii="Times New Roman" w:eastAsia="Times New Roman" w:hAnsi="Times New Roman" w:cs="Times New Roman"/>
                <w:sz w:val="27"/>
                <w:szCs w:val="27"/>
                <w:lang w:eastAsia="ru-RU"/>
              </w:rPr>
            </w:pPr>
            <w:r w:rsidRPr="00BF7A1B">
              <w:rPr>
                <w:rFonts w:ascii="Times New Roman" w:hAnsi="Times New Roman" w:cs="Times New Roman"/>
                <w:iCs/>
                <w:sz w:val="27"/>
                <w:szCs w:val="27"/>
              </w:rPr>
              <w:t>1)</w:t>
            </w:r>
            <w:r w:rsidR="004447B6" w:rsidRPr="00BF7A1B">
              <w:rPr>
                <w:rFonts w:ascii="Times New Roman" w:hAnsi="Times New Roman" w:cs="Times New Roman"/>
                <w:iCs/>
                <w:sz w:val="27"/>
                <w:szCs w:val="27"/>
              </w:rPr>
              <w:t> </w:t>
            </w:r>
            <w:r w:rsidRPr="00BF7A1B">
              <w:rPr>
                <w:rFonts w:ascii="Times New Roman" w:hAnsi="Times New Roman" w:cs="Times New Roman"/>
                <w:iCs/>
                <w:sz w:val="27"/>
                <w:szCs w:val="27"/>
              </w:rPr>
              <w:t>Прибуток</w:t>
            </w:r>
            <w:r w:rsidR="004447B6" w:rsidRPr="00BF7A1B">
              <w:rPr>
                <w:rFonts w:ascii="Times New Roman" w:hAnsi="Times New Roman" w:cs="Times New Roman"/>
                <w:iCs/>
                <w:sz w:val="27"/>
                <w:szCs w:val="27"/>
              </w:rPr>
              <w:t> </w:t>
            </w:r>
            <w:r w:rsidR="004447B6" w:rsidRPr="00BF7A1B">
              <w:rPr>
                <w:rFonts w:ascii="Times New Roman" w:eastAsia="Times New Roman" w:hAnsi="Times New Roman" w:cs="Times New Roman"/>
                <w:sz w:val="28"/>
                <w:szCs w:val="28"/>
                <w:vertAlign w:val="subscript"/>
                <w:lang w:eastAsia="ru-RU"/>
              </w:rPr>
              <w:t>ЗР/ПЗП/П </w:t>
            </w:r>
            <w:r w:rsidRPr="00BF7A1B">
              <w:rPr>
                <w:rFonts w:ascii="Times New Roman" w:eastAsia="Times New Roman" w:hAnsi="Times New Roman" w:cs="Times New Roman"/>
                <w:sz w:val="27"/>
                <w:szCs w:val="27"/>
                <w:lang w:eastAsia="ru-RU"/>
              </w:rPr>
              <w:t>х</w:t>
            </w:r>
            <w:r w:rsidR="004447B6" w:rsidRPr="00BF7A1B">
              <w:rPr>
                <w:rFonts w:ascii="Times New Roman" w:eastAsia="Times New Roman" w:hAnsi="Times New Roman" w:cs="Times New Roman"/>
                <w:sz w:val="27"/>
                <w:szCs w:val="27"/>
                <w:lang w:eastAsia="ru-RU"/>
              </w:rPr>
              <w:t> </w:t>
            </w:r>
            <w:r w:rsidRPr="00BF7A1B">
              <w:rPr>
                <w:rFonts w:ascii="Times New Roman" w:eastAsia="Times New Roman" w:hAnsi="Times New Roman" w:cs="Times New Roman"/>
                <w:sz w:val="27"/>
                <w:szCs w:val="27"/>
                <w:lang w:eastAsia="ru-RU"/>
              </w:rPr>
              <w:t>Коефіцієнт </w:t>
            </w:r>
            <w:r w:rsidRPr="00BF7A1B">
              <w:rPr>
                <w:rFonts w:ascii="Times New Roman" w:eastAsia="Times New Roman" w:hAnsi="Times New Roman" w:cs="Times New Roman"/>
                <w:sz w:val="27"/>
                <w:szCs w:val="27"/>
                <w:vertAlign w:val="subscript"/>
                <w:lang w:eastAsia="ru-RU"/>
              </w:rPr>
              <w:t>div </w:t>
            </w:r>
            <w:r w:rsidRPr="00BF7A1B">
              <w:rPr>
                <w:rFonts w:ascii="Times New Roman" w:eastAsia="Times New Roman" w:hAnsi="Times New Roman" w:cs="Times New Roman"/>
                <w:sz w:val="27"/>
                <w:szCs w:val="27"/>
                <w:lang w:eastAsia="ru-RU"/>
              </w:rPr>
              <w:t>(1</w:t>
            </w:r>
            <w:r w:rsidRPr="00BF7A1B">
              <w:rPr>
                <w:rFonts w:ascii="Times New Roman" w:eastAsia="Times New Roman" w:hAnsi="Times New Roman" w:cs="Times New Roman"/>
                <w:sz w:val="27"/>
                <w:szCs w:val="27"/>
                <w:vertAlign w:val="subscript"/>
                <w:lang w:eastAsia="ru-RU"/>
              </w:rPr>
              <w:t>р</w:t>
            </w:r>
            <w:r w:rsidR="004447B6" w:rsidRPr="00BF7A1B">
              <w:rPr>
                <w:rFonts w:ascii="Times New Roman" w:eastAsia="Times New Roman" w:hAnsi="Times New Roman" w:cs="Times New Roman"/>
                <w:sz w:val="27"/>
                <w:szCs w:val="27"/>
                <w:vertAlign w:val="subscript"/>
                <w:lang w:eastAsia="ru-RU"/>
              </w:rPr>
              <w:t>.</w:t>
            </w:r>
            <w:r w:rsidRPr="00BF7A1B">
              <w:rPr>
                <w:rFonts w:ascii="Times New Roman" w:eastAsia="Times New Roman" w:hAnsi="Times New Roman" w:cs="Times New Roman"/>
                <w:sz w:val="27"/>
                <w:szCs w:val="27"/>
                <w:lang w:eastAsia="ru-RU"/>
              </w:rPr>
              <w:t>)</w:t>
            </w:r>
            <w:r w:rsidR="00033882" w:rsidRPr="00BF7A1B">
              <w:rPr>
                <w:rFonts w:ascii="Times New Roman" w:eastAsia="Times New Roman" w:hAnsi="Times New Roman" w:cs="Times New Roman"/>
                <w:sz w:val="27"/>
                <w:szCs w:val="27"/>
                <w:lang w:eastAsia="ru-RU"/>
              </w:rPr>
              <w:t>;</w:t>
            </w:r>
          </w:p>
          <w:p w:rsidR="00033882" w:rsidRPr="00BF7A1B" w:rsidRDefault="00033882" w:rsidP="007E486B">
            <w:pPr>
              <w:ind w:left="-57" w:right="-57" w:firstLine="34"/>
              <w:rPr>
                <w:rFonts w:ascii="Times New Roman" w:eastAsia="Times New Roman" w:hAnsi="Times New Roman" w:cs="Times New Roman"/>
                <w:sz w:val="27"/>
                <w:szCs w:val="27"/>
                <w:lang w:eastAsia="ru-RU"/>
              </w:rPr>
            </w:pPr>
          </w:p>
          <w:p w:rsidR="00A0281B" w:rsidRPr="00BF7A1B" w:rsidRDefault="00A0281B" w:rsidP="007E3CB6">
            <w:pPr>
              <w:ind w:left="-57" w:right="-57" w:firstLine="34"/>
              <w:rPr>
                <w:rFonts w:ascii="Times New Roman" w:eastAsia="Times New Roman" w:hAnsi="Times New Roman" w:cs="Times New Roman"/>
                <w:sz w:val="27"/>
                <w:szCs w:val="27"/>
                <w:lang w:eastAsia="ru-RU"/>
              </w:rPr>
            </w:pPr>
            <w:r w:rsidRPr="00BF7A1B">
              <w:rPr>
                <w:rFonts w:ascii="Times New Roman" w:hAnsi="Times New Roman" w:cs="Times New Roman"/>
                <w:iCs/>
                <w:sz w:val="27"/>
                <w:szCs w:val="27"/>
              </w:rPr>
              <w:t>2)</w:t>
            </w:r>
            <w:r w:rsidR="004447B6" w:rsidRPr="00BF7A1B">
              <w:rPr>
                <w:rFonts w:ascii="Times New Roman" w:hAnsi="Times New Roman" w:cs="Times New Roman"/>
                <w:iCs/>
                <w:sz w:val="27"/>
                <w:szCs w:val="27"/>
              </w:rPr>
              <w:t> </w:t>
            </w:r>
            <w:r w:rsidRPr="00BF7A1B">
              <w:rPr>
                <w:rFonts w:ascii="Times New Roman" w:hAnsi="Times New Roman" w:cs="Times New Roman"/>
                <w:iCs/>
                <w:sz w:val="27"/>
                <w:szCs w:val="27"/>
              </w:rPr>
              <w:t>Прибуток</w:t>
            </w:r>
            <w:r w:rsidR="004447B6" w:rsidRPr="00BF7A1B">
              <w:rPr>
                <w:rFonts w:ascii="Times New Roman" w:hAnsi="Times New Roman" w:cs="Times New Roman"/>
                <w:iCs/>
                <w:sz w:val="27"/>
                <w:szCs w:val="27"/>
              </w:rPr>
              <w:t> </w:t>
            </w:r>
            <w:r w:rsidR="004447B6" w:rsidRPr="00BF7A1B">
              <w:rPr>
                <w:rFonts w:ascii="Times New Roman" w:eastAsia="Times New Roman" w:hAnsi="Times New Roman" w:cs="Times New Roman"/>
                <w:sz w:val="28"/>
                <w:szCs w:val="28"/>
                <w:vertAlign w:val="subscript"/>
                <w:lang w:eastAsia="ru-RU"/>
              </w:rPr>
              <w:t>ЗР/ПЗП/П </w:t>
            </w:r>
            <w:r w:rsidRPr="00BF7A1B">
              <w:rPr>
                <w:rFonts w:ascii="Times New Roman" w:eastAsia="Times New Roman" w:hAnsi="Times New Roman" w:cs="Times New Roman"/>
                <w:sz w:val="27"/>
                <w:szCs w:val="27"/>
                <w:lang w:eastAsia="ru-RU"/>
              </w:rPr>
              <w:t>х</w:t>
            </w:r>
            <w:r w:rsidR="004447B6" w:rsidRPr="00BF7A1B">
              <w:rPr>
                <w:rFonts w:ascii="Times New Roman" w:eastAsia="Times New Roman" w:hAnsi="Times New Roman" w:cs="Times New Roman"/>
                <w:sz w:val="27"/>
                <w:szCs w:val="27"/>
                <w:lang w:eastAsia="ru-RU"/>
              </w:rPr>
              <w:t> </w:t>
            </w:r>
            <w:r w:rsidRPr="00BF7A1B">
              <w:rPr>
                <w:rFonts w:ascii="Times New Roman" w:eastAsia="Times New Roman" w:hAnsi="Times New Roman" w:cs="Times New Roman"/>
                <w:sz w:val="27"/>
                <w:szCs w:val="27"/>
                <w:lang w:eastAsia="ru-RU"/>
              </w:rPr>
              <w:t>Коефіцієнт </w:t>
            </w:r>
            <w:r w:rsidRPr="00BF7A1B">
              <w:rPr>
                <w:rFonts w:ascii="Times New Roman" w:eastAsia="Times New Roman" w:hAnsi="Times New Roman" w:cs="Times New Roman"/>
                <w:sz w:val="27"/>
                <w:szCs w:val="27"/>
                <w:vertAlign w:val="subscript"/>
                <w:lang w:eastAsia="ru-RU"/>
              </w:rPr>
              <w:t>div </w:t>
            </w:r>
            <w:r w:rsidRPr="00BF7A1B">
              <w:rPr>
                <w:rFonts w:ascii="Times New Roman" w:eastAsia="Times New Roman" w:hAnsi="Times New Roman" w:cs="Times New Roman"/>
                <w:sz w:val="27"/>
                <w:szCs w:val="27"/>
                <w:lang w:eastAsia="ru-RU"/>
              </w:rPr>
              <w:t>(3</w:t>
            </w:r>
            <w:r w:rsidRPr="00BF7A1B">
              <w:rPr>
                <w:rFonts w:ascii="Times New Roman" w:eastAsia="Times New Roman" w:hAnsi="Times New Roman" w:cs="Times New Roman"/>
                <w:sz w:val="27"/>
                <w:szCs w:val="27"/>
                <w:vertAlign w:val="subscript"/>
                <w:lang w:eastAsia="ru-RU"/>
              </w:rPr>
              <w:t>р</w:t>
            </w:r>
            <w:r w:rsidR="004447B6" w:rsidRPr="00BF7A1B">
              <w:rPr>
                <w:rFonts w:ascii="Times New Roman" w:eastAsia="Times New Roman" w:hAnsi="Times New Roman" w:cs="Times New Roman"/>
                <w:sz w:val="27"/>
                <w:szCs w:val="27"/>
                <w:vertAlign w:val="subscript"/>
                <w:lang w:eastAsia="ru-RU"/>
              </w:rPr>
              <w:t>.</w:t>
            </w:r>
            <w:r w:rsidRPr="00BF7A1B">
              <w:rPr>
                <w:rFonts w:ascii="Times New Roman" w:eastAsia="Times New Roman" w:hAnsi="Times New Roman" w:cs="Times New Roman"/>
                <w:sz w:val="27"/>
                <w:szCs w:val="27"/>
                <w:lang w:eastAsia="ru-RU"/>
              </w:rPr>
              <w:t>)</w:t>
            </w:r>
          </w:p>
        </w:tc>
        <w:tc>
          <w:tcPr>
            <w:tcW w:w="4678" w:type="dxa"/>
            <w:shd w:val="clear" w:color="auto" w:fill="auto"/>
          </w:tcPr>
          <w:p w:rsidR="00A0281B" w:rsidRPr="00BF7A1B" w:rsidRDefault="00597E38" w:rsidP="007E486B">
            <w:pPr>
              <w:ind w:left="-57" w:right="-57"/>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Д</w:t>
            </w:r>
            <w:r w:rsidR="00A0281B" w:rsidRPr="00BF7A1B">
              <w:rPr>
                <w:rFonts w:ascii="Times New Roman" w:eastAsia="Times New Roman" w:hAnsi="Times New Roman" w:cs="Times New Roman"/>
                <w:sz w:val="28"/>
                <w:szCs w:val="28"/>
                <w:lang w:eastAsia="ru-RU"/>
              </w:rPr>
              <w:t>орівнює найбільшому з двох значень, визначених за такими формулами:</w:t>
            </w:r>
          </w:p>
          <w:p w:rsidR="00A0281B" w:rsidRPr="00BF7A1B" w:rsidRDefault="00A0281B" w:rsidP="007E486B">
            <w:pPr>
              <w:ind w:left="-57" w:right="-57"/>
              <w:jc w:val="center"/>
              <w:rPr>
                <w:rFonts w:ascii="Times New Roman" w:eastAsia="Times New Roman" w:hAnsi="Times New Roman" w:cs="Times New Roman"/>
                <w:sz w:val="27"/>
                <w:szCs w:val="27"/>
                <w:lang w:eastAsia="ru-RU"/>
              </w:rPr>
            </w:pPr>
          </w:p>
          <w:p w:rsidR="00A0281B" w:rsidRPr="00BF7A1B" w:rsidRDefault="00A0281B" w:rsidP="00033882">
            <w:pPr>
              <w:pStyle w:val="a3"/>
              <w:numPr>
                <w:ilvl w:val="0"/>
                <w:numId w:val="32"/>
              </w:numPr>
              <w:ind w:right="-57"/>
              <w:rPr>
                <w:rFonts w:ascii="Times New Roman" w:eastAsia="Times New Roman" w:hAnsi="Times New Roman" w:cs="Times New Roman"/>
                <w:sz w:val="27"/>
                <w:szCs w:val="27"/>
                <w:lang w:val="ru-RU" w:eastAsia="ru-RU"/>
              </w:rPr>
            </w:pPr>
            <w:r w:rsidRPr="00BF7A1B">
              <w:rPr>
                <w:rFonts w:ascii="Times New Roman" w:hAnsi="Times New Roman" w:cs="Times New Roman"/>
                <w:iCs/>
                <w:sz w:val="27"/>
                <w:szCs w:val="27"/>
              </w:rPr>
              <w:t>Прибутки</w:t>
            </w:r>
            <w:r w:rsidRPr="00BF7A1B">
              <w:rPr>
                <w:rFonts w:ascii="Times New Roman" w:eastAsia="Times New Roman" w:hAnsi="Times New Roman" w:cs="Times New Roman"/>
                <w:sz w:val="27"/>
                <w:szCs w:val="27"/>
                <w:lang w:eastAsia="ru-RU"/>
              </w:rPr>
              <w:t> </w:t>
            </w:r>
            <w:r w:rsidRPr="00BF7A1B">
              <w:rPr>
                <w:rFonts w:ascii="Times New Roman" w:eastAsia="Times New Roman" w:hAnsi="Times New Roman" w:cs="Times New Roman"/>
                <w:sz w:val="27"/>
                <w:szCs w:val="27"/>
                <w:vertAlign w:val="subscript"/>
                <w:lang w:eastAsia="ru-RU"/>
              </w:rPr>
              <w:t>МР</w:t>
            </w:r>
            <w:r w:rsidRPr="00BF7A1B">
              <w:rPr>
                <w:rFonts w:ascii="Times New Roman" w:eastAsia="Times New Roman" w:hAnsi="Times New Roman" w:cs="Times New Roman"/>
                <w:sz w:val="27"/>
                <w:szCs w:val="27"/>
                <w:lang w:eastAsia="ru-RU"/>
              </w:rPr>
              <w:t xml:space="preserve"> х Коефіцієнт </w:t>
            </w:r>
            <w:r w:rsidRPr="00BF7A1B">
              <w:rPr>
                <w:rFonts w:ascii="Times New Roman" w:eastAsia="Times New Roman" w:hAnsi="Times New Roman" w:cs="Times New Roman"/>
                <w:sz w:val="27"/>
                <w:szCs w:val="27"/>
                <w:vertAlign w:val="subscript"/>
                <w:lang w:eastAsia="ru-RU"/>
              </w:rPr>
              <w:t>div МР</w:t>
            </w:r>
            <w:r w:rsidRPr="00BF7A1B">
              <w:rPr>
                <w:rFonts w:ascii="Times New Roman" w:eastAsia="Times New Roman" w:hAnsi="Times New Roman" w:cs="Times New Roman"/>
                <w:sz w:val="27"/>
                <w:szCs w:val="27"/>
                <w:lang w:eastAsia="ru-RU"/>
              </w:rPr>
              <w:t xml:space="preserve"> (1</w:t>
            </w:r>
            <w:r w:rsidRPr="00BF7A1B">
              <w:rPr>
                <w:rFonts w:ascii="Times New Roman" w:eastAsia="Times New Roman" w:hAnsi="Times New Roman" w:cs="Times New Roman"/>
                <w:sz w:val="27"/>
                <w:szCs w:val="27"/>
                <w:vertAlign w:val="subscript"/>
                <w:lang w:eastAsia="ru-RU"/>
              </w:rPr>
              <w:t>р</w:t>
            </w:r>
            <w:r w:rsidR="004447B6" w:rsidRPr="00BF7A1B">
              <w:rPr>
                <w:rFonts w:ascii="Times New Roman" w:eastAsia="Times New Roman" w:hAnsi="Times New Roman" w:cs="Times New Roman"/>
                <w:sz w:val="27"/>
                <w:szCs w:val="27"/>
                <w:vertAlign w:val="subscript"/>
                <w:lang w:eastAsia="ru-RU"/>
              </w:rPr>
              <w:t>.</w:t>
            </w:r>
            <w:r w:rsidR="004447B6" w:rsidRPr="00BF7A1B">
              <w:rPr>
                <w:rFonts w:ascii="Times New Roman" w:eastAsia="Times New Roman" w:hAnsi="Times New Roman" w:cs="Times New Roman"/>
                <w:sz w:val="27"/>
                <w:szCs w:val="27"/>
                <w:lang w:eastAsia="ru-RU"/>
              </w:rPr>
              <w:t>)</w:t>
            </w:r>
            <w:r w:rsidRPr="00BF7A1B">
              <w:rPr>
                <w:rFonts w:ascii="Times New Roman" w:eastAsia="Times New Roman" w:hAnsi="Times New Roman" w:cs="Times New Roman"/>
                <w:sz w:val="27"/>
                <w:szCs w:val="27"/>
                <w:lang w:val="ru-RU" w:eastAsia="ru-RU"/>
              </w:rPr>
              <w:t>;</w:t>
            </w:r>
          </w:p>
          <w:p w:rsidR="00033882" w:rsidRPr="00BF7A1B" w:rsidRDefault="00033882" w:rsidP="00033882">
            <w:pPr>
              <w:pStyle w:val="a3"/>
              <w:ind w:left="303" w:right="-57"/>
              <w:rPr>
                <w:rFonts w:ascii="Times New Roman" w:eastAsia="Times New Roman" w:hAnsi="Times New Roman" w:cs="Times New Roman"/>
                <w:sz w:val="27"/>
                <w:szCs w:val="27"/>
                <w:lang w:val="ru-RU" w:eastAsia="ru-RU"/>
              </w:rPr>
            </w:pPr>
          </w:p>
          <w:p w:rsidR="00A0281B" w:rsidRPr="00BF7A1B" w:rsidRDefault="00A0281B" w:rsidP="007E3CB6">
            <w:pPr>
              <w:ind w:left="-57" w:right="-57"/>
              <w:rPr>
                <w:rFonts w:ascii="Times New Roman" w:eastAsia="Times New Roman" w:hAnsi="Times New Roman" w:cs="Times New Roman"/>
                <w:sz w:val="27"/>
                <w:szCs w:val="27"/>
                <w:lang w:eastAsia="ru-RU"/>
              </w:rPr>
            </w:pPr>
            <w:r w:rsidRPr="00BF7A1B">
              <w:rPr>
                <w:rFonts w:ascii="Times New Roman" w:hAnsi="Times New Roman" w:cs="Times New Roman"/>
                <w:iCs/>
                <w:sz w:val="27"/>
                <w:szCs w:val="27"/>
              </w:rPr>
              <w:t>2)</w:t>
            </w:r>
            <w:r w:rsidR="00033882" w:rsidRPr="00BF7A1B">
              <w:rPr>
                <w:rFonts w:ascii="Times New Roman" w:hAnsi="Times New Roman" w:cs="Times New Roman"/>
                <w:iCs/>
                <w:sz w:val="27"/>
                <w:szCs w:val="27"/>
              </w:rPr>
              <w:t> </w:t>
            </w:r>
            <w:r w:rsidRPr="00BF7A1B">
              <w:rPr>
                <w:rFonts w:ascii="Times New Roman" w:hAnsi="Times New Roman" w:cs="Times New Roman"/>
                <w:iCs/>
                <w:sz w:val="27"/>
                <w:szCs w:val="27"/>
              </w:rPr>
              <w:t>Прибутки</w:t>
            </w:r>
            <w:r w:rsidRPr="00BF7A1B">
              <w:rPr>
                <w:rFonts w:ascii="Times New Roman" w:eastAsia="Times New Roman" w:hAnsi="Times New Roman" w:cs="Times New Roman"/>
                <w:sz w:val="27"/>
                <w:szCs w:val="27"/>
                <w:lang w:eastAsia="ru-RU"/>
              </w:rPr>
              <w:t> </w:t>
            </w:r>
            <w:r w:rsidRPr="00BF7A1B">
              <w:rPr>
                <w:rFonts w:ascii="Times New Roman" w:eastAsia="Times New Roman" w:hAnsi="Times New Roman" w:cs="Times New Roman"/>
                <w:sz w:val="27"/>
                <w:szCs w:val="27"/>
                <w:vertAlign w:val="subscript"/>
                <w:lang w:eastAsia="ru-RU"/>
              </w:rPr>
              <w:t>МР</w:t>
            </w:r>
            <w:r w:rsidRPr="00BF7A1B">
              <w:rPr>
                <w:rFonts w:ascii="Times New Roman" w:eastAsia="Times New Roman" w:hAnsi="Times New Roman" w:cs="Times New Roman"/>
                <w:sz w:val="27"/>
                <w:szCs w:val="27"/>
                <w:lang w:eastAsia="ru-RU"/>
              </w:rPr>
              <w:t xml:space="preserve"> х Коефіцієнт </w:t>
            </w:r>
            <w:r w:rsidRPr="00BF7A1B">
              <w:rPr>
                <w:rFonts w:ascii="Times New Roman" w:eastAsia="Times New Roman" w:hAnsi="Times New Roman" w:cs="Times New Roman"/>
                <w:sz w:val="27"/>
                <w:szCs w:val="27"/>
                <w:vertAlign w:val="subscript"/>
                <w:lang w:eastAsia="ru-RU"/>
              </w:rPr>
              <w:t>div</w:t>
            </w:r>
            <w:r w:rsidRPr="00BF7A1B">
              <w:rPr>
                <w:rFonts w:ascii="Times New Roman" w:eastAsia="Times New Roman" w:hAnsi="Times New Roman" w:cs="Times New Roman"/>
                <w:sz w:val="27"/>
                <w:szCs w:val="27"/>
                <w:lang w:eastAsia="ru-RU"/>
              </w:rPr>
              <w:t xml:space="preserve"> </w:t>
            </w:r>
            <w:r w:rsidRPr="00BF7A1B">
              <w:rPr>
                <w:rFonts w:ascii="Times New Roman" w:eastAsia="Times New Roman" w:hAnsi="Times New Roman" w:cs="Times New Roman"/>
                <w:sz w:val="27"/>
                <w:szCs w:val="27"/>
                <w:vertAlign w:val="subscript"/>
                <w:lang w:eastAsia="ru-RU"/>
              </w:rPr>
              <w:t>МР</w:t>
            </w:r>
            <w:r w:rsidRPr="00BF7A1B">
              <w:rPr>
                <w:rFonts w:ascii="Times New Roman" w:eastAsia="Times New Roman" w:hAnsi="Times New Roman" w:cs="Times New Roman"/>
                <w:sz w:val="27"/>
                <w:szCs w:val="27"/>
                <w:lang w:eastAsia="ru-RU"/>
              </w:rPr>
              <w:t>(3</w:t>
            </w:r>
            <w:r w:rsidRPr="00BF7A1B">
              <w:rPr>
                <w:rFonts w:ascii="Times New Roman" w:eastAsia="Times New Roman" w:hAnsi="Times New Roman" w:cs="Times New Roman"/>
                <w:sz w:val="27"/>
                <w:szCs w:val="27"/>
                <w:vertAlign w:val="subscript"/>
                <w:lang w:eastAsia="ru-RU"/>
              </w:rPr>
              <w:t>р</w:t>
            </w:r>
            <w:r w:rsidR="004447B6" w:rsidRPr="00BF7A1B">
              <w:rPr>
                <w:rFonts w:ascii="Times New Roman" w:eastAsia="Times New Roman" w:hAnsi="Times New Roman" w:cs="Times New Roman"/>
                <w:sz w:val="27"/>
                <w:szCs w:val="27"/>
                <w:vertAlign w:val="subscript"/>
                <w:lang w:eastAsia="ru-RU"/>
              </w:rPr>
              <w:t>.</w:t>
            </w:r>
            <w:r w:rsidRPr="00BF7A1B">
              <w:rPr>
                <w:rFonts w:ascii="Times New Roman" w:eastAsia="Times New Roman" w:hAnsi="Times New Roman" w:cs="Times New Roman"/>
                <w:sz w:val="27"/>
                <w:szCs w:val="27"/>
                <w:lang w:eastAsia="ru-RU"/>
              </w:rPr>
              <w:t>)</w:t>
            </w:r>
          </w:p>
        </w:tc>
      </w:tr>
    </w:tbl>
    <w:p w:rsidR="00A0281B" w:rsidRPr="00BF7A1B" w:rsidRDefault="00A0281B" w:rsidP="00E32C9B">
      <w:pPr>
        <w:shd w:val="clear" w:color="auto" w:fill="FFFFFF" w:themeFill="background1"/>
        <w:tabs>
          <w:tab w:val="left" w:pos="851"/>
        </w:tabs>
        <w:spacing w:after="0" w:line="240" w:lineRule="auto"/>
        <w:rPr>
          <w:rFonts w:ascii="Times New Roman" w:hAnsi="Times New Roman" w:cs="Times New Roman"/>
          <w:iCs/>
          <w:sz w:val="28"/>
          <w:szCs w:val="28"/>
        </w:rPr>
        <w:sectPr w:rsidR="00A0281B" w:rsidRPr="00BF7A1B" w:rsidSect="00247DDC">
          <w:headerReference w:type="first" r:id="rId66"/>
          <w:pgSz w:w="16838" w:h="11906" w:orient="landscape"/>
          <w:pgMar w:top="567" w:right="567" w:bottom="1701" w:left="1701" w:header="709" w:footer="709" w:gutter="0"/>
          <w:pgNumType w:start="2"/>
          <w:cols w:space="708"/>
          <w:titlePg/>
          <w:docGrid w:linePitch="360"/>
        </w:sectPr>
      </w:pPr>
    </w:p>
    <w:p w:rsidR="00CC5071" w:rsidRPr="00BF7A1B" w:rsidRDefault="00CC5071" w:rsidP="002F2982">
      <w:pPr>
        <w:pStyle w:val="a3"/>
        <w:tabs>
          <w:tab w:val="left" w:pos="851"/>
          <w:tab w:val="left" w:pos="1134"/>
          <w:tab w:val="left" w:pos="1560"/>
          <w:tab w:val="left" w:pos="14175"/>
        </w:tabs>
        <w:spacing w:after="0" w:line="240" w:lineRule="auto"/>
        <w:ind w:left="0" w:right="111" w:firstLine="567"/>
        <w:contextualSpacing w:val="0"/>
        <w:jc w:val="right"/>
        <w:rPr>
          <w:rFonts w:ascii="Times New Roman" w:hAnsi="Times New Roman" w:cs="Times New Roman"/>
          <w:sz w:val="28"/>
          <w:szCs w:val="28"/>
        </w:rPr>
      </w:pPr>
      <w:r w:rsidRPr="00BF7A1B">
        <w:rPr>
          <w:rFonts w:ascii="Times New Roman" w:hAnsi="Times New Roman" w:cs="Times New Roman"/>
          <w:sz w:val="28"/>
          <w:szCs w:val="28"/>
        </w:rPr>
        <w:lastRenderedPageBreak/>
        <w:t>Продовження додатка 1</w:t>
      </w:r>
    </w:p>
    <w:p w:rsidR="00CC5071" w:rsidRPr="00BF7A1B" w:rsidRDefault="00CC5071" w:rsidP="003120B5">
      <w:pPr>
        <w:shd w:val="clear" w:color="auto" w:fill="FFFFFF" w:themeFill="background1"/>
        <w:tabs>
          <w:tab w:val="left" w:pos="851"/>
        </w:tabs>
        <w:spacing w:after="0" w:line="240" w:lineRule="auto"/>
        <w:ind w:left="568"/>
        <w:jc w:val="center"/>
        <w:rPr>
          <w:rFonts w:ascii="Times New Roman" w:hAnsi="Times New Roman" w:cs="Times New Roman"/>
          <w:sz w:val="28"/>
          <w:szCs w:val="28"/>
        </w:rPr>
      </w:pPr>
    </w:p>
    <w:p w:rsidR="00DE3996" w:rsidRPr="00BF7A1B" w:rsidRDefault="00BF7431" w:rsidP="003120B5">
      <w:pPr>
        <w:shd w:val="clear" w:color="auto" w:fill="FFFFFF" w:themeFill="background1"/>
        <w:tabs>
          <w:tab w:val="left" w:pos="851"/>
        </w:tabs>
        <w:spacing w:after="0" w:line="240" w:lineRule="auto"/>
        <w:ind w:left="568"/>
        <w:jc w:val="center"/>
        <w:rPr>
          <w:rFonts w:ascii="Times New Roman" w:eastAsia="Times New Roman" w:hAnsi="Times New Roman" w:cs="Times New Roman"/>
          <w:sz w:val="28"/>
          <w:szCs w:val="28"/>
          <w:lang w:eastAsia="ru-RU"/>
        </w:rPr>
      </w:pPr>
      <w:r w:rsidRPr="00BF7A1B">
        <w:rPr>
          <w:rFonts w:ascii="Times New Roman" w:hAnsi="Times New Roman" w:cs="Times New Roman"/>
          <w:sz w:val="28"/>
          <w:szCs w:val="28"/>
          <w:lang w:val="ru-RU"/>
        </w:rPr>
        <w:t>2</w:t>
      </w:r>
      <w:r w:rsidR="00DE3996" w:rsidRPr="00BF7A1B">
        <w:rPr>
          <w:rFonts w:ascii="Times New Roman" w:hAnsi="Times New Roman" w:cs="Times New Roman"/>
          <w:sz w:val="28"/>
          <w:szCs w:val="28"/>
        </w:rPr>
        <w:t xml:space="preserve">. </w:t>
      </w:r>
      <w:r w:rsidR="004D2B48" w:rsidRPr="00BF7A1B">
        <w:rPr>
          <w:rFonts w:ascii="Times New Roman" w:hAnsi="Times New Roman" w:cs="Times New Roman"/>
          <w:sz w:val="28"/>
          <w:szCs w:val="28"/>
        </w:rPr>
        <w:t>Розрахунок</w:t>
      </w:r>
      <w:r w:rsidR="00DE3996" w:rsidRPr="00BF7A1B">
        <w:rPr>
          <w:rFonts w:ascii="Times New Roman" w:hAnsi="Times New Roman" w:cs="Times New Roman"/>
          <w:sz w:val="28"/>
          <w:szCs w:val="28"/>
        </w:rPr>
        <w:t xml:space="preserve"> значення </w:t>
      </w:r>
      <w:r w:rsidR="00DE3996" w:rsidRPr="00BF7A1B">
        <w:rPr>
          <w:rFonts w:ascii="Times New Roman" w:eastAsia="Times New Roman" w:hAnsi="Times New Roman" w:cs="Times New Roman"/>
          <w:sz w:val="28"/>
          <w:szCs w:val="28"/>
          <w:lang w:eastAsia="ru-RU"/>
        </w:rPr>
        <w:t>Коефіцієнт</w:t>
      </w:r>
      <w:r w:rsidR="003D3E3B" w:rsidRPr="00BF7A1B">
        <w:rPr>
          <w:rFonts w:ascii="Times New Roman" w:eastAsia="Times New Roman" w:hAnsi="Times New Roman" w:cs="Times New Roman"/>
          <w:sz w:val="28"/>
          <w:szCs w:val="28"/>
          <w:lang w:eastAsia="ru-RU"/>
        </w:rPr>
        <w:t>а</w:t>
      </w:r>
      <w:r w:rsidR="00DE3996" w:rsidRPr="00BF7A1B">
        <w:rPr>
          <w:rFonts w:ascii="Times New Roman" w:eastAsia="Times New Roman" w:hAnsi="Times New Roman" w:cs="Times New Roman"/>
          <w:sz w:val="12"/>
          <w:szCs w:val="12"/>
          <w:lang w:eastAsia="ru-RU"/>
        </w:rPr>
        <w:t> </w:t>
      </w:r>
      <w:r w:rsidR="00DE3996" w:rsidRPr="00BF7A1B">
        <w:rPr>
          <w:rFonts w:ascii="Times New Roman" w:eastAsia="Times New Roman" w:hAnsi="Times New Roman" w:cs="Times New Roman"/>
          <w:sz w:val="28"/>
          <w:szCs w:val="28"/>
          <w:vertAlign w:val="subscript"/>
          <w:lang w:eastAsia="ru-RU"/>
        </w:rPr>
        <w:t>div</w:t>
      </w:r>
    </w:p>
    <w:p w:rsidR="00DE3996" w:rsidRPr="00BF7A1B" w:rsidRDefault="00DE3996" w:rsidP="003120B5">
      <w:pPr>
        <w:spacing w:after="0" w:line="240" w:lineRule="auto"/>
        <w:jc w:val="center"/>
        <w:rPr>
          <w:rFonts w:ascii="Times New Roman" w:eastAsia="Times New Roman" w:hAnsi="Times New Roman" w:cs="Times New Roman"/>
          <w:sz w:val="28"/>
          <w:szCs w:val="28"/>
          <w:lang w:eastAsia="ru-RU"/>
        </w:rPr>
      </w:pPr>
    </w:p>
    <w:p w:rsidR="00DE3996" w:rsidRPr="00BF7A1B" w:rsidRDefault="00DE3996" w:rsidP="002F2982">
      <w:pPr>
        <w:spacing w:after="0" w:line="240" w:lineRule="auto"/>
        <w:ind w:right="395"/>
        <w:jc w:val="right"/>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Таблиця 2</w:t>
      </w:r>
    </w:p>
    <w:p w:rsidR="00AB714A" w:rsidRPr="00BF7A1B" w:rsidRDefault="00AB714A" w:rsidP="003120B5">
      <w:pPr>
        <w:spacing w:after="0" w:line="240" w:lineRule="auto"/>
        <w:ind w:right="140"/>
        <w:jc w:val="right"/>
        <w:rPr>
          <w:rFonts w:ascii="Times New Roman" w:eastAsia="Times New Roman" w:hAnsi="Times New Roman" w:cs="Times New Roman"/>
          <w:sz w:val="28"/>
          <w:szCs w:val="28"/>
          <w:lang w:eastAsia="ru-RU"/>
        </w:rPr>
      </w:pPr>
    </w:p>
    <w:p w:rsidR="00DE3996" w:rsidRPr="00BF7A1B" w:rsidRDefault="00DE3996" w:rsidP="003120B5">
      <w:pPr>
        <w:tabs>
          <w:tab w:val="left" w:pos="851"/>
          <w:tab w:val="left" w:pos="1134"/>
          <w:tab w:val="left" w:pos="1276"/>
        </w:tabs>
        <w:spacing w:after="0" w:line="240" w:lineRule="auto"/>
        <w:ind w:firstLine="567"/>
        <w:rPr>
          <w:rFonts w:ascii="Times New Roman" w:hAnsi="Times New Roman" w:cs="Times New Roman"/>
          <w:sz w:val="6"/>
          <w:szCs w:val="6"/>
        </w:rPr>
      </w:pPr>
    </w:p>
    <w:tbl>
      <w:tblPr>
        <w:tblStyle w:val="a7"/>
        <w:tblW w:w="14033" w:type="dxa"/>
        <w:tblInd w:w="137" w:type="dxa"/>
        <w:tblLayout w:type="fixed"/>
        <w:tblLook w:val="04A0" w:firstRow="1" w:lastRow="0" w:firstColumn="1" w:lastColumn="0" w:noHBand="0" w:noVBand="1"/>
      </w:tblPr>
      <w:tblGrid>
        <w:gridCol w:w="709"/>
        <w:gridCol w:w="5953"/>
        <w:gridCol w:w="7371"/>
      </w:tblGrid>
      <w:tr w:rsidR="00FD7DB3" w:rsidRPr="00BF7A1B" w:rsidTr="00AD0122">
        <w:tc>
          <w:tcPr>
            <w:tcW w:w="709" w:type="dxa"/>
          </w:tcPr>
          <w:p w:rsidR="00DE3996" w:rsidRPr="00BF7A1B" w:rsidRDefault="00DE3996" w:rsidP="003120B5">
            <w:pPr>
              <w:tabs>
                <w:tab w:val="left" w:pos="851"/>
                <w:tab w:val="left" w:pos="1134"/>
                <w:tab w:val="left" w:pos="1276"/>
              </w:tabs>
              <w:ind w:left="-57" w:right="-57"/>
              <w:jc w:val="center"/>
              <w:rPr>
                <w:rFonts w:ascii="Times New Roman" w:hAnsi="Times New Roman" w:cs="Times New Roman"/>
                <w:sz w:val="28"/>
                <w:szCs w:val="28"/>
              </w:rPr>
            </w:pPr>
            <w:r w:rsidRPr="00BF7A1B">
              <w:rPr>
                <w:rFonts w:ascii="Times New Roman" w:hAnsi="Times New Roman" w:cs="Times New Roman"/>
                <w:sz w:val="28"/>
                <w:szCs w:val="28"/>
              </w:rPr>
              <w:t xml:space="preserve">№ </w:t>
            </w:r>
            <w:r w:rsidR="00CD105F" w:rsidRPr="00BF7A1B">
              <w:rPr>
                <w:rFonts w:ascii="Times New Roman" w:hAnsi="Times New Roman" w:cs="Times New Roman"/>
                <w:sz w:val="28"/>
                <w:szCs w:val="28"/>
              </w:rPr>
              <w:t>з</w:t>
            </w:r>
            <w:r w:rsidRPr="00BF7A1B">
              <w:rPr>
                <w:rFonts w:ascii="Times New Roman" w:hAnsi="Times New Roman" w:cs="Times New Roman"/>
                <w:sz w:val="28"/>
                <w:szCs w:val="28"/>
              </w:rPr>
              <w:t>/п</w:t>
            </w:r>
          </w:p>
        </w:tc>
        <w:tc>
          <w:tcPr>
            <w:tcW w:w="5953" w:type="dxa"/>
          </w:tcPr>
          <w:p w:rsidR="00DE3996" w:rsidRPr="00BF7A1B" w:rsidRDefault="00DE3996" w:rsidP="003120B5">
            <w:pPr>
              <w:tabs>
                <w:tab w:val="left" w:pos="851"/>
                <w:tab w:val="left" w:pos="1134"/>
                <w:tab w:val="left" w:pos="1276"/>
              </w:tabs>
              <w:jc w:val="center"/>
              <w:rPr>
                <w:rFonts w:ascii="Times New Roman" w:hAnsi="Times New Roman" w:cs="Times New Roman"/>
                <w:sz w:val="28"/>
                <w:szCs w:val="28"/>
              </w:rPr>
            </w:pPr>
            <w:r w:rsidRPr="00BF7A1B">
              <w:rPr>
                <w:rFonts w:ascii="Times New Roman" w:hAnsi="Times New Roman" w:cs="Times New Roman"/>
                <w:sz w:val="28"/>
                <w:szCs w:val="28"/>
              </w:rPr>
              <w:t>Показник</w:t>
            </w:r>
            <w:r w:rsidR="003923A6" w:rsidRPr="00BF7A1B">
              <w:rPr>
                <w:rFonts w:ascii="Times New Roman" w:hAnsi="Times New Roman" w:cs="Times New Roman"/>
                <w:sz w:val="28"/>
                <w:szCs w:val="28"/>
              </w:rPr>
              <w:t xml:space="preserve">, визначений у </w:t>
            </w:r>
            <w:r w:rsidRPr="00BF7A1B">
              <w:rPr>
                <w:rFonts w:ascii="Times New Roman" w:hAnsi="Times New Roman" w:cs="Times New Roman"/>
                <w:sz w:val="28"/>
                <w:szCs w:val="28"/>
              </w:rPr>
              <w:br/>
              <w:t>дивідендн</w:t>
            </w:r>
            <w:r w:rsidR="003923A6" w:rsidRPr="00BF7A1B">
              <w:rPr>
                <w:rFonts w:ascii="Times New Roman" w:hAnsi="Times New Roman" w:cs="Times New Roman"/>
                <w:sz w:val="28"/>
                <w:szCs w:val="28"/>
              </w:rPr>
              <w:t>ій</w:t>
            </w:r>
            <w:r w:rsidRPr="00BF7A1B">
              <w:rPr>
                <w:rFonts w:ascii="Times New Roman" w:hAnsi="Times New Roman" w:cs="Times New Roman"/>
                <w:sz w:val="28"/>
                <w:szCs w:val="28"/>
              </w:rPr>
              <w:t xml:space="preserve"> політи</w:t>
            </w:r>
            <w:r w:rsidR="003923A6" w:rsidRPr="00BF7A1B">
              <w:rPr>
                <w:rFonts w:ascii="Times New Roman" w:hAnsi="Times New Roman" w:cs="Times New Roman"/>
                <w:sz w:val="28"/>
                <w:szCs w:val="28"/>
              </w:rPr>
              <w:t>ці</w:t>
            </w:r>
          </w:p>
        </w:tc>
        <w:tc>
          <w:tcPr>
            <w:tcW w:w="7371" w:type="dxa"/>
            <w:vAlign w:val="center"/>
          </w:tcPr>
          <w:p w:rsidR="00DE3996" w:rsidRPr="00BF7A1B" w:rsidRDefault="00DE3996" w:rsidP="00EA3188">
            <w:pPr>
              <w:tabs>
                <w:tab w:val="left" w:pos="851"/>
                <w:tab w:val="left" w:pos="1134"/>
                <w:tab w:val="left" w:pos="1276"/>
              </w:tabs>
              <w:jc w:val="center"/>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 xml:space="preserve">Формула </w:t>
            </w:r>
            <w:r w:rsidR="004D2B48" w:rsidRPr="00BF7A1B">
              <w:rPr>
                <w:rFonts w:ascii="Times New Roman" w:eastAsia="Times New Roman" w:hAnsi="Times New Roman" w:cs="Times New Roman"/>
                <w:sz w:val="28"/>
                <w:szCs w:val="28"/>
                <w:lang w:eastAsia="ru-RU"/>
              </w:rPr>
              <w:t>розрахунку</w:t>
            </w:r>
            <w:r w:rsidRPr="00BF7A1B">
              <w:rPr>
                <w:rFonts w:ascii="Times New Roman" w:eastAsia="Times New Roman" w:hAnsi="Times New Roman" w:cs="Times New Roman"/>
                <w:sz w:val="28"/>
                <w:szCs w:val="28"/>
                <w:lang w:eastAsia="ru-RU"/>
              </w:rPr>
              <w:t xml:space="preserve"> </w:t>
            </w:r>
            <w:r w:rsidR="003923A6" w:rsidRPr="00BF7A1B">
              <w:rPr>
                <w:rFonts w:ascii="Times New Roman" w:eastAsia="Times New Roman" w:hAnsi="Times New Roman" w:cs="Times New Roman"/>
                <w:sz w:val="28"/>
                <w:szCs w:val="28"/>
                <w:lang w:eastAsia="ru-RU"/>
              </w:rPr>
              <w:br/>
            </w:r>
            <w:r w:rsidR="00406B3C" w:rsidRPr="00BF7A1B">
              <w:rPr>
                <w:rFonts w:ascii="Times New Roman" w:eastAsia="Times New Roman" w:hAnsi="Times New Roman" w:cs="Times New Roman"/>
                <w:sz w:val="28"/>
                <w:szCs w:val="28"/>
                <w:lang w:eastAsia="ru-RU"/>
              </w:rPr>
              <w:t>Коефіцієнту </w:t>
            </w:r>
            <w:r w:rsidR="00406B3C" w:rsidRPr="00BF7A1B">
              <w:rPr>
                <w:rFonts w:ascii="Times New Roman" w:eastAsia="Times New Roman" w:hAnsi="Times New Roman" w:cs="Times New Roman"/>
                <w:sz w:val="28"/>
                <w:szCs w:val="28"/>
                <w:vertAlign w:val="subscript"/>
                <w:lang w:eastAsia="ru-RU"/>
              </w:rPr>
              <w:t>div</w:t>
            </w:r>
            <w:r w:rsidR="00406B3C" w:rsidRPr="00BF7A1B">
              <w:rPr>
                <w:rFonts w:ascii="Times New Roman" w:eastAsia="Times New Roman" w:hAnsi="Times New Roman" w:cs="Times New Roman"/>
                <w:sz w:val="28"/>
                <w:szCs w:val="28"/>
                <w:lang w:eastAsia="ru-RU"/>
              </w:rPr>
              <w:t xml:space="preserve">  </w:t>
            </w:r>
          </w:p>
        </w:tc>
      </w:tr>
      <w:tr w:rsidR="00FD7DB3" w:rsidRPr="00BF7A1B" w:rsidTr="00AD0122">
        <w:tc>
          <w:tcPr>
            <w:tcW w:w="709" w:type="dxa"/>
          </w:tcPr>
          <w:p w:rsidR="00DE3996" w:rsidRPr="00BF7A1B" w:rsidRDefault="00DE3996" w:rsidP="007E486B">
            <w:pPr>
              <w:tabs>
                <w:tab w:val="left" w:pos="851"/>
                <w:tab w:val="left" w:pos="1134"/>
                <w:tab w:val="left" w:pos="1276"/>
              </w:tabs>
              <w:jc w:val="center"/>
              <w:rPr>
                <w:rFonts w:ascii="Times New Roman" w:hAnsi="Times New Roman" w:cs="Times New Roman"/>
                <w:sz w:val="28"/>
                <w:szCs w:val="28"/>
              </w:rPr>
            </w:pPr>
            <w:r w:rsidRPr="00BF7A1B">
              <w:rPr>
                <w:rFonts w:ascii="Times New Roman" w:hAnsi="Times New Roman" w:cs="Times New Roman"/>
                <w:sz w:val="28"/>
                <w:szCs w:val="28"/>
              </w:rPr>
              <w:t>1</w:t>
            </w:r>
          </w:p>
        </w:tc>
        <w:tc>
          <w:tcPr>
            <w:tcW w:w="5953" w:type="dxa"/>
          </w:tcPr>
          <w:p w:rsidR="00DE3996" w:rsidRPr="00BF7A1B" w:rsidRDefault="00DE3996" w:rsidP="007E486B">
            <w:pPr>
              <w:tabs>
                <w:tab w:val="left" w:pos="851"/>
                <w:tab w:val="left" w:pos="1134"/>
                <w:tab w:val="left" w:pos="1276"/>
              </w:tabs>
              <w:jc w:val="center"/>
              <w:rPr>
                <w:rFonts w:ascii="Times New Roman" w:hAnsi="Times New Roman" w:cs="Times New Roman"/>
                <w:sz w:val="28"/>
                <w:szCs w:val="28"/>
              </w:rPr>
            </w:pPr>
            <w:r w:rsidRPr="00BF7A1B">
              <w:rPr>
                <w:rFonts w:ascii="Times New Roman" w:hAnsi="Times New Roman" w:cs="Times New Roman"/>
                <w:sz w:val="28"/>
                <w:szCs w:val="28"/>
              </w:rPr>
              <w:t>2</w:t>
            </w:r>
          </w:p>
        </w:tc>
        <w:tc>
          <w:tcPr>
            <w:tcW w:w="7371" w:type="dxa"/>
          </w:tcPr>
          <w:p w:rsidR="00DE3996" w:rsidRPr="00BF7A1B" w:rsidRDefault="00DE3996" w:rsidP="007E486B">
            <w:pPr>
              <w:tabs>
                <w:tab w:val="left" w:pos="851"/>
                <w:tab w:val="left" w:pos="1134"/>
                <w:tab w:val="left" w:pos="1276"/>
              </w:tabs>
              <w:jc w:val="center"/>
              <w:rPr>
                <w:rFonts w:ascii="Times New Roman" w:hAnsi="Times New Roman" w:cs="Times New Roman"/>
                <w:sz w:val="28"/>
                <w:szCs w:val="28"/>
              </w:rPr>
            </w:pPr>
            <w:r w:rsidRPr="00BF7A1B">
              <w:rPr>
                <w:rFonts w:ascii="Times New Roman" w:hAnsi="Times New Roman" w:cs="Times New Roman"/>
                <w:sz w:val="28"/>
                <w:szCs w:val="28"/>
              </w:rPr>
              <w:t>3</w:t>
            </w:r>
          </w:p>
        </w:tc>
      </w:tr>
      <w:tr w:rsidR="00FD7DB3" w:rsidRPr="00BF7A1B" w:rsidTr="00AD0122">
        <w:trPr>
          <w:trHeight w:val="519"/>
        </w:trPr>
        <w:tc>
          <w:tcPr>
            <w:tcW w:w="709" w:type="dxa"/>
            <w:tcBorders>
              <w:bottom w:val="single" w:sz="4" w:space="0" w:color="auto"/>
            </w:tcBorders>
            <w:vAlign w:val="center"/>
          </w:tcPr>
          <w:p w:rsidR="00DE3996" w:rsidRPr="00BF7A1B" w:rsidRDefault="00DE3996" w:rsidP="007E486B">
            <w:pPr>
              <w:tabs>
                <w:tab w:val="left" w:pos="851"/>
                <w:tab w:val="left" w:pos="1134"/>
                <w:tab w:val="left" w:pos="1276"/>
              </w:tabs>
              <w:jc w:val="center"/>
              <w:rPr>
                <w:rFonts w:ascii="Times New Roman" w:hAnsi="Times New Roman" w:cs="Times New Roman"/>
                <w:sz w:val="28"/>
                <w:szCs w:val="28"/>
              </w:rPr>
            </w:pPr>
            <w:r w:rsidRPr="00BF7A1B">
              <w:rPr>
                <w:rFonts w:ascii="Times New Roman" w:hAnsi="Times New Roman" w:cs="Times New Roman"/>
                <w:sz w:val="28"/>
                <w:szCs w:val="28"/>
              </w:rPr>
              <w:t>1</w:t>
            </w:r>
          </w:p>
        </w:tc>
        <w:tc>
          <w:tcPr>
            <w:tcW w:w="5953" w:type="dxa"/>
            <w:tcBorders>
              <w:bottom w:val="single" w:sz="4" w:space="0" w:color="auto"/>
            </w:tcBorders>
            <w:vAlign w:val="center"/>
          </w:tcPr>
          <w:p w:rsidR="009E2835" w:rsidRPr="00BF7A1B" w:rsidRDefault="00DE3996" w:rsidP="00AB714A">
            <w:pPr>
              <w:tabs>
                <w:tab w:val="left" w:pos="851"/>
                <w:tab w:val="left" w:pos="1134"/>
                <w:tab w:val="left" w:pos="1276"/>
              </w:tabs>
              <w:ind w:left="-57" w:right="-57"/>
              <w:rPr>
                <w:rFonts w:ascii="Times New Roman" w:hAnsi="Times New Roman" w:cs="Times New Roman"/>
                <w:sz w:val="28"/>
                <w:szCs w:val="28"/>
              </w:rPr>
            </w:pPr>
            <w:r w:rsidRPr="00BF7A1B">
              <w:rPr>
                <w:rFonts w:ascii="Times New Roman" w:hAnsi="Times New Roman" w:cs="Times New Roman"/>
                <w:sz w:val="28"/>
                <w:szCs w:val="28"/>
              </w:rPr>
              <w:t xml:space="preserve">Прогнозний відсоток </w:t>
            </w:r>
            <w:r w:rsidR="00025A40" w:rsidRPr="00BF7A1B">
              <w:rPr>
                <w:rFonts w:ascii="Times New Roman" w:hAnsi="Times New Roman" w:cs="Times New Roman"/>
                <w:sz w:val="28"/>
                <w:szCs w:val="28"/>
              </w:rPr>
              <w:t>дивідендів до сплати</w:t>
            </w:r>
          </w:p>
        </w:tc>
        <w:tc>
          <w:tcPr>
            <w:tcW w:w="7371" w:type="dxa"/>
            <w:tcBorders>
              <w:bottom w:val="single" w:sz="4" w:space="0" w:color="auto"/>
            </w:tcBorders>
            <w:vAlign w:val="center"/>
          </w:tcPr>
          <w:tbl>
            <w:tblPr>
              <w:tblStyle w:val="a7"/>
              <w:tblpPr w:leftFromText="180" w:rightFromText="180" w:vertAnchor="text" w:horzAnchor="margin" w:tblpXSpec="center" w:tblpY="-139"/>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591"/>
            </w:tblGrid>
            <w:tr w:rsidR="00FD7DB3" w:rsidRPr="00BF7A1B" w:rsidTr="00AB714A">
              <w:trPr>
                <w:trHeight w:val="31"/>
              </w:trPr>
              <w:tc>
                <w:tcPr>
                  <w:tcW w:w="5591" w:type="dxa"/>
                </w:tcPr>
                <w:p w:rsidR="00AB714A" w:rsidRPr="00BF7A1B" w:rsidRDefault="00AB714A" w:rsidP="00AB714A">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 xml:space="preserve">Прогнозний відсоток дивідендів до сплати </w:t>
                  </w:r>
                </w:p>
              </w:tc>
            </w:tr>
            <w:tr w:rsidR="00FD7DB3" w:rsidRPr="00BF7A1B" w:rsidTr="00AB714A">
              <w:trPr>
                <w:trHeight w:val="468"/>
              </w:trPr>
              <w:tc>
                <w:tcPr>
                  <w:tcW w:w="5591" w:type="dxa"/>
                </w:tcPr>
                <w:p w:rsidR="00AB714A" w:rsidRPr="00BF7A1B" w:rsidRDefault="00AB714A" w:rsidP="00AB714A">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100</w:t>
                  </w:r>
                </w:p>
              </w:tc>
            </w:tr>
          </w:tbl>
          <w:p w:rsidR="00DE3996" w:rsidRPr="00BF7A1B" w:rsidRDefault="00DE3996" w:rsidP="00CE45BC">
            <w:pPr>
              <w:rPr>
                <w:rFonts w:ascii="Times New Roman" w:hAnsi="Times New Roman" w:cs="Times New Roman"/>
                <w:strike/>
                <w:sz w:val="28"/>
                <w:szCs w:val="28"/>
              </w:rPr>
            </w:pPr>
          </w:p>
        </w:tc>
      </w:tr>
      <w:tr w:rsidR="00FD7DB3" w:rsidRPr="00BF7A1B" w:rsidTr="00AD0122">
        <w:trPr>
          <w:trHeight w:val="692"/>
        </w:trPr>
        <w:tc>
          <w:tcPr>
            <w:tcW w:w="709" w:type="dxa"/>
            <w:tcBorders>
              <w:bottom w:val="single" w:sz="4" w:space="0" w:color="auto"/>
            </w:tcBorders>
            <w:vAlign w:val="center"/>
          </w:tcPr>
          <w:p w:rsidR="00DE3996" w:rsidRPr="00BF7A1B" w:rsidRDefault="00DE3996" w:rsidP="007E486B">
            <w:pPr>
              <w:tabs>
                <w:tab w:val="left" w:pos="851"/>
                <w:tab w:val="left" w:pos="1134"/>
                <w:tab w:val="left" w:pos="1276"/>
              </w:tabs>
              <w:jc w:val="center"/>
              <w:rPr>
                <w:rFonts w:ascii="Times New Roman" w:hAnsi="Times New Roman" w:cs="Times New Roman"/>
                <w:sz w:val="28"/>
                <w:szCs w:val="28"/>
              </w:rPr>
            </w:pPr>
            <w:r w:rsidRPr="00BF7A1B">
              <w:rPr>
                <w:rFonts w:ascii="Times New Roman" w:hAnsi="Times New Roman" w:cs="Times New Roman"/>
                <w:sz w:val="28"/>
                <w:szCs w:val="28"/>
              </w:rPr>
              <w:t>2</w:t>
            </w:r>
          </w:p>
        </w:tc>
        <w:tc>
          <w:tcPr>
            <w:tcW w:w="5953" w:type="dxa"/>
            <w:tcBorders>
              <w:bottom w:val="single" w:sz="4" w:space="0" w:color="auto"/>
            </w:tcBorders>
            <w:vAlign w:val="center"/>
          </w:tcPr>
          <w:p w:rsidR="00DE3996" w:rsidRPr="00BF7A1B" w:rsidRDefault="00DE3996" w:rsidP="00F16CD3">
            <w:pPr>
              <w:tabs>
                <w:tab w:val="left" w:pos="851"/>
                <w:tab w:val="left" w:pos="1134"/>
                <w:tab w:val="left" w:pos="1276"/>
              </w:tabs>
              <w:ind w:left="-57" w:right="-57"/>
              <w:rPr>
                <w:rFonts w:ascii="Times New Roman" w:hAnsi="Times New Roman" w:cs="Times New Roman"/>
                <w:sz w:val="28"/>
                <w:szCs w:val="28"/>
              </w:rPr>
            </w:pPr>
            <w:r w:rsidRPr="00BF7A1B">
              <w:rPr>
                <w:rFonts w:ascii="Times New Roman" w:hAnsi="Times New Roman" w:cs="Times New Roman"/>
                <w:sz w:val="28"/>
                <w:szCs w:val="28"/>
              </w:rPr>
              <w:t xml:space="preserve">Прогнозна сума дивідендів </w:t>
            </w:r>
            <w:r w:rsidR="00025A40" w:rsidRPr="00BF7A1B">
              <w:rPr>
                <w:rFonts w:ascii="Times New Roman" w:hAnsi="Times New Roman" w:cs="Times New Roman"/>
                <w:sz w:val="28"/>
                <w:szCs w:val="28"/>
              </w:rPr>
              <w:t>до сплати</w:t>
            </w:r>
          </w:p>
        </w:tc>
        <w:tc>
          <w:tcPr>
            <w:tcW w:w="7371" w:type="dxa"/>
            <w:tcBorders>
              <w:bottom w:val="single" w:sz="4" w:space="0" w:color="auto"/>
            </w:tcBorders>
            <w:vAlign w:val="center"/>
          </w:tcPr>
          <w:tbl>
            <w:tblPr>
              <w:tblStyle w:val="a7"/>
              <w:tblpPr w:leftFromText="180" w:rightFromText="180" w:vertAnchor="text" w:horzAnchor="margin" w:tblpXSpec="center" w:tblpY="72"/>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268"/>
            </w:tblGrid>
            <w:tr w:rsidR="00FD7DB3" w:rsidRPr="00BF7A1B" w:rsidTr="00AB714A">
              <w:trPr>
                <w:trHeight w:val="29"/>
              </w:trPr>
              <w:tc>
                <w:tcPr>
                  <w:tcW w:w="6268" w:type="dxa"/>
                </w:tcPr>
                <w:p w:rsidR="00AB714A" w:rsidRPr="00BF7A1B" w:rsidRDefault="00AB714A" w:rsidP="00AB714A">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 xml:space="preserve">Прогнозна сума дивідендів до сплати </w:t>
                  </w:r>
                </w:p>
              </w:tc>
            </w:tr>
            <w:tr w:rsidR="00FD7DB3" w:rsidRPr="00BF7A1B" w:rsidTr="00AB714A">
              <w:trPr>
                <w:trHeight w:val="430"/>
              </w:trPr>
              <w:tc>
                <w:tcPr>
                  <w:tcW w:w="6268" w:type="dxa"/>
                </w:tcPr>
                <w:p w:rsidR="00AB714A" w:rsidRPr="00BF7A1B" w:rsidRDefault="00AB714A" w:rsidP="00AB714A">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Прогнозна сума чистого прибутку звітного року</w:t>
                  </w:r>
                </w:p>
              </w:tc>
            </w:tr>
          </w:tbl>
          <w:p w:rsidR="00DE3996" w:rsidRPr="00BF7A1B" w:rsidRDefault="00DE3996" w:rsidP="001343F0">
            <w:pPr>
              <w:tabs>
                <w:tab w:val="left" w:pos="851"/>
                <w:tab w:val="left" w:pos="1134"/>
                <w:tab w:val="left" w:pos="1276"/>
              </w:tabs>
              <w:ind w:left="29" w:right="-57"/>
              <w:jc w:val="center"/>
              <w:rPr>
                <w:rFonts w:ascii="Times New Roman" w:hAnsi="Times New Roman" w:cs="Times New Roman"/>
                <w:strike/>
                <w:sz w:val="28"/>
                <w:szCs w:val="28"/>
              </w:rPr>
            </w:pPr>
          </w:p>
        </w:tc>
      </w:tr>
      <w:tr w:rsidR="00FD7DB3" w:rsidRPr="00BF7A1B" w:rsidTr="00AD0122">
        <w:trPr>
          <w:trHeight w:val="828"/>
        </w:trPr>
        <w:tc>
          <w:tcPr>
            <w:tcW w:w="709" w:type="dxa"/>
            <w:vAlign w:val="center"/>
          </w:tcPr>
          <w:p w:rsidR="00DE3996" w:rsidRPr="00BF7A1B" w:rsidRDefault="00DE3996" w:rsidP="007E486B">
            <w:pPr>
              <w:tabs>
                <w:tab w:val="left" w:pos="851"/>
                <w:tab w:val="left" w:pos="1134"/>
                <w:tab w:val="left" w:pos="1276"/>
              </w:tabs>
              <w:jc w:val="center"/>
              <w:rPr>
                <w:rFonts w:ascii="Times New Roman" w:hAnsi="Times New Roman" w:cs="Times New Roman"/>
                <w:sz w:val="28"/>
                <w:szCs w:val="28"/>
              </w:rPr>
            </w:pPr>
            <w:r w:rsidRPr="00BF7A1B">
              <w:rPr>
                <w:rFonts w:ascii="Times New Roman" w:hAnsi="Times New Roman" w:cs="Times New Roman"/>
                <w:sz w:val="28"/>
                <w:szCs w:val="28"/>
              </w:rPr>
              <w:t>3</w:t>
            </w:r>
          </w:p>
        </w:tc>
        <w:tc>
          <w:tcPr>
            <w:tcW w:w="5953" w:type="dxa"/>
            <w:vAlign w:val="center"/>
          </w:tcPr>
          <w:p w:rsidR="009E2835" w:rsidRPr="00BF7A1B" w:rsidRDefault="00DE3996" w:rsidP="00AB714A">
            <w:pPr>
              <w:tabs>
                <w:tab w:val="left" w:pos="851"/>
                <w:tab w:val="left" w:pos="1134"/>
                <w:tab w:val="left" w:pos="1276"/>
              </w:tabs>
              <w:ind w:left="-57" w:right="-5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Прогнозний відсоток чистого прибутку</w:t>
            </w:r>
            <w:r w:rsidR="001343F0" w:rsidRPr="00BF7A1B">
              <w:rPr>
                <w:rFonts w:ascii="Times New Roman" w:eastAsia="Times New Roman" w:hAnsi="Times New Roman" w:cs="Times New Roman"/>
                <w:sz w:val="28"/>
                <w:szCs w:val="28"/>
                <w:lang w:eastAsia="ru-RU"/>
              </w:rPr>
              <w:t xml:space="preserve"> звітного року</w:t>
            </w:r>
            <w:r w:rsidRPr="00BF7A1B">
              <w:rPr>
                <w:rFonts w:ascii="Times New Roman" w:eastAsia="Times New Roman" w:hAnsi="Times New Roman" w:cs="Times New Roman"/>
                <w:sz w:val="28"/>
                <w:szCs w:val="28"/>
                <w:lang w:eastAsia="ru-RU"/>
              </w:rPr>
              <w:t>, що планується залишити в капіталі банку</w:t>
            </w:r>
          </w:p>
        </w:tc>
        <w:tc>
          <w:tcPr>
            <w:tcW w:w="7371" w:type="dxa"/>
            <w:tcBorders>
              <w:bottom w:val="single" w:sz="4" w:space="0" w:color="auto"/>
            </w:tcBorders>
            <w:vAlign w:val="center"/>
          </w:tcPr>
          <w:tbl>
            <w:tblPr>
              <w:tblStyle w:val="a7"/>
              <w:tblpPr w:leftFromText="180" w:rightFromText="180" w:vertAnchor="text" w:horzAnchor="margin" w:tblpXSpec="center" w:tblpY="72"/>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011"/>
            </w:tblGrid>
            <w:tr w:rsidR="00FD7DB3" w:rsidRPr="00BF7A1B" w:rsidTr="00AB714A">
              <w:trPr>
                <w:trHeight w:val="21"/>
              </w:trPr>
              <w:tc>
                <w:tcPr>
                  <w:tcW w:w="7011" w:type="dxa"/>
                </w:tcPr>
                <w:p w:rsidR="00AB714A" w:rsidRPr="00BF7A1B" w:rsidRDefault="00AB714A" w:rsidP="00A97B32">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(100% прогнозний відсоток чистого прибутку звітного року, що планується залишити в капіталі банку)</w:t>
                  </w:r>
                </w:p>
              </w:tc>
            </w:tr>
            <w:tr w:rsidR="00FD7DB3" w:rsidRPr="00BF7A1B" w:rsidTr="00AB714A">
              <w:trPr>
                <w:trHeight w:val="312"/>
              </w:trPr>
              <w:tc>
                <w:tcPr>
                  <w:tcW w:w="7011" w:type="dxa"/>
                </w:tcPr>
                <w:p w:rsidR="00AB714A" w:rsidRPr="00BF7A1B" w:rsidRDefault="00AB714A" w:rsidP="00AB714A">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100</w:t>
                  </w:r>
                </w:p>
              </w:tc>
            </w:tr>
          </w:tbl>
          <w:p w:rsidR="001343F0" w:rsidRPr="00BF7A1B" w:rsidRDefault="001343F0" w:rsidP="00F16CD3">
            <w:pPr>
              <w:tabs>
                <w:tab w:val="left" w:pos="851"/>
                <w:tab w:val="left" w:pos="1134"/>
                <w:tab w:val="left" w:pos="1276"/>
              </w:tabs>
              <w:ind w:left="29" w:right="-57"/>
              <w:jc w:val="center"/>
              <w:rPr>
                <w:rFonts w:ascii="Times New Roman" w:hAnsi="Times New Roman" w:cs="Times New Roman"/>
                <w:sz w:val="28"/>
                <w:szCs w:val="28"/>
              </w:rPr>
            </w:pPr>
          </w:p>
        </w:tc>
      </w:tr>
      <w:tr w:rsidR="00AB714A" w:rsidRPr="00BF7A1B" w:rsidTr="00AD0122">
        <w:trPr>
          <w:trHeight w:val="1563"/>
        </w:trPr>
        <w:tc>
          <w:tcPr>
            <w:tcW w:w="709" w:type="dxa"/>
            <w:vAlign w:val="center"/>
          </w:tcPr>
          <w:p w:rsidR="00AB714A" w:rsidRPr="00BF7A1B" w:rsidRDefault="00AB714A" w:rsidP="00AB714A">
            <w:pPr>
              <w:tabs>
                <w:tab w:val="left" w:pos="851"/>
                <w:tab w:val="left" w:pos="1134"/>
                <w:tab w:val="left" w:pos="1276"/>
              </w:tabs>
              <w:jc w:val="center"/>
              <w:rPr>
                <w:rFonts w:ascii="Times New Roman" w:hAnsi="Times New Roman" w:cs="Times New Roman"/>
                <w:sz w:val="28"/>
                <w:szCs w:val="28"/>
              </w:rPr>
            </w:pPr>
            <w:r w:rsidRPr="00BF7A1B">
              <w:rPr>
                <w:rFonts w:ascii="Times New Roman" w:hAnsi="Times New Roman" w:cs="Times New Roman"/>
                <w:sz w:val="28"/>
                <w:szCs w:val="28"/>
              </w:rPr>
              <w:t>4</w:t>
            </w:r>
          </w:p>
        </w:tc>
        <w:tc>
          <w:tcPr>
            <w:tcW w:w="5953" w:type="dxa"/>
            <w:vAlign w:val="center"/>
          </w:tcPr>
          <w:p w:rsidR="00AB714A" w:rsidRPr="00BF7A1B" w:rsidRDefault="00AB714A" w:rsidP="00AB714A">
            <w:pPr>
              <w:tabs>
                <w:tab w:val="left" w:pos="851"/>
                <w:tab w:val="left" w:pos="1134"/>
                <w:tab w:val="left" w:pos="1276"/>
              </w:tabs>
              <w:ind w:left="-57" w:right="-5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Прогнозна сума чистого прибутку звітного року, що планується залишити в капіталі банку</w:t>
            </w:r>
          </w:p>
          <w:p w:rsidR="00AB714A" w:rsidRPr="00BF7A1B" w:rsidRDefault="00AB714A" w:rsidP="00AB714A">
            <w:pPr>
              <w:tabs>
                <w:tab w:val="left" w:pos="851"/>
                <w:tab w:val="left" w:pos="1134"/>
                <w:tab w:val="left" w:pos="1276"/>
              </w:tabs>
              <w:ind w:left="-57" w:right="-57"/>
              <w:rPr>
                <w:rFonts w:ascii="Times New Roman" w:hAnsi="Times New Roman" w:cs="Times New Roman"/>
                <w:iCs/>
                <w:strike/>
                <w:sz w:val="28"/>
                <w:szCs w:val="28"/>
              </w:rPr>
            </w:pPr>
          </w:p>
        </w:tc>
        <w:tc>
          <w:tcPr>
            <w:tcW w:w="7371" w:type="dxa"/>
          </w:tcPr>
          <w:tbl>
            <w:tblPr>
              <w:tblStyle w:val="a7"/>
              <w:tblpPr w:leftFromText="180" w:rightFromText="180" w:vertAnchor="text" w:horzAnchor="margin" w:tblpXSpec="center" w:tblpY="72"/>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336"/>
            </w:tblGrid>
            <w:tr w:rsidR="00FD7DB3" w:rsidRPr="00BF7A1B" w:rsidTr="00AB714A">
              <w:trPr>
                <w:trHeight w:val="268"/>
              </w:trPr>
              <w:tc>
                <w:tcPr>
                  <w:tcW w:w="6336" w:type="dxa"/>
                </w:tcPr>
                <w:p w:rsidR="00AB714A" w:rsidRPr="00BF7A1B" w:rsidRDefault="00AB714A" w:rsidP="00A97B32">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(Прогнозна сума чистого прибутку звітного року</w:t>
                  </w:r>
                  <w:r w:rsidR="00A97B32" w:rsidRPr="00BF7A1B">
                    <w:rPr>
                      <w:rFonts w:ascii="Times New Roman" w:hAnsi="Times New Roman" w:cs="Times New Roman"/>
                      <w:sz w:val="28"/>
                      <w:szCs w:val="28"/>
                    </w:rPr>
                    <w:t>,</w:t>
                  </w:r>
                  <w:r w:rsidRPr="00BF7A1B">
                    <w:rPr>
                      <w:rFonts w:ascii="Times New Roman" w:hAnsi="Times New Roman" w:cs="Times New Roman"/>
                      <w:sz w:val="28"/>
                      <w:szCs w:val="28"/>
                    </w:rPr>
                    <w:t xml:space="preserve"> прогнозна сума чистого прибутку звітного року, що планується залишити в капіталі банку)</w:t>
                  </w:r>
                </w:p>
              </w:tc>
            </w:tr>
            <w:tr w:rsidR="00FD7DB3" w:rsidRPr="00BF7A1B" w:rsidTr="00AB714A">
              <w:trPr>
                <w:trHeight w:val="268"/>
              </w:trPr>
              <w:tc>
                <w:tcPr>
                  <w:tcW w:w="6336" w:type="dxa"/>
                </w:tcPr>
                <w:p w:rsidR="00AB714A" w:rsidRPr="00BF7A1B" w:rsidRDefault="00AB714A" w:rsidP="00AB714A">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100</w:t>
                  </w:r>
                </w:p>
              </w:tc>
            </w:tr>
          </w:tbl>
          <w:p w:rsidR="00AB714A" w:rsidRPr="00BF7A1B" w:rsidRDefault="00AB714A" w:rsidP="00AB714A">
            <w:pPr>
              <w:tabs>
                <w:tab w:val="left" w:pos="851"/>
                <w:tab w:val="left" w:pos="1134"/>
                <w:tab w:val="left" w:pos="1276"/>
              </w:tabs>
              <w:ind w:left="29" w:right="-57"/>
              <w:jc w:val="center"/>
              <w:rPr>
                <w:rFonts w:ascii="Times New Roman" w:hAnsi="Times New Roman" w:cs="Times New Roman"/>
                <w:strike/>
                <w:sz w:val="28"/>
                <w:szCs w:val="28"/>
              </w:rPr>
            </w:pPr>
          </w:p>
        </w:tc>
      </w:tr>
    </w:tbl>
    <w:p w:rsidR="001343F0" w:rsidRPr="00BF7A1B" w:rsidRDefault="001343F0" w:rsidP="00DE3996">
      <w:pPr>
        <w:shd w:val="clear" w:color="auto" w:fill="FFFFFF" w:themeFill="background1"/>
        <w:tabs>
          <w:tab w:val="left" w:pos="851"/>
        </w:tabs>
        <w:spacing w:after="0" w:line="240" w:lineRule="auto"/>
        <w:ind w:firstLine="567"/>
        <w:rPr>
          <w:sz w:val="28"/>
          <w:szCs w:val="28"/>
        </w:rPr>
      </w:pPr>
    </w:p>
    <w:p w:rsidR="00A5154B" w:rsidRPr="00BF7A1B" w:rsidRDefault="00A5154B" w:rsidP="00DE3996">
      <w:pPr>
        <w:shd w:val="clear" w:color="auto" w:fill="FFFFFF" w:themeFill="background1"/>
        <w:tabs>
          <w:tab w:val="left" w:pos="851"/>
        </w:tabs>
        <w:spacing w:after="0" w:line="240" w:lineRule="auto"/>
        <w:ind w:firstLine="567"/>
        <w:rPr>
          <w:sz w:val="28"/>
          <w:szCs w:val="28"/>
        </w:rPr>
      </w:pPr>
      <w:r w:rsidRPr="00BF7A1B">
        <w:rPr>
          <w:sz w:val="28"/>
          <w:szCs w:val="28"/>
        </w:rPr>
        <w:br w:type="page"/>
      </w:r>
    </w:p>
    <w:p w:rsidR="00A5154B" w:rsidRPr="00BF7A1B" w:rsidRDefault="00A5154B" w:rsidP="00DE3996">
      <w:pPr>
        <w:shd w:val="clear" w:color="auto" w:fill="FFFFFF" w:themeFill="background1"/>
        <w:tabs>
          <w:tab w:val="left" w:pos="851"/>
        </w:tabs>
        <w:spacing w:after="0" w:line="240" w:lineRule="auto"/>
        <w:ind w:firstLine="567"/>
        <w:rPr>
          <w:sz w:val="28"/>
          <w:szCs w:val="28"/>
        </w:rPr>
        <w:sectPr w:rsidR="00A5154B" w:rsidRPr="00BF7A1B" w:rsidSect="002F2982">
          <w:headerReference w:type="first" r:id="rId67"/>
          <w:pgSz w:w="16838" w:h="11906" w:orient="landscape"/>
          <w:pgMar w:top="567" w:right="962" w:bottom="1701" w:left="1701" w:header="709" w:footer="454" w:gutter="0"/>
          <w:cols w:space="708"/>
          <w:titlePg/>
          <w:docGrid w:linePitch="360"/>
        </w:sectPr>
      </w:pPr>
    </w:p>
    <w:p w:rsidR="00CC5071" w:rsidRPr="00BF7A1B" w:rsidRDefault="00CC5071" w:rsidP="00862656">
      <w:pPr>
        <w:pStyle w:val="a3"/>
        <w:tabs>
          <w:tab w:val="left" w:pos="851"/>
          <w:tab w:val="left" w:pos="1134"/>
          <w:tab w:val="left" w:pos="1560"/>
        </w:tabs>
        <w:spacing w:after="0" w:line="240" w:lineRule="auto"/>
        <w:ind w:left="0" w:firstLine="567"/>
        <w:contextualSpacing w:val="0"/>
        <w:jc w:val="right"/>
        <w:rPr>
          <w:rFonts w:ascii="Times New Roman" w:hAnsi="Times New Roman" w:cs="Times New Roman"/>
          <w:sz w:val="28"/>
          <w:szCs w:val="28"/>
        </w:rPr>
      </w:pPr>
      <w:r w:rsidRPr="00BF7A1B">
        <w:rPr>
          <w:rFonts w:ascii="Times New Roman" w:hAnsi="Times New Roman" w:cs="Times New Roman"/>
          <w:sz w:val="28"/>
          <w:szCs w:val="28"/>
        </w:rPr>
        <w:lastRenderedPageBreak/>
        <w:t>Продовження додатка 1</w:t>
      </w:r>
    </w:p>
    <w:p w:rsidR="00CC5071" w:rsidRPr="00BF7A1B" w:rsidRDefault="00CC5071" w:rsidP="00032821">
      <w:pPr>
        <w:shd w:val="clear" w:color="auto" w:fill="FFFFFF" w:themeFill="background1"/>
        <w:tabs>
          <w:tab w:val="left" w:pos="851"/>
        </w:tabs>
        <w:spacing w:after="0" w:line="240" w:lineRule="auto"/>
        <w:ind w:left="568"/>
        <w:jc w:val="center"/>
        <w:rPr>
          <w:rFonts w:ascii="Times New Roman" w:hAnsi="Times New Roman" w:cs="Times New Roman"/>
          <w:sz w:val="28"/>
          <w:szCs w:val="28"/>
        </w:rPr>
      </w:pPr>
    </w:p>
    <w:p w:rsidR="00804BAD" w:rsidRPr="00BF7A1B" w:rsidRDefault="00BF7431" w:rsidP="00862656">
      <w:pPr>
        <w:shd w:val="clear" w:color="auto" w:fill="FFFFFF" w:themeFill="background1"/>
        <w:tabs>
          <w:tab w:val="left" w:pos="851"/>
        </w:tabs>
        <w:spacing w:after="0" w:line="240" w:lineRule="auto"/>
        <w:ind w:left="568" w:right="253"/>
        <w:jc w:val="center"/>
        <w:rPr>
          <w:rFonts w:ascii="Times New Roman" w:eastAsia="Times New Roman" w:hAnsi="Times New Roman" w:cs="Times New Roman"/>
          <w:sz w:val="28"/>
          <w:szCs w:val="28"/>
          <w:lang w:eastAsia="ru-RU"/>
        </w:rPr>
      </w:pPr>
      <w:r w:rsidRPr="00BF7A1B">
        <w:rPr>
          <w:rFonts w:ascii="Times New Roman" w:hAnsi="Times New Roman" w:cs="Times New Roman"/>
          <w:sz w:val="28"/>
          <w:szCs w:val="28"/>
          <w:lang w:val="ru-RU"/>
        </w:rPr>
        <w:t>3</w:t>
      </w:r>
      <w:r w:rsidR="00804BAD" w:rsidRPr="00BF7A1B">
        <w:rPr>
          <w:rFonts w:ascii="Times New Roman" w:hAnsi="Times New Roman" w:cs="Times New Roman"/>
          <w:sz w:val="28"/>
          <w:szCs w:val="28"/>
        </w:rPr>
        <w:t xml:space="preserve">. Розрахунок значення </w:t>
      </w:r>
      <w:r w:rsidR="00804BAD" w:rsidRPr="00BF7A1B">
        <w:rPr>
          <w:rFonts w:ascii="Times New Roman" w:eastAsia="Times New Roman" w:hAnsi="Times New Roman" w:cs="Times New Roman"/>
          <w:sz w:val="28"/>
          <w:szCs w:val="28"/>
          <w:lang w:eastAsia="ru-RU"/>
        </w:rPr>
        <w:t>Коефіцієнт</w:t>
      </w:r>
      <w:r w:rsidR="003D3E3B" w:rsidRPr="00BF7A1B">
        <w:rPr>
          <w:rFonts w:ascii="Times New Roman" w:eastAsia="Times New Roman" w:hAnsi="Times New Roman" w:cs="Times New Roman"/>
          <w:sz w:val="28"/>
          <w:szCs w:val="28"/>
          <w:lang w:eastAsia="ru-RU"/>
        </w:rPr>
        <w:t>а</w:t>
      </w:r>
      <w:r w:rsidR="00804BAD" w:rsidRPr="00BF7A1B">
        <w:rPr>
          <w:rFonts w:ascii="Times New Roman" w:eastAsia="Times New Roman" w:hAnsi="Times New Roman" w:cs="Times New Roman"/>
          <w:sz w:val="12"/>
          <w:szCs w:val="12"/>
          <w:lang w:eastAsia="ru-RU"/>
        </w:rPr>
        <w:t> </w:t>
      </w:r>
      <w:r w:rsidR="00804BAD" w:rsidRPr="00BF7A1B">
        <w:rPr>
          <w:rFonts w:ascii="Times New Roman" w:eastAsia="Times New Roman" w:hAnsi="Times New Roman" w:cs="Times New Roman"/>
          <w:sz w:val="28"/>
          <w:szCs w:val="28"/>
          <w:vertAlign w:val="subscript"/>
          <w:lang w:eastAsia="ru-RU"/>
        </w:rPr>
        <w:t>div</w:t>
      </w:r>
      <w:r w:rsidR="00032821" w:rsidRPr="00BF7A1B">
        <w:rPr>
          <w:rFonts w:ascii="Times New Roman" w:eastAsia="Times New Roman" w:hAnsi="Times New Roman" w:cs="Times New Roman"/>
          <w:sz w:val="28"/>
          <w:szCs w:val="28"/>
          <w:vertAlign w:val="subscript"/>
          <w:lang w:eastAsia="ru-RU"/>
        </w:rPr>
        <w:t xml:space="preserve"> </w:t>
      </w:r>
      <w:r w:rsidR="00032821" w:rsidRPr="00BF7A1B">
        <w:rPr>
          <w:rFonts w:ascii="Times New Roman" w:eastAsia="Times New Roman" w:hAnsi="Times New Roman" w:cs="Times New Roman"/>
          <w:sz w:val="28"/>
          <w:szCs w:val="28"/>
          <w:lang w:eastAsia="ru-RU"/>
        </w:rPr>
        <w:t>(1</w:t>
      </w:r>
      <w:r w:rsidR="00032821" w:rsidRPr="00BF7A1B">
        <w:rPr>
          <w:rFonts w:ascii="Times New Roman" w:eastAsia="Times New Roman" w:hAnsi="Times New Roman" w:cs="Times New Roman"/>
          <w:sz w:val="28"/>
          <w:szCs w:val="28"/>
          <w:vertAlign w:val="subscript"/>
          <w:lang w:eastAsia="ru-RU"/>
        </w:rPr>
        <w:t>р</w:t>
      </w:r>
      <w:r w:rsidR="00AF7426" w:rsidRPr="00BF7A1B">
        <w:rPr>
          <w:rFonts w:ascii="Times New Roman" w:eastAsia="Times New Roman" w:hAnsi="Times New Roman" w:cs="Times New Roman"/>
          <w:sz w:val="28"/>
          <w:szCs w:val="28"/>
          <w:vertAlign w:val="subscript"/>
          <w:lang w:eastAsia="ru-RU"/>
        </w:rPr>
        <w:t>.</w:t>
      </w:r>
      <w:r w:rsidR="00032821" w:rsidRPr="00BF7A1B">
        <w:rPr>
          <w:rFonts w:ascii="Times New Roman" w:eastAsia="Times New Roman" w:hAnsi="Times New Roman" w:cs="Times New Roman"/>
          <w:sz w:val="28"/>
          <w:szCs w:val="28"/>
          <w:lang w:eastAsia="ru-RU"/>
        </w:rPr>
        <w:t>)</w:t>
      </w:r>
    </w:p>
    <w:p w:rsidR="00032821" w:rsidRPr="00BF7A1B" w:rsidRDefault="00032821" w:rsidP="004540F8">
      <w:pPr>
        <w:shd w:val="clear" w:color="auto" w:fill="FFFFFF" w:themeFill="background1"/>
        <w:tabs>
          <w:tab w:val="left" w:pos="851"/>
        </w:tabs>
        <w:spacing w:after="0" w:line="240" w:lineRule="auto"/>
        <w:ind w:left="568" w:right="-31"/>
        <w:jc w:val="right"/>
        <w:rPr>
          <w:rFonts w:ascii="Times New Roman" w:hAnsi="Times New Roman" w:cs="Times New Roman"/>
          <w:sz w:val="28"/>
          <w:szCs w:val="28"/>
        </w:rPr>
      </w:pPr>
      <w:r w:rsidRPr="00BF7A1B">
        <w:rPr>
          <w:rFonts w:ascii="Times New Roman" w:hAnsi="Times New Roman" w:cs="Times New Roman"/>
          <w:sz w:val="28"/>
          <w:szCs w:val="28"/>
        </w:rPr>
        <w:t>Таблиця 3</w:t>
      </w:r>
    </w:p>
    <w:p w:rsidR="00AB714A" w:rsidRPr="00BF7A1B" w:rsidRDefault="00AB714A" w:rsidP="009E2835">
      <w:pPr>
        <w:shd w:val="clear" w:color="auto" w:fill="FFFFFF" w:themeFill="background1"/>
        <w:tabs>
          <w:tab w:val="left" w:pos="851"/>
        </w:tabs>
        <w:spacing w:after="0" w:line="240" w:lineRule="auto"/>
        <w:ind w:left="568" w:right="282"/>
        <w:jc w:val="right"/>
        <w:rPr>
          <w:rFonts w:ascii="Times New Roman" w:hAnsi="Times New Roman" w:cs="Times New Roman"/>
          <w:sz w:val="28"/>
          <w:szCs w:val="28"/>
        </w:rPr>
      </w:pPr>
    </w:p>
    <w:tbl>
      <w:tblPr>
        <w:tblStyle w:val="a7"/>
        <w:tblW w:w="14356" w:type="dxa"/>
        <w:tblInd w:w="-147" w:type="dxa"/>
        <w:tblLook w:val="04A0" w:firstRow="1" w:lastRow="0" w:firstColumn="1" w:lastColumn="0" w:noHBand="0" w:noVBand="1"/>
      </w:tblPr>
      <w:tblGrid>
        <w:gridCol w:w="709"/>
        <w:gridCol w:w="7738"/>
        <w:gridCol w:w="5909"/>
      </w:tblGrid>
      <w:tr w:rsidR="00FD7DB3" w:rsidRPr="00BF7A1B" w:rsidTr="009C1460">
        <w:trPr>
          <w:trHeight w:val="164"/>
        </w:trPr>
        <w:tc>
          <w:tcPr>
            <w:tcW w:w="709" w:type="dxa"/>
          </w:tcPr>
          <w:p w:rsidR="00032821" w:rsidRPr="00BF7A1B" w:rsidRDefault="00032821" w:rsidP="00AB714A">
            <w:pPr>
              <w:tabs>
                <w:tab w:val="left" w:pos="851"/>
              </w:tabs>
              <w:jc w:val="right"/>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w:t>
            </w:r>
            <w:r w:rsidR="00AB714A" w:rsidRPr="00BF7A1B">
              <w:rPr>
                <w:rFonts w:ascii="Times New Roman" w:eastAsia="Times New Roman" w:hAnsi="Times New Roman" w:cs="Times New Roman"/>
                <w:sz w:val="28"/>
                <w:szCs w:val="28"/>
                <w:lang w:eastAsia="ru-RU"/>
              </w:rPr>
              <w:t xml:space="preserve"> </w:t>
            </w:r>
            <w:r w:rsidR="00CD105F" w:rsidRPr="00BF7A1B">
              <w:rPr>
                <w:rFonts w:ascii="Times New Roman" w:eastAsia="Times New Roman" w:hAnsi="Times New Roman" w:cs="Times New Roman"/>
                <w:sz w:val="28"/>
                <w:szCs w:val="28"/>
                <w:lang w:eastAsia="ru-RU"/>
              </w:rPr>
              <w:t>з</w:t>
            </w:r>
            <w:r w:rsidRPr="00BF7A1B">
              <w:rPr>
                <w:rFonts w:ascii="Times New Roman" w:eastAsia="Times New Roman" w:hAnsi="Times New Roman" w:cs="Times New Roman"/>
                <w:sz w:val="28"/>
                <w:szCs w:val="28"/>
                <w:lang w:eastAsia="ru-RU"/>
              </w:rPr>
              <w:t>/п</w:t>
            </w:r>
          </w:p>
        </w:tc>
        <w:tc>
          <w:tcPr>
            <w:tcW w:w="7738" w:type="dxa"/>
            <w:vAlign w:val="center"/>
          </w:tcPr>
          <w:p w:rsidR="00032821" w:rsidRPr="00BF7A1B" w:rsidRDefault="00783BF2" w:rsidP="00AB714A">
            <w:pPr>
              <w:tabs>
                <w:tab w:val="left" w:pos="851"/>
              </w:tabs>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Критерії </w:t>
            </w:r>
          </w:p>
        </w:tc>
        <w:tc>
          <w:tcPr>
            <w:tcW w:w="5909" w:type="dxa"/>
          </w:tcPr>
          <w:p w:rsidR="00032821" w:rsidRPr="00BF7A1B" w:rsidRDefault="00032821" w:rsidP="007E3CB6">
            <w:pPr>
              <w:tabs>
                <w:tab w:val="left" w:pos="851"/>
              </w:tabs>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Формула розрахунку</w:t>
            </w:r>
            <w:r w:rsidR="003923A6" w:rsidRPr="00BF7A1B">
              <w:rPr>
                <w:rFonts w:ascii="Times New Roman" w:eastAsia="Times New Roman" w:hAnsi="Times New Roman" w:cs="Times New Roman"/>
                <w:sz w:val="28"/>
                <w:szCs w:val="28"/>
                <w:lang w:eastAsia="ru-RU"/>
              </w:rPr>
              <w:t xml:space="preserve"> </w:t>
            </w:r>
            <w:r w:rsidRPr="00BF7A1B">
              <w:rPr>
                <w:rFonts w:ascii="Times New Roman" w:eastAsia="Times New Roman" w:hAnsi="Times New Roman" w:cs="Times New Roman"/>
                <w:sz w:val="28"/>
                <w:szCs w:val="28"/>
                <w:lang w:eastAsia="ru-RU"/>
              </w:rPr>
              <w:t>Коефіцієнт</w:t>
            </w:r>
            <w:r w:rsidR="003923A6" w:rsidRPr="00BF7A1B">
              <w:rPr>
                <w:rFonts w:ascii="Times New Roman" w:eastAsia="Times New Roman" w:hAnsi="Times New Roman" w:cs="Times New Roman"/>
                <w:sz w:val="28"/>
                <w:szCs w:val="28"/>
                <w:lang w:eastAsia="ru-RU"/>
              </w:rPr>
              <w:t>у</w:t>
            </w:r>
            <w:r w:rsidRPr="00BF7A1B">
              <w:rPr>
                <w:rFonts w:ascii="Times New Roman" w:eastAsia="Times New Roman" w:hAnsi="Times New Roman" w:cs="Times New Roman"/>
                <w:sz w:val="12"/>
                <w:szCs w:val="12"/>
                <w:lang w:eastAsia="ru-RU"/>
              </w:rPr>
              <w:t> </w:t>
            </w:r>
            <w:r w:rsidRPr="00BF7A1B">
              <w:rPr>
                <w:rFonts w:ascii="Times New Roman" w:eastAsia="Times New Roman" w:hAnsi="Times New Roman" w:cs="Times New Roman"/>
                <w:sz w:val="28"/>
                <w:szCs w:val="28"/>
                <w:vertAlign w:val="subscript"/>
                <w:lang w:eastAsia="ru-RU"/>
              </w:rPr>
              <w:t xml:space="preserve">div </w:t>
            </w:r>
            <w:r w:rsidRPr="00BF7A1B">
              <w:rPr>
                <w:rFonts w:ascii="Times New Roman" w:eastAsia="Times New Roman" w:hAnsi="Times New Roman" w:cs="Times New Roman"/>
                <w:sz w:val="28"/>
                <w:szCs w:val="28"/>
                <w:lang w:eastAsia="ru-RU"/>
              </w:rPr>
              <w:t>(1</w:t>
            </w:r>
            <w:r w:rsidRPr="00BF7A1B">
              <w:rPr>
                <w:rFonts w:ascii="Times New Roman" w:eastAsia="Times New Roman" w:hAnsi="Times New Roman" w:cs="Times New Roman"/>
                <w:sz w:val="28"/>
                <w:szCs w:val="28"/>
                <w:vertAlign w:val="subscript"/>
                <w:lang w:eastAsia="ru-RU"/>
              </w:rPr>
              <w:t>р</w:t>
            </w:r>
            <w:r w:rsidR="00AF7426" w:rsidRPr="00BF7A1B">
              <w:rPr>
                <w:rFonts w:ascii="Times New Roman" w:eastAsia="Times New Roman" w:hAnsi="Times New Roman" w:cs="Times New Roman"/>
                <w:sz w:val="28"/>
                <w:szCs w:val="28"/>
                <w:vertAlign w:val="subscript"/>
                <w:lang w:eastAsia="ru-RU"/>
              </w:rPr>
              <w:t>.</w:t>
            </w:r>
            <w:r w:rsidRPr="00BF7A1B">
              <w:rPr>
                <w:rFonts w:ascii="Times New Roman" w:eastAsia="Times New Roman" w:hAnsi="Times New Roman" w:cs="Times New Roman"/>
                <w:sz w:val="28"/>
                <w:szCs w:val="28"/>
                <w:lang w:eastAsia="ru-RU"/>
              </w:rPr>
              <w:t>)</w:t>
            </w:r>
          </w:p>
        </w:tc>
      </w:tr>
      <w:tr w:rsidR="00657691" w:rsidRPr="00BF7A1B" w:rsidTr="009C1460">
        <w:tc>
          <w:tcPr>
            <w:tcW w:w="709" w:type="dxa"/>
          </w:tcPr>
          <w:p w:rsidR="00657691" w:rsidRPr="00BF7A1B" w:rsidRDefault="00657691" w:rsidP="009E2835">
            <w:pPr>
              <w:tabs>
                <w:tab w:val="left" w:pos="851"/>
              </w:tabs>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1</w:t>
            </w:r>
          </w:p>
        </w:tc>
        <w:tc>
          <w:tcPr>
            <w:tcW w:w="7738" w:type="dxa"/>
          </w:tcPr>
          <w:p w:rsidR="00657691" w:rsidRPr="00BF7A1B" w:rsidRDefault="00657691" w:rsidP="00E32C9B">
            <w:pPr>
              <w:tabs>
                <w:tab w:val="left" w:pos="851"/>
              </w:tabs>
              <w:jc w:val="center"/>
              <w:rPr>
                <w:rFonts w:ascii="Times New Roman" w:hAnsi="Times New Roman" w:cs="Times New Roman"/>
                <w:sz w:val="28"/>
                <w:szCs w:val="28"/>
              </w:rPr>
            </w:pPr>
            <w:r w:rsidRPr="00BF7A1B">
              <w:rPr>
                <w:rFonts w:ascii="Times New Roman" w:hAnsi="Times New Roman" w:cs="Times New Roman"/>
                <w:sz w:val="28"/>
                <w:szCs w:val="28"/>
              </w:rPr>
              <w:t>2</w:t>
            </w:r>
          </w:p>
        </w:tc>
        <w:tc>
          <w:tcPr>
            <w:tcW w:w="5909" w:type="dxa"/>
          </w:tcPr>
          <w:p w:rsidR="00657691" w:rsidRPr="00BF7A1B" w:rsidRDefault="00657691" w:rsidP="00CB07AF">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3</w:t>
            </w:r>
          </w:p>
        </w:tc>
      </w:tr>
      <w:tr w:rsidR="00FD7DB3" w:rsidRPr="00BF7A1B" w:rsidTr="009C1460">
        <w:trPr>
          <w:trHeight w:val="810"/>
        </w:trPr>
        <w:tc>
          <w:tcPr>
            <w:tcW w:w="709" w:type="dxa"/>
            <w:vAlign w:val="center"/>
          </w:tcPr>
          <w:p w:rsidR="00032821" w:rsidRPr="00BF7A1B" w:rsidRDefault="003923A6" w:rsidP="009E2835">
            <w:pPr>
              <w:tabs>
                <w:tab w:val="left" w:pos="851"/>
              </w:tabs>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1</w:t>
            </w:r>
          </w:p>
        </w:tc>
        <w:tc>
          <w:tcPr>
            <w:tcW w:w="7738" w:type="dxa"/>
          </w:tcPr>
          <w:p w:rsidR="00032821" w:rsidRPr="00BF7A1B" w:rsidRDefault="00E345F9" w:rsidP="00B76341">
            <w:pPr>
              <w:tabs>
                <w:tab w:val="left" w:pos="851"/>
              </w:tabs>
              <w:rPr>
                <w:rFonts w:ascii="Times New Roman" w:eastAsia="Times New Roman" w:hAnsi="Times New Roman" w:cs="Times New Roman"/>
                <w:sz w:val="28"/>
                <w:szCs w:val="28"/>
                <w:lang w:eastAsia="ru-RU"/>
              </w:rPr>
            </w:pPr>
            <w:r w:rsidRPr="00BF7A1B">
              <w:rPr>
                <w:rFonts w:ascii="Times New Roman" w:hAnsi="Times New Roman" w:cs="Times New Roman"/>
                <w:sz w:val="28"/>
                <w:szCs w:val="28"/>
              </w:rPr>
              <w:t>Наявне рішення з</w:t>
            </w:r>
            <w:r w:rsidR="003923A6" w:rsidRPr="00BF7A1B">
              <w:rPr>
                <w:rFonts w:ascii="Times New Roman" w:hAnsi="Times New Roman" w:cs="Times New Roman"/>
                <w:sz w:val="28"/>
                <w:szCs w:val="28"/>
              </w:rPr>
              <w:t>агальни</w:t>
            </w:r>
            <w:r w:rsidRPr="00BF7A1B">
              <w:rPr>
                <w:rFonts w:ascii="Times New Roman" w:hAnsi="Times New Roman" w:cs="Times New Roman"/>
                <w:sz w:val="28"/>
                <w:szCs w:val="28"/>
              </w:rPr>
              <w:t>х</w:t>
            </w:r>
            <w:r w:rsidR="003923A6" w:rsidRPr="00BF7A1B">
              <w:rPr>
                <w:rFonts w:ascii="Times New Roman" w:hAnsi="Times New Roman" w:cs="Times New Roman"/>
                <w:sz w:val="28"/>
                <w:szCs w:val="28"/>
              </w:rPr>
              <w:t xml:space="preserve"> збор</w:t>
            </w:r>
            <w:r w:rsidRPr="00BF7A1B">
              <w:rPr>
                <w:rFonts w:ascii="Times New Roman" w:hAnsi="Times New Roman" w:cs="Times New Roman"/>
                <w:sz w:val="28"/>
                <w:szCs w:val="28"/>
              </w:rPr>
              <w:t xml:space="preserve">ів </w:t>
            </w:r>
            <w:r w:rsidR="003923A6" w:rsidRPr="00BF7A1B">
              <w:rPr>
                <w:rFonts w:ascii="Times New Roman" w:hAnsi="Times New Roman" w:cs="Times New Roman"/>
                <w:sz w:val="28"/>
                <w:szCs w:val="28"/>
              </w:rPr>
              <w:t>акціонерів</w:t>
            </w:r>
            <w:r w:rsidR="007E3CB6" w:rsidRPr="00BF7A1B">
              <w:rPr>
                <w:rFonts w:ascii="Times New Roman" w:hAnsi="Times New Roman" w:cs="Times New Roman"/>
                <w:sz w:val="28"/>
                <w:szCs w:val="28"/>
              </w:rPr>
              <w:t> </w:t>
            </w:r>
            <w:r w:rsidR="003923A6" w:rsidRPr="00BF7A1B">
              <w:rPr>
                <w:rFonts w:ascii="Times New Roman" w:hAnsi="Times New Roman" w:cs="Times New Roman"/>
                <w:sz w:val="28"/>
                <w:szCs w:val="28"/>
              </w:rPr>
              <w:t>/</w:t>
            </w:r>
            <w:r w:rsidR="007E3CB6" w:rsidRPr="00BF7A1B">
              <w:rPr>
                <w:rFonts w:ascii="Times New Roman" w:hAnsi="Times New Roman" w:cs="Times New Roman"/>
                <w:sz w:val="28"/>
                <w:szCs w:val="28"/>
              </w:rPr>
              <w:t> </w:t>
            </w:r>
            <w:r w:rsidR="003923A6" w:rsidRPr="00BF7A1B">
              <w:rPr>
                <w:rFonts w:ascii="Times New Roman" w:hAnsi="Times New Roman" w:cs="Times New Roman"/>
                <w:sz w:val="28"/>
                <w:szCs w:val="28"/>
              </w:rPr>
              <w:t>єдиного акціонера банку</w:t>
            </w:r>
            <w:r w:rsidRPr="00BF7A1B">
              <w:rPr>
                <w:rFonts w:ascii="Times New Roman" w:hAnsi="Times New Roman" w:cs="Times New Roman"/>
                <w:sz w:val="28"/>
                <w:szCs w:val="28"/>
              </w:rPr>
              <w:t xml:space="preserve"> щодо розподілу прибутку</w:t>
            </w:r>
            <w:r w:rsidR="00CB07AF" w:rsidRPr="00BF7A1B">
              <w:rPr>
                <w:rFonts w:ascii="Times New Roman" w:hAnsi="Times New Roman" w:cs="Times New Roman"/>
                <w:sz w:val="28"/>
                <w:szCs w:val="28"/>
              </w:rPr>
              <w:t xml:space="preserve"> </w:t>
            </w:r>
            <w:r w:rsidR="00CB07AF" w:rsidRPr="00BF7A1B">
              <w:rPr>
                <w:rFonts w:ascii="Times New Roman" w:hAnsi="Times New Roman" w:cs="Times New Roman"/>
                <w:iCs/>
                <w:sz w:val="28"/>
                <w:szCs w:val="28"/>
              </w:rPr>
              <w:t>(далі – рішення щодо розподілу прибутку)</w:t>
            </w:r>
          </w:p>
        </w:tc>
        <w:tc>
          <w:tcPr>
            <w:tcW w:w="5909" w:type="dxa"/>
          </w:tcPr>
          <w:tbl>
            <w:tblPr>
              <w:tblW w:w="3820" w:type="pct"/>
              <w:jc w:val="center"/>
              <w:tblCellSpacing w:w="22" w:type="dxa"/>
              <w:tblCellMar>
                <w:top w:w="30" w:type="dxa"/>
                <w:left w:w="30" w:type="dxa"/>
                <w:bottom w:w="30" w:type="dxa"/>
                <w:right w:w="30" w:type="dxa"/>
              </w:tblCellMar>
              <w:tblLook w:val="04A0" w:firstRow="1" w:lastRow="0" w:firstColumn="1" w:lastColumn="0" w:noHBand="0" w:noVBand="1"/>
            </w:tblPr>
            <w:tblGrid>
              <w:gridCol w:w="4994"/>
            </w:tblGrid>
            <w:tr w:rsidR="00FD7DB3" w:rsidRPr="00BF7A1B" w:rsidTr="00CB07AF">
              <w:trPr>
                <w:trHeight w:val="644"/>
                <w:tblCellSpacing w:w="22" w:type="dxa"/>
                <w:jc w:val="center"/>
              </w:trPr>
              <w:tc>
                <w:tcPr>
                  <w:tcW w:w="4904" w:type="pct"/>
                </w:tcPr>
                <w:tbl>
                  <w:tblPr>
                    <w:tblStyle w:val="a7"/>
                    <w:tblpPr w:leftFromText="180" w:rightFromText="180" w:vertAnchor="text" w:horzAnchor="margin" w:tblpXSpec="center" w:tblpY="72"/>
                    <w:tblOverlap w:val="never"/>
                    <w:tblW w:w="484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46"/>
                  </w:tblGrid>
                  <w:tr w:rsidR="00FD7DB3" w:rsidRPr="00BF7A1B" w:rsidTr="00AB714A">
                    <w:trPr>
                      <w:trHeight w:val="213"/>
                    </w:trPr>
                    <w:tc>
                      <w:tcPr>
                        <w:tcW w:w="4846" w:type="dxa"/>
                      </w:tcPr>
                      <w:p w:rsidR="00CB07AF" w:rsidRPr="00BF7A1B" w:rsidRDefault="00CB07AF" w:rsidP="00CB07AF">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 xml:space="preserve">Сума дивідендів до сплати згідно з рішенням щодо розподілу прибутку </w:t>
                        </w:r>
                      </w:p>
                    </w:tc>
                  </w:tr>
                  <w:tr w:rsidR="00FD7DB3" w:rsidRPr="00BF7A1B" w:rsidTr="00AB714A">
                    <w:trPr>
                      <w:trHeight w:val="213"/>
                    </w:trPr>
                    <w:tc>
                      <w:tcPr>
                        <w:tcW w:w="4846" w:type="dxa"/>
                      </w:tcPr>
                      <w:p w:rsidR="00CB07AF" w:rsidRPr="00BF7A1B" w:rsidRDefault="00CB07AF" w:rsidP="00CB07AF">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Сума чистого прибутку за звітний рік</w:t>
                        </w:r>
                      </w:p>
                    </w:tc>
                  </w:tr>
                </w:tbl>
                <w:p w:rsidR="004A4594" w:rsidRPr="00BF7A1B" w:rsidRDefault="004A4594" w:rsidP="00CB07AF">
                  <w:pPr>
                    <w:pStyle w:val="ad"/>
                    <w:spacing w:before="0" w:beforeAutospacing="0" w:after="0" w:afterAutospacing="0"/>
                    <w:jc w:val="center"/>
                    <w:rPr>
                      <w:sz w:val="28"/>
                      <w:szCs w:val="28"/>
                    </w:rPr>
                  </w:pPr>
                </w:p>
              </w:tc>
            </w:tr>
          </w:tbl>
          <w:p w:rsidR="004A4594" w:rsidRPr="00BF7A1B" w:rsidRDefault="004A4594" w:rsidP="009E2835">
            <w:pPr>
              <w:tabs>
                <w:tab w:val="left" w:pos="851"/>
                <w:tab w:val="left" w:pos="1134"/>
                <w:tab w:val="left" w:pos="1276"/>
              </w:tabs>
              <w:ind w:left="29" w:right="-57"/>
              <w:jc w:val="center"/>
              <w:rPr>
                <w:rFonts w:ascii="Times New Roman" w:eastAsia="Times New Roman" w:hAnsi="Times New Roman" w:cs="Times New Roman"/>
                <w:sz w:val="28"/>
                <w:szCs w:val="28"/>
                <w:lang w:eastAsia="ru-RU"/>
              </w:rPr>
            </w:pPr>
          </w:p>
        </w:tc>
      </w:tr>
      <w:tr w:rsidR="00FD7DB3" w:rsidRPr="00BF7A1B" w:rsidTr="009C1460">
        <w:tc>
          <w:tcPr>
            <w:tcW w:w="709" w:type="dxa"/>
            <w:vAlign w:val="center"/>
          </w:tcPr>
          <w:p w:rsidR="00032821" w:rsidRPr="00BF7A1B" w:rsidRDefault="009E2835" w:rsidP="009E2835">
            <w:pPr>
              <w:tabs>
                <w:tab w:val="left" w:pos="851"/>
              </w:tabs>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2</w:t>
            </w:r>
          </w:p>
        </w:tc>
        <w:tc>
          <w:tcPr>
            <w:tcW w:w="7738" w:type="dxa"/>
          </w:tcPr>
          <w:p w:rsidR="003923A6" w:rsidRPr="00BF7A1B" w:rsidRDefault="008501D8" w:rsidP="008501D8">
            <w:pPr>
              <w:shd w:val="clear" w:color="auto" w:fill="FFFFFF" w:themeFill="background1"/>
              <w:tabs>
                <w:tab w:val="left" w:pos="851"/>
              </w:tabs>
              <w:rPr>
                <w:rFonts w:ascii="Times New Roman" w:hAnsi="Times New Roman" w:cs="Times New Roman"/>
                <w:sz w:val="28"/>
                <w:szCs w:val="28"/>
              </w:rPr>
            </w:pPr>
            <w:r w:rsidRPr="00BF7A1B">
              <w:rPr>
                <w:rFonts w:ascii="Times New Roman" w:hAnsi="Times New Roman" w:cs="Times New Roman"/>
                <w:sz w:val="28"/>
                <w:szCs w:val="28"/>
              </w:rPr>
              <w:t xml:space="preserve">Відсутнє рішення </w:t>
            </w:r>
            <w:r w:rsidR="003923A6" w:rsidRPr="00BF7A1B">
              <w:rPr>
                <w:rFonts w:ascii="Times New Roman" w:hAnsi="Times New Roman" w:cs="Times New Roman"/>
                <w:sz w:val="28"/>
                <w:szCs w:val="28"/>
              </w:rPr>
              <w:t>щодо розподілу прибутку</w:t>
            </w:r>
            <w:r w:rsidR="00AF7426" w:rsidRPr="00BF7A1B">
              <w:rPr>
                <w:rFonts w:ascii="Times New Roman" w:hAnsi="Times New Roman" w:cs="Times New Roman"/>
                <w:sz w:val="28"/>
                <w:szCs w:val="28"/>
              </w:rPr>
              <w:t>.</w:t>
            </w:r>
          </w:p>
          <w:p w:rsidR="00657691" w:rsidRPr="00BF7A1B" w:rsidRDefault="00657691" w:rsidP="008501D8">
            <w:pPr>
              <w:shd w:val="clear" w:color="auto" w:fill="FFFFFF" w:themeFill="background1"/>
              <w:tabs>
                <w:tab w:val="left" w:pos="851"/>
              </w:tabs>
              <w:rPr>
                <w:rFonts w:ascii="Times New Roman" w:hAnsi="Times New Roman" w:cs="Times New Roman"/>
                <w:strike/>
                <w:sz w:val="24"/>
                <w:szCs w:val="24"/>
              </w:rPr>
            </w:pPr>
          </w:p>
          <w:p w:rsidR="00032821" w:rsidRPr="00BF7A1B" w:rsidRDefault="008501D8" w:rsidP="009E2835">
            <w:pPr>
              <w:shd w:val="clear" w:color="auto" w:fill="FFFFFF" w:themeFill="background1"/>
              <w:tabs>
                <w:tab w:val="left" w:pos="851"/>
              </w:tabs>
              <w:rPr>
                <w:rFonts w:ascii="Times New Roman" w:eastAsia="Times New Roman" w:hAnsi="Times New Roman" w:cs="Times New Roman"/>
                <w:sz w:val="28"/>
                <w:szCs w:val="28"/>
                <w:lang w:eastAsia="ru-RU"/>
              </w:rPr>
            </w:pPr>
            <w:r w:rsidRPr="00BF7A1B">
              <w:rPr>
                <w:rFonts w:ascii="Times New Roman" w:hAnsi="Times New Roman" w:cs="Times New Roman"/>
                <w:sz w:val="28"/>
                <w:szCs w:val="28"/>
              </w:rPr>
              <w:t>Наявна дивідендна політика банку</w:t>
            </w:r>
            <w:r w:rsidR="005477C5" w:rsidRPr="00BF7A1B">
              <w:rPr>
                <w:rFonts w:ascii="Times New Roman" w:hAnsi="Times New Roman" w:cs="Times New Roman"/>
                <w:sz w:val="28"/>
                <w:szCs w:val="28"/>
              </w:rPr>
              <w:t>, яка містить прогнозний відсоток дивідендів до сплати</w:t>
            </w:r>
          </w:p>
        </w:tc>
        <w:tc>
          <w:tcPr>
            <w:tcW w:w="5909" w:type="dxa"/>
          </w:tcPr>
          <w:tbl>
            <w:tblPr>
              <w:tblStyle w:val="a7"/>
              <w:tblpPr w:leftFromText="180" w:rightFromText="180" w:vertAnchor="text" w:horzAnchor="margin" w:tblpXSpec="center" w:tblpY="72"/>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93"/>
            </w:tblGrid>
            <w:tr w:rsidR="00FD7DB3" w:rsidRPr="00BF7A1B" w:rsidTr="00EA0D88">
              <w:trPr>
                <w:trHeight w:val="194"/>
              </w:trPr>
              <w:tc>
                <w:tcPr>
                  <w:tcW w:w="5711" w:type="dxa"/>
                </w:tcPr>
                <w:p w:rsidR="00CB07AF" w:rsidRPr="00BF7A1B" w:rsidRDefault="00CB07AF" w:rsidP="00CB07AF">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Прогнозний відсоток дивідендів до сплати за звітний рік згідно з дивідендною політикою</w:t>
                  </w:r>
                </w:p>
              </w:tc>
            </w:tr>
            <w:tr w:rsidR="00FD7DB3" w:rsidRPr="00BF7A1B" w:rsidTr="00EA0D88">
              <w:trPr>
                <w:trHeight w:val="194"/>
              </w:trPr>
              <w:tc>
                <w:tcPr>
                  <w:tcW w:w="5711" w:type="dxa"/>
                </w:tcPr>
                <w:p w:rsidR="00CB07AF" w:rsidRPr="00BF7A1B" w:rsidRDefault="00CB07AF" w:rsidP="00CB07AF">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100</w:t>
                  </w:r>
                </w:p>
              </w:tc>
            </w:tr>
          </w:tbl>
          <w:p w:rsidR="008501D8" w:rsidRPr="00BF7A1B" w:rsidRDefault="008501D8" w:rsidP="00032821">
            <w:pPr>
              <w:tabs>
                <w:tab w:val="left" w:pos="851"/>
              </w:tabs>
              <w:jc w:val="right"/>
              <w:rPr>
                <w:rFonts w:ascii="Times New Roman" w:eastAsia="Times New Roman" w:hAnsi="Times New Roman" w:cs="Times New Roman"/>
                <w:sz w:val="28"/>
                <w:szCs w:val="28"/>
                <w:lang w:val="ru-RU" w:eastAsia="ru-RU"/>
              </w:rPr>
            </w:pPr>
          </w:p>
        </w:tc>
      </w:tr>
      <w:tr w:rsidR="00FD7DB3" w:rsidRPr="00BF7A1B" w:rsidTr="009C1460">
        <w:tc>
          <w:tcPr>
            <w:tcW w:w="709" w:type="dxa"/>
            <w:vAlign w:val="center"/>
          </w:tcPr>
          <w:p w:rsidR="00032821" w:rsidRPr="00BF7A1B" w:rsidRDefault="009E2835" w:rsidP="009E2835">
            <w:pPr>
              <w:tabs>
                <w:tab w:val="left" w:pos="851"/>
              </w:tabs>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3</w:t>
            </w:r>
          </w:p>
        </w:tc>
        <w:tc>
          <w:tcPr>
            <w:tcW w:w="7738" w:type="dxa"/>
          </w:tcPr>
          <w:p w:rsidR="00AF7426" w:rsidRPr="00BF7A1B" w:rsidRDefault="008501D8" w:rsidP="008501D8">
            <w:pPr>
              <w:shd w:val="clear" w:color="auto" w:fill="FFFFFF" w:themeFill="background1"/>
              <w:tabs>
                <w:tab w:val="left" w:pos="851"/>
              </w:tabs>
              <w:rPr>
                <w:rFonts w:ascii="Times New Roman" w:hAnsi="Times New Roman" w:cs="Times New Roman"/>
                <w:sz w:val="28"/>
                <w:szCs w:val="28"/>
              </w:rPr>
            </w:pPr>
            <w:r w:rsidRPr="00BF7A1B">
              <w:rPr>
                <w:rFonts w:ascii="Times New Roman" w:hAnsi="Times New Roman" w:cs="Times New Roman"/>
                <w:sz w:val="28"/>
                <w:szCs w:val="28"/>
              </w:rPr>
              <w:t>Відсутн</w:t>
            </w:r>
            <w:r w:rsidR="00A5154B" w:rsidRPr="00BF7A1B">
              <w:rPr>
                <w:rFonts w:ascii="Times New Roman" w:hAnsi="Times New Roman" w:cs="Times New Roman"/>
                <w:sz w:val="28"/>
                <w:szCs w:val="28"/>
              </w:rPr>
              <w:t xml:space="preserve">є </w:t>
            </w:r>
            <w:r w:rsidRPr="00BF7A1B">
              <w:rPr>
                <w:rFonts w:ascii="Times New Roman" w:hAnsi="Times New Roman" w:cs="Times New Roman"/>
                <w:sz w:val="28"/>
                <w:szCs w:val="28"/>
              </w:rPr>
              <w:t>рішення щодо розподілу прибутку</w:t>
            </w:r>
            <w:r w:rsidR="00AF7426" w:rsidRPr="00BF7A1B">
              <w:rPr>
                <w:rFonts w:ascii="Times New Roman" w:hAnsi="Times New Roman" w:cs="Times New Roman"/>
                <w:sz w:val="28"/>
                <w:szCs w:val="28"/>
              </w:rPr>
              <w:t>.</w:t>
            </w:r>
          </w:p>
          <w:p w:rsidR="00657691" w:rsidRPr="00BF7A1B" w:rsidRDefault="00657691" w:rsidP="008501D8">
            <w:pPr>
              <w:shd w:val="clear" w:color="auto" w:fill="FFFFFF" w:themeFill="background1"/>
              <w:tabs>
                <w:tab w:val="left" w:pos="851"/>
              </w:tabs>
              <w:rPr>
                <w:rFonts w:ascii="Times New Roman" w:hAnsi="Times New Roman" w:cs="Times New Roman"/>
                <w:sz w:val="24"/>
                <w:szCs w:val="24"/>
              </w:rPr>
            </w:pPr>
          </w:p>
          <w:p w:rsidR="008501D8" w:rsidRPr="00BF7A1B" w:rsidRDefault="0054125A" w:rsidP="008501D8">
            <w:pPr>
              <w:shd w:val="clear" w:color="auto" w:fill="FFFFFF" w:themeFill="background1"/>
              <w:tabs>
                <w:tab w:val="left" w:pos="851"/>
              </w:tabs>
              <w:rPr>
                <w:rFonts w:ascii="Times New Roman" w:hAnsi="Times New Roman" w:cs="Times New Roman"/>
                <w:sz w:val="28"/>
                <w:szCs w:val="28"/>
              </w:rPr>
            </w:pPr>
            <w:r w:rsidRPr="00BF7A1B">
              <w:rPr>
                <w:rFonts w:ascii="Times New Roman" w:hAnsi="Times New Roman" w:cs="Times New Roman"/>
                <w:sz w:val="28"/>
                <w:szCs w:val="28"/>
              </w:rPr>
              <w:t xml:space="preserve">Відсутня </w:t>
            </w:r>
            <w:r w:rsidR="008501D8" w:rsidRPr="00BF7A1B">
              <w:rPr>
                <w:rFonts w:ascii="Times New Roman" w:hAnsi="Times New Roman" w:cs="Times New Roman"/>
                <w:sz w:val="28"/>
                <w:szCs w:val="28"/>
              </w:rPr>
              <w:t>дивідендна політика банку</w:t>
            </w:r>
            <w:r w:rsidR="00AF7426" w:rsidRPr="00BF7A1B">
              <w:rPr>
                <w:rFonts w:ascii="Times New Roman" w:hAnsi="Times New Roman" w:cs="Times New Roman"/>
                <w:sz w:val="28"/>
                <w:szCs w:val="28"/>
              </w:rPr>
              <w:t>.</w:t>
            </w:r>
          </w:p>
          <w:p w:rsidR="00657691" w:rsidRPr="00BF7A1B" w:rsidRDefault="00657691" w:rsidP="008501D8">
            <w:pPr>
              <w:shd w:val="clear" w:color="auto" w:fill="FFFFFF" w:themeFill="background1"/>
              <w:tabs>
                <w:tab w:val="left" w:pos="851"/>
              </w:tabs>
              <w:rPr>
                <w:rFonts w:ascii="Times New Roman" w:hAnsi="Times New Roman" w:cs="Times New Roman"/>
                <w:strike/>
                <w:sz w:val="24"/>
                <w:szCs w:val="24"/>
              </w:rPr>
            </w:pPr>
          </w:p>
          <w:p w:rsidR="00032821" w:rsidRPr="00BF7A1B" w:rsidRDefault="0054125A" w:rsidP="00AF7426">
            <w:pPr>
              <w:shd w:val="clear" w:color="auto" w:fill="FFFFFF" w:themeFill="background1"/>
              <w:tabs>
                <w:tab w:val="left" w:pos="851"/>
              </w:tabs>
              <w:rPr>
                <w:rFonts w:ascii="Times New Roman" w:eastAsia="Times New Roman" w:hAnsi="Times New Roman" w:cs="Times New Roman"/>
                <w:strike/>
                <w:sz w:val="28"/>
                <w:szCs w:val="28"/>
                <w:lang w:eastAsia="ru-RU"/>
              </w:rPr>
            </w:pPr>
            <w:r w:rsidRPr="00BF7A1B">
              <w:rPr>
                <w:rFonts w:ascii="Times New Roman" w:hAnsi="Times New Roman" w:cs="Times New Roman"/>
                <w:sz w:val="28"/>
                <w:szCs w:val="28"/>
              </w:rPr>
              <w:t>За результатами звітного року банком отримано прибуток та розмір резервного фонду відповідає вимогам ст</w:t>
            </w:r>
            <w:r w:rsidR="00AF7426" w:rsidRPr="00BF7A1B">
              <w:rPr>
                <w:rFonts w:ascii="Times New Roman" w:hAnsi="Times New Roman" w:cs="Times New Roman"/>
                <w:sz w:val="28"/>
                <w:szCs w:val="28"/>
              </w:rPr>
              <w:t>атті</w:t>
            </w:r>
            <w:r w:rsidRPr="00BF7A1B">
              <w:rPr>
                <w:rFonts w:ascii="Times New Roman" w:hAnsi="Times New Roman" w:cs="Times New Roman"/>
                <w:sz w:val="28"/>
                <w:szCs w:val="28"/>
              </w:rPr>
              <w:t xml:space="preserve"> 36 З</w:t>
            </w:r>
            <w:r w:rsidR="00AF7426" w:rsidRPr="00BF7A1B">
              <w:rPr>
                <w:rFonts w:ascii="Times New Roman" w:hAnsi="Times New Roman" w:cs="Times New Roman"/>
                <w:sz w:val="28"/>
                <w:szCs w:val="28"/>
              </w:rPr>
              <w:t>акону про банки</w:t>
            </w:r>
          </w:p>
        </w:tc>
        <w:tc>
          <w:tcPr>
            <w:tcW w:w="5909" w:type="dxa"/>
            <w:vAlign w:val="center"/>
          </w:tcPr>
          <w:p w:rsidR="00032821" w:rsidRPr="00BF7A1B" w:rsidRDefault="0054125A" w:rsidP="008501D8">
            <w:pPr>
              <w:tabs>
                <w:tab w:val="left" w:pos="851"/>
              </w:tabs>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Коефіцієнт</w:t>
            </w:r>
            <w:r w:rsidRPr="00BF7A1B">
              <w:rPr>
                <w:rFonts w:ascii="Times New Roman" w:eastAsia="Times New Roman" w:hAnsi="Times New Roman" w:cs="Times New Roman"/>
                <w:sz w:val="12"/>
                <w:szCs w:val="12"/>
                <w:lang w:eastAsia="ru-RU"/>
              </w:rPr>
              <w:t> </w:t>
            </w:r>
            <w:r w:rsidRPr="00BF7A1B">
              <w:rPr>
                <w:rFonts w:ascii="Times New Roman" w:eastAsia="Times New Roman" w:hAnsi="Times New Roman" w:cs="Times New Roman"/>
                <w:sz w:val="28"/>
                <w:szCs w:val="28"/>
                <w:vertAlign w:val="subscript"/>
                <w:lang w:eastAsia="ru-RU"/>
              </w:rPr>
              <w:t xml:space="preserve">div </w:t>
            </w:r>
            <w:r w:rsidRPr="00BF7A1B">
              <w:rPr>
                <w:rFonts w:ascii="Times New Roman" w:eastAsia="Times New Roman" w:hAnsi="Times New Roman" w:cs="Times New Roman"/>
                <w:sz w:val="28"/>
                <w:szCs w:val="28"/>
                <w:lang w:eastAsia="ru-RU"/>
              </w:rPr>
              <w:t>(1</w:t>
            </w:r>
            <w:r w:rsidRPr="00BF7A1B">
              <w:rPr>
                <w:rFonts w:ascii="Times New Roman" w:eastAsia="Times New Roman" w:hAnsi="Times New Roman" w:cs="Times New Roman"/>
                <w:sz w:val="28"/>
                <w:szCs w:val="28"/>
                <w:vertAlign w:val="subscript"/>
                <w:lang w:eastAsia="ru-RU"/>
              </w:rPr>
              <w:t>рік</w:t>
            </w:r>
            <w:r w:rsidRPr="00BF7A1B">
              <w:rPr>
                <w:rFonts w:ascii="Times New Roman" w:eastAsia="Times New Roman" w:hAnsi="Times New Roman" w:cs="Times New Roman"/>
                <w:sz w:val="28"/>
                <w:szCs w:val="28"/>
                <w:lang w:eastAsia="ru-RU"/>
              </w:rPr>
              <w:t>) =</w:t>
            </w:r>
            <w:r w:rsidR="005477C5" w:rsidRPr="00BF7A1B">
              <w:rPr>
                <w:rFonts w:ascii="Times New Roman" w:eastAsia="Times New Roman" w:hAnsi="Times New Roman" w:cs="Times New Roman"/>
                <w:sz w:val="28"/>
                <w:szCs w:val="28"/>
                <w:lang w:eastAsia="ru-RU"/>
              </w:rPr>
              <w:t xml:space="preserve"> </w:t>
            </w:r>
            <w:r w:rsidRPr="00BF7A1B">
              <w:rPr>
                <w:rFonts w:ascii="Times New Roman" w:eastAsia="Times New Roman" w:hAnsi="Times New Roman" w:cs="Times New Roman"/>
                <w:sz w:val="28"/>
                <w:szCs w:val="28"/>
                <w:lang w:eastAsia="ru-RU"/>
              </w:rPr>
              <w:t>1</w:t>
            </w:r>
          </w:p>
        </w:tc>
      </w:tr>
    </w:tbl>
    <w:p w:rsidR="00632D56" w:rsidRPr="00BF7A1B" w:rsidRDefault="00632D56"/>
    <w:p w:rsidR="00632D56" w:rsidRPr="00BF7A1B" w:rsidRDefault="00632D56" w:rsidP="00632D56">
      <w:pPr>
        <w:tabs>
          <w:tab w:val="left" w:pos="4582"/>
        </w:tabs>
      </w:pPr>
      <w:r w:rsidRPr="00BF7A1B">
        <w:tab/>
      </w:r>
    </w:p>
    <w:p w:rsidR="0051440D" w:rsidRPr="00BF7A1B" w:rsidRDefault="00632D56" w:rsidP="00632D56">
      <w:pPr>
        <w:tabs>
          <w:tab w:val="left" w:pos="4582"/>
        </w:tabs>
        <w:sectPr w:rsidR="0051440D" w:rsidRPr="00BF7A1B" w:rsidSect="002528DE">
          <w:headerReference w:type="default" r:id="rId68"/>
          <w:headerReference w:type="first" r:id="rId69"/>
          <w:pgSz w:w="16838" w:h="11906" w:orient="landscape"/>
          <w:pgMar w:top="567" w:right="962" w:bottom="1701" w:left="1701" w:header="709" w:footer="454" w:gutter="0"/>
          <w:pgNumType w:start="0"/>
          <w:cols w:space="708"/>
          <w:titlePg/>
          <w:docGrid w:linePitch="360"/>
        </w:sectPr>
      </w:pPr>
      <w:r w:rsidRPr="00BF7A1B">
        <w:tab/>
      </w:r>
    </w:p>
    <w:p w:rsidR="002A2988" w:rsidRPr="00BF7A1B" w:rsidRDefault="002A2988" w:rsidP="006C0D96">
      <w:pPr>
        <w:pStyle w:val="a3"/>
        <w:tabs>
          <w:tab w:val="left" w:pos="851"/>
          <w:tab w:val="left" w:pos="1134"/>
          <w:tab w:val="left" w:pos="1560"/>
        </w:tabs>
        <w:spacing w:after="0" w:line="240" w:lineRule="auto"/>
        <w:ind w:left="0" w:right="395" w:firstLine="567"/>
        <w:contextualSpacing w:val="0"/>
        <w:jc w:val="right"/>
        <w:rPr>
          <w:rFonts w:ascii="Times New Roman" w:hAnsi="Times New Roman" w:cs="Times New Roman"/>
          <w:sz w:val="28"/>
          <w:szCs w:val="28"/>
        </w:rPr>
      </w:pPr>
      <w:r w:rsidRPr="00BF7A1B">
        <w:rPr>
          <w:rFonts w:ascii="Times New Roman" w:hAnsi="Times New Roman" w:cs="Times New Roman"/>
          <w:sz w:val="28"/>
          <w:szCs w:val="28"/>
        </w:rPr>
        <w:lastRenderedPageBreak/>
        <w:t>Продовження додатка 1</w:t>
      </w:r>
    </w:p>
    <w:p w:rsidR="002A2988" w:rsidRPr="00BF7A1B" w:rsidRDefault="002A2988" w:rsidP="006C0D96">
      <w:pPr>
        <w:shd w:val="clear" w:color="auto" w:fill="FFFFFF" w:themeFill="background1"/>
        <w:tabs>
          <w:tab w:val="left" w:pos="851"/>
        </w:tabs>
        <w:spacing w:after="0" w:line="240" w:lineRule="auto"/>
        <w:ind w:right="395" w:firstLine="567"/>
        <w:jc w:val="right"/>
        <w:rPr>
          <w:rFonts w:ascii="Times New Roman" w:hAnsi="Times New Roman" w:cs="Times New Roman"/>
          <w:iCs/>
          <w:sz w:val="28"/>
          <w:szCs w:val="28"/>
        </w:rPr>
      </w:pPr>
      <w:r w:rsidRPr="00BF7A1B">
        <w:rPr>
          <w:rFonts w:ascii="Times New Roman" w:hAnsi="Times New Roman" w:cs="Times New Roman"/>
          <w:iCs/>
          <w:sz w:val="28"/>
          <w:szCs w:val="28"/>
        </w:rPr>
        <w:t>Продовження таблиці 3</w:t>
      </w:r>
    </w:p>
    <w:p w:rsidR="006C0D96" w:rsidRPr="00BF7A1B" w:rsidRDefault="006C0D96" w:rsidP="002A2988">
      <w:pPr>
        <w:shd w:val="clear" w:color="auto" w:fill="FFFFFF" w:themeFill="background1"/>
        <w:tabs>
          <w:tab w:val="left" w:pos="851"/>
        </w:tabs>
        <w:spacing w:after="0" w:line="240" w:lineRule="auto"/>
        <w:ind w:right="-31" w:firstLine="567"/>
        <w:jc w:val="right"/>
        <w:rPr>
          <w:rFonts w:ascii="Times New Roman" w:hAnsi="Times New Roman" w:cs="Times New Roman"/>
          <w:iCs/>
          <w:sz w:val="28"/>
          <w:szCs w:val="28"/>
        </w:rPr>
      </w:pPr>
    </w:p>
    <w:tbl>
      <w:tblPr>
        <w:tblStyle w:val="a7"/>
        <w:tblW w:w="14331" w:type="dxa"/>
        <w:tblInd w:w="-147" w:type="dxa"/>
        <w:tblLook w:val="04A0" w:firstRow="1" w:lastRow="0" w:firstColumn="1" w:lastColumn="0" w:noHBand="0" w:noVBand="1"/>
      </w:tblPr>
      <w:tblGrid>
        <w:gridCol w:w="709"/>
        <w:gridCol w:w="7840"/>
        <w:gridCol w:w="5782"/>
      </w:tblGrid>
      <w:tr w:rsidR="00CD105F" w:rsidRPr="00BF7A1B" w:rsidTr="006C0D96">
        <w:tc>
          <w:tcPr>
            <w:tcW w:w="709" w:type="dxa"/>
          </w:tcPr>
          <w:p w:rsidR="00CD105F" w:rsidRPr="00BF7A1B" w:rsidRDefault="00CD105F" w:rsidP="00BF7306">
            <w:pPr>
              <w:tabs>
                <w:tab w:val="left" w:pos="851"/>
              </w:tabs>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1</w:t>
            </w:r>
          </w:p>
        </w:tc>
        <w:tc>
          <w:tcPr>
            <w:tcW w:w="7840" w:type="dxa"/>
          </w:tcPr>
          <w:p w:rsidR="00CD105F" w:rsidRPr="00BF7A1B" w:rsidRDefault="00CD105F" w:rsidP="00E32C9B">
            <w:pPr>
              <w:shd w:val="clear" w:color="auto" w:fill="FFFFFF" w:themeFill="background1"/>
              <w:tabs>
                <w:tab w:val="left" w:pos="851"/>
              </w:tabs>
              <w:jc w:val="center"/>
              <w:rPr>
                <w:rFonts w:ascii="Times New Roman" w:hAnsi="Times New Roman" w:cs="Times New Roman"/>
                <w:sz w:val="28"/>
                <w:szCs w:val="28"/>
              </w:rPr>
            </w:pPr>
            <w:r w:rsidRPr="00BF7A1B">
              <w:rPr>
                <w:rFonts w:ascii="Times New Roman" w:hAnsi="Times New Roman" w:cs="Times New Roman"/>
                <w:sz w:val="28"/>
                <w:szCs w:val="28"/>
              </w:rPr>
              <w:t>2</w:t>
            </w:r>
          </w:p>
        </w:tc>
        <w:tc>
          <w:tcPr>
            <w:tcW w:w="5782" w:type="dxa"/>
          </w:tcPr>
          <w:p w:rsidR="00CD105F" w:rsidRPr="00BF7A1B" w:rsidRDefault="00CD105F" w:rsidP="00BF7306">
            <w:pPr>
              <w:tabs>
                <w:tab w:val="left" w:pos="851"/>
              </w:tabs>
              <w:jc w:val="center"/>
              <w:rPr>
                <w:rFonts w:ascii="Times New Roman" w:eastAsia="Times New Roman" w:hAnsi="Times New Roman" w:cs="Times New Roman"/>
                <w:sz w:val="28"/>
                <w:szCs w:val="28"/>
                <w:lang w:eastAsia="ru-RU"/>
              </w:rPr>
            </w:pPr>
            <w:r w:rsidRPr="00BF7A1B">
              <w:rPr>
                <w:rFonts w:ascii="Times New Roman" w:hAnsi="Times New Roman" w:cs="Times New Roman"/>
                <w:sz w:val="28"/>
                <w:szCs w:val="28"/>
              </w:rPr>
              <w:t>3</w:t>
            </w:r>
          </w:p>
        </w:tc>
      </w:tr>
      <w:tr w:rsidR="00CD105F" w:rsidRPr="00BF7A1B" w:rsidTr="006C0D96">
        <w:tc>
          <w:tcPr>
            <w:tcW w:w="709" w:type="dxa"/>
            <w:vAlign w:val="center"/>
          </w:tcPr>
          <w:p w:rsidR="00CD105F" w:rsidRPr="00BF7A1B" w:rsidRDefault="00CD105F" w:rsidP="00CD105F">
            <w:pPr>
              <w:tabs>
                <w:tab w:val="left" w:pos="851"/>
              </w:tabs>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4</w:t>
            </w:r>
          </w:p>
        </w:tc>
        <w:tc>
          <w:tcPr>
            <w:tcW w:w="7840" w:type="dxa"/>
          </w:tcPr>
          <w:p w:rsidR="00CD105F" w:rsidRPr="00BF7A1B" w:rsidRDefault="00CD105F" w:rsidP="00CD105F">
            <w:pPr>
              <w:shd w:val="clear" w:color="auto" w:fill="FFFFFF" w:themeFill="background1"/>
              <w:tabs>
                <w:tab w:val="left" w:pos="851"/>
              </w:tabs>
              <w:rPr>
                <w:rFonts w:ascii="Times New Roman" w:hAnsi="Times New Roman" w:cs="Times New Roman"/>
                <w:sz w:val="28"/>
                <w:szCs w:val="28"/>
              </w:rPr>
            </w:pPr>
            <w:r w:rsidRPr="00BF7A1B">
              <w:rPr>
                <w:rFonts w:ascii="Times New Roman" w:hAnsi="Times New Roman" w:cs="Times New Roman"/>
                <w:sz w:val="28"/>
                <w:szCs w:val="28"/>
              </w:rPr>
              <w:t>Відсутнє рішення щодо розподілу прибутку.</w:t>
            </w:r>
          </w:p>
          <w:p w:rsidR="00CD105F" w:rsidRPr="00BF7A1B" w:rsidRDefault="00CD105F" w:rsidP="00CD105F">
            <w:pPr>
              <w:shd w:val="clear" w:color="auto" w:fill="FFFFFF" w:themeFill="background1"/>
              <w:tabs>
                <w:tab w:val="left" w:pos="851"/>
              </w:tabs>
              <w:rPr>
                <w:rFonts w:ascii="Times New Roman" w:hAnsi="Times New Roman" w:cs="Times New Roman"/>
                <w:strike/>
                <w:sz w:val="24"/>
                <w:szCs w:val="24"/>
              </w:rPr>
            </w:pPr>
          </w:p>
          <w:p w:rsidR="00CD105F" w:rsidRPr="00BF7A1B" w:rsidRDefault="00CD105F" w:rsidP="00CD105F">
            <w:pPr>
              <w:shd w:val="clear" w:color="auto" w:fill="FFFFFF" w:themeFill="background1"/>
              <w:tabs>
                <w:tab w:val="left" w:pos="851"/>
              </w:tabs>
              <w:rPr>
                <w:rFonts w:ascii="Times New Roman" w:hAnsi="Times New Roman" w:cs="Times New Roman"/>
                <w:sz w:val="28"/>
                <w:szCs w:val="28"/>
              </w:rPr>
            </w:pPr>
            <w:r w:rsidRPr="00BF7A1B">
              <w:rPr>
                <w:rFonts w:ascii="Times New Roman" w:hAnsi="Times New Roman" w:cs="Times New Roman"/>
                <w:sz w:val="28"/>
                <w:szCs w:val="28"/>
              </w:rPr>
              <w:t xml:space="preserve">Відсутня дивідендна політика банку. </w:t>
            </w:r>
          </w:p>
          <w:p w:rsidR="00CD105F" w:rsidRPr="00BF7A1B" w:rsidRDefault="00CD105F" w:rsidP="00CD105F">
            <w:pPr>
              <w:shd w:val="clear" w:color="auto" w:fill="FFFFFF" w:themeFill="background1"/>
              <w:tabs>
                <w:tab w:val="left" w:pos="851"/>
              </w:tabs>
              <w:rPr>
                <w:rFonts w:ascii="Times New Roman" w:hAnsi="Times New Roman" w:cs="Times New Roman"/>
                <w:sz w:val="24"/>
                <w:szCs w:val="24"/>
              </w:rPr>
            </w:pPr>
          </w:p>
          <w:p w:rsidR="00CD105F" w:rsidRPr="00BF7A1B" w:rsidRDefault="00CD105F" w:rsidP="00F33403">
            <w:pPr>
              <w:shd w:val="clear" w:color="auto" w:fill="FFFFFF" w:themeFill="background1"/>
              <w:tabs>
                <w:tab w:val="left" w:pos="851"/>
              </w:tabs>
              <w:rPr>
                <w:rFonts w:ascii="Times New Roman" w:hAnsi="Times New Roman" w:cs="Times New Roman"/>
                <w:sz w:val="28"/>
                <w:szCs w:val="28"/>
              </w:rPr>
            </w:pPr>
            <w:r w:rsidRPr="00BF7A1B">
              <w:rPr>
                <w:rFonts w:ascii="Times New Roman" w:hAnsi="Times New Roman" w:cs="Times New Roman"/>
                <w:sz w:val="28"/>
                <w:szCs w:val="28"/>
              </w:rPr>
              <w:t xml:space="preserve">За результатами звітного року банком отримано прибуток, але резервний фонд не сформовано </w:t>
            </w:r>
            <w:r w:rsidR="00F33403" w:rsidRPr="00BF7A1B">
              <w:rPr>
                <w:rFonts w:ascii="Times New Roman" w:hAnsi="Times New Roman" w:cs="Times New Roman"/>
                <w:sz w:val="28"/>
                <w:szCs w:val="28"/>
              </w:rPr>
              <w:t>в</w:t>
            </w:r>
            <w:r w:rsidRPr="00BF7A1B">
              <w:rPr>
                <w:rFonts w:ascii="Times New Roman" w:hAnsi="Times New Roman" w:cs="Times New Roman"/>
                <w:sz w:val="28"/>
                <w:szCs w:val="28"/>
              </w:rPr>
              <w:t xml:space="preserve"> розмірі, встановленому </w:t>
            </w:r>
            <w:r w:rsidR="00F33403" w:rsidRPr="00BF7A1B">
              <w:rPr>
                <w:rFonts w:ascii="Times New Roman" w:hAnsi="Times New Roman" w:cs="Times New Roman"/>
                <w:sz w:val="28"/>
                <w:szCs w:val="28"/>
              </w:rPr>
              <w:t xml:space="preserve">у </w:t>
            </w:r>
            <w:r w:rsidRPr="00BF7A1B">
              <w:rPr>
                <w:rFonts w:ascii="Times New Roman" w:hAnsi="Times New Roman" w:cs="Times New Roman"/>
                <w:sz w:val="28"/>
                <w:szCs w:val="28"/>
              </w:rPr>
              <w:t>статт</w:t>
            </w:r>
            <w:r w:rsidR="00F33403" w:rsidRPr="00BF7A1B">
              <w:rPr>
                <w:rFonts w:ascii="Times New Roman" w:hAnsi="Times New Roman" w:cs="Times New Roman"/>
                <w:sz w:val="28"/>
                <w:szCs w:val="28"/>
              </w:rPr>
              <w:t>і</w:t>
            </w:r>
            <w:r w:rsidRPr="00BF7A1B">
              <w:rPr>
                <w:rFonts w:ascii="Times New Roman" w:hAnsi="Times New Roman" w:cs="Times New Roman"/>
                <w:sz w:val="28"/>
                <w:szCs w:val="28"/>
              </w:rPr>
              <w:t xml:space="preserve"> 36 Закону України про банки</w:t>
            </w:r>
          </w:p>
        </w:tc>
        <w:tc>
          <w:tcPr>
            <w:tcW w:w="5782" w:type="dxa"/>
            <w:vAlign w:val="center"/>
          </w:tcPr>
          <w:p w:rsidR="00CD105F" w:rsidRPr="00BF7A1B" w:rsidRDefault="00CD105F" w:rsidP="00CD105F">
            <w:pPr>
              <w:tabs>
                <w:tab w:val="left" w:pos="851"/>
              </w:tabs>
              <w:jc w:val="center"/>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Коефіцієнт</w:t>
            </w:r>
            <w:r w:rsidRPr="00BF7A1B">
              <w:rPr>
                <w:rFonts w:ascii="Times New Roman" w:eastAsia="Times New Roman" w:hAnsi="Times New Roman" w:cs="Times New Roman"/>
                <w:sz w:val="12"/>
                <w:szCs w:val="12"/>
                <w:lang w:eastAsia="ru-RU"/>
              </w:rPr>
              <w:t> </w:t>
            </w:r>
            <w:r w:rsidRPr="00BF7A1B">
              <w:rPr>
                <w:rFonts w:ascii="Times New Roman" w:eastAsia="Times New Roman" w:hAnsi="Times New Roman" w:cs="Times New Roman"/>
                <w:sz w:val="28"/>
                <w:szCs w:val="28"/>
                <w:vertAlign w:val="subscript"/>
                <w:lang w:eastAsia="ru-RU"/>
              </w:rPr>
              <w:t xml:space="preserve">div </w:t>
            </w:r>
            <w:r w:rsidRPr="00BF7A1B">
              <w:rPr>
                <w:rFonts w:ascii="Times New Roman" w:eastAsia="Times New Roman" w:hAnsi="Times New Roman" w:cs="Times New Roman"/>
                <w:sz w:val="28"/>
                <w:szCs w:val="28"/>
                <w:lang w:eastAsia="ru-RU"/>
              </w:rPr>
              <w:t>(1</w:t>
            </w:r>
            <w:r w:rsidRPr="00BF7A1B">
              <w:rPr>
                <w:rFonts w:ascii="Times New Roman" w:eastAsia="Times New Roman" w:hAnsi="Times New Roman" w:cs="Times New Roman"/>
                <w:sz w:val="28"/>
                <w:szCs w:val="28"/>
                <w:vertAlign w:val="subscript"/>
                <w:lang w:eastAsia="ru-RU"/>
              </w:rPr>
              <w:t>рік</w:t>
            </w:r>
            <w:r w:rsidRPr="00BF7A1B">
              <w:rPr>
                <w:rFonts w:ascii="Times New Roman" w:eastAsia="Times New Roman" w:hAnsi="Times New Roman" w:cs="Times New Roman"/>
                <w:sz w:val="28"/>
                <w:szCs w:val="28"/>
                <w:lang w:eastAsia="ru-RU"/>
              </w:rPr>
              <w:t xml:space="preserve">) = </w:t>
            </w:r>
            <w:r w:rsidRPr="00BF7A1B">
              <w:rPr>
                <w:rFonts w:ascii="Times New Roman" w:hAnsi="Times New Roman" w:cs="Times New Roman"/>
                <w:sz w:val="28"/>
                <w:szCs w:val="28"/>
              </w:rPr>
              <w:t>0,95</w:t>
            </w:r>
          </w:p>
        </w:tc>
      </w:tr>
      <w:tr w:rsidR="00CD105F" w:rsidRPr="00BF7A1B" w:rsidTr="006C0D96">
        <w:tc>
          <w:tcPr>
            <w:tcW w:w="709" w:type="dxa"/>
          </w:tcPr>
          <w:p w:rsidR="00CD105F" w:rsidRPr="00BF7A1B" w:rsidRDefault="00CD105F" w:rsidP="00CD105F">
            <w:pPr>
              <w:tabs>
                <w:tab w:val="left" w:pos="851"/>
              </w:tabs>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5</w:t>
            </w:r>
          </w:p>
        </w:tc>
        <w:tc>
          <w:tcPr>
            <w:tcW w:w="7840" w:type="dxa"/>
          </w:tcPr>
          <w:p w:rsidR="00CD105F" w:rsidRPr="00BF7A1B" w:rsidRDefault="00CD105F" w:rsidP="00CD105F">
            <w:pPr>
              <w:shd w:val="clear" w:color="auto" w:fill="FFFFFF" w:themeFill="background1"/>
              <w:tabs>
                <w:tab w:val="left" w:pos="851"/>
              </w:tabs>
              <w:rPr>
                <w:rFonts w:ascii="Times New Roman" w:hAnsi="Times New Roman" w:cs="Times New Roman"/>
                <w:sz w:val="28"/>
                <w:szCs w:val="28"/>
              </w:rPr>
            </w:pPr>
            <w:r w:rsidRPr="00BF7A1B">
              <w:rPr>
                <w:rFonts w:ascii="Times New Roman" w:hAnsi="Times New Roman" w:cs="Times New Roman"/>
                <w:sz w:val="28"/>
                <w:szCs w:val="28"/>
              </w:rPr>
              <w:t xml:space="preserve">За результатами звітного року банком отримано збиток </w:t>
            </w:r>
          </w:p>
        </w:tc>
        <w:tc>
          <w:tcPr>
            <w:tcW w:w="5782" w:type="dxa"/>
            <w:vMerge w:val="restart"/>
            <w:vAlign w:val="center"/>
          </w:tcPr>
          <w:p w:rsidR="00CD105F" w:rsidRPr="00BF7A1B" w:rsidRDefault="00CD105F" w:rsidP="00CD105F">
            <w:pPr>
              <w:tabs>
                <w:tab w:val="left" w:pos="851"/>
              </w:tabs>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Коефіцієнт</w:t>
            </w:r>
            <w:r w:rsidRPr="00BF7A1B">
              <w:rPr>
                <w:rFonts w:ascii="Times New Roman" w:eastAsia="Times New Roman" w:hAnsi="Times New Roman" w:cs="Times New Roman"/>
                <w:sz w:val="12"/>
                <w:szCs w:val="12"/>
                <w:lang w:eastAsia="ru-RU"/>
              </w:rPr>
              <w:t> </w:t>
            </w:r>
            <w:r w:rsidRPr="00BF7A1B">
              <w:rPr>
                <w:rFonts w:ascii="Times New Roman" w:eastAsia="Times New Roman" w:hAnsi="Times New Roman" w:cs="Times New Roman"/>
                <w:sz w:val="28"/>
                <w:szCs w:val="28"/>
                <w:vertAlign w:val="subscript"/>
                <w:lang w:eastAsia="ru-RU"/>
              </w:rPr>
              <w:t xml:space="preserve">div </w:t>
            </w:r>
            <w:r w:rsidRPr="00BF7A1B">
              <w:rPr>
                <w:rFonts w:ascii="Times New Roman" w:eastAsia="Times New Roman" w:hAnsi="Times New Roman" w:cs="Times New Roman"/>
                <w:sz w:val="28"/>
                <w:szCs w:val="28"/>
                <w:lang w:eastAsia="ru-RU"/>
              </w:rPr>
              <w:t>(1</w:t>
            </w:r>
            <w:r w:rsidRPr="00BF7A1B">
              <w:rPr>
                <w:rFonts w:ascii="Times New Roman" w:eastAsia="Times New Roman" w:hAnsi="Times New Roman" w:cs="Times New Roman"/>
                <w:sz w:val="28"/>
                <w:szCs w:val="28"/>
                <w:vertAlign w:val="subscript"/>
                <w:lang w:eastAsia="ru-RU"/>
              </w:rPr>
              <w:t>рік</w:t>
            </w:r>
            <w:r w:rsidRPr="00BF7A1B">
              <w:rPr>
                <w:rFonts w:ascii="Times New Roman" w:eastAsia="Times New Roman" w:hAnsi="Times New Roman" w:cs="Times New Roman"/>
                <w:sz w:val="28"/>
                <w:szCs w:val="28"/>
                <w:lang w:eastAsia="ru-RU"/>
              </w:rPr>
              <w:t>) = 0</w:t>
            </w:r>
          </w:p>
        </w:tc>
      </w:tr>
      <w:tr w:rsidR="00CD105F" w:rsidRPr="00BF7A1B" w:rsidTr="006C0D96">
        <w:tc>
          <w:tcPr>
            <w:tcW w:w="709" w:type="dxa"/>
            <w:vAlign w:val="center"/>
          </w:tcPr>
          <w:p w:rsidR="00CD105F" w:rsidRPr="00BF7A1B" w:rsidRDefault="00CD105F" w:rsidP="00CD105F">
            <w:pPr>
              <w:tabs>
                <w:tab w:val="left" w:pos="851"/>
              </w:tabs>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6</w:t>
            </w:r>
          </w:p>
        </w:tc>
        <w:tc>
          <w:tcPr>
            <w:tcW w:w="7840" w:type="dxa"/>
          </w:tcPr>
          <w:p w:rsidR="00CD105F" w:rsidRPr="00BF7A1B" w:rsidRDefault="00CD105F" w:rsidP="00CD105F">
            <w:pPr>
              <w:shd w:val="clear" w:color="auto" w:fill="FFFFFF" w:themeFill="background1"/>
              <w:tabs>
                <w:tab w:val="left" w:pos="851"/>
              </w:tabs>
              <w:rPr>
                <w:rFonts w:ascii="Times New Roman" w:hAnsi="Times New Roman" w:cs="Times New Roman"/>
                <w:sz w:val="28"/>
                <w:szCs w:val="28"/>
              </w:rPr>
            </w:pPr>
            <w:r w:rsidRPr="00BF7A1B">
              <w:rPr>
                <w:rFonts w:ascii="Times New Roman" w:hAnsi="Times New Roman" w:cs="Times New Roman"/>
                <w:sz w:val="28"/>
                <w:szCs w:val="28"/>
              </w:rPr>
              <w:t>Наявне рішення загальних зборів акціонерів</w:t>
            </w:r>
            <w:r w:rsidR="00F33403" w:rsidRPr="00BF7A1B">
              <w:rPr>
                <w:rFonts w:ascii="Times New Roman" w:hAnsi="Times New Roman" w:cs="Times New Roman"/>
                <w:sz w:val="28"/>
                <w:szCs w:val="28"/>
              </w:rPr>
              <w:t> </w:t>
            </w:r>
            <w:r w:rsidRPr="00BF7A1B">
              <w:rPr>
                <w:rFonts w:ascii="Times New Roman" w:hAnsi="Times New Roman" w:cs="Times New Roman"/>
                <w:sz w:val="28"/>
                <w:szCs w:val="28"/>
              </w:rPr>
              <w:t>/</w:t>
            </w:r>
            <w:r w:rsidR="00F33403" w:rsidRPr="00BF7A1B">
              <w:rPr>
                <w:rFonts w:ascii="Times New Roman" w:hAnsi="Times New Roman" w:cs="Times New Roman"/>
                <w:sz w:val="28"/>
                <w:szCs w:val="28"/>
              </w:rPr>
              <w:t> </w:t>
            </w:r>
            <w:r w:rsidRPr="00BF7A1B">
              <w:rPr>
                <w:rFonts w:ascii="Times New Roman" w:hAnsi="Times New Roman" w:cs="Times New Roman"/>
                <w:sz w:val="28"/>
                <w:szCs w:val="28"/>
              </w:rPr>
              <w:t>єдиного акціонера банку про спрямування чистого прибутку звітного року в повній сумі до нерозподілених прибутків минулих років</w:t>
            </w:r>
            <w:r w:rsidR="00F33403" w:rsidRPr="00BF7A1B">
              <w:rPr>
                <w:rFonts w:ascii="Times New Roman" w:hAnsi="Times New Roman" w:cs="Times New Roman"/>
                <w:sz w:val="28"/>
                <w:szCs w:val="28"/>
                <w:lang w:val="ru-RU"/>
              </w:rPr>
              <w:t> </w:t>
            </w:r>
            <w:r w:rsidRPr="00BF7A1B">
              <w:rPr>
                <w:rFonts w:ascii="Times New Roman" w:hAnsi="Times New Roman" w:cs="Times New Roman"/>
                <w:sz w:val="28"/>
                <w:szCs w:val="28"/>
              </w:rPr>
              <w:t>/</w:t>
            </w:r>
            <w:r w:rsidR="00F33403" w:rsidRPr="00BF7A1B">
              <w:rPr>
                <w:rFonts w:ascii="Times New Roman" w:hAnsi="Times New Roman" w:cs="Times New Roman"/>
                <w:sz w:val="28"/>
                <w:szCs w:val="28"/>
                <w:lang w:val="ru-RU"/>
              </w:rPr>
              <w:t> </w:t>
            </w:r>
            <w:r w:rsidRPr="00BF7A1B">
              <w:rPr>
                <w:rFonts w:ascii="Times New Roman" w:hAnsi="Times New Roman" w:cs="Times New Roman"/>
                <w:sz w:val="28"/>
                <w:szCs w:val="28"/>
              </w:rPr>
              <w:t xml:space="preserve">резервного фонду банку </w:t>
            </w:r>
          </w:p>
        </w:tc>
        <w:tc>
          <w:tcPr>
            <w:tcW w:w="5782" w:type="dxa"/>
            <w:vMerge/>
            <w:vAlign w:val="center"/>
          </w:tcPr>
          <w:p w:rsidR="00CD105F" w:rsidRPr="00BF7A1B" w:rsidRDefault="00CD105F" w:rsidP="00CD105F">
            <w:pPr>
              <w:tabs>
                <w:tab w:val="left" w:pos="851"/>
              </w:tabs>
              <w:jc w:val="center"/>
              <w:rPr>
                <w:rFonts w:ascii="Times New Roman" w:eastAsia="Times New Roman" w:hAnsi="Times New Roman" w:cs="Times New Roman"/>
                <w:sz w:val="28"/>
                <w:szCs w:val="28"/>
                <w:lang w:eastAsia="ru-RU"/>
              </w:rPr>
            </w:pPr>
          </w:p>
        </w:tc>
      </w:tr>
    </w:tbl>
    <w:p w:rsidR="00CB07AF" w:rsidRPr="00BF7A1B" w:rsidRDefault="00CB07AF" w:rsidP="00B4615A">
      <w:pPr>
        <w:shd w:val="clear" w:color="auto" w:fill="FFFFFF" w:themeFill="background1"/>
        <w:tabs>
          <w:tab w:val="left" w:pos="851"/>
        </w:tabs>
        <w:spacing w:after="0" w:line="240" w:lineRule="auto"/>
        <w:ind w:firstLine="567"/>
        <w:jc w:val="center"/>
        <w:rPr>
          <w:rFonts w:ascii="Times New Roman" w:eastAsia="Times New Roman" w:hAnsi="Times New Roman" w:cs="Times New Roman"/>
          <w:sz w:val="28"/>
          <w:szCs w:val="28"/>
          <w:lang w:eastAsia="ru-RU"/>
        </w:rPr>
        <w:sectPr w:rsidR="00CB07AF" w:rsidRPr="00BF7A1B" w:rsidSect="00247DDC">
          <w:pgSz w:w="16838" w:h="11906" w:orient="landscape"/>
          <w:pgMar w:top="567" w:right="567" w:bottom="1701" w:left="1701" w:header="709" w:footer="454" w:gutter="0"/>
          <w:pgNumType w:start="0"/>
          <w:cols w:space="708"/>
          <w:docGrid w:linePitch="360"/>
        </w:sectPr>
      </w:pPr>
    </w:p>
    <w:p w:rsidR="00CC5071" w:rsidRPr="00BF7A1B" w:rsidRDefault="00CC5071" w:rsidP="00CC5071">
      <w:pPr>
        <w:pStyle w:val="a3"/>
        <w:tabs>
          <w:tab w:val="left" w:pos="851"/>
          <w:tab w:val="left" w:pos="1134"/>
          <w:tab w:val="left" w:pos="1560"/>
        </w:tabs>
        <w:spacing w:after="0" w:line="240" w:lineRule="auto"/>
        <w:ind w:left="0" w:firstLine="567"/>
        <w:contextualSpacing w:val="0"/>
        <w:jc w:val="right"/>
        <w:rPr>
          <w:rFonts w:ascii="Times New Roman" w:hAnsi="Times New Roman" w:cs="Times New Roman"/>
          <w:sz w:val="28"/>
          <w:szCs w:val="28"/>
        </w:rPr>
      </w:pPr>
      <w:r w:rsidRPr="00BF7A1B">
        <w:rPr>
          <w:rFonts w:ascii="Times New Roman" w:hAnsi="Times New Roman" w:cs="Times New Roman"/>
          <w:sz w:val="28"/>
          <w:szCs w:val="28"/>
        </w:rPr>
        <w:lastRenderedPageBreak/>
        <w:t>Продовження додатка 1</w:t>
      </w:r>
    </w:p>
    <w:p w:rsidR="00CC5071" w:rsidRPr="00BF7A1B" w:rsidRDefault="00CC5071" w:rsidP="003120B5">
      <w:pPr>
        <w:shd w:val="clear" w:color="auto" w:fill="FFFFFF" w:themeFill="background1"/>
        <w:tabs>
          <w:tab w:val="left" w:pos="851"/>
        </w:tabs>
        <w:spacing w:after="0" w:line="240" w:lineRule="auto"/>
        <w:ind w:firstLine="567"/>
        <w:jc w:val="center"/>
        <w:rPr>
          <w:rFonts w:ascii="Times New Roman" w:hAnsi="Times New Roman" w:cs="Times New Roman"/>
          <w:sz w:val="28"/>
          <w:szCs w:val="28"/>
        </w:rPr>
      </w:pPr>
    </w:p>
    <w:p w:rsidR="003120B5" w:rsidRPr="00BF7A1B" w:rsidRDefault="00BF7431" w:rsidP="003120B5">
      <w:pPr>
        <w:shd w:val="clear" w:color="auto" w:fill="FFFFFF" w:themeFill="background1"/>
        <w:tabs>
          <w:tab w:val="left" w:pos="851"/>
        </w:tabs>
        <w:spacing w:after="0" w:line="240" w:lineRule="auto"/>
        <w:ind w:firstLine="567"/>
        <w:jc w:val="center"/>
        <w:rPr>
          <w:rFonts w:ascii="Times New Roman" w:eastAsia="Times New Roman" w:hAnsi="Times New Roman" w:cs="Times New Roman"/>
          <w:sz w:val="28"/>
          <w:szCs w:val="28"/>
          <w:lang w:eastAsia="ru-RU"/>
        </w:rPr>
      </w:pPr>
      <w:r w:rsidRPr="00BF7A1B">
        <w:rPr>
          <w:rFonts w:ascii="Times New Roman" w:hAnsi="Times New Roman" w:cs="Times New Roman"/>
          <w:sz w:val="28"/>
          <w:szCs w:val="28"/>
          <w:lang w:val="ru-RU"/>
        </w:rPr>
        <w:t>4</w:t>
      </w:r>
      <w:r w:rsidR="003120B5" w:rsidRPr="00BF7A1B">
        <w:rPr>
          <w:rFonts w:ascii="Times New Roman" w:hAnsi="Times New Roman" w:cs="Times New Roman"/>
          <w:sz w:val="28"/>
          <w:szCs w:val="28"/>
        </w:rPr>
        <w:t xml:space="preserve">. Розрахунок значення </w:t>
      </w:r>
      <w:r w:rsidR="003120B5" w:rsidRPr="00BF7A1B">
        <w:rPr>
          <w:rFonts w:ascii="Times New Roman" w:eastAsia="Times New Roman" w:hAnsi="Times New Roman" w:cs="Times New Roman"/>
          <w:sz w:val="28"/>
          <w:szCs w:val="28"/>
          <w:lang w:eastAsia="ru-RU"/>
        </w:rPr>
        <w:t>Коефіцієнт</w:t>
      </w:r>
      <w:r w:rsidR="003D3E3B" w:rsidRPr="00BF7A1B">
        <w:rPr>
          <w:rFonts w:ascii="Times New Roman" w:eastAsia="Times New Roman" w:hAnsi="Times New Roman" w:cs="Times New Roman"/>
          <w:sz w:val="28"/>
          <w:szCs w:val="28"/>
          <w:lang w:eastAsia="ru-RU"/>
        </w:rPr>
        <w:t>а</w:t>
      </w:r>
      <w:r w:rsidR="003120B5" w:rsidRPr="00BF7A1B">
        <w:rPr>
          <w:rFonts w:ascii="Times New Roman" w:eastAsia="Times New Roman" w:hAnsi="Times New Roman" w:cs="Times New Roman"/>
          <w:sz w:val="28"/>
          <w:szCs w:val="28"/>
          <w:lang w:eastAsia="ru-RU"/>
        </w:rPr>
        <w:t> </w:t>
      </w:r>
      <w:r w:rsidR="003120B5" w:rsidRPr="00BF7A1B">
        <w:rPr>
          <w:rFonts w:ascii="Times New Roman" w:eastAsia="Times New Roman" w:hAnsi="Times New Roman" w:cs="Times New Roman"/>
          <w:sz w:val="28"/>
          <w:szCs w:val="28"/>
          <w:vertAlign w:val="subscript"/>
          <w:lang w:eastAsia="ru-RU"/>
        </w:rPr>
        <w:t>div МР </w:t>
      </w:r>
      <w:r w:rsidR="003120B5" w:rsidRPr="00BF7A1B">
        <w:rPr>
          <w:rFonts w:ascii="Times New Roman" w:eastAsia="Times New Roman" w:hAnsi="Times New Roman" w:cs="Times New Roman"/>
          <w:sz w:val="28"/>
          <w:szCs w:val="28"/>
          <w:lang w:eastAsia="ru-RU"/>
        </w:rPr>
        <w:t>(1</w:t>
      </w:r>
      <w:r w:rsidR="003120B5" w:rsidRPr="00BF7A1B">
        <w:rPr>
          <w:rFonts w:ascii="Times New Roman" w:eastAsia="Times New Roman" w:hAnsi="Times New Roman" w:cs="Times New Roman"/>
          <w:sz w:val="28"/>
          <w:szCs w:val="28"/>
          <w:vertAlign w:val="subscript"/>
          <w:lang w:eastAsia="ru-RU"/>
        </w:rPr>
        <w:t>р</w:t>
      </w:r>
      <w:r w:rsidR="00D41443" w:rsidRPr="00BF7A1B">
        <w:rPr>
          <w:rFonts w:ascii="Times New Roman" w:eastAsia="Times New Roman" w:hAnsi="Times New Roman" w:cs="Times New Roman"/>
          <w:sz w:val="28"/>
          <w:szCs w:val="28"/>
          <w:vertAlign w:val="subscript"/>
          <w:lang w:eastAsia="ru-RU"/>
        </w:rPr>
        <w:t>.</w:t>
      </w:r>
      <w:r w:rsidR="003120B5" w:rsidRPr="00BF7A1B">
        <w:rPr>
          <w:rFonts w:ascii="Times New Roman" w:eastAsia="Times New Roman" w:hAnsi="Times New Roman" w:cs="Times New Roman"/>
          <w:sz w:val="28"/>
          <w:szCs w:val="28"/>
          <w:lang w:eastAsia="ru-RU"/>
        </w:rPr>
        <w:t>)</w:t>
      </w:r>
    </w:p>
    <w:p w:rsidR="003120B5" w:rsidRPr="00BF7A1B" w:rsidRDefault="003120B5" w:rsidP="003120B5">
      <w:pPr>
        <w:shd w:val="clear" w:color="auto" w:fill="FFFFFF" w:themeFill="background1"/>
        <w:tabs>
          <w:tab w:val="left" w:pos="851"/>
        </w:tabs>
        <w:spacing w:after="0" w:line="240" w:lineRule="auto"/>
        <w:ind w:firstLine="567"/>
        <w:jc w:val="center"/>
        <w:rPr>
          <w:rFonts w:ascii="Times New Roman" w:eastAsia="Times New Roman" w:hAnsi="Times New Roman" w:cs="Times New Roman"/>
          <w:sz w:val="28"/>
          <w:szCs w:val="28"/>
          <w:lang w:eastAsia="ru-RU"/>
        </w:rPr>
      </w:pPr>
    </w:p>
    <w:p w:rsidR="003120B5" w:rsidRPr="00BF7A1B" w:rsidRDefault="003120B5" w:rsidP="00204A3C">
      <w:pPr>
        <w:shd w:val="clear" w:color="auto" w:fill="FFFFFF" w:themeFill="background1"/>
        <w:tabs>
          <w:tab w:val="left" w:pos="851"/>
        </w:tabs>
        <w:spacing w:after="0" w:line="240" w:lineRule="auto"/>
        <w:ind w:right="140" w:firstLine="567"/>
        <w:jc w:val="right"/>
        <w:rPr>
          <w:rFonts w:ascii="Times New Roman" w:eastAsia="Times New Roman" w:hAnsi="Times New Roman" w:cs="Times New Roman"/>
          <w:sz w:val="28"/>
          <w:szCs w:val="28"/>
          <w:lang w:val="ru-RU" w:eastAsia="ru-RU"/>
        </w:rPr>
      </w:pPr>
      <w:r w:rsidRPr="00BF7A1B">
        <w:rPr>
          <w:rFonts w:ascii="Times New Roman" w:eastAsia="Times New Roman" w:hAnsi="Times New Roman" w:cs="Times New Roman"/>
          <w:sz w:val="28"/>
          <w:szCs w:val="28"/>
          <w:lang w:eastAsia="ru-RU"/>
        </w:rPr>
        <w:t>Таблиця</w:t>
      </w:r>
      <w:r w:rsidRPr="00BF7A1B">
        <w:rPr>
          <w:rFonts w:ascii="Times New Roman" w:eastAsia="Times New Roman" w:hAnsi="Times New Roman" w:cs="Times New Roman"/>
          <w:sz w:val="28"/>
          <w:szCs w:val="28"/>
          <w:lang w:val="ru-RU" w:eastAsia="ru-RU"/>
        </w:rPr>
        <w:t xml:space="preserve"> 4</w:t>
      </w:r>
    </w:p>
    <w:p w:rsidR="00AF7426" w:rsidRPr="00BF7A1B" w:rsidRDefault="00AF7426" w:rsidP="003120B5">
      <w:pPr>
        <w:shd w:val="clear" w:color="auto" w:fill="FFFFFF" w:themeFill="background1"/>
        <w:tabs>
          <w:tab w:val="left" w:pos="851"/>
        </w:tabs>
        <w:spacing w:after="0" w:line="240" w:lineRule="auto"/>
        <w:ind w:firstLine="567"/>
        <w:jc w:val="right"/>
        <w:rPr>
          <w:rFonts w:ascii="Times New Roman" w:eastAsia="Times New Roman" w:hAnsi="Times New Roman" w:cs="Times New Roman"/>
          <w:sz w:val="28"/>
          <w:szCs w:val="28"/>
          <w:lang w:val="ru-RU" w:eastAsia="ru-RU"/>
        </w:rPr>
      </w:pPr>
    </w:p>
    <w:tbl>
      <w:tblPr>
        <w:tblStyle w:val="a7"/>
        <w:tblW w:w="9498" w:type="dxa"/>
        <w:tblInd w:w="-5" w:type="dxa"/>
        <w:tblLook w:val="04A0" w:firstRow="1" w:lastRow="0" w:firstColumn="1" w:lastColumn="0" w:noHBand="0" w:noVBand="1"/>
      </w:tblPr>
      <w:tblGrid>
        <w:gridCol w:w="821"/>
        <w:gridCol w:w="3715"/>
        <w:gridCol w:w="4962"/>
      </w:tblGrid>
      <w:tr w:rsidR="00FD7DB3" w:rsidRPr="00BF7A1B" w:rsidTr="004540F8">
        <w:trPr>
          <w:trHeight w:val="321"/>
        </w:trPr>
        <w:tc>
          <w:tcPr>
            <w:tcW w:w="821" w:type="dxa"/>
          </w:tcPr>
          <w:p w:rsidR="004540F8" w:rsidRPr="00BF7A1B" w:rsidRDefault="003120B5" w:rsidP="004540F8">
            <w:pPr>
              <w:tabs>
                <w:tab w:val="left" w:pos="851"/>
              </w:tabs>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w:t>
            </w:r>
          </w:p>
          <w:p w:rsidR="003120B5" w:rsidRPr="00BF7A1B" w:rsidRDefault="00CD105F" w:rsidP="004540F8">
            <w:pPr>
              <w:tabs>
                <w:tab w:val="left" w:pos="851"/>
              </w:tabs>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з</w:t>
            </w:r>
            <w:r w:rsidR="003120B5" w:rsidRPr="00BF7A1B">
              <w:rPr>
                <w:rFonts w:ascii="Times New Roman" w:eastAsia="Times New Roman" w:hAnsi="Times New Roman" w:cs="Times New Roman"/>
                <w:sz w:val="28"/>
                <w:szCs w:val="28"/>
                <w:lang w:eastAsia="ru-RU"/>
              </w:rPr>
              <w:t>/п</w:t>
            </w:r>
          </w:p>
        </w:tc>
        <w:tc>
          <w:tcPr>
            <w:tcW w:w="3715" w:type="dxa"/>
            <w:vAlign w:val="center"/>
          </w:tcPr>
          <w:p w:rsidR="003120B5" w:rsidRPr="00BF7A1B" w:rsidRDefault="00783BF2" w:rsidP="00CB07AF">
            <w:pPr>
              <w:tabs>
                <w:tab w:val="left" w:pos="851"/>
              </w:tabs>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Критерії </w:t>
            </w:r>
          </w:p>
        </w:tc>
        <w:tc>
          <w:tcPr>
            <w:tcW w:w="4962" w:type="dxa"/>
          </w:tcPr>
          <w:p w:rsidR="004540F8" w:rsidRPr="00BF7A1B" w:rsidRDefault="003120B5" w:rsidP="007E486B">
            <w:pPr>
              <w:tabs>
                <w:tab w:val="left" w:pos="851"/>
              </w:tabs>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Формула розрахунку </w:t>
            </w:r>
          </w:p>
          <w:p w:rsidR="003120B5" w:rsidRPr="00BF7A1B" w:rsidRDefault="00FB175F" w:rsidP="00570C6B">
            <w:pPr>
              <w:tabs>
                <w:tab w:val="left" w:pos="851"/>
              </w:tabs>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Коефіцієнту</w:t>
            </w:r>
            <w:r w:rsidRPr="00BF7A1B">
              <w:rPr>
                <w:rFonts w:ascii="Times New Roman" w:eastAsia="Times New Roman" w:hAnsi="Times New Roman" w:cs="Times New Roman"/>
                <w:sz w:val="12"/>
                <w:szCs w:val="12"/>
                <w:lang w:eastAsia="ru-RU"/>
              </w:rPr>
              <w:t> </w:t>
            </w:r>
            <w:r w:rsidRPr="00BF7A1B">
              <w:rPr>
                <w:rFonts w:ascii="Times New Roman" w:eastAsia="Times New Roman" w:hAnsi="Times New Roman" w:cs="Times New Roman"/>
                <w:sz w:val="28"/>
                <w:szCs w:val="28"/>
                <w:vertAlign w:val="subscript"/>
                <w:lang w:eastAsia="ru-RU"/>
              </w:rPr>
              <w:t>div МР </w:t>
            </w:r>
            <w:r w:rsidRPr="00BF7A1B">
              <w:rPr>
                <w:rFonts w:ascii="Times New Roman" w:eastAsia="Times New Roman" w:hAnsi="Times New Roman" w:cs="Times New Roman"/>
                <w:sz w:val="28"/>
                <w:szCs w:val="28"/>
                <w:lang w:eastAsia="ru-RU"/>
              </w:rPr>
              <w:t>(1</w:t>
            </w:r>
            <w:r w:rsidRPr="00BF7A1B">
              <w:rPr>
                <w:rFonts w:ascii="Times New Roman" w:eastAsia="Times New Roman" w:hAnsi="Times New Roman" w:cs="Times New Roman"/>
                <w:sz w:val="28"/>
                <w:szCs w:val="28"/>
                <w:vertAlign w:val="subscript"/>
                <w:lang w:eastAsia="ru-RU"/>
              </w:rPr>
              <w:t>р.</w:t>
            </w:r>
            <w:r w:rsidRPr="00BF7A1B">
              <w:rPr>
                <w:rFonts w:ascii="Times New Roman" w:eastAsia="Times New Roman" w:hAnsi="Times New Roman" w:cs="Times New Roman"/>
                <w:sz w:val="28"/>
                <w:szCs w:val="28"/>
                <w:lang w:eastAsia="ru-RU"/>
              </w:rPr>
              <w:t>)</w:t>
            </w:r>
          </w:p>
        </w:tc>
      </w:tr>
      <w:tr w:rsidR="00CA3ED5" w:rsidRPr="00BF7A1B" w:rsidTr="007661D2">
        <w:trPr>
          <w:trHeight w:val="379"/>
        </w:trPr>
        <w:tc>
          <w:tcPr>
            <w:tcW w:w="821" w:type="dxa"/>
            <w:vAlign w:val="center"/>
          </w:tcPr>
          <w:p w:rsidR="00CA3ED5" w:rsidRPr="00BF7A1B" w:rsidRDefault="00CA3ED5" w:rsidP="00C40ACB">
            <w:pPr>
              <w:tabs>
                <w:tab w:val="left" w:pos="851"/>
              </w:tabs>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1</w:t>
            </w:r>
          </w:p>
        </w:tc>
        <w:tc>
          <w:tcPr>
            <w:tcW w:w="3715" w:type="dxa"/>
            <w:vAlign w:val="center"/>
          </w:tcPr>
          <w:p w:rsidR="00CA3ED5" w:rsidRPr="00BF7A1B" w:rsidRDefault="00CA3ED5" w:rsidP="007661D2">
            <w:pPr>
              <w:tabs>
                <w:tab w:val="left" w:pos="851"/>
              </w:tabs>
              <w:jc w:val="center"/>
              <w:rPr>
                <w:rFonts w:ascii="Times New Roman" w:hAnsi="Times New Roman" w:cs="Times New Roman"/>
                <w:sz w:val="28"/>
                <w:szCs w:val="28"/>
              </w:rPr>
            </w:pPr>
            <w:r w:rsidRPr="00BF7A1B">
              <w:rPr>
                <w:rFonts w:ascii="Times New Roman" w:hAnsi="Times New Roman" w:cs="Times New Roman"/>
                <w:sz w:val="28"/>
                <w:szCs w:val="28"/>
              </w:rPr>
              <w:t>2</w:t>
            </w:r>
          </w:p>
        </w:tc>
        <w:tc>
          <w:tcPr>
            <w:tcW w:w="4962" w:type="dxa"/>
            <w:vAlign w:val="center"/>
          </w:tcPr>
          <w:p w:rsidR="00CA3ED5" w:rsidRPr="00BF7A1B" w:rsidRDefault="00CA3ED5" w:rsidP="00C40ACB">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3</w:t>
            </w:r>
          </w:p>
        </w:tc>
      </w:tr>
      <w:tr w:rsidR="00FD7DB3" w:rsidRPr="00BF7A1B" w:rsidTr="004540F8">
        <w:trPr>
          <w:trHeight w:val="2581"/>
        </w:trPr>
        <w:tc>
          <w:tcPr>
            <w:tcW w:w="821" w:type="dxa"/>
          </w:tcPr>
          <w:p w:rsidR="003120B5" w:rsidRPr="00BF7A1B" w:rsidRDefault="003120B5" w:rsidP="007E486B">
            <w:pPr>
              <w:tabs>
                <w:tab w:val="left" w:pos="851"/>
              </w:tabs>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1</w:t>
            </w:r>
          </w:p>
        </w:tc>
        <w:tc>
          <w:tcPr>
            <w:tcW w:w="3715" w:type="dxa"/>
          </w:tcPr>
          <w:p w:rsidR="00CB07AF" w:rsidRPr="00BF7A1B" w:rsidRDefault="00D41443" w:rsidP="004540F8">
            <w:pPr>
              <w:tabs>
                <w:tab w:val="left" w:pos="851"/>
              </w:tabs>
              <w:rPr>
                <w:rFonts w:ascii="Times New Roman" w:eastAsia="Times New Roman" w:hAnsi="Times New Roman" w:cs="Times New Roman"/>
                <w:sz w:val="28"/>
                <w:szCs w:val="28"/>
                <w:lang w:eastAsia="ru-RU"/>
              </w:rPr>
            </w:pPr>
            <w:r w:rsidRPr="00BF7A1B">
              <w:rPr>
                <w:rFonts w:ascii="Times New Roman" w:hAnsi="Times New Roman" w:cs="Times New Roman"/>
                <w:sz w:val="28"/>
                <w:szCs w:val="28"/>
              </w:rPr>
              <w:t>Наявне рішення з</w:t>
            </w:r>
            <w:r w:rsidR="003120B5" w:rsidRPr="00BF7A1B">
              <w:rPr>
                <w:rFonts w:ascii="Times New Roman" w:hAnsi="Times New Roman" w:cs="Times New Roman"/>
                <w:sz w:val="28"/>
                <w:szCs w:val="28"/>
              </w:rPr>
              <w:t>агальни</w:t>
            </w:r>
            <w:r w:rsidRPr="00BF7A1B">
              <w:rPr>
                <w:rFonts w:ascii="Times New Roman" w:hAnsi="Times New Roman" w:cs="Times New Roman"/>
                <w:sz w:val="28"/>
                <w:szCs w:val="28"/>
              </w:rPr>
              <w:t>х</w:t>
            </w:r>
            <w:r w:rsidR="003120B5" w:rsidRPr="00BF7A1B">
              <w:rPr>
                <w:rFonts w:ascii="Times New Roman" w:hAnsi="Times New Roman" w:cs="Times New Roman"/>
                <w:sz w:val="28"/>
                <w:szCs w:val="28"/>
              </w:rPr>
              <w:t xml:space="preserve"> збор</w:t>
            </w:r>
            <w:r w:rsidRPr="00BF7A1B">
              <w:rPr>
                <w:rFonts w:ascii="Times New Roman" w:hAnsi="Times New Roman" w:cs="Times New Roman"/>
                <w:sz w:val="28"/>
                <w:szCs w:val="28"/>
              </w:rPr>
              <w:t>ів</w:t>
            </w:r>
            <w:r w:rsidR="003120B5" w:rsidRPr="00BF7A1B">
              <w:rPr>
                <w:rFonts w:ascii="Times New Roman" w:hAnsi="Times New Roman" w:cs="Times New Roman"/>
                <w:sz w:val="28"/>
                <w:szCs w:val="28"/>
              </w:rPr>
              <w:t xml:space="preserve"> акціонерів</w:t>
            </w:r>
            <w:r w:rsidR="00F33403" w:rsidRPr="00BF7A1B">
              <w:rPr>
                <w:rFonts w:ascii="Times New Roman" w:hAnsi="Times New Roman" w:cs="Times New Roman"/>
                <w:sz w:val="28"/>
                <w:szCs w:val="28"/>
                <w:lang w:val="ru-RU"/>
              </w:rPr>
              <w:t> </w:t>
            </w:r>
            <w:r w:rsidR="003120B5" w:rsidRPr="00BF7A1B">
              <w:rPr>
                <w:rFonts w:ascii="Times New Roman" w:hAnsi="Times New Roman" w:cs="Times New Roman"/>
                <w:sz w:val="28"/>
                <w:szCs w:val="28"/>
              </w:rPr>
              <w:t>/</w:t>
            </w:r>
            <w:r w:rsidR="00F33403" w:rsidRPr="00BF7A1B">
              <w:rPr>
                <w:rFonts w:ascii="Times New Roman" w:hAnsi="Times New Roman" w:cs="Times New Roman"/>
                <w:sz w:val="28"/>
                <w:szCs w:val="28"/>
                <w:lang w:val="ru-RU"/>
              </w:rPr>
              <w:t> </w:t>
            </w:r>
            <w:r w:rsidR="003120B5" w:rsidRPr="00BF7A1B">
              <w:rPr>
                <w:rFonts w:ascii="Times New Roman" w:hAnsi="Times New Roman" w:cs="Times New Roman"/>
                <w:sz w:val="28"/>
                <w:szCs w:val="28"/>
              </w:rPr>
              <w:t xml:space="preserve">єдиного акціонера </w:t>
            </w:r>
            <w:r w:rsidRPr="00BF7A1B">
              <w:rPr>
                <w:rFonts w:ascii="Times New Roman" w:hAnsi="Times New Roman" w:cs="Times New Roman"/>
                <w:sz w:val="28"/>
                <w:szCs w:val="28"/>
              </w:rPr>
              <w:t xml:space="preserve">банку щодо розподілу </w:t>
            </w:r>
            <w:r w:rsidR="00B4615A" w:rsidRPr="00BF7A1B">
              <w:rPr>
                <w:rFonts w:ascii="Times New Roman" w:hAnsi="Times New Roman" w:cs="Times New Roman"/>
                <w:sz w:val="28"/>
                <w:szCs w:val="28"/>
              </w:rPr>
              <w:t>нерозподілених прибутків минулих років</w:t>
            </w:r>
            <w:r w:rsidR="00CB07AF" w:rsidRPr="00BF7A1B">
              <w:rPr>
                <w:rFonts w:ascii="Times New Roman" w:hAnsi="Times New Roman" w:cs="Times New Roman"/>
                <w:sz w:val="28"/>
                <w:szCs w:val="28"/>
              </w:rPr>
              <w:t xml:space="preserve"> (далі – рішення щодо розподілу </w:t>
            </w:r>
            <w:r w:rsidR="00F44936" w:rsidRPr="00BF7A1B">
              <w:rPr>
                <w:rFonts w:ascii="Times New Roman" w:hAnsi="Times New Roman" w:cs="Times New Roman"/>
                <w:sz w:val="28"/>
                <w:szCs w:val="28"/>
              </w:rPr>
              <w:t>нерозподілених прибутків</w:t>
            </w:r>
            <w:r w:rsidR="00CB07AF" w:rsidRPr="00BF7A1B">
              <w:rPr>
                <w:rFonts w:ascii="Times New Roman" w:hAnsi="Times New Roman" w:cs="Times New Roman"/>
                <w:sz w:val="28"/>
                <w:szCs w:val="28"/>
              </w:rPr>
              <w:t xml:space="preserve">) </w:t>
            </w:r>
          </w:p>
        </w:tc>
        <w:tc>
          <w:tcPr>
            <w:tcW w:w="4962" w:type="dxa"/>
          </w:tcPr>
          <w:tbl>
            <w:tblPr>
              <w:tblStyle w:val="a7"/>
              <w:tblpPr w:leftFromText="180" w:rightFromText="180" w:vertAnchor="text" w:horzAnchor="margin" w:tblpXSpec="center" w:tblpY="72"/>
              <w:tblOverlap w:val="never"/>
              <w:tblW w:w="440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07"/>
            </w:tblGrid>
            <w:tr w:rsidR="00FD7DB3" w:rsidRPr="00BF7A1B" w:rsidTr="004540F8">
              <w:trPr>
                <w:trHeight w:val="203"/>
              </w:trPr>
              <w:tc>
                <w:tcPr>
                  <w:tcW w:w="4407" w:type="dxa"/>
                </w:tcPr>
                <w:p w:rsidR="00CB07AF" w:rsidRPr="00BF7A1B" w:rsidRDefault="00CB07AF" w:rsidP="00CB07AF">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Сума дивідендів до сплати згідно з рішенням</w:t>
                  </w:r>
                  <w:r w:rsidR="00F44936" w:rsidRPr="00BF7A1B">
                    <w:rPr>
                      <w:rFonts w:ascii="Times New Roman" w:hAnsi="Times New Roman" w:cs="Times New Roman"/>
                      <w:sz w:val="28"/>
                      <w:szCs w:val="28"/>
                    </w:rPr>
                    <w:t xml:space="preserve"> щодо розподілу нерозподілених прибутків</w:t>
                  </w:r>
                </w:p>
              </w:tc>
            </w:tr>
            <w:tr w:rsidR="00FD7DB3" w:rsidRPr="00BF7A1B" w:rsidTr="004540F8">
              <w:trPr>
                <w:trHeight w:val="203"/>
              </w:trPr>
              <w:tc>
                <w:tcPr>
                  <w:tcW w:w="4407" w:type="dxa"/>
                </w:tcPr>
                <w:p w:rsidR="00CB07AF" w:rsidRPr="00BF7A1B" w:rsidRDefault="00CB07AF" w:rsidP="00CB07AF">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Прибутки МР</w:t>
                  </w:r>
                </w:p>
              </w:tc>
            </w:tr>
          </w:tbl>
          <w:p w:rsidR="003120B5" w:rsidRPr="00BF7A1B" w:rsidRDefault="003120B5" w:rsidP="00B4615A">
            <w:pPr>
              <w:tabs>
                <w:tab w:val="left" w:pos="851"/>
              </w:tabs>
              <w:jc w:val="center"/>
              <w:rPr>
                <w:rFonts w:ascii="Times New Roman" w:eastAsia="Times New Roman" w:hAnsi="Times New Roman" w:cs="Times New Roman"/>
                <w:sz w:val="26"/>
                <w:szCs w:val="26"/>
                <w:lang w:eastAsia="ru-RU"/>
              </w:rPr>
            </w:pPr>
          </w:p>
        </w:tc>
      </w:tr>
      <w:tr w:rsidR="00FD7DB3" w:rsidRPr="00BF7A1B" w:rsidTr="004540F8">
        <w:trPr>
          <w:trHeight w:val="988"/>
        </w:trPr>
        <w:tc>
          <w:tcPr>
            <w:tcW w:w="821" w:type="dxa"/>
          </w:tcPr>
          <w:p w:rsidR="003120B5" w:rsidRPr="00BF7A1B" w:rsidRDefault="003120B5" w:rsidP="007E486B">
            <w:pPr>
              <w:tabs>
                <w:tab w:val="left" w:pos="851"/>
              </w:tabs>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2</w:t>
            </w:r>
          </w:p>
        </w:tc>
        <w:tc>
          <w:tcPr>
            <w:tcW w:w="3715" w:type="dxa"/>
          </w:tcPr>
          <w:p w:rsidR="003120B5" w:rsidRPr="00BF7A1B" w:rsidRDefault="00B4615A" w:rsidP="00F33403">
            <w:pPr>
              <w:shd w:val="clear" w:color="auto" w:fill="FFFFFF" w:themeFill="background1"/>
              <w:tabs>
                <w:tab w:val="left" w:pos="851"/>
              </w:tabs>
              <w:rPr>
                <w:rFonts w:ascii="Times New Roman" w:eastAsia="Times New Roman" w:hAnsi="Times New Roman" w:cs="Times New Roman"/>
                <w:sz w:val="28"/>
                <w:szCs w:val="28"/>
                <w:lang w:eastAsia="ru-RU"/>
              </w:rPr>
            </w:pPr>
            <w:r w:rsidRPr="00BF7A1B">
              <w:rPr>
                <w:rFonts w:ascii="Times New Roman" w:hAnsi="Times New Roman" w:cs="Times New Roman"/>
                <w:sz w:val="28"/>
                <w:szCs w:val="28"/>
              </w:rPr>
              <w:t xml:space="preserve">Відсутнє рішення </w:t>
            </w:r>
            <w:r w:rsidR="00D41443" w:rsidRPr="00BF7A1B">
              <w:rPr>
                <w:rFonts w:ascii="Times New Roman" w:hAnsi="Times New Roman" w:cs="Times New Roman"/>
                <w:sz w:val="28"/>
                <w:szCs w:val="28"/>
              </w:rPr>
              <w:t>щодо розподілу нерозподілених прибутків минулих років</w:t>
            </w:r>
            <w:r w:rsidRPr="00BF7A1B">
              <w:rPr>
                <w:rFonts w:ascii="Times New Roman" w:hAnsi="Times New Roman" w:cs="Times New Roman"/>
                <w:sz w:val="28"/>
                <w:szCs w:val="28"/>
              </w:rPr>
              <w:t xml:space="preserve"> </w:t>
            </w:r>
          </w:p>
        </w:tc>
        <w:tc>
          <w:tcPr>
            <w:tcW w:w="4962" w:type="dxa"/>
            <w:vAlign w:val="center"/>
          </w:tcPr>
          <w:p w:rsidR="003120B5" w:rsidRPr="00BF7A1B" w:rsidRDefault="00FB175F" w:rsidP="00B4615A">
            <w:pPr>
              <w:tabs>
                <w:tab w:val="left" w:pos="851"/>
              </w:tabs>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Коефіцієнт</w:t>
            </w:r>
            <w:r w:rsidRPr="00BF7A1B">
              <w:rPr>
                <w:rFonts w:ascii="Times New Roman" w:eastAsia="Times New Roman" w:hAnsi="Times New Roman" w:cs="Times New Roman"/>
                <w:sz w:val="12"/>
                <w:szCs w:val="12"/>
                <w:lang w:eastAsia="ru-RU"/>
              </w:rPr>
              <w:t> </w:t>
            </w:r>
            <w:r w:rsidRPr="00BF7A1B">
              <w:rPr>
                <w:rFonts w:ascii="Times New Roman" w:eastAsia="Times New Roman" w:hAnsi="Times New Roman" w:cs="Times New Roman"/>
                <w:sz w:val="28"/>
                <w:szCs w:val="28"/>
                <w:vertAlign w:val="subscript"/>
                <w:lang w:eastAsia="ru-RU"/>
              </w:rPr>
              <w:t>div МР </w:t>
            </w:r>
            <w:r w:rsidRPr="00BF7A1B">
              <w:rPr>
                <w:rFonts w:ascii="Times New Roman" w:eastAsia="Times New Roman" w:hAnsi="Times New Roman" w:cs="Times New Roman"/>
                <w:sz w:val="28"/>
                <w:szCs w:val="28"/>
                <w:lang w:eastAsia="ru-RU"/>
              </w:rPr>
              <w:t>(1</w:t>
            </w:r>
            <w:r w:rsidRPr="00BF7A1B">
              <w:rPr>
                <w:rFonts w:ascii="Times New Roman" w:eastAsia="Times New Roman" w:hAnsi="Times New Roman" w:cs="Times New Roman"/>
                <w:sz w:val="28"/>
                <w:szCs w:val="28"/>
                <w:vertAlign w:val="subscript"/>
                <w:lang w:eastAsia="ru-RU"/>
              </w:rPr>
              <w:t>р.</w:t>
            </w:r>
            <w:r w:rsidRPr="00BF7A1B">
              <w:rPr>
                <w:rFonts w:ascii="Times New Roman" w:eastAsia="Times New Roman" w:hAnsi="Times New Roman" w:cs="Times New Roman"/>
                <w:sz w:val="28"/>
                <w:szCs w:val="28"/>
                <w:lang w:eastAsia="ru-RU"/>
              </w:rPr>
              <w:t xml:space="preserve">) </w:t>
            </w:r>
            <w:r w:rsidR="00D41443" w:rsidRPr="00BF7A1B">
              <w:rPr>
                <w:rFonts w:ascii="Times New Roman" w:eastAsia="Times New Roman" w:hAnsi="Times New Roman" w:cs="Times New Roman"/>
                <w:sz w:val="28"/>
                <w:szCs w:val="28"/>
                <w:lang w:eastAsia="ru-RU"/>
              </w:rPr>
              <w:t>= 0</w:t>
            </w:r>
          </w:p>
        </w:tc>
      </w:tr>
    </w:tbl>
    <w:p w:rsidR="00E20AFA" w:rsidRPr="00BF7A1B" w:rsidRDefault="00E20AFA" w:rsidP="00E32C9B">
      <w:pPr>
        <w:shd w:val="clear" w:color="auto" w:fill="FFFFFF" w:themeFill="background1"/>
        <w:tabs>
          <w:tab w:val="left" w:pos="851"/>
        </w:tabs>
        <w:spacing w:after="0" w:line="240" w:lineRule="auto"/>
        <w:contextualSpacing/>
        <w:rPr>
          <w:rFonts w:ascii="Times New Roman" w:hAnsi="Times New Roman" w:cs="Times New Roman"/>
          <w:sz w:val="28"/>
          <w:szCs w:val="28"/>
        </w:rPr>
      </w:pPr>
    </w:p>
    <w:p w:rsidR="000A36CC" w:rsidRPr="00BF7A1B" w:rsidRDefault="00BF7431" w:rsidP="00C532CE">
      <w:pPr>
        <w:shd w:val="clear" w:color="auto" w:fill="FFFFFF" w:themeFill="background1"/>
        <w:tabs>
          <w:tab w:val="left" w:pos="851"/>
        </w:tabs>
        <w:spacing w:after="0" w:line="240" w:lineRule="auto"/>
        <w:ind w:firstLine="567"/>
        <w:contextualSpacing/>
        <w:jc w:val="center"/>
        <w:rPr>
          <w:rFonts w:ascii="Times New Roman" w:hAnsi="Times New Roman" w:cs="Times New Roman"/>
          <w:sz w:val="28"/>
          <w:szCs w:val="28"/>
        </w:rPr>
      </w:pPr>
      <w:r w:rsidRPr="00BF7A1B">
        <w:rPr>
          <w:rFonts w:ascii="Times New Roman" w:hAnsi="Times New Roman" w:cs="Times New Roman"/>
          <w:sz w:val="28"/>
          <w:szCs w:val="28"/>
          <w:lang w:val="ru-RU"/>
        </w:rPr>
        <w:t>5</w:t>
      </w:r>
      <w:r w:rsidR="000A36CC" w:rsidRPr="00BF7A1B">
        <w:rPr>
          <w:rFonts w:ascii="Times New Roman" w:hAnsi="Times New Roman" w:cs="Times New Roman"/>
          <w:sz w:val="28"/>
          <w:szCs w:val="28"/>
        </w:rPr>
        <w:t xml:space="preserve">. Пояснення </w:t>
      </w:r>
      <w:r w:rsidR="00BC29F5" w:rsidRPr="00BF7A1B">
        <w:rPr>
          <w:rFonts w:ascii="Times New Roman" w:hAnsi="Times New Roman" w:cs="Times New Roman"/>
          <w:sz w:val="28"/>
          <w:szCs w:val="28"/>
        </w:rPr>
        <w:t>до заповнення</w:t>
      </w:r>
      <w:r w:rsidR="00196136" w:rsidRPr="00BF7A1B">
        <w:rPr>
          <w:rFonts w:ascii="Times New Roman" w:hAnsi="Times New Roman" w:cs="Times New Roman"/>
          <w:sz w:val="28"/>
          <w:szCs w:val="28"/>
        </w:rPr>
        <w:t xml:space="preserve"> </w:t>
      </w:r>
      <w:proofErr w:type="spellStart"/>
      <w:r w:rsidR="000A36CC" w:rsidRPr="00BF7A1B">
        <w:rPr>
          <w:rFonts w:ascii="Times New Roman" w:hAnsi="Times New Roman" w:cs="Times New Roman"/>
          <w:sz w:val="28"/>
          <w:szCs w:val="28"/>
        </w:rPr>
        <w:t>додатк</w:t>
      </w:r>
      <w:proofErr w:type="spellEnd"/>
      <w:r w:rsidR="000A36CC" w:rsidRPr="00BF7A1B">
        <w:rPr>
          <w:rFonts w:ascii="Times New Roman" w:hAnsi="Times New Roman" w:cs="Times New Roman"/>
          <w:sz w:val="28"/>
          <w:szCs w:val="28"/>
          <w:lang w:val="ru-RU"/>
        </w:rPr>
        <w:t>а</w:t>
      </w:r>
    </w:p>
    <w:p w:rsidR="000A36CC" w:rsidRPr="00BF7A1B" w:rsidRDefault="000A36CC" w:rsidP="000A36CC">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p>
    <w:p w:rsidR="000A36CC" w:rsidRPr="00BF7A1B" w:rsidRDefault="000A36CC" w:rsidP="000A36CC">
      <w:pPr>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1</w:t>
      </w:r>
      <w:r w:rsidR="00CB51F5" w:rsidRPr="00BF7A1B">
        <w:rPr>
          <w:rFonts w:ascii="Times New Roman" w:eastAsia="Times New Roman" w:hAnsi="Times New Roman" w:cs="Times New Roman"/>
          <w:sz w:val="28"/>
          <w:szCs w:val="28"/>
          <w:lang w:eastAsia="ru-RU"/>
        </w:rPr>
        <w:t>. </w:t>
      </w:r>
      <w:r w:rsidRPr="00BF7A1B">
        <w:rPr>
          <w:rFonts w:ascii="Times New Roman" w:eastAsia="Times New Roman" w:hAnsi="Times New Roman" w:cs="Times New Roman"/>
          <w:sz w:val="28"/>
          <w:szCs w:val="28"/>
          <w:lang w:eastAsia="ru-RU"/>
        </w:rPr>
        <w:t>Коефіцієнт</w:t>
      </w:r>
      <w:r w:rsidRPr="00BF7A1B">
        <w:rPr>
          <w:rFonts w:ascii="Times New Roman" w:eastAsia="Times New Roman" w:hAnsi="Times New Roman" w:cs="Times New Roman"/>
          <w:sz w:val="12"/>
          <w:szCs w:val="12"/>
          <w:lang w:eastAsia="ru-RU"/>
        </w:rPr>
        <w:t> </w:t>
      </w:r>
      <w:r w:rsidRPr="00BF7A1B">
        <w:rPr>
          <w:rFonts w:ascii="Times New Roman" w:eastAsia="Times New Roman" w:hAnsi="Times New Roman" w:cs="Times New Roman"/>
          <w:sz w:val="28"/>
          <w:szCs w:val="28"/>
          <w:vertAlign w:val="subscript"/>
          <w:lang w:eastAsia="ru-RU"/>
        </w:rPr>
        <w:t>div </w:t>
      </w:r>
      <w:r w:rsidRPr="00BF7A1B">
        <w:rPr>
          <w:rFonts w:ascii="Times New Roman" w:hAnsi="Times New Roman" w:cs="Times New Roman"/>
          <w:sz w:val="28"/>
          <w:szCs w:val="28"/>
        </w:rPr>
        <w:t>– коефіцієнт виплати дивідендів, передбачуваних до сплати з</w:t>
      </w:r>
      <w:r w:rsidRPr="00BF7A1B">
        <w:rPr>
          <w:rFonts w:ascii="Times New Roman" w:eastAsia="Times New Roman" w:hAnsi="Times New Roman" w:cs="Times New Roman"/>
          <w:sz w:val="28"/>
          <w:szCs w:val="28"/>
          <w:lang w:eastAsia="ru-RU"/>
        </w:rPr>
        <w:t xml:space="preserve"> Прибутку</w:t>
      </w:r>
      <w:r w:rsidRPr="00BF7A1B">
        <w:rPr>
          <w:rFonts w:ascii="Times New Roman" w:eastAsia="Times New Roman" w:hAnsi="Times New Roman" w:cs="Times New Roman"/>
          <w:sz w:val="12"/>
          <w:szCs w:val="12"/>
          <w:lang w:eastAsia="ru-RU"/>
        </w:rPr>
        <w:t> </w:t>
      </w:r>
      <w:r w:rsidRPr="00BF7A1B">
        <w:rPr>
          <w:rFonts w:ascii="Times New Roman" w:eastAsia="Times New Roman" w:hAnsi="Times New Roman" w:cs="Times New Roman"/>
          <w:sz w:val="28"/>
          <w:szCs w:val="28"/>
          <w:vertAlign w:val="subscript"/>
          <w:lang w:eastAsia="ru-RU"/>
        </w:rPr>
        <w:t>ЗР/ПЗП/ПП</w:t>
      </w:r>
      <w:r w:rsidRPr="00BF7A1B">
        <w:rPr>
          <w:rFonts w:ascii="Times New Roman" w:hAnsi="Times New Roman" w:cs="Times New Roman"/>
          <w:sz w:val="28"/>
          <w:szCs w:val="28"/>
        </w:rPr>
        <w:t>, значення якого визначається</w:t>
      </w:r>
      <w:r w:rsidR="0023772F" w:rsidRPr="00BF7A1B">
        <w:rPr>
          <w:rFonts w:ascii="Times New Roman" w:hAnsi="Times New Roman" w:cs="Times New Roman"/>
          <w:sz w:val="28"/>
          <w:szCs w:val="28"/>
        </w:rPr>
        <w:t xml:space="preserve"> зважаючи на</w:t>
      </w:r>
      <w:r w:rsidRPr="00BF7A1B">
        <w:rPr>
          <w:rFonts w:ascii="Times New Roman" w:hAnsi="Times New Roman" w:cs="Times New Roman"/>
          <w:sz w:val="28"/>
          <w:szCs w:val="28"/>
        </w:rPr>
        <w:t xml:space="preserve"> показник</w:t>
      </w:r>
      <w:r w:rsidR="0023772F" w:rsidRPr="00BF7A1B">
        <w:rPr>
          <w:rFonts w:ascii="Times New Roman" w:hAnsi="Times New Roman" w:cs="Times New Roman"/>
          <w:sz w:val="28"/>
          <w:szCs w:val="28"/>
        </w:rPr>
        <w:t>и</w:t>
      </w:r>
      <w:r w:rsidRPr="00BF7A1B">
        <w:rPr>
          <w:rFonts w:ascii="Times New Roman" w:hAnsi="Times New Roman" w:cs="Times New Roman"/>
          <w:sz w:val="28"/>
          <w:szCs w:val="28"/>
        </w:rPr>
        <w:t>, визначених у дивідендній політиці щодо відповідного прибутку, з</w:t>
      </w:r>
      <w:r w:rsidRPr="00BF7A1B">
        <w:rPr>
          <w:rFonts w:ascii="Times New Roman" w:eastAsia="Times New Roman" w:hAnsi="Times New Roman" w:cs="Times New Roman"/>
          <w:sz w:val="28"/>
          <w:szCs w:val="28"/>
          <w:lang w:eastAsia="ru-RU"/>
        </w:rPr>
        <w:t>гідно з таблицею 2</w:t>
      </w:r>
      <w:r w:rsidR="007F05A5" w:rsidRPr="00BF7A1B">
        <w:rPr>
          <w:rFonts w:ascii="Times New Roman" w:eastAsia="Times New Roman" w:hAnsi="Times New Roman" w:cs="Times New Roman"/>
          <w:sz w:val="28"/>
          <w:szCs w:val="28"/>
          <w:lang w:eastAsia="ru-RU"/>
        </w:rPr>
        <w:t>.</w:t>
      </w:r>
    </w:p>
    <w:p w:rsidR="000A36CC" w:rsidRPr="00BF7A1B" w:rsidRDefault="000A36CC" w:rsidP="000A36CC">
      <w:pPr>
        <w:spacing w:after="0" w:line="240" w:lineRule="auto"/>
        <w:ind w:firstLine="567"/>
        <w:rPr>
          <w:rFonts w:ascii="Times New Roman" w:eastAsia="Times New Roman" w:hAnsi="Times New Roman" w:cs="Times New Roman"/>
          <w:sz w:val="28"/>
          <w:szCs w:val="28"/>
          <w:lang w:eastAsia="ru-RU"/>
        </w:rPr>
      </w:pPr>
    </w:p>
    <w:p w:rsidR="00CB51F5" w:rsidRPr="00BF7A1B" w:rsidRDefault="000A36CC" w:rsidP="000A36CC">
      <w:pPr>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2</w:t>
      </w:r>
      <w:r w:rsidR="00CB51F5" w:rsidRPr="00BF7A1B">
        <w:rPr>
          <w:rFonts w:ascii="Times New Roman" w:eastAsia="Times New Roman" w:hAnsi="Times New Roman" w:cs="Times New Roman"/>
          <w:sz w:val="28"/>
          <w:szCs w:val="28"/>
          <w:lang w:eastAsia="ru-RU"/>
        </w:rPr>
        <w:t>. </w:t>
      </w:r>
      <w:r w:rsidRPr="00BF7A1B">
        <w:rPr>
          <w:rFonts w:ascii="Times New Roman" w:eastAsia="Times New Roman" w:hAnsi="Times New Roman" w:cs="Times New Roman"/>
          <w:sz w:val="28"/>
          <w:szCs w:val="28"/>
          <w:lang w:eastAsia="ru-RU"/>
        </w:rPr>
        <w:t>Коефіцієнт</w:t>
      </w:r>
      <w:r w:rsidRPr="00BF7A1B">
        <w:rPr>
          <w:rFonts w:ascii="Times New Roman" w:hAnsi="Times New Roman" w:cs="Times New Roman"/>
        </w:rPr>
        <w:t> </w:t>
      </w:r>
      <w:r w:rsidRPr="00BF7A1B">
        <w:rPr>
          <w:rFonts w:ascii="Times New Roman" w:eastAsia="Times New Roman" w:hAnsi="Times New Roman" w:cs="Times New Roman"/>
          <w:sz w:val="28"/>
          <w:szCs w:val="28"/>
          <w:vertAlign w:val="subscript"/>
          <w:lang w:eastAsia="ru-RU"/>
        </w:rPr>
        <w:t>div</w:t>
      </w:r>
      <w:r w:rsidRPr="00BF7A1B">
        <w:rPr>
          <w:rFonts w:ascii="Times New Roman" w:hAnsi="Times New Roman" w:cs="Times New Roman"/>
          <w:sz w:val="28"/>
          <w:szCs w:val="28"/>
        </w:rPr>
        <w:t> </w:t>
      </w:r>
      <w:r w:rsidRPr="00BF7A1B">
        <w:rPr>
          <w:rFonts w:ascii="Times New Roman" w:eastAsia="Times New Roman" w:hAnsi="Times New Roman" w:cs="Times New Roman"/>
          <w:sz w:val="28"/>
          <w:szCs w:val="28"/>
          <w:lang w:eastAsia="ru-RU"/>
        </w:rPr>
        <w:t>(1</w:t>
      </w:r>
      <w:r w:rsidRPr="00BF7A1B">
        <w:rPr>
          <w:rFonts w:ascii="Times New Roman" w:eastAsia="Times New Roman" w:hAnsi="Times New Roman" w:cs="Times New Roman"/>
          <w:sz w:val="28"/>
          <w:szCs w:val="28"/>
          <w:vertAlign w:val="subscript"/>
          <w:lang w:eastAsia="ru-RU"/>
        </w:rPr>
        <w:t>р.</w:t>
      </w:r>
      <w:r w:rsidRPr="00BF7A1B">
        <w:rPr>
          <w:rFonts w:ascii="Times New Roman" w:eastAsia="Times New Roman" w:hAnsi="Times New Roman" w:cs="Times New Roman"/>
          <w:sz w:val="28"/>
          <w:szCs w:val="28"/>
          <w:lang w:eastAsia="ru-RU"/>
        </w:rPr>
        <w:t xml:space="preserve">) – </w:t>
      </w:r>
      <w:r w:rsidRPr="00BF7A1B">
        <w:rPr>
          <w:rFonts w:ascii="Times New Roman" w:hAnsi="Times New Roman" w:cs="Times New Roman"/>
          <w:sz w:val="28"/>
          <w:szCs w:val="28"/>
        </w:rPr>
        <w:t xml:space="preserve">коефіцієнт виплати дивідендів з </w:t>
      </w:r>
      <w:r w:rsidRPr="00BF7A1B">
        <w:rPr>
          <w:rFonts w:ascii="Times New Roman" w:eastAsia="Times New Roman" w:hAnsi="Times New Roman" w:cs="Times New Roman"/>
          <w:sz w:val="28"/>
          <w:szCs w:val="28"/>
          <w:lang w:eastAsia="ru-RU"/>
        </w:rPr>
        <w:t>Прибутку </w:t>
      </w:r>
      <w:r w:rsidRPr="00BF7A1B">
        <w:rPr>
          <w:rFonts w:ascii="Times New Roman" w:eastAsia="Times New Roman" w:hAnsi="Times New Roman" w:cs="Times New Roman"/>
          <w:sz w:val="28"/>
          <w:szCs w:val="28"/>
          <w:vertAlign w:val="subscript"/>
          <w:lang w:eastAsia="ru-RU"/>
        </w:rPr>
        <w:t>ЗР </w:t>
      </w:r>
      <w:r w:rsidRPr="00BF7A1B">
        <w:rPr>
          <w:rFonts w:ascii="Times New Roman" w:hAnsi="Times New Roman" w:cs="Times New Roman"/>
          <w:sz w:val="28"/>
          <w:szCs w:val="28"/>
          <w:vertAlign w:val="subscript"/>
        </w:rPr>
        <w:t>(Ч)</w:t>
      </w:r>
      <w:r w:rsidRPr="00BF7A1B">
        <w:rPr>
          <w:rFonts w:ascii="Times New Roman" w:hAnsi="Times New Roman" w:cs="Times New Roman"/>
          <w:sz w:val="28"/>
          <w:szCs w:val="28"/>
        </w:rPr>
        <w:t xml:space="preserve"> за останній рік, що передує поточному року (за</w:t>
      </w:r>
      <w:r w:rsidRPr="00BF7A1B">
        <w:rPr>
          <w:rFonts w:ascii="Times New Roman" w:hAnsi="Times New Roman" w:cs="Times New Roman"/>
          <w:sz w:val="28"/>
          <w:szCs w:val="28"/>
          <w:lang w:val="de-DE"/>
        </w:rPr>
        <w:t xml:space="preserve"> </w:t>
      </w:r>
      <w:r w:rsidRPr="00BF7A1B">
        <w:rPr>
          <w:rFonts w:ascii="Times New Roman" w:hAnsi="Times New Roman" w:cs="Times New Roman"/>
          <w:sz w:val="28"/>
          <w:szCs w:val="28"/>
        </w:rPr>
        <w:t xml:space="preserve">звітний рік), значення </w:t>
      </w:r>
      <w:r w:rsidRPr="00BF7A1B">
        <w:rPr>
          <w:rFonts w:ascii="Times New Roman" w:eastAsia="Times New Roman" w:hAnsi="Times New Roman" w:cs="Times New Roman"/>
          <w:sz w:val="28"/>
          <w:szCs w:val="28"/>
          <w:lang w:eastAsia="ru-RU"/>
        </w:rPr>
        <w:t xml:space="preserve">якого визначається </w:t>
      </w:r>
      <w:r w:rsidR="00327947" w:rsidRPr="00BF7A1B">
        <w:rPr>
          <w:rFonts w:ascii="Times New Roman" w:eastAsia="Times New Roman" w:hAnsi="Times New Roman" w:cs="Times New Roman"/>
          <w:sz w:val="28"/>
          <w:szCs w:val="28"/>
          <w:lang w:eastAsia="ru-RU"/>
        </w:rPr>
        <w:t>відповідно до</w:t>
      </w:r>
      <w:r w:rsidRPr="00BF7A1B">
        <w:rPr>
          <w:rFonts w:ascii="Times New Roman" w:eastAsia="Times New Roman" w:hAnsi="Times New Roman" w:cs="Times New Roman"/>
          <w:sz w:val="28"/>
          <w:szCs w:val="28"/>
          <w:lang w:eastAsia="ru-RU"/>
        </w:rPr>
        <w:t xml:space="preserve"> критеріїв, </w:t>
      </w:r>
      <w:r w:rsidR="00327947" w:rsidRPr="00BF7A1B">
        <w:rPr>
          <w:rFonts w:ascii="Times New Roman" w:eastAsia="Times New Roman" w:hAnsi="Times New Roman" w:cs="Times New Roman"/>
          <w:sz w:val="28"/>
          <w:szCs w:val="28"/>
          <w:lang w:eastAsia="ru-RU"/>
        </w:rPr>
        <w:t>за</w:t>
      </w:r>
      <w:r w:rsidRPr="00BF7A1B">
        <w:rPr>
          <w:rFonts w:ascii="Times New Roman" w:eastAsia="Times New Roman" w:hAnsi="Times New Roman" w:cs="Times New Roman"/>
          <w:sz w:val="28"/>
          <w:szCs w:val="28"/>
          <w:lang w:eastAsia="ru-RU"/>
        </w:rPr>
        <w:t>значених у таблиці 3</w:t>
      </w:r>
      <w:r w:rsidR="007F05A5" w:rsidRPr="00BF7A1B">
        <w:rPr>
          <w:rFonts w:ascii="Times New Roman" w:eastAsia="Times New Roman" w:hAnsi="Times New Roman" w:cs="Times New Roman"/>
          <w:sz w:val="28"/>
          <w:szCs w:val="28"/>
          <w:lang w:eastAsia="ru-RU"/>
        </w:rPr>
        <w:t>.</w:t>
      </w:r>
      <w:r w:rsidRPr="00BF7A1B">
        <w:rPr>
          <w:rFonts w:ascii="Times New Roman" w:eastAsia="Times New Roman" w:hAnsi="Times New Roman" w:cs="Times New Roman"/>
          <w:sz w:val="28"/>
          <w:szCs w:val="28"/>
          <w:lang w:eastAsia="ru-RU"/>
        </w:rPr>
        <w:t xml:space="preserve"> </w:t>
      </w:r>
    </w:p>
    <w:p w:rsidR="00CB51F5" w:rsidRPr="00BF7A1B" w:rsidRDefault="00CB51F5" w:rsidP="000A36CC">
      <w:pPr>
        <w:spacing w:after="0" w:line="240" w:lineRule="auto"/>
        <w:ind w:firstLine="567"/>
        <w:rPr>
          <w:rFonts w:ascii="Times New Roman" w:eastAsia="Times New Roman" w:hAnsi="Times New Roman" w:cs="Times New Roman"/>
          <w:sz w:val="28"/>
          <w:szCs w:val="28"/>
          <w:lang w:eastAsia="ru-RU"/>
        </w:rPr>
      </w:pPr>
    </w:p>
    <w:p w:rsidR="007F05A5" w:rsidRPr="00BF7A1B" w:rsidRDefault="000A36CC" w:rsidP="00C532CE">
      <w:pPr>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3</w:t>
      </w:r>
      <w:r w:rsidR="00CB51F5" w:rsidRPr="00BF7A1B">
        <w:rPr>
          <w:rFonts w:ascii="Times New Roman" w:eastAsia="Times New Roman" w:hAnsi="Times New Roman" w:cs="Times New Roman"/>
          <w:sz w:val="28"/>
          <w:szCs w:val="28"/>
          <w:lang w:eastAsia="ru-RU"/>
        </w:rPr>
        <w:t>. </w:t>
      </w:r>
      <w:r w:rsidRPr="00BF7A1B">
        <w:rPr>
          <w:rFonts w:ascii="Times New Roman" w:eastAsia="Times New Roman" w:hAnsi="Times New Roman" w:cs="Times New Roman"/>
          <w:sz w:val="28"/>
          <w:szCs w:val="28"/>
          <w:lang w:eastAsia="ru-RU"/>
        </w:rPr>
        <w:t>Коефіцієнт</w:t>
      </w:r>
      <w:r w:rsidRPr="00BF7A1B">
        <w:rPr>
          <w:rFonts w:ascii="Times New Roman" w:hAnsi="Times New Roman" w:cs="Times New Roman"/>
        </w:rPr>
        <w:t> </w:t>
      </w:r>
      <w:r w:rsidRPr="00BF7A1B">
        <w:rPr>
          <w:rFonts w:ascii="Times New Roman" w:eastAsia="Times New Roman" w:hAnsi="Times New Roman" w:cs="Times New Roman"/>
          <w:sz w:val="28"/>
          <w:szCs w:val="28"/>
          <w:vertAlign w:val="subscript"/>
          <w:lang w:eastAsia="ru-RU"/>
        </w:rPr>
        <w:t>div</w:t>
      </w:r>
      <w:r w:rsidRPr="00BF7A1B">
        <w:rPr>
          <w:rFonts w:ascii="Times New Roman" w:hAnsi="Times New Roman" w:cs="Times New Roman"/>
          <w:sz w:val="16"/>
          <w:szCs w:val="16"/>
        </w:rPr>
        <w:t> </w:t>
      </w:r>
      <w:r w:rsidRPr="00BF7A1B">
        <w:rPr>
          <w:rFonts w:ascii="Times New Roman" w:eastAsia="Times New Roman" w:hAnsi="Times New Roman" w:cs="Times New Roman"/>
          <w:sz w:val="28"/>
          <w:szCs w:val="28"/>
          <w:lang w:eastAsia="ru-RU"/>
        </w:rPr>
        <w:t>(3</w:t>
      </w:r>
      <w:r w:rsidRPr="00BF7A1B">
        <w:rPr>
          <w:rFonts w:ascii="Times New Roman" w:eastAsia="Times New Roman" w:hAnsi="Times New Roman" w:cs="Times New Roman"/>
          <w:sz w:val="28"/>
          <w:szCs w:val="28"/>
          <w:vertAlign w:val="subscript"/>
          <w:lang w:eastAsia="ru-RU"/>
        </w:rPr>
        <w:t>р.</w:t>
      </w:r>
      <w:r w:rsidRPr="00BF7A1B">
        <w:rPr>
          <w:rFonts w:ascii="Times New Roman" w:eastAsia="Times New Roman" w:hAnsi="Times New Roman" w:cs="Times New Roman"/>
          <w:sz w:val="28"/>
          <w:szCs w:val="28"/>
          <w:lang w:eastAsia="ru-RU"/>
        </w:rPr>
        <w:t xml:space="preserve">) – </w:t>
      </w:r>
      <w:r w:rsidRPr="00BF7A1B">
        <w:rPr>
          <w:rFonts w:ascii="Times New Roman" w:hAnsi="Times New Roman" w:cs="Times New Roman"/>
          <w:sz w:val="28"/>
          <w:szCs w:val="28"/>
        </w:rPr>
        <w:t xml:space="preserve">коефіцієнт виплати дивідендів з </w:t>
      </w:r>
      <w:r w:rsidRPr="00BF7A1B">
        <w:rPr>
          <w:rFonts w:ascii="Times New Roman" w:eastAsia="Times New Roman" w:hAnsi="Times New Roman" w:cs="Times New Roman"/>
          <w:sz w:val="28"/>
          <w:szCs w:val="28"/>
          <w:lang w:eastAsia="ru-RU"/>
        </w:rPr>
        <w:t>Прибутку </w:t>
      </w:r>
      <w:r w:rsidRPr="00BF7A1B">
        <w:rPr>
          <w:rFonts w:ascii="Times New Roman" w:eastAsia="Times New Roman" w:hAnsi="Times New Roman" w:cs="Times New Roman"/>
          <w:sz w:val="28"/>
          <w:szCs w:val="28"/>
          <w:vertAlign w:val="subscript"/>
          <w:lang w:eastAsia="ru-RU"/>
        </w:rPr>
        <w:t>ЗР </w:t>
      </w:r>
      <w:r w:rsidRPr="00BF7A1B">
        <w:rPr>
          <w:rFonts w:ascii="Times New Roman" w:hAnsi="Times New Roman" w:cs="Times New Roman"/>
          <w:sz w:val="28"/>
          <w:szCs w:val="28"/>
          <w:vertAlign w:val="subscript"/>
        </w:rPr>
        <w:t xml:space="preserve">(Ч) </w:t>
      </w:r>
      <w:r w:rsidRPr="00BF7A1B">
        <w:rPr>
          <w:rFonts w:ascii="Times New Roman" w:hAnsi="Times New Roman" w:cs="Times New Roman"/>
          <w:sz w:val="28"/>
          <w:szCs w:val="28"/>
        </w:rPr>
        <w:t xml:space="preserve">за </w:t>
      </w:r>
      <w:r w:rsidRPr="00BF7A1B">
        <w:rPr>
          <w:rFonts w:ascii="Times New Roman" w:eastAsia="Times New Roman" w:hAnsi="Times New Roman" w:cs="Times New Roman"/>
          <w:sz w:val="28"/>
          <w:szCs w:val="28"/>
          <w:lang w:eastAsia="ru-RU"/>
        </w:rPr>
        <w:t>останні три роки, що передують поточному року, значення якого дорівнює середньоарифметичному значенню Коефіцієнтів</w:t>
      </w:r>
      <w:r w:rsidRPr="00BF7A1B">
        <w:rPr>
          <w:rFonts w:ascii="Times New Roman" w:hAnsi="Times New Roman" w:cs="Times New Roman"/>
        </w:rPr>
        <w:t> </w:t>
      </w:r>
      <w:r w:rsidRPr="00BF7A1B">
        <w:rPr>
          <w:rFonts w:ascii="Times New Roman" w:eastAsia="Times New Roman" w:hAnsi="Times New Roman" w:cs="Times New Roman"/>
          <w:sz w:val="28"/>
          <w:szCs w:val="28"/>
          <w:vertAlign w:val="subscript"/>
          <w:lang w:eastAsia="ru-RU"/>
        </w:rPr>
        <w:t>div </w:t>
      </w:r>
      <w:r w:rsidRPr="00BF7A1B">
        <w:rPr>
          <w:rFonts w:ascii="Times New Roman" w:eastAsia="Times New Roman" w:hAnsi="Times New Roman" w:cs="Times New Roman"/>
          <w:sz w:val="28"/>
          <w:szCs w:val="28"/>
          <w:lang w:eastAsia="ru-RU"/>
        </w:rPr>
        <w:t>(1</w:t>
      </w:r>
      <w:r w:rsidRPr="00BF7A1B">
        <w:rPr>
          <w:rFonts w:ascii="Times New Roman" w:eastAsia="Times New Roman" w:hAnsi="Times New Roman" w:cs="Times New Roman"/>
          <w:sz w:val="28"/>
          <w:szCs w:val="28"/>
          <w:vertAlign w:val="subscript"/>
          <w:lang w:eastAsia="ru-RU"/>
        </w:rPr>
        <w:t>р</w:t>
      </w:r>
      <w:r w:rsidR="007F05A5" w:rsidRPr="00BF7A1B">
        <w:rPr>
          <w:rFonts w:ascii="Times New Roman" w:eastAsia="Times New Roman" w:hAnsi="Times New Roman" w:cs="Times New Roman"/>
          <w:sz w:val="28"/>
          <w:szCs w:val="28"/>
          <w:vertAlign w:val="subscript"/>
          <w:lang w:eastAsia="ru-RU"/>
        </w:rPr>
        <w:t>.</w:t>
      </w:r>
      <w:r w:rsidRPr="00BF7A1B">
        <w:rPr>
          <w:rFonts w:ascii="Times New Roman" w:eastAsia="Times New Roman" w:hAnsi="Times New Roman" w:cs="Times New Roman"/>
          <w:sz w:val="28"/>
          <w:szCs w:val="28"/>
          <w:lang w:eastAsia="ru-RU"/>
        </w:rPr>
        <w:t>), розрахованих для кожного року, в якому банк мав чистий прибуток звітного року</w:t>
      </w:r>
      <w:r w:rsidR="007F05A5" w:rsidRPr="00BF7A1B">
        <w:rPr>
          <w:rFonts w:ascii="Times New Roman" w:eastAsia="Times New Roman" w:hAnsi="Times New Roman" w:cs="Times New Roman"/>
          <w:sz w:val="28"/>
          <w:szCs w:val="28"/>
          <w:lang w:eastAsia="ru-RU"/>
        </w:rPr>
        <w:t>.</w:t>
      </w:r>
    </w:p>
    <w:p w:rsidR="007F05A5" w:rsidRPr="00BF7A1B" w:rsidRDefault="007F05A5" w:rsidP="00AA4E33">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p>
    <w:p w:rsidR="000A36CC" w:rsidRPr="00BF7A1B" w:rsidRDefault="007F05A5" w:rsidP="00C532CE">
      <w:pPr>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4. </w:t>
      </w:r>
      <w:r w:rsidR="000A36CC" w:rsidRPr="00BF7A1B">
        <w:rPr>
          <w:rFonts w:ascii="Times New Roman" w:eastAsia="Times New Roman" w:hAnsi="Times New Roman" w:cs="Times New Roman"/>
          <w:sz w:val="28"/>
          <w:szCs w:val="28"/>
          <w:lang w:eastAsia="ru-RU"/>
        </w:rPr>
        <w:t>Коефіцієнт </w:t>
      </w:r>
      <w:r w:rsidR="000A36CC" w:rsidRPr="00BF7A1B">
        <w:rPr>
          <w:rFonts w:ascii="Times New Roman" w:eastAsia="Times New Roman" w:hAnsi="Times New Roman" w:cs="Times New Roman"/>
          <w:sz w:val="28"/>
          <w:szCs w:val="28"/>
          <w:vertAlign w:val="subscript"/>
          <w:lang w:eastAsia="ru-RU"/>
        </w:rPr>
        <w:t>div</w:t>
      </w:r>
      <w:r w:rsidR="000A36CC" w:rsidRPr="00BF7A1B">
        <w:rPr>
          <w:rFonts w:ascii="Times New Roman" w:hAnsi="Times New Roman" w:cs="Times New Roman"/>
          <w:sz w:val="28"/>
          <w:szCs w:val="28"/>
        </w:rPr>
        <w:t> </w:t>
      </w:r>
      <w:r w:rsidR="000A36CC" w:rsidRPr="00BF7A1B">
        <w:rPr>
          <w:rFonts w:ascii="Times New Roman" w:eastAsia="Times New Roman" w:hAnsi="Times New Roman" w:cs="Times New Roman"/>
          <w:sz w:val="28"/>
          <w:szCs w:val="28"/>
          <w:vertAlign w:val="subscript"/>
          <w:lang w:eastAsia="ru-RU"/>
        </w:rPr>
        <w:t>МР</w:t>
      </w:r>
      <w:r w:rsidR="000A36CC" w:rsidRPr="00BF7A1B">
        <w:rPr>
          <w:rFonts w:ascii="Times New Roman" w:eastAsia="Times New Roman" w:hAnsi="Times New Roman" w:cs="Times New Roman"/>
          <w:sz w:val="28"/>
          <w:szCs w:val="28"/>
          <w:lang w:eastAsia="ru-RU"/>
        </w:rPr>
        <w:t xml:space="preserve"> – коефіцієнт дивідендів, передбачуваних до сплати з Прибутків </w:t>
      </w:r>
      <w:r w:rsidR="000A36CC" w:rsidRPr="00BF7A1B">
        <w:rPr>
          <w:rFonts w:ascii="Times New Roman" w:eastAsia="Times New Roman" w:hAnsi="Times New Roman" w:cs="Times New Roman"/>
          <w:sz w:val="28"/>
          <w:szCs w:val="28"/>
          <w:vertAlign w:val="subscript"/>
          <w:lang w:eastAsia="ru-RU"/>
        </w:rPr>
        <w:t>МР</w:t>
      </w:r>
      <w:r w:rsidR="000A36CC" w:rsidRPr="00BF7A1B">
        <w:rPr>
          <w:rFonts w:ascii="Times New Roman" w:eastAsia="Times New Roman" w:hAnsi="Times New Roman" w:cs="Times New Roman"/>
          <w:sz w:val="28"/>
          <w:szCs w:val="28"/>
          <w:lang w:eastAsia="ru-RU"/>
        </w:rPr>
        <w:t xml:space="preserve">, значення якого відповідає прогнозному відсотку дивідендів до сплати з нерозподілених прибутків минулих років, визначеному у дивідендній політиці банку на поточний рік, </w:t>
      </w:r>
      <w:r w:rsidR="000A36CC" w:rsidRPr="00BF7A1B">
        <w:rPr>
          <w:rFonts w:ascii="Times New Roman" w:hAnsi="Times New Roman" w:cs="Times New Roman"/>
          <w:sz w:val="28"/>
          <w:szCs w:val="28"/>
        </w:rPr>
        <w:t>поділеному на 100</w:t>
      </w:r>
      <w:r w:rsidRPr="00BF7A1B">
        <w:rPr>
          <w:rFonts w:ascii="Times New Roman" w:eastAsia="Times New Roman" w:hAnsi="Times New Roman" w:cs="Times New Roman"/>
          <w:sz w:val="28"/>
          <w:szCs w:val="28"/>
          <w:lang w:eastAsia="ru-RU"/>
        </w:rPr>
        <w:t>.</w:t>
      </w:r>
      <w:r w:rsidR="000A36CC" w:rsidRPr="00BF7A1B">
        <w:rPr>
          <w:rFonts w:ascii="Times New Roman" w:eastAsia="Times New Roman" w:hAnsi="Times New Roman" w:cs="Times New Roman"/>
          <w:sz w:val="28"/>
          <w:szCs w:val="28"/>
          <w:lang w:eastAsia="ru-RU"/>
        </w:rPr>
        <w:t xml:space="preserve"> </w:t>
      </w:r>
    </w:p>
    <w:p w:rsidR="000A36CC" w:rsidRPr="00BF7A1B" w:rsidRDefault="000A36CC" w:rsidP="00A67A15">
      <w:pPr>
        <w:shd w:val="clear" w:color="auto" w:fill="FFFFFF" w:themeFill="background1"/>
        <w:tabs>
          <w:tab w:val="left" w:pos="851"/>
        </w:tabs>
        <w:spacing w:after="0" w:line="240" w:lineRule="auto"/>
        <w:ind w:firstLine="567"/>
        <w:rPr>
          <w:rFonts w:ascii="Times New Roman" w:hAnsi="Times New Roman" w:cs="Times New Roman"/>
        </w:rPr>
      </w:pPr>
    </w:p>
    <w:p w:rsidR="0051440D" w:rsidRPr="00BF7A1B" w:rsidRDefault="0051440D" w:rsidP="00AA4E33">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sectPr w:rsidR="0051440D" w:rsidRPr="00BF7A1B" w:rsidSect="002E697D">
          <w:footerReference w:type="default" r:id="rId70"/>
          <w:headerReference w:type="first" r:id="rId71"/>
          <w:pgSz w:w="11906" w:h="16838"/>
          <w:pgMar w:top="567" w:right="707" w:bottom="1701" w:left="1701" w:header="567" w:footer="567" w:gutter="0"/>
          <w:cols w:space="708"/>
          <w:titlePg/>
          <w:docGrid w:linePitch="360"/>
        </w:sectPr>
      </w:pPr>
    </w:p>
    <w:p w:rsidR="007C6678" w:rsidRPr="00BF7A1B" w:rsidRDefault="007C6678" w:rsidP="00C532CE">
      <w:pPr>
        <w:shd w:val="clear" w:color="auto" w:fill="FFFFFF" w:themeFill="background1"/>
        <w:tabs>
          <w:tab w:val="left" w:pos="851"/>
        </w:tabs>
        <w:spacing w:after="0" w:line="240" w:lineRule="auto"/>
        <w:ind w:firstLine="567"/>
        <w:jc w:val="right"/>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lastRenderedPageBreak/>
        <w:t>Продовження додатка 1</w:t>
      </w:r>
    </w:p>
    <w:p w:rsidR="007C6678" w:rsidRPr="00BF7A1B" w:rsidRDefault="007C6678" w:rsidP="00C532CE">
      <w:pPr>
        <w:shd w:val="clear" w:color="auto" w:fill="FFFFFF" w:themeFill="background1"/>
        <w:tabs>
          <w:tab w:val="left" w:pos="851"/>
        </w:tabs>
        <w:spacing w:after="0" w:line="240" w:lineRule="auto"/>
        <w:ind w:firstLine="567"/>
        <w:jc w:val="right"/>
        <w:rPr>
          <w:rFonts w:ascii="Times New Roman" w:eastAsia="Times New Roman" w:hAnsi="Times New Roman" w:cs="Times New Roman"/>
          <w:sz w:val="28"/>
          <w:szCs w:val="28"/>
          <w:lang w:eastAsia="ru-RU"/>
        </w:rPr>
      </w:pPr>
    </w:p>
    <w:p w:rsidR="00AA4E33" w:rsidRPr="00BF7A1B" w:rsidRDefault="000A36CC" w:rsidP="00AA4E33">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5</w:t>
      </w:r>
      <w:r w:rsidR="007F05A5" w:rsidRPr="00BF7A1B">
        <w:rPr>
          <w:rFonts w:ascii="Times New Roman" w:eastAsia="Times New Roman" w:hAnsi="Times New Roman" w:cs="Times New Roman"/>
          <w:sz w:val="28"/>
          <w:szCs w:val="28"/>
          <w:lang w:eastAsia="ru-RU"/>
        </w:rPr>
        <w:t>.</w:t>
      </w:r>
      <w:r w:rsidR="00223103" w:rsidRPr="00BF7A1B">
        <w:rPr>
          <w:rFonts w:ascii="Times New Roman" w:eastAsia="Times New Roman" w:hAnsi="Times New Roman" w:cs="Times New Roman"/>
          <w:sz w:val="28"/>
          <w:szCs w:val="28"/>
          <w:lang w:val="en-US" w:eastAsia="ru-RU"/>
        </w:rPr>
        <w:t> </w:t>
      </w:r>
      <w:r w:rsidR="007F05A5" w:rsidRPr="00BF7A1B">
        <w:rPr>
          <w:rFonts w:ascii="Times New Roman" w:eastAsia="Times New Roman" w:hAnsi="Times New Roman" w:cs="Times New Roman"/>
          <w:sz w:val="28"/>
          <w:szCs w:val="28"/>
          <w:lang w:eastAsia="ru-RU"/>
        </w:rPr>
        <w:t>К</w:t>
      </w:r>
      <w:r w:rsidRPr="00BF7A1B">
        <w:rPr>
          <w:rFonts w:ascii="Times New Roman" w:eastAsia="Times New Roman" w:hAnsi="Times New Roman" w:cs="Times New Roman"/>
          <w:sz w:val="28"/>
          <w:szCs w:val="28"/>
          <w:lang w:eastAsia="ru-RU"/>
        </w:rPr>
        <w:t>оефіцієнт </w:t>
      </w:r>
      <w:r w:rsidRPr="00BF7A1B">
        <w:rPr>
          <w:rFonts w:ascii="Times New Roman" w:eastAsia="Times New Roman" w:hAnsi="Times New Roman" w:cs="Times New Roman"/>
          <w:sz w:val="28"/>
          <w:szCs w:val="28"/>
          <w:vertAlign w:val="subscript"/>
          <w:lang w:eastAsia="ru-RU"/>
        </w:rPr>
        <w:t>div МР </w:t>
      </w:r>
      <w:r w:rsidRPr="00BF7A1B">
        <w:rPr>
          <w:rFonts w:ascii="Times New Roman" w:eastAsia="Times New Roman" w:hAnsi="Times New Roman" w:cs="Times New Roman"/>
          <w:sz w:val="28"/>
          <w:szCs w:val="28"/>
          <w:lang w:eastAsia="ru-RU"/>
        </w:rPr>
        <w:t>(1</w:t>
      </w:r>
      <w:r w:rsidRPr="00BF7A1B">
        <w:rPr>
          <w:rFonts w:ascii="Times New Roman" w:eastAsia="Times New Roman" w:hAnsi="Times New Roman" w:cs="Times New Roman"/>
          <w:sz w:val="28"/>
          <w:szCs w:val="28"/>
          <w:vertAlign w:val="subscript"/>
          <w:lang w:eastAsia="ru-RU"/>
        </w:rPr>
        <w:t>р.</w:t>
      </w:r>
      <w:r w:rsidRPr="00BF7A1B">
        <w:rPr>
          <w:rFonts w:ascii="Times New Roman" w:eastAsia="Times New Roman" w:hAnsi="Times New Roman" w:cs="Times New Roman"/>
          <w:sz w:val="28"/>
          <w:szCs w:val="28"/>
          <w:lang w:eastAsia="ru-RU"/>
        </w:rPr>
        <w:t xml:space="preserve">) – </w:t>
      </w:r>
      <w:r w:rsidRPr="00BF7A1B">
        <w:rPr>
          <w:rFonts w:ascii="Times New Roman" w:hAnsi="Times New Roman" w:cs="Times New Roman"/>
          <w:sz w:val="28"/>
          <w:szCs w:val="28"/>
        </w:rPr>
        <w:t xml:space="preserve">коефіцієнт виплати дивідендів з </w:t>
      </w:r>
      <w:r w:rsidRPr="00BF7A1B">
        <w:rPr>
          <w:rFonts w:ascii="Times New Roman" w:eastAsia="Times New Roman" w:hAnsi="Times New Roman" w:cs="Times New Roman"/>
          <w:sz w:val="28"/>
          <w:szCs w:val="28"/>
          <w:lang w:eastAsia="ru-RU"/>
        </w:rPr>
        <w:t>Прибутків </w:t>
      </w:r>
      <w:r w:rsidRPr="00BF7A1B">
        <w:rPr>
          <w:rFonts w:ascii="Times New Roman" w:eastAsia="Times New Roman" w:hAnsi="Times New Roman" w:cs="Times New Roman"/>
          <w:sz w:val="28"/>
          <w:szCs w:val="28"/>
          <w:vertAlign w:val="subscript"/>
          <w:lang w:eastAsia="ru-RU"/>
        </w:rPr>
        <w:t>МР</w:t>
      </w:r>
      <w:r w:rsidRPr="00BF7A1B">
        <w:rPr>
          <w:rFonts w:ascii="Times New Roman" w:eastAsia="Times New Roman" w:hAnsi="Times New Roman" w:cs="Times New Roman"/>
          <w:sz w:val="28"/>
          <w:szCs w:val="28"/>
          <w:lang w:eastAsia="ru-RU"/>
        </w:rPr>
        <w:t xml:space="preserve"> за останній рік, що передує поточному року </w:t>
      </w:r>
      <w:r w:rsidRPr="00BF7A1B">
        <w:rPr>
          <w:rFonts w:ascii="Times New Roman" w:hAnsi="Times New Roman" w:cs="Times New Roman"/>
          <w:sz w:val="28"/>
          <w:szCs w:val="28"/>
        </w:rPr>
        <w:t>(за</w:t>
      </w:r>
      <w:r w:rsidRPr="00BF7A1B">
        <w:rPr>
          <w:rFonts w:ascii="Times New Roman" w:hAnsi="Times New Roman" w:cs="Times New Roman"/>
          <w:sz w:val="28"/>
          <w:szCs w:val="28"/>
          <w:lang w:val="de-DE"/>
        </w:rPr>
        <w:t xml:space="preserve"> </w:t>
      </w:r>
      <w:r w:rsidRPr="00BF7A1B">
        <w:rPr>
          <w:rFonts w:ascii="Times New Roman" w:hAnsi="Times New Roman" w:cs="Times New Roman"/>
          <w:sz w:val="28"/>
          <w:szCs w:val="28"/>
        </w:rPr>
        <w:t>звітний рік)</w:t>
      </w:r>
      <w:r w:rsidRPr="00BF7A1B">
        <w:rPr>
          <w:rFonts w:ascii="Times New Roman" w:eastAsia="Times New Roman" w:hAnsi="Times New Roman" w:cs="Times New Roman"/>
          <w:sz w:val="28"/>
          <w:szCs w:val="28"/>
          <w:lang w:eastAsia="ru-RU"/>
        </w:rPr>
        <w:t xml:space="preserve">, значення якого визначається </w:t>
      </w:r>
      <w:r w:rsidR="00597E38" w:rsidRPr="00BF7A1B">
        <w:rPr>
          <w:rFonts w:ascii="Times New Roman" w:eastAsia="Times New Roman" w:hAnsi="Times New Roman" w:cs="Times New Roman"/>
          <w:sz w:val="28"/>
          <w:szCs w:val="28"/>
          <w:lang w:eastAsia="ru-RU"/>
        </w:rPr>
        <w:t>відповідно до</w:t>
      </w:r>
      <w:r w:rsidRPr="00BF7A1B">
        <w:rPr>
          <w:rFonts w:ascii="Times New Roman" w:eastAsia="Times New Roman" w:hAnsi="Times New Roman" w:cs="Times New Roman"/>
          <w:sz w:val="28"/>
          <w:szCs w:val="28"/>
          <w:lang w:eastAsia="ru-RU"/>
        </w:rPr>
        <w:t xml:space="preserve"> критеріїв, визначених у таблиці 4</w:t>
      </w:r>
      <w:r w:rsidR="007F05A5" w:rsidRPr="00BF7A1B">
        <w:rPr>
          <w:rFonts w:ascii="Times New Roman" w:eastAsia="Times New Roman" w:hAnsi="Times New Roman" w:cs="Times New Roman"/>
          <w:sz w:val="28"/>
          <w:szCs w:val="28"/>
          <w:lang w:eastAsia="ru-RU"/>
        </w:rPr>
        <w:t>.</w:t>
      </w:r>
    </w:p>
    <w:p w:rsidR="000A36CC" w:rsidRPr="00BF7A1B" w:rsidRDefault="000A36CC" w:rsidP="00C532CE">
      <w:pPr>
        <w:pStyle w:val="a3"/>
        <w:tabs>
          <w:tab w:val="left" w:pos="851"/>
          <w:tab w:val="left" w:pos="1134"/>
          <w:tab w:val="left" w:pos="1560"/>
        </w:tabs>
        <w:spacing w:after="0" w:line="240" w:lineRule="auto"/>
        <w:ind w:left="0" w:firstLine="567"/>
        <w:contextualSpacing w:val="0"/>
        <w:jc w:val="right"/>
        <w:rPr>
          <w:rFonts w:ascii="Times New Roman" w:eastAsia="Times New Roman" w:hAnsi="Times New Roman" w:cs="Times New Roman"/>
          <w:lang w:eastAsia="ru-RU"/>
        </w:rPr>
      </w:pPr>
    </w:p>
    <w:p w:rsidR="000A36CC" w:rsidRPr="00BF7A1B" w:rsidRDefault="000A36CC" w:rsidP="000A36CC">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6</w:t>
      </w:r>
      <w:r w:rsidR="007028CB" w:rsidRPr="00BF7A1B">
        <w:rPr>
          <w:rFonts w:ascii="Times New Roman" w:eastAsia="Times New Roman" w:hAnsi="Times New Roman" w:cs="Times New Roman"/>
          <w:sz w:val="28"/>
          <w:szCs w:val="28"/>
          <w:lang w:eastAsia="ru-RU"/>
        </w:rPr>
        <w:t>. </w:t>
      </w:r>
      <w:r w:rsidRPr="00BF7A1B">
        <w:rPr>
          <w:rFonts w:ascii="Times New Roman" w:eastAsia="Times New Roman" w:hAnsi="Times New Roman" w:cs="Times New Roman"/>
          <w:sz w:val="28"/>
          <w:szCs w:val="28"/>
          <w:lang w:eastAsia="ru-RU"/>
        </w:rPr>
        <w:t>Коефіцієнт </w:t>
      </w:r>
      <w:r w:rsidRPr="00BF7A1B">
        <w:rPr>
          <w:rFonts w:ascii="Times New Roman" w:eastAsia="Times New Roman" w:hAnsi="Times New Roman" w:cs="Times New Roman"/>
          <w:sz w:val="28"/>
          <w:szCs w:val="28"/>
          <w:vertAlign w:val="subscript"/>
          <w:lang w:eastAsia="ru-RU"/>
        </w:rPr>
        <w:t>div МР</w:t>
      </w:r>
      <w:r w:rsidRPr="00BF7A1B">
        <w:rPr>
          <w:rFonts w:ascii="Times New Roman" w:hAnsi="Times New Roman" w:cs="Times New Roman"/>
          <w:sz w:val="28"/>
          <w:szCs w:val="28"/>
        </w:rPr>
        <w:t> </w:t>
      </w:r>
      <w:r w:rsidRPr="00BF7A1B">
        <w:rPr>
          <w:rFonts w:ascii="Times New Roman" w:eastAsia="Times New Roman" w:hAnsi="Times New Roman" w:cs="Times New Roman"/>
          <w:sz w:val="28"/>
          <w:szCs w:val="28"/>
          <w:lang w:eastAsia="ru-RU"/>
        </w:rPr>
        <w:t>(3</w:t>
      </w:r>
      <w:r w:rsidRPr="00BF7A1B">
        <w:rPr>
          <w:rFonts w:ascii="Times New Roman" w:eastAsia="Times New Roman" w:hAnsi="Times New Roman" w:cs="Times New Roman"/>
          <w:sz w:val="28"/>
          <w:szCs w:val="28"/>
          <w:vertAlign w:val="subscript"/>
          <w:lang w:eastAsia="ru-RU"/>
        </w:rPr>
        <w:t>р.</w:t>
      </w:r>
      <w:r w:rsidRPr="00BF7A1B">
        <w:rPr>
          <w:rFonts w:ascii="Times New Roman" w:eastAsia="Times New Roman" w:hAnsi="Times New Roman" w:cs="Times New Roman"/>
          <w:sz w:val="28"/>
          <w:szCs w:val="28"/>
          <w:lang w:eastAsia="ru-RU"/>
        </w:rPr>
        <w:t xml:space="preserve">) – </w:t>
      </w:r>
      <w:r w:rsidRPr="00BF7A1B">
        <w:rPr>
          <w:rFonts w:ascii="Times New Roman" w:hAnsi="Times New Roman" w:cs="Times New Roman"/>
          <w:sz w:val="28"/>
          <w:szCs w:val="28"/>
        </w:rPr>
        <w:t xml:space="preserve">коефіцієнт виплати дивідендів з </w:t>
      </w:r>
      <w:r w:rsidRPr="00BF7A1B">
        <w:rPr>
          <w:rFonts w:ascii="Times New Roman" w:eastAsia="Times New Roman" w:hAnsi="Times New Roman" w:cs="Times New Roman"/>
          <w:sz w:val="28"/>
          <w:szCs w:val="28"/>
          <w:lang w:eastAsia="ru-RU"/>
        </w:rPr>
        <w:t>Прибутків </w:t>
      </w:r>
      <w:r w:rsidRPr="00BF7A1B">
        <w:rPr>
          <w:rFonts w:ascii="Times New Roman" w:eastAsia="Times New Roman" w:hAnsi="Times New Roman" w:cs="Times New Roman"/>
          <w:sz w:val="28"/>
          <w:szCs w:val="28"/>
          <w:vertAlign w:val="subscript"/>
          <w:lang w:eastAsia="ru-RU"/>
        </w:rPr>
        <w:t>МР</w:t>
      </w:r>
      <w:r w:rsidRPr="00BF7A1B">
        <w:rPr>
          <w:rFonts w:ascii="Times New Roman" w:hAnsi="Times New Roman" w:cs="Times New Roman"/>
          <w:sz w:val="28"/>
          <w:szCs w:val="28"/>
        </w:rPr>
        <w:t xml:space="preserve"> </w:t>
      </w:r>
      <w:r w:rsidRPr="00BF7A1B">
        <w:rPr>
          <w:rFonts w:ascii="Times New Roman" w:eastAsia="Times New Roman" w:hAnsi="Times New Roman" w:cs="Times New Roman"/>
          <w:sz w:val="28"/>
          <w:szCs w:val="28"/>
          <w:lang w:eastAsia="ru-RU"/>
        </w:rPr>
        <w:t>за останні три роки, що передують поточному року,</w:t>
      </w:r>
      <w:r w:rsidRPr="00BF7A1B">
        <w:rPr>
          <w:rFonts w:ascii="Times New Roman" w:hAnsi="Times New Roman" w:cs="Times New Roman"/>
          <w:sz w:val="28"/>
          <w:szCs w:val="28"/>
        </w:rPr>
        <w:t xml:space="preserve"> значення </w:t>
      </w:r>
      <w:r w:rsidRPr="00BF7A1B">
        <w:rPr>
          <w:rFonts w:ascii="Times New Roman" w:eastAsia="Times New Roman" w:hAnsi="Times New Roman" w:cs="Times New Roman"/>
          <w:sz w:val="28"/>
          <w:szCs w:val="28"/>
          <w:lang w:eastAsia="ru-RU"/>
        </w:rPr>
        <w:t>якого дорівнює середньоарифметичному значенню Коефіцієнтів</w:t>
      </w:r>
      <w:r w:rsidRPr="00BF7A1B">
        <w:rPr>
          <w:rFonts w:ascii="Times New Roman" w:eastAsia="Times New Roman" w:hAnsi="Times New Roman" w:cs="Times New Roman"/>
          <w:sz w:val="28"/>
          <w:szCs w:val="28"/>
          <w:vertAlign w:val="subscript"/>
          <w:lang w:eastAsia="ru-RU"/>
        </w:rPr>
        <w:t> div МР</w:t>
      </w:r>
      <w:r w:rsidRPr="00BF7A1B">
        <w:rPr>
          <w:rFonts w:ascii="Times New Roman" w:eastAsia="Times New Roman" w:hAnsi="Times New Roman" w:cs="Times New Roman"/>
          <w:sz w:val="28"/>
          <w:szCs w:val="28"/>
          <w:lang w:eastAsia="ru-RU"/>
        </w:rPr>
        <w:t> (1</w:t>
      </w:r>
      <w:r w:rsidRPr="00BF7A1B">
        <w:rPr>
          <w:rFonts w:ascii="Times New Roman" w:eastAsia="Times New Roman" w:hAnsi="Times New Roman" w:cs="Times New Roman"/>
          <w:sz w:val="28"/>
          <w:szCs w:val="28"/>
          <w:vertAlign w:val="subscript"/>
          <w:lang w:eastAsia="ru-RU"/>
        </w:rPr>
        <w:t>р</w:t>
      </w:r>
      <w:r w:rsidR="00EC452C" w:rsidRPr="00BF7A1B">
        <w:rPr>
          <w:rFonts w:ascii="Times New Roman" w:eastAsia="Times New Roman" w:hAnsi="Times New Roman" w:cs="Times New Roman"/>
          <w:sz w:val="28"/>
          <w:szCs w:val="28"/>
          <w:vertAlign w:val="subscript"/>
          <w:lang w:eastAsia="ru-RU"/>
        </w:rPr>
        <w:t>.</w:t>
      </w:r>
      <w:r w:rsidRPr="00BF7A1B">
        <w:rPr>
          <w:rFonts w:ascii="Times New Roman" w:eastAsia="Times New Roman" w:hAnsi="Times New Roman" w:cs="Times New Roman"/>
          <w:sz w:val="28"/>
          <w:szCs w:val="28"/>
          <w:lang w:eastAsia="ru-RU"/>
        </w:rPr>
        <w:t>), розрахованих для кожного року, в якому банк мав Прибутки </w:t>
      </w:r>
      <w:r w:rsidRPr="00BF7A1B">
        <w:rPr>
          <w:rFonts w:ascii="Times New Roman" w:eastAsia="Times New Roman" w:hAnsi="Times New Roman" w:cs="Times New Roman"/>
          <w:sz w:val="28"/>
          <w:szCs w:val="28"/>
          <w:vertAlign w:val="subscript"/>
          <w:lang w:eastAsia="ru-RU"/>
        </w:rPr>
        <w:t>МР</w:t>
      </w:r>
      <w:r w:rsidR="006C726E" w:rsidRPr="00BF7A1B">
        <w:rPr>
          <w:rFonts w:ascii="Times New Roman" w:eastAsia="Times New Roman" w:hAnsi="Times New Roman" w:cs="Times New Roman"/>
          <w:sz w:val="28"/>
          <w:szCs w:val="28"/>
          <w:lang w:eastAsia="ru-RU"/>
        </w:rPr>
        <w:t>.</w:t>
      </w:r>
    </w:p>
    <w:p w:rsidR="000A36CC" w:rsidRPr="00BF7A1B" w:rsidRDefault="000A36CC" w:rsidP="000A36CC">
      <w:pPr>
        <w:shd w:val="clear" w:color="auto" w:fill="FFFFFF" w:themeFill="background1"/>
        <w:tabs>
          <w:tab w:val="left" w:pos="851"/>
        </w:tabs>
        <w:spacing w:after="0" w:line="240" w:lineRule="auto"/>
        <w:ind w:firstLine="567"/>
        <w:rPr>
          <w:rFonts w:ascii="Times New Roman" w:hAnsi="Times New Roman" w:cs="Times New Roman"/>
          <w:sz w:val="28"/>
          <w:szCs w:val="28"/>
        </w:rPr>
      </w:pPr>
    </w:p>
    <w:p w:rsidR="000A36CC" w:rsidRPr="00BF7A1B" w:rsidRDefault="000A36CC" w:rsidP="000A36CC">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7</w:t>
      </w:r>
      <w:r w:rsidR="001666DE" w:rsidRPr="00BF7A1B">
        <w:rPr>
          <w:rFonts w:ascii="Times New Roman" w:eastAsia="Times New Roman" w:hAnsi="Times New Roman" w:cs="Times New Roman"/>
          <w:sz w:val="28"/>
          <w:szCs w:val="28"/>
          <w:lang w:eastAsia="ru-RU"/>
        </w:rPr>
        <w:t>.</w:t>
      </w:r>
      <w:r w:rsidRPr="00BF7A1B">
        <w:rPr>
          <w:rFonts w:ascii="Times New Roman" w:eastAsia="Times New Roman" w:hAnsi="Times New Roman" w:cs="Times New Roman"/>
          <w:sz w:val="28"/>
          <w:szCs w:val="28"/>
          <w:lang w:eastAsia="ru-RU"/>
        </w:rPr>
        <w:t xml:space="preserve"> Прибуток </w:t>
      </w:r>
      <w:r w:rsidRPr="00BF7A1B">
        <w:rPr>
          <w:rFonts w:ascii="Times New Roman" w:eastAsia="Times New Roman" w:hAnsi="Times New Roman" w:cs="Times New Roman"/>
          <w:sz w:val="28"/>
          <w:szCs w:val="28"/>
          <w:vertAlign w:val="subscript"/>
          <w:lang w:eastAsia="ru-RU"/>
        </w:rPr>
        <w:t>ЗР </w:t>
      </w:r>
      <w:r w:rsidRPr="00BF7A1B">
        <w:rPr>
          <w:rFonts w:ascii="Times New Roman" w:hAnsi="Times New Roman" w:cs="Times New Roman"/>
          <w:sz w:val="28"/>
          <w:szCs w:val="28"/>
          <w:vertAlign w:val="subscript"/>
        </w:rPr>
        <w:t>(Ч)</w:t>
      </w:r>
      <w:r w:rsidRPr="00BF7A1B">
        <w:rPr>
          <w:rFonts w:ascii="Times New Roman" w:hAnsi="Times New Roman" w:cs="Times New Roman"/>
          <w:sz w:val="28"/>
          <w:szCs w:val="28"/>
        </w:rPr>
        <w:t xml:space="preserve"> – чистий прибуток звітного року</w:t>
      </w:r>
      <w:r w:rsidR="006C726E" w:rsidRPr="00BF7A1B">
        <w:rPr>
          <w:rFonts w:ascii="Times New Roman" w:hAnsi="Times New Roman" w:cs="Times New Roman"/>
          <w:iCs/>
          <w:sz w:val="28"/>
          <w:szCs w:val="28"/>
        </w:rPr>
        <w:t>.</w:t>
      </w:r>
    </w:p>
    <w:p w:rsidR="000A36CC" w:rsidRPr="00BF7A1B" w:rsidRDefault="000A36CC" w:rsidP="000A36CC">
      <w:pPr>
        <w:shd w:val="clear" w:color="auto" w:fill="FFFFFF" w:themeFill="background1"/>
        <w:tabs>
          <w:tab w:val="left" w:pos="851"/>
        </w:tabs>
        <w:spacing w:after="0" w:line="240" w:lineRule="auto"/>
        <w:ind w:firstLine="567"/>
        <w:rPr>
          <w:rFonts w:ascii="Times New Roman" w:eastAsia="Times New Roman" w:hAnsi="Times New Roman" w:cs="Times New Roman"/>
          <w:sz w:val="28"/>
          <w:szCs w:val="28"/>
          <w:lang w:eastAsia="ru-RU"/>
        </w:rPr>
      </w:pPr>
    </w:p>
    <w:p w:rsidR="000A36CC" w:rsidRPr="00BF7A1B" w:rsidRDefault="000A36CC" w:rsidP="000A36CC">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8</w:t>
      </w:r>
      <w:r w:rsidR="001666DE" w:rsidRPr="00BF7A1B">
        <w:rPr>
          <w:rFonts w:ascii="Times New Roman" w:eastAsia="Times New Roman" w:hAnsi="Times New Roman" w:cs="Times New Roman"/>
          <w:sz w:val="28"/>
          <w:szCs w:val="28"/>
          <w:lang w:eastAsia="ru-RU"/>
        </w:rPr>
        <w:t>.</w:t>
      </w:r>
      <w:r w:rsidRPr="00BF7A1B">
        <w:rPr>
          <w:rFonts w:ascii="Times New Roman" w:eastAsia="Times New Roman" w:hAnsi="Times New Roman" w:cs="Times New Roman"/>
          <w:sz w:val="28"/>
          <w:szCs w:val="28"/>
          <w:lang w:eastAsia="ru-RU"/>
        </w:rPr>
        <w:t> Прибуток </w:t>
      </w:r>
      <w:r w:rsidRPr="00BF7A1B">
        <w:rPr>
          <w:rFonts w:ascii="Times New Roman" w:eastAsia="Times New Roman" w:hAnsi="Times New Roman" w:cs="Times New Roman"/>
          <w:sz w:val="28"/>
          <w:szCs w:val="28"/>
          <w:vertAlign w:val="subscript"/>
          <w:lang w:eastAsia="ru-RU"/>
        </w:rPr>
        <w:t>ЗР/ПЗП/П</w:t>
      </w:r>
      <w:r w:rsidRPr="00BF7A1B">
        <w:rPr>
          <w:rFonts w:ascii="Times New Roman" w:hAnsi="Times New Roman" w:cs="Times New Roman"/>
          <w:sz w:val="28"/>
          <w:szCs w:val="28"/>
        </w:rPr>
        <w:t xml:space="preserve"> – прибуток звітного року</w:t>
      </w:r>
      <w:r w:rsidR="007C6678" w:rsidRPr="00BF7A1B">
        <w:rPr>
          <w:rFonts w:ascii="Times New Roman" w:hAnsi="Times New Roman" w:cs="Times New Roman"/>
          <w:sz w:val="28"/>
          <w:szCs w:val="28"/>
        </w:rPr>
        <w:t> </w:t>
      </w:r>
      <w:r w:rsidRPr="00BF7A1B">
        <w:rPr>
          <w:rFonts w:ascii="Times New Roman" w:hAnsi="Times New Roman" w:cs="Times New Roman"/>
          <w:sz w:val="28"/>
          <w:szCs w:val="28"/>
        </w:rPr>
        <w:t>/</w:t>
      </w:r>
      <w:r w:rsidR="007C6678" w:rsidRPr="00BF7A1B">
        <w:rPr>
          <w:rFonts w:ascii="Times New Roman" w:hAnsi="Times New Roman" w:cs="Times New Roman"/>
          <w:sz w:val="28"/>
          <w:szCs w:val="28"/>
        </w:rPr>
        <w:t> </w:t>
      </w:r>
      <w:r w:rsidRPr="00BF7A1B">
        <w:rPr>
          <w:rFonts w:ascii="Times New Roman" w:hAnsi="Times New Roman" w:cs="Times New Roman"/>
          <w:sz w:val="28"/>
          <w:szCs w:val="28"/>
        </w:rPr>
        <w:t xml:space="preserve">прибуток </w:t>
      </w:r>
      <w:r w:rsidRPr="00BF7A1B">
        <w:rPr>
          <w:rFonts w:ascii="Times New Roman" w:eastAsia="Times New Roman" w:hAnsi="Times New Roman" w:cs="Times New Roman"/>
          <w:sz w:val="28"/>
          <w:szCs w:val="28"/>
          <w:lang w:eastAsia="ru-RU"/>
        </w:rPr>
        <w:t>за проміжний звітний період</w:t>
      </w:r>
      <w:r w:rsidR="007C6678" w:rsidRPr="00BF7A1B">
        <w:rPr>
          <w:rFonts w:ascii="Times New Roman" w:eastAsia="Times New Roman" w:hAnsi="Times New Roman" w:cs="Times New Roman"/>
          <w:sz w:val="28"/>
          <w:szCs w:val="28"/>
          <w:lang w:eastAsia="ru-RU"/>
        </w:rPr>
        <w:t> </w:t>
      </w:r>
      <w:r w:rsidRPr="00BF7A1B">
        <w:rPr>
          <w:rFonts w:ascii="Times New Roman" w:hAnsi="Times New Roman" w:cs="Times New Roman"/>
          <w:sz w:val="28"/>
          <w:szCs w:val="28"/>
        </w:rPr>
        <w:t>/</w:t>
      </w:r>
      <w:r w:rsidR="007C6678" w:rsidRPr="00BF7A1B">
        <w:rPr>
          <w:rFonts w:ascii="Times New Roman" w:hAnsi="Times New Roman" w:cs="Times New Roman"/>
          <w:sz w:val="28"/>
          <w:szCs w:val="28"/>
        </w:rPr>
        <w:t> </w:t>
      </w:r>
      <w:r w:rsidRPr="00BF7A1B">
        <w:rPr>
          <w:rFonts w:ascii="Times New Roman" w:hAnsi="Times New Roman" w:cs="Times New Roman"/>
          <w:sz w:val="28"/>
          <w:szCs w:val="28"/>
        </w:rPr>
        <w:t>поточний прибуток</w:t>
      </w:r>
      <w:r w:rsidR="006C726E" w:rsidRPr="00BF7A1B">
        <w:rPr>
          <w:rFonts w:ascii="Times New Roman" w:hAnsi="Times New Roman" w:cs="Times New Roman"/>
          <w:sz w:val="28"/>
          <w:szCs w:val="28"/>
        </w:rPr>
        <w:t>.</w:t>
      </w:r>
    </w:p>
    <w:p w:rsidR="000A36CC" w:rsidRPr="00BF7A1B" w:rsidRDefault="000A36CC" w:rsidP="000A36CC">
      <w:pPr>
        <w:shd w:val="clear" w:color="auto" w:fill="FFFFFF" w:themeFill="background1"/>
        <w:tabs>
          <w:tab w:val="left" w:pos="851"/>
        </w:tabs>
        <w:spacing w:after="0" w:line="240" w:lineRule="auto"/>
        <w:ind w:firstLine="567"/>
        <w:rPr>
          <w:rFonts w:ascii="Times New Roman" w:hAnsi="Times New Roman" w:cs="Times New Roman"/>
          <w:sz w:val="28"/>
          <w:szCs w:val="28"/>
        </w:rPr>
      </w:pPr>
    </w:p>
    <w:p w:rsidR="000A36CC" w:rsidRPr="00BF7A1B" w:rsidRDefault="000A36CC" w:rsidP="000A36CC">
      <w:pPr>
        <w:shd w:val="clear" w:color="auto" w:fill="FFFFFF" w:themeFill="background1"/>
        <w:tabs>
          <w:tab w:val="left" w:pos="851"/>
        </w:tabs>
        <w:spacing w:after="0" w:line="240" w:lineRule="auto"/>
        <w:ind w:firstLine="567"/>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9</w:t>
      </w:r>
      <w:r w:rsidR="001666DE" w:rsidRPr="00BF7A1B">
        <w:rPr>
          <w:rFonts w:ascii="Times New Roman" w:eastAsia="Times New Roman" w:hAnsi="Times New Roman" w:cs="Times New Roman"/>
          <w:sz w:val="28"/>
          <w:szCs w:val="28"/>
          <w:lang w:eastAsia="ru-RU"/>
        </w:rPr>
        <w:t>.</w:t>
      </w:r>
      <w:r w:rsidRPr="00BF7A1B">
        <w:rPr>
          <w:rFonts w:ascii="Times New Roman" w:eastAsia="Times New Roman" w:hAnsi="Times New Roman" w:cs="Times New Roman"/>
          <w:sz w:val="28"/>
          <w:szCs w:val="28"/>
          <w:lang w:eastAsia="ru-RU"/>
        </w:rPr>
        <w:t xml:space="preserve"> Прибутки </w:t>
      </w:r>
      <w:r w:rsidRPr="00BF7A1B">
        <w:rPr>
          <w:rFonts w:ascii="Times New Roman" w:eastAsia="Times New Roman" w:hAnsi="Times New Roman" w:cs="Times New Roman"/>
          <w:sz w:val="28"/>
          <w:szCs w:val="28"/>
          <w:vertAlign w:val="subscript"/>
          <w:lang w:eastAsia="ru-RU"/>
        </w:rPr>
        <w:t>МР</w:t>
      </w:r>
      <w:r w:rsidRPr="00BF7A1B">
        <w:rPr>
          <w:rFonts w:ascii="Times New Roman" w:hAnsi="Times New Roman" w:cs="Times New Roman"/>
          <w:sz w:val="28"/>
          <w:szCs w:val="28"/>
        </w:rPr>
        <w:t xml:space="preserve"> – </w:t>
      </w:r>
      <w:r w:rsidRPr="00BF7A1B">
        <w:rPr>
          <w:rFonts w:ascii="Times New Roman" w:eastAsia="Times New Roman" w:hAnsi="Times New Roman" w:cs="Times New Roman"/>
          <w:sz w:val="28"/>
          <w:szCs w:val="28"/>
          <w:lang w:eastAsia="ru-RU"/>
        </w:rPr>
        <w:t>н</w:t>
      </w:r>
      <w:r w:rsidRPr="00BF7A1B">
        <w:rPr>
          <w:rFonts w:ascii="Times New Roman" w:hAnsi="Times New Roman" w:cs="Times New Roman"/>
          <w:sz w:val="28"/>
          <w:szCs w:val="28"/>
        </w:rPr>
        <w:t>ерозподілені прибутки минулих років.</w:t>
      </w:r>
    </w:p>
    <w:p w:rsidR="0051440D" w:rsidRPr="00BF7A1B" w:rsidRDefault="0051440D" w:rsidP="00B6340A">
      <w:pPr>
        <w:spacing w:after="0" w:line="240" w:lineRule="auto"/>
        <w:ind w:firstLine="4395"/>
        <w:rPr>
          <w:rFonts w:ascii="Times New Roman" w:hAnsi="Times New Roman" w:cs="Times New Roman"/>
          <w:sz w:val="28"/>
          <w:szCs w:val="28"/>
        </w:rPr>
        <w:sectPr w:rsidR="0051440D" w:rsidRPr="00BF7A1B" w:rsidSect="002E697D">
          <w:headerReference w:type="first" r:id="rId72"/>
          <w:pgSz w:w="11906" w:h="16838"/>
          <w:pgMar w:top="567" w:right="567" w:bottom="1701" w:left="1701" w:header="567" w:footer="567" w:gutter="0"/>
          <w:cols w:space="708"/>
          <w:titlePg/>
          <w:docGrid w:linePitch="360"/>
        </w:sectPr>
      </w:pPr>
    </w:p>
    <w:p w:rsidR="00B6340A" w:rsidRPr="00BF7A1B" w:rsidRDefault="00B6340A" w:rsidP="00B6340A">
      <w:pPr>
        <w:spacing w:after="0" w:line="240" w:lineRule="auto"/>
        <w:ind w:firstLine="4395"/>
        <w:rPr>
          <w:rFonts w:ascii="Times New Roman" w:hAnsi="Times New Roman" w:cs="Times New Roman"/>
          <w:sz w:val="28"/>
          <w:szCs w:val="28"/>
        </w:rPr>
      </w:pPr>
      <w:r w:rsidRPr="00BF7A1B">
        <w:rPr>
          <w:rFonts w:ascii="Times New Roman" w:hAnsi="Times New Roman" w:cs="Times New Roman"/>
          <w:sz w:val="28"/>
          <w:szCs w:val="28"/>
        </w:rPr>
        <w:lastRenderedPageBreak/>
        <w:t>Додаток 2</w:t>
      </w:r>
    </w:p>
    <w:p w:rsidR="00B6340A" w:rsidRPr="00BF7A1B" w:rsidRDefault="00B6340A" w:rsidP="00B6340A">
      <w:pPr>
        <w:shd w:val="clear" w:color="auto" w:fill="FFFFFF" w:themeFill="background1"/>
        <w:spacing w:after="0" w:line="240" w:lineRule="auto"/>
        <w:ind w:left="4395"/>
        <w:jc w:val="left"/>
        <w:rPr>
          <w:rFonts w:ascii="Times New Roman" w:hAnsi="Times New Roman" w:cs="Times New Roman"/>
          <w:sz w:val="28"/>
          <w:szCs w:val="28"/>
        </w:rPr>
      </w:pPr>
      <w:r w:rsidRPr="00BF7A1B">
        <w:rPr>
          <w:rFonts w:ascii="Times New Roman" w:hAnsi="Times New Roman" w:cs="Times New Roman"/>
          <w:sz w:val="28"/>
          <w:szCs w:val="28"/>
        </w:rPr>
        <w:t xml:space="preserve">до Положення про порядок </w:t>
      </w:r>
    </w:p>
    <w:p w:rsidR="00B6340A" w:rsidRPr="00BF7A1B" w:rsidRDefault="00B6340A" w:rsidP="00B6340A">
      <w:pPr>
        <w:shd w:val="clear" w:color="auto" w:fill="FFFFFF" w:themeFill="background1"/>
        <w:spacing w:after="0" w:line="240" w:lineRule="auto"/>
        <w:ind w:left="4395"/>
        <w:jc w:val="left"/>
        <w:rPr>
          <w:rFonts w:ascii="Times New Roman" w:hAnsi="Times New Roman" w:cs="Times New Roman"/>
          <w:sz w:val="28"/>
          <w:szCs w:val="28"/>
        </w:rPr>
      </w:pPr>
      <w:r w:rsidRPr="00BF7A1B">
        <w:rPr>
          <w:rFonts w:ascii="Times New Roman" w:hAnsi="Times New Roman" w:cs="Times New Roman"/>
          <w:sz w:val="28"/>
          <w:szCs w:val="28"/>
        </w:rPr>
        <w:t xml:space="preserve">визначення банками України </w:t>
      </w:r>
    </w:p>
    <w:p w:rsidR="00B6340A" w:rsidRPr="00BF7A1B" w:rsidRDefault="00B6340A" w:rsidP="00B6340A">
      <w:pPr>
        <w:shd w:val="clear" w:color="auto" w:fill="FFFFFF" w:themeFill="background1"/>
        <w:spacing w:after="0" w:line="240" w:lineRule="auto"/>
        <w:ind w:left="4395"/>
        <w:jc w:val="left"/>
        <w:rPr>
          <w:rFonts w:ascii="Times New Roman" w:hAnsi="Times New Roman" w:cs="Times New Roman"/>
          <w:sz w:val="28"/>
          <w:szCs w:val="28"/>
        </w:rPr>
      </w:pPr>
      <w:r w:rsidRPr="00BF7A1B">
        <w:rPr>
          <w:rFonts w:ascii="Times New Roman" w:hAnsi="Times New Roman" w:cs="Times New Roman"/>
          <w:sz w:val="28"/>
          <w:szCs w:val="28"/>
        </w:rPr>
        <w:t xml:space="preserve">розміру регулятивного капіталу </w:t>
      </w:r>
    </w:p>
    <w:p w:rsidR="00B6340A" w:rsidRPr="00BF7A1B" w:rsidRDefault="00B6340A" w:rsidP="00B6340A">
      <w:pPr>
        <w:shd w:val="clear" w:color="auto" w:fill="FFFFFF" w:themeFill="background1"/>
        <w:spacing w:after="0" w:line="240" w:lineRule="auto"/>
        <w:ind w:left="4395"/>
        <w:jc w:val="left"/>
        <w:rPr>
          <w:rFonts w:ascii="Times New Roman" w:hAnsi="Times New Roman" w:cs="Times New Roman"/>
          <w:sz w:val="28"/>
          <w:szCs w:val="28"/>
        </w:rPr>
      </w:pPr>
      <w:r w:rsidRPr="00BF7A1B">
        <w:rPr>
          <w:rFonts w:ascii="Times New Roman" w:hAnsi="Times New Roman" w:cs="Times New Roman"/>
          <w:sz w:val="28"/>
          <w:szCs w:val="28"/>
        </w:rPr>
        <w:t xml:space="preserve">(підпункт 2 пункту </w:t>
      </w:r>
      <w:r w:rsidRPr="00BF7A1B">
        <w:rPr>
          <w:rFonts w:ascii="Times New Roman" w:hAnsi="Times New Roman" w:cs="Times New Roman"/>
          <w:sz w:val="28"/>
          <w:szCs w:val="28"/>
          <w:lang w:val="ru-RU"/>
        </w:rPr>
        <w:t>62</w:t>
      </w:r>
      <w:r w:rsidRPr="00BF7A1B">
        <w:rPr>
          <w:rFonts w:ascii="Times New Roman" w:hAnsi="Times New Roman" w:cs="Times New Roman"/>
          <w:sz w:val="28"/>
          <w:szCs w:val="28"/>
        </w:rPr>
        <w:t xml:space="preserve"> глави 11 розділу </w:t>
      </w:r>
      <w:r w:rsidRPr="00BF7A1B">
        <w:rPr>
          <w:rFonts w:ascii="Times New Roman" w:hAnsi="Times New Roman" w:cs="Times New Roman"/>
          <w:sz w:val="28"/>
          <w:szCs w:val="28"/>
          <w:lang w:val="ru-RU"/>
        </w:rPr>
        <w:t>ІІ</w:t>
      </w:r>
      <w:r w:rsidRPr="00BF7A1B">
        <w:rPr>
          <w:rFonts w:ascii="Times New Roman" w:hAnsi="Times New Roman" w:cs="Times New Roman"/>
          <w:sz w:val="28"/>
          <w:szCs w:val="28"/>
        </w:rPr>
        <w:t>)</w:t>
      </w:r>
    </w:p>
    <w:p w:rsidR="00B6340A" w:rsidRPr="00BF7A1B" w:rsidRDefault="00B6340A" w:rsidP="00E32C9B">
      <w:pPr>
        <w:spacing w:after="0" w:line="240" w:lineRule="auto"/>
        <w:rPr>
          <w:rFonts w:ascii="Times New Roman" w:hAnsi="Times New Roman" w:cs="Times New Roman"/>
          <w:sz w:val="28"/>
          <w:szCs w:val="28"/>
        </w:rPr>
      </w:pPr>
    </w:p>
    <w:p w:rsidR="00B6340A" w:rsidRPr="00BF7A1B" w:rsidRDefault="00B6340A" w:rsidP="00B6340A">
      <w:pPr>
        <w:shd w:val="clear" w:color="auto" w:fill="FFFFFF" w:themeFill="background1"/>
        <w:tabs>
          <w:tab w:val="left" w:pos="851"/>
          <w:tab w:val="left" w:pos="993"/>
        </w:tabs>
        <w:spacing w:after="0" w:line="240" w:lineRule="auto"/>
        <w:ind w:firstLine="567"/>
        <w:jc w:val="center"/>
        <w:rPr>
          <w:rFonts w:ascii="Times New Roman" w:eastAsia="Times New Roman" w:hAnsi="Times New Roman" w:cs="Times New Roman"/>
          <w:sz w:val="28"/>
          <w:szCs w:val="28"/>
          <w:lang w:eastAsia="ru-RU"/>
        </w:rPr>
      </w:pPr>
      <w:r w:rsidRPr="00BF7A1B">
        <w:rPr>
          <w:rFonts w:ascii="Times New Roman" w:hAnsi="Times New Roman" w:cs="Times New Roman"/>
          <w:sz w:val="28"/>
          <w:szCs w:val="28"/>
        </w:rPr>
        <w:t xml:space="preserve">Графік включення </w:t>
      </w:r>
      <w:r w:rsidRPr="00BF7A1B">
        <w:rPr>
          <w:rFonts w:ascii="Times New Roman" w:eastAsia="Times New Roman" w:hAnsi="Times New Roman" w:cs="Times New Roman"/>
          <w:sz w:val="28"/>
          <w:szCs w:val="28"/>
          <w:lang w:eastAsia="ru-RU"/>
        </w:rPr>
        <w:t>власного інструмент</w:t>
      </w:r>
      <w:r w:rsidR="00570C6B" w:rsidRPr="00BF7A1B">
        <w:rPr>
          <w:rFonts w:ascii="Times New Roman" w:eastAsia="Times New Roman" w:hAnsi="Times New Roman" w:cs="Times New Roman"/>
          <w:sz w:val="28"/>
          <w:szCs w:val="28"/>
          <w:lang w:eastAsia="ru-RU"/>
        </w:rPr>
        <w:t>у</w:t>
      </w:r>
      <w:r w:rsidRPr="00BF7A1B">
        <w:rPr>
          <w:rFonts w:ascii="Times New Roman" w:eastAsia="Times New Roman" w:hAnsi="Times New Roman" w:cs="Times New Roman"/>
          <w:sz w:val="28"/>
          <w:szCs w:val="28"/>
          <w:lang w:eastAsia="ru-RU"/>
        </w:rPr>
        <w:t xml:space="preserve"> ДК1 </w:t>
      </w:r>
    </w:p>
    <w:p w:rsidR="00B6340A" w:rsidRPr="00BF7A1B" w:rsidRDefault="00B6340A" w:rsidP="00B6340A">
      <w:pPr>
        <w:shd w:val="clear" w:color="auto" w:fill="FFFFFF" w:themeFill="background1"/>
        <w:tabs>
          <w:tab w:val="left" w:pos="851"/>
          <w:tab w:val="left" w:pos="993"/>
        </w:tabs>
        <w:spacing w:after="0" w:line="240" w:lineRule="auto"/>
        <w:ind w:firstLine="567"/>
        <w:jc w:val="center"/>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до капіталу банку</w:t>
      </w:r>
    </w:p>
    <w:p w:rsidR="00B6340A" w:rsidRPr="00BF7A1B" w:rsidRDefault="00B6340A" w:rsidP="00B6340A">
      <w:pPr>
        <w:shd w:val="clear" w:color="auto" w:fill="FFFFFF" w:themeFill="background1"/>
        <w:tabs>
          <w:tab w:val="left" w:pos="851"/>
          <w:tab w:val="left" w:pos="993"/>
        </w:tabs>
        <w:spacing w:after="0" w:line="240" w:lineRule="auto"/>
        <w:ind w:firstLine="567"/>
        <w:jc w:val="right"/>
        <w:rPr>
          <w:rFonts w:ascii="Times New Roman" w:hAnsi="Times New Roman" w:cs="Times New Roman"/>
          <w:sz w:val="28"/>
          <w:szCs w:val="28"/>
        </w:rPr>
      </w:pPr>
    </w:p>
    <w:p w:rsidR="00B6340A" w:rsidRPr="00BF7A1B" w:rsidRDefault="00A67A15" w:rsidP="00B6340A">
      <w:pPr>
        <w:shd w:val="clear" w:color="auto" w:fill="FFFFFF" w:themeFill="background1"/>
        <w:tabs>
          <w:tab w:val="left" w:pos="851"/>
          <w:tab w:val="left" w:pos="993"/>
        </w:tabs>
        <w:spacing w:after="0" w:line="240" w:lineRule="auto"/>
        <w:ind w:firstLine="567"/>
        <w:jc w:val="right"/>
        <w:rPr>
          <w:rFonts w:ascii="Times New Roman" w:hAnsi="Times New Roman" w:cs="Times New Roman"/>
          <w:sz w:val="28"/>
          <w:szCs w:val="28"/>
        </w:rPr>
      </w:pPr>
      <w:r w:rsidRPr="00BF7A1B">
        <w:rPr>
          <w:rFonts w:ascii="Times New Roman" w:hAnsi="Times New Roman" w:cs="Times New Roman"/>
          <w:sz w:val="28"/>
          <w:szCs w:val="28"/>
        </w:rPr>
        <w:t xml:space="preserve">Таблиця </w:t>
      </w:r>
    </w:p>
    <w:p w:rsidR="00B6340A" w:rsidRPr="00BF7A1B" w:rsidRDefault="00B6340A" w:rsidP="00B6340A">
      <w:pPr>
        <w:shd w:val="clear" w:color="auto" w:fill="FFFFFF" w:themeFill="background1"/>
        <w:tabs>
          <w:tab w:val="left" w:pos="851"/>
          <w:tab w:val="left" w:pos="993"/>
        </w:tabs>
        <w:spacing w:after="0" w:line="240" w:lineRule="auto"/>
        <w:ind w:firstLine="567"/>
        <w:jc w:val="right"/>
        <w:rPr>
          <w:rFonts w:ascii="Times New Roman" w:hAnsi="Times New Roman" w:cs="Times New Roman"/>
          <w:sz w:val="28"/>
          <w:szCs w:val="28"/>
        </w:rPr>
      </w:pPr>
    </w:p>
    <w:tbl>
      <w:tblPr>
        <w:tblStyle w:val="a7"/>
        <w:tblW w:w="9604" w:type="dxa"/>
        <w:tblInd w:w="30" w:type="dxa"/>
        <w:tblLook w:val="04A0" w:firstRow="1" w:lastRow="0" w:firstColumn="1" w:lastColumn="0" w:noHBand="0" w:noVBand="1"/>
      </w:tblPr>
      <w:tblGrid>
        <w:gridCol w:w="674"/>
        <w:gridCol w:w="3278"/>
        <w:gridCol w:w="2686"/>
        <w:gridCol w:w="2960"/>
        <w:gridCol w:w="6"/>
      </w:tblGrid>
      <w:tr w:rsidR="00B6340A" w:rsidRPr="00BF7A1B" w:rsidTr="00557C91">
        <w:trPr>
          <w:gridAfter w:val="1"/>
          <w:wAfter w:w="6" w:type="dxa"/>
        </w:trPr>
        <w:tc>
          <w:tcPr>
            <w:tcW w:w="674" w:type="dxa"/>
            <w:vMerge w:val="restart"/>
          </w:tcPr>
          <w:p w:rsidR="00B6340A" w:rsidRPr="00BF7A1B" w:rsidRDefault="00B6340A" w:rsidP="00557C91">
            <w:pPr>
              <w:pStyle w:val="a3"/>
              <w:tabs>
                <w:tab w:val="left" w:pos="851"/>
              </w:tabs>
              <w:ind w:left="0"/>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w:t>
            </w:r>
            <w:r w:rsidR="00766892" w:rsidRPr="00BF7A1B">
              <w:rPr>
                <w:rFonts w:ascii="Times New Roman" w:eastAsia="Times New Roman" w:hAnsi="Times New Roman" w:cs="Times New Roman"/>
                <w:sz w:val="28"/>
                <w:szCs w:val="28"/>
                <w:lang w:eastAsia="ru-RU"/>
              </w:rPr>
              <w:t> </w:t>
            </w:r>
            <w:r w:rsidR="00766892" w:rsidRPr="00BF7A1B">
              <w:rPr>
                <w:rFonts w:ascii="Times New Roman" w:eastAsia="Times New Roman" w:hAnsi="Times New Roman" w:cs="Times New Roman"/>
                <w:sz w:val="28"/>
                <w:szCs w:val="28"/>
                <w:lang w:eastAsia="ru-RU"/>
              </w:rPr>
              <w:br/>
              <w:t>з</w:t>
            </w:r>
            <w:r w:rsidRPr="00BF7A1B">
              <w:rPr>
                <w:rFonts w:ascii="Times New Roman" w:eastAsia="Times New Roman" w:hAnsi="Times New Roman" w:cs="Times New Roman"/>
                <w:sz w:val="28"/>
                <w:szCs w:val="28"/>
                <w:lang w:eastAsia="ru-RU"/>
              </w:rPr>
              <w:t>/п</w:t>
            </w:r>
          </w:p>
        </w:tc>
        <w:tc>
          <w:tcPr>
            <w:tcW w:w="3278" w:type="dxa"/>
            <w:vMerge w:val="restart"/>
            <w:vAlign w:val="center"/>
          </w:tcPr>
          <w:p w:rsidR="00B6340A" w:rsidRPr="00BF7A1B" w:rsidRDefault="00B6340A" w:rsidP="00557C91">
            <w:pPr>
              <w:pStyle w:val="a3"/>
              <w:tabs>
                <w:tab w:val="left" w:pos="851"/>
              </w:tabs>
              <w:ind w:left="0"/>
              <w:jc w:val="center"/>
              <w:rPr>
                <w:rFonts w:ascii="Times New Roman" w:eastAsia="Times New Roman" w:hAnsi="Times New Roman" w:cs="Times New Roman"/>
                <w:sz w:val="28"/>
                <w:szCs w:val="28"/>
                <w:lang w:eastAsia="ru-RU"/>
              </w:rPr>
            </w:pPr>
            <w:r w:rsidRPr="00BF7A1B">
              <w:rPr>
                <w:rFonts w:ascii="Times New Roman" w:hAnsi="Times New Roman" w:cs="Times New Roman"/>
                <w:sz w:val="28"/>
                <w:szCs w:val="28"/>
              </w:rPr>
              <w:t>Строк до погашення основної суми боргу</w:t>
            </w:r>
          </w:p>
        </w:tc>
        <w:tc>
          <w:tcPr>
            <w:tcW w:w="5646" w:type="dxa"/>
            <w:gridSpan w:val="2"/>
            <w:vAlign w:val="center"/>
          </w:tcPr>
          <w:p w:rsidR="00B6340A" w:rsidRPr="00BF7A1B" w:rsidRDefault="00B6340A" w:rsidP="00557C91">
            <w:pPr>
              <w:pStyle w:val="a3"/>
              <w:tabs>
                <w:tab w:val="left" w:pos="851"/>
              </w:tabs>
              <w:ind w:left="0"/>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Сума власного інструмент</w:t>
            </w:r>
            <w:r w:rsidR="00570C6B" w:rsidRPr="00BF7A1B">
              <w:rPr>
                <w:rFonts w:ascii="Times New Roman" w:eastAsia="Times New Roman" w:hAnsi="Times New Roman" w:cs="Times New Roman"/>
                <w:sz w:val="28"/>
                <w:szCs w:val="28"/>
                <w:lang w:eastAsia="ru-RU"/>
              </w:rPr>
              <w:t>у</w:t>
            </w:r>
            <w:r w:rsidRPr="00BF7A1B">
              <w:rPr>
                <w:rFonts w:ascii="Times New Roman" w:eastAsia="Times New Roman" w:hAnsi="Times New Roman" w:cs="Times New Roman"/>
                <w:sz w:val="28"/>
                <w:szCs w:val="28"/>
                <w:lang w:eastAsia="ru-RU"/>
              </w:rPr>
              <w:t xml:space="preserve"> ДК1, </w:t>
            </w:r>
            <w:r w:rsidRPr="00BF7A1B">
              <w:rPr>
                <w:rFonts w:ascii="Times New Roman" w:eastAsia="Times New Roman" w:hAnsi="Times New Roman" w:cs="Times New Roman"/>
                <w:sz w:val="28"/>
                <w:szCs w:val="28"/>
                <w:lang w:eastAsia="ru-RU"/>
              </w:rPr>
              <w:br/>
              <w:t xml:space="preserve">що включається до </w:t>
            </w:r>
          </w:p>
        </w:tc>
      </w:tr>
      <w:tr w:rsidR="00B6340A" w:rsidRPr="00BF7A1B" w:rsidTr="00557C91">
        <w:trPr>
          <w:gridAfter w:val="1"/>
          <w:wAfter w:w="6" w:type="dxa"/>
        </w:trPr>
        <w:tc>
          <w:tcPr>
            <w:tcW w:w="674" w:type="dxa"/>
            <w:vMerge/>
          </w:tcPr>
          <w:p w:rsidR="00B6340A" w:rsidRPr="00BF7A1B" w:rsidRDefault="00B6340A" w:rsidP="00557C91">
            <w:pPr>
              <w:pStyle w:val="a3"/>
              <w:tabs>
                <w:tab w:val="left" w:pos="851"/>
              </w:tabs>
              <w:ind w:left="0"/>
              <w:jc w:val="center"/>
              <w:rPr>
                <w:rFonts w:ascii="Times New Roman" w:eastAsia="Times New Roman" w:hAnsi="Times New Roman" w:cs="Times New Roman"/>
                <w:sz w:val="28"/>
                <w:szCs w:val="28"/>
                <w:lang w:eastAsia="ru-RU"/>
              </w:rPr>
            </w:pPr>
          </w:p>
        </w:tc>
        <w:tc>
          <w:tcPr>
            <w:tcW w:w="3278" w:type="dxa"/>
            <w:vMerge/>
            <w:vAlign w:val="center"/>
          </w:tcPr>
          <w:p w:rsidR="00B6340A" w:rsidRPr="00BF7A1B" w:rsidRDefault="00B6340A" w:rsidP="00557C91">
            <w:pPr>
              <w:pStyle w:val="a3"/>
              <w:tabs>
                <w:tab w:val="left" w:pos="851"/>
              </w:tabs>
              <w:ind w:left="0"/>
              <w:jc w:val="center"/>
              <w:rPr>
                <w:rFonts w:ascii="Times New Roman" w:hAnsi="Times New Roman" w:cs="Times New Roman"/>
                <w:sz w:val="28"/>
                <w:szCs w:val="28"/>
              </w:rPr>
            </w:pPr>
          </w:p>
        </w:tc>
        <w:tc>
          <w:tcPr>
            <w:tcW w:w="2686" w:type="dxa"/>
            <w:vAlign w:val="center"/>
          </w:tcPr>
          <w:p w:rsidR="00B6340A" w:rsidRPr="00BF7A1B" w:rsidRDefault="00B6340A" w:rsidP="00557C91">
            <w:pPr>
              <w:pStyle w:val="a3"/>
              <w:tabs>
                <w:tab w:val="left" w:pos="851"/>
              </w:tabs>
              <w:ind w:left="0"/>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складових ДК1</w:t>
            </w:r>
          </w:p>
        </w:tc>
        <w:tc>
          <w:tcPr>
            <w:tcW w:w="2960" w:type="dxa"/>
            <w:vAlign w:val="center"/>
          </w:tcPr>
          <w:p w:rsidR="00B6340A" w:rsidRPr="00BF7A1B" w:rsidRDefault="00B6340A" w:rsidP="00557C91">
            <w:pPr>
              <w:pStyle w:val="a3"/>
              <w:tabs>
                <w:tab w:val="left" w:pos="851"/>
              </w:tabs>
              <w:ind w:left="0"/>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складових К2</w:t>
            </w:r>
          </w:p>
        </w:tc>
      </w:tr>
      <w:tr w:rsidR="00B6340A" w:rsidRPr="00BF7A1B" w:rsidTr="00557C91">
        <w:trPr>
          <w:gridAfter w:val="1"/>
          <w:wAfter w:w="6" w:type="dxa"/>
        </w:trPr>
        <w:tc>
          <w:tcPr>
            <w:tcW w:w="674" w:type="dxa"/>
          </w:tcPr>
          <w:p w:rsidR="00B6340A" w:rsidRPr="00BF7A1B" w:rsidRDefault="00B6340A" w:rsidP="00557C91">
            <w:pPr>
              <w:pStyle w:val="a3"/>
              <w:tabs>
                <w:tab w:val="left" w:pos="851"/>
              </w:tabs>
              <w:ind w:left="0"/>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1</w:t>
            </w:r>
          </w:p>
        </w:tc>
        <w:tc>
          <w:tcPr>
            <w:tcW w:w="3278" w:type="dxa"/>
            <w:vAlign w:val="center"/>
          </w:tcPr>
          <w:p w:rsidR="00B6340A" w:rsidRPr="00BF7A1B" w:rsidRDefault="00B6340A" w:rsidP="00557C91">
            <w:pPr>
              <w:pStyle w:val="a3"/>
              <w:tabs>
                <w:tab w:val="left" w:pos="851"/>
              </w:tabs>
              <w:ind w:left="0"/>
              <w:jc w:val="center"/>
              <w:rPr>
                <w:rFonts w:ascii="Times New Roman" w:hAnsi="Times New Roman" w:cs="Times New Roman"/>
                <w:sz w:val="28"/>
                <w:szCs w:val="28"/>
              </w:rPr>
            </w:pPr>
            <w:r w:rsidRPr="00BF7A1B">
              <w:rPr>
                <w:rFonts w:ascii="Times New Roman" w:hAnsi="Times New Roman" w:cs="Times New Roman"/>
                <w:sz w:val="28"/>
                <w:szCs w:val="28"/>
              </w:rPr>
              <w:t>2</w:t>
            </w:r>
          </w:p>
        </w:tc>
        <w:tc>
          <w:tcPr>
            <w:tcW w:w="2686" w:type="dxa"/>
            <w:vAlign w:val="center"/>
          </w:tcPr>
          <w:p w:rsidR="00B6340A" w:rsidRPr="00BF7A1B" w:rsidRDefault="00B6340A" w:rsidP="00557C91">
            <w:pPr>
              <w:pStyle w:val="a3"/>
              <w:tabs>
                <w:tab w:val="left" w:pos="851"/>
              </w:tabs>
              <w:ind w:left="0"/>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3</w:t>
            </w:r>
          </w:p>
        </w:tc>
        <w:tc>
          <w:tcPr>
            <w:tcW w:w="2960" w:type="dxa"/>
            <w:vAlign w:val="center"/>
          </w:tcPr>
          <w:p w:rsidR="00B6340A" w:rsidRPr="00BF7A1B" w:rsidRDefault="00B6340A" w:rsidP="00557C91">
            <w:pPr>
              <w:pStyle w:val="a3"/>
              <w:tabs>
                <w:tab w:val="left" w:pos="851"/>
              </w:tabs>
              <w:ind w:left="0"/>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4</w:t>
            </w:r>
          </w:p>
        </w:tc>
      </w:tr>
      <w:tr w:rsidR="00B6340A" w:rsidRPr="00BF7A1B" w:rsidTr="00557C91">
        <w:trPr>
          <w:gridAfter w:val="1"/>
          <w:wAfter w:w="6" w:type="dxa"/>
        </w:trPr>
        <w:tc>
          <w:tcPr>
            <w:tcW w:w="674" w:type="dxa"/>
          </w:tcPr>
          <w:p w:rsidR="00B6340A" w:rsidRPr="00BF7A1B" w:rsidRDefault="00766892" w:rsidP="00557C91">
            <w:pPr>
              <w:pStyle w:val="a3"/>
              <w:tabs>
                <w:tab w:val="left" w:pos="851"/>
              </w:tabs>
              <w:ind w:left="0"/>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1</w:t>
            </w:r>
          </w:p>
        </w:tc>
        <w:tc>
          <w:tcPr>
            <w:tcW w:w="3278" w:type="dxa"/>
          </w:tcPr>
          <w:p w:rsidR="00B6340A" w:rsidRPr="00BF7A1B" w:rsidRDefault="00B6340A" w:rsidP="00557C91">
            <w:pPr>
              <w:pStyle w:val="a3"/>
              <w:tabs>
                <w:tab w:val="left" w:pos="851"/>
              </w:tabs>
              <w:ind w:left="0"/>
              <w:rPr>
                <w:rFonts w:ascii="Times New Roman" w:eastAsia="Times New Roman" w:hAnsi="Times New Roman" w:cs="Times New Roman"/>
                <w:sz w:val="28"/>
                <w:szCs w:val="28"/>
                <w:lang w:eastAsia="ru-RU"/>
              </w:rPr>
            </w:pPr>
            <w:r w:rsidRPr="00BF7A1B">
              <w:rPr>
                <w:rFonts w:ascii="Times New Roman" w:hAnsi="Times New Roman" w:cs="Times New Roman"/>
                <w:sz w:val="28"/>
                <w:szCs w:val="28"/>
              </w:rPr>
              <w:t xml:space="preserve">від 15 років  (включно) до 10 років </w:t>
            </w:r>
          </w:p>
        </w:tc>
        <w:tc>
          <w:tcPr>
            <w:tcW w:w="2686" w:type="dxa"/>
            <w:vAlign w:val="center"/>
          </w:tcPr>
          <w:p w:rsidR="00B6340A" w:rsidRPr="00BF7A1B" w:rsidRDefault="00B6340A" w:rsidP="00557C91">
            <w:pPr>
              <w:pStyle w:val="a3"/>
              <w:tabs>
                <w:tab w:val="left" w:pos="851"/>
              </w:tabs>
              <w:ind w:left="0"/>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100% розрахункової вартості </w:t>
            </w:r>
          </w:p>
        </w:tc>
        <w:tc>
          <w:tcPr>
            <w:tcW w:w="2960" w:type="dxa"/>
            <w:vAlign w:val="center"/>
          </w:tcPr>
          <w:p w:rsidR="00B6340A" w:rsidRPr="00BF7A1B" w:rsidRDefault="007C6678" w:rsidP="00557C91">
            <w:pPr>
              <w:pStyle w:val="a3"/>
              <w:tabs>
                <w:tab w:val="left" w:pos="851"/>
              </w:tabs>
              <w:ind w:left="0"/>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Р</w:t>
            </w:r>
            <w:r w:rsidR="00B6340A" w:rsidRPr="00BF7A1B">
              <w:rPr>
                <w:rFonts w:ascii="Times New Roman" w:eastAsia="Times New Roman" w:hAnsi="Times New Roman" w:cs="Times New Roman"/>
                <w:sz w:val="28"/>
                <w:szCs w:val="28"/>
                <w:lang w:eastAsia="ru-RU"/>
              </w:rPr>
              <w:t xml:space="preserve">ізниця між </w:t>
            </w:r>
            <w:r w:rsidR="00B6340A" w:rsidRPr="00BF7A1B">
              <w:rPr>
                <w:rFonts w:ascii="Times New Roman" w:eastAsia="Times New Roman" w:hAnsi="Times New Roman" w:cs="Times New Roman"/>
                <w:sz w:val="28"/>
                <w:szCs w:val="28"/>
                <w:lang w:eastAsia="ru-RU"/>
              </w:rPr>
              <w:br/>
            </w:r>
            <w:r w:rsidR="00B6340A" w:rsidRPr="00BF7A1B">
              <w:rPr>
                <w:rFonts w:ascii="Times New Roman" w:hAnsi="Times New Roman" w:cs="Times New Roman"/>
                <w:sz w:val="28"/>
                <w:szCs w:val="28"/>
                <w:lang w:eastAsia="ru-RU"/>
              </w:rPr>
              <w:t>скоригованою</w:t>
            </w:r>
            <w:r w:rsidR="00B6340A" w:rsidRPr="00BF7A1B">
              <w:rPr>
                <w:rFonts w:ascii="Times New Roman" w:eastAsia="Times New Roman" w:hAnsi="Times New Roman" w:cs="Times New Roman"/>
                <w:sz w:val="28"/>
                <w:szCs w:val="28"/>
                <w:lang w:eastAsia="ru-RU"/>
              </w:rPr>
              <w:t xml:space="preserve"> </w:t>
            </w:r>
            <w:r w:rsidR="00B6340A" w:rsidRPr="00BF7A1B">
              <w:rPr>
                <w:rFonts w:ascii="Times New Roman" w:eastAsia="Times New Roman" w:hAnsi="Times New Roman" w:cs="Times New Roman"/>
                <w:strike/>
                <w:sz w:val="28"/>
                <w:szCs w:val="28"/>
                <w:lang w:eastAsia="ru-RU"/>
              </w:rPr>
              <w:t xml:space="preserve"> </w:t>
            </w:r>
            <w:r w:rsidR="00B6340A" w:rsidRPr="00BF7A1B">
              <w:rPr>
                <w:rFonts w:ascii="Times New Roman" w:eastAsia="Times New Roman" w:hAnsi="Times New Roman" w:cs="Times New Roman"/>
                <w:sz w:val="28"/>
                <w:szCs w:val="28"/>
                <w:lang w:eastAsia="ru-RU"/>
              </w:rPr>
              <w:t xml:space="preserve">вартістю та  розрахунковою вартістю </w:t>
            </w:r>
          </w:p>
        </w:tc>
      </w:tr>
      <w:tr w:rsidR="00B6340A" w:rsidRPr="00BF7A1B" w:rsidTr="00557C91">
        <w:tc>
          <w:tcPr>
            <w:tcW w:w="674" w:type="dxa"/>
          </w:tcPr>
          <w:p w:rsidR="00B6340A" w:rsidRPr="00BF7A1B" w:rsidRDefault="00766892" w:rsidP="00557C91">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2</w:t>
            </w:r>
          </w:p>
        </w:tc>
        <w:tc>
          <w:tcPr>
            <w:tcW w:w="3278" w:type="dxa"/>
          </w:tcPr>
          <w:p w:rsidR="00B6340A" w:rsidRPr="00BF7A1B" w:rsidRDefault="00B6340A" w:rsidP="00557C91">
            <w:pPr>
              <w:pStyle w:val="a3"/>
              <w:tabs>
                <w:tab w:val="left" w:pos="851"/>
                <w:tab w:val="left" w:pos="993"/>
              </w:tabs>
              <w:ind w:left="0"/>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від 10 років (</w:t>
            </w:r>
            <w:r w:rsidRPr="00BF7A1B">
              <w:rPr>
                <w:rFonts w:ascii="Times New Roman" w:hAnsi="Times New Roman" w:cs="Times New Roman"/>
                <w:sz w:val="28"/>
                <w:szCs w:val="28"/>
              </w:rPr>
              <w:t>включно</w:t>
            </w:r>
            <w:r w:rsidRPr="00BF7A1B">
              <w:rPr>
                <w:rFonts w:ascii="Times New Roman" w:eastAsia="Times New Roman" w:hAnsi="Times New Roman" w:cs="Times New Roman"/>
                <w:sz w:val="28"/>
                <w:szCs w:val="28"/>
                <w:lang w:eastAsia="ru-RU"/>
              </w:rPr>
              <w:t>) до 5 років</w:t>
            </w:r>
          </w:p>
        </w:tc>
        <w:tc>
          <w:tcPr>
            <w:tcW w:w="2686" w:type="dxa"/>
          </w:tcPr>
          <w:p w:rsidR="00B6340A" w:rsidRPr="00BF7A1B" w:rsidRDefault="00B6340A" w:rsidP="00557C91">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х</w:t>
            </w:r>
          </w:p>
        </w:tc>
        <w:tc>
          <w:tcPr>
            <w:tcW w:w="2966" w:type="dxa"/>
            <w:gridSpan w:val="2"/>
            <w:vAlign w:val="center"/>
          </w:tcPr>
          <w:p w:rsidR="00B6340A" w:rsidRPr="00BF7A1B" w:rsidRDefault="00B6340A" w:rsidP="00557C91">
            <w:pPr>
              <w:pStyle w:val="a3"/>
              <w:tabs>
                <w:tab w:val="left" w:pos="851"/>
                <w:tab w:val="left" w:pos="993"/>
              </w:tabs>
              <w:ind w:left="0"/>
              <w:jc w:val="center"/>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100% с</w:t>
            </w:r>
            <w:r w:rsidRPr="00BF7A1B">
              <w:rPr>
                <w:rFonts w:ascii="Times New Roman" w:hAnsi="Times New Roman" w:cs="Times New Roman"/>
                <w:sz w:val="28"/>
                <w:szCs w:val="28"/>
                <w:lang w:eastAsia="ru-RU"/>
              </w:rPr>
              <w:t>коригованої</w:t>
            </w:r>
            <w:r w:rsidRPr="00BF7A1B">
              <w:rPr>
                <w:rFonts w:ascii="Times New Roman" w:eastAsia="Times New Roman" w:hAnsi="Times New Roman" w:cs="Times New Roman"/>
                <w:sz w:val="28"/>
                <w:szCs w:val="28"/>
                <w:lang w:eastAsia="ru-RU"/>
              </w:rPr>
              <w:t xml:space="preserve"> вартості</w:t>
            </w:r>
          </w:p>
        </w:tc>
      </w:tr>
      <w:tr w:rsidR="00B6340A" w:rsidRPr="00BF7A1B" w:rsidTr="00557C91">
        <w:tc>
          <w:tcPr>
            <w:tcW w:w="674" w:type="dxa"/>
          </w:tcPr>
          <w:p w:rsidR="00B6340A" w:rsidRPr="00BF7A1B" w:rsidRDefault="00766892" w:rsidP="00557C91">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3</w:t>
            </w:r>
          </w:p>
        </w:tc>
        <w:tc>
          <w:tcPr>
            <w:tcW w:w="3278" w:type="dxa"/>
          </w:tcPr>
          <w:p w:rsidR="00B6340A" w:rsidRPr="00BF7A1B" w:rsidRDefault="00B6340A" w:rsidP="00557C91">
            <w:pPr>
              <w:pStyle w:val="a3"/>
              <w:tabs>
                <w:tab w:val="left" w:pos="851"/>
                <w:tab w:val="left" w:pos="993"/>
              </w:tabs>
              <w:ind w:left="0"/>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5 років (</w:t>
            </w:r>
            <w:r w:rsidRPr="00BF7A1B">
              <w:rPr>
                <w:rFonts w:ascii="Times New Roman" w:hAnsi="Times New Roman" w:cs="Times New Roman"/>
                <w:sz w:val="28"/>
                <w:szCs w:val="28"/>
              </w:rPr>
              <w:t>включно</w:t>
            </w:r>
            <w:r w:rsidRPr="00BF7A1B">
              <w:rPr>
                <w:rFonts w:ascii="Times New Roman" w:eastAsia="Times New Roman" w:hAnsi="Times New Roman" w:cs="Times New Roman"/>
                <w:sz w:val="28"/>
                <w:szCs w:val="28"/>
                <w:lang w:eastAsia="ru-RU"/>
              </w:rPr>
              <w:t xml:space="preserve">) і менше </w:t>
            </w:r>
          </w:p>
          <w:p w:rsidR="00B6340A" w:rsidRPr="00BF7A1B" w:rsidRDefault="00B6340A" w:rsidP="00557C91">
            <w:pPr>
              <w:pStyle w:val="a3"/>
              <w:tabs>
                <w:tab w:val="left" w:pos="851"/>
                <w:tab w:val="left" w:pos="993"/>
              </w:tabs>
              <w:ind w:left="0"/>
              <w:rPr>
                <w:rFonts w:ascii="Times New Roman" w:hAnsi="Times New Roman" w:cs="Times New Roman"/>
                <w:sz w:val="28"/>
                <w:szCs w:val="28"/>
              </w:rPr>
            </w:pPr>
          </w:p>
        </w:tc>
        <w:tc>
          <w:tcPr>
            <w:tcW w:w="2686" w:type="dxa"/>
          </w:tcPr>
          <w:p w:rsidR="00B6340A" w:rsidRPr="00BF7A1B" w:rsidRDefault="00B6340A" w:rsidP="00557C91">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х</w:t>
            </w:r>
          </w:p>
        </w:tc>
        <w:tc>
          <w:tcPr>
            <w:tcW w:w="2966" w:type="dxa"/>
            <w:gridSpan w:val="2"/>
            <w:vAlign w:val="center"/>
          </w:tcPr>
          <w:p w:rsidR="00B6340A" w:rsidRPr="00BF7A1B" w:rsidRDefault="00B6340A" w:rsidP="00557C91">
            <w:pPr>
              <w:pStyle w:val="a3"/>
              <w:tabs>
                <w:tab w:val="left" w:pos="851"/>
              </w:tabs>
              <w:ind w:left="0"/>
              <w:jc w:val="center"/>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100%</w:t>
            </w:r>
          </w:p>
          <w:p w:rsidR="00B6340A" w:rsidRPr="00BF7A1B" w:rsidRDefault="00B6340A" w:rsidP="00557C91">
            <w:pPr>
              <w:pStyle w:val="a3"/>
              <w:tabs>
                <w:tab w:val="left" w:pos="851"/>
                <w:tab w:val="left" w:pos="993"/>
              </w:tabs>
              <w:ind w:left="0"/>
              <w:jc w:val="center"/>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розрахункової вартості</w:t>
            </w:r>
          </w:p>
        </w:tc>
      </w:tr>
    </w:tbl>
    <w:p w:rsidR="000554F9" w:rsidRPr="00BF7A1B" w:rsidRDefault="000554F9" w:rsidP="00423DE2">
      <w:pPr>
        <w:spacing w:after="0" w:line="240" w:lineRule="auto"/>
        <w:rPr>
          <w:rFonts w:ascii="Times New Roman" w:hAnsi="Times New Roman" w:cs="Times New Roman"/>
          <w:sz w:val="28"/>
          <w:szCs w:val="28"/>
        </w:rPr>
        <w:sectPr w:rsidR="000554F9" w:rsidRPr="00BF7A1B" w:rsidSect="002A5434">
          <w:headerReference w:type="first" r:id="rId73"/>
          <w:pgSz w:w="11906" w:h="16838"/>
          <w:pgMar w:top="567" w:right="567" w:bottom="1701" w:left="1701" w:header="567" w:footer="567" w:gutter="0"/>
          <w:cols w:space="708"/>
          <w:titlePg/>
          <w:docGrid w:linePitch="360"/>
        </w:sectPr>
      </w:pPr>
    </w:p>
    <w:p w:rsidR="00AA7067" w:rsidRPr="00BF7A1B" w:rsidRDefault="00AA7067" w:rsidP="00AA7067">
      <w:pPr>
        <w:spacing w:after="0" w:line="240" w:lineRule="auto"/>
        <w:ind w:firstLine="4395"/>
        <w:rPr>
          <w:rFonts w:ascii="Times New Roman" w:hAnsi="Times New Roman" w:cs="Times New Roman"/>
          <w:sz w:val="28"/>
          <w:szCs w:val="28"/>
        </w:rPr>
      </w:pPr>
      <w:r w:rsidRPr="00BF7A1B">
        <w:rPr>
          <w:rFonts w:ascii="Times New Roman" w:hAnsi="Times New Roman" w:cs="Times New Roman"/>
          <w:sz w:val="28"/>
          <w:szCs w:val="28"/>
        </w:rPr>
        <w:lastRenderedPageBreak/>
        <w:t xml:space="preserve">Додаток </w:t>
      </w:r>
      <w:r w:rsidR="00656EFD" w:rsidRPr="00BF7A1B">
        <w:rPr>
          <w:rFonts w:ascii="Times New Roman" w:hAnsi="Times New Roman" w:cs="Times New Roman"/>
          <w:sz w:val="28"/>
          <w:szCs w:val="28"/>
          <w:lang w:val="ru-RU"/>
        </w:rPr>
        <w:t>3</w:t>
      </w:r>
    </w:p>
    <w:p w:rsidR="00AA7067" w:rsidRPr="00BF7A1B" w:rsidRDefault="00AA7067" w:rsidP="00AA7067">
      <w:pPr>
        <w:shd w:val="clear" w:color="auto" w:fill="FFFFFF" w:themeFill="background1"/>
        <w:spacing w:after="0" w:line="240" w:lineRule="auto"/>
        <w:ind w:left="4395"/>
        <w:jc w:val="left"/>
        <w:rPr>
          <w:rFonts w:ascii="Times New Roman" w:hAnsi="Times New Roman" w:cs="Times New Roman"/>
          <w:sz w:val="28"/>
          <w:szCs w:val="28"/>
        </w:rPr>
      </w:pPr>
      <w:r w:rsidRPr="00BF7A1B">
        <w:rPr>
          <w:rFonts w:ascii="Times New Roman" w:hAnsi="Times New Roman" w:cs="Times New Roman"/>
          <w:sz w:val="28"/>
          <w:szCs w:val="28"/>
        </w:rPr>
        <w:t xml:space="preserve">до Положення про порядок </w:t>
      </w:r>
    </w:p>
    <w:p w:rsidR="00AA7067" w:rsidRPr="00BF7A1B" w:rsidRDefault="00AA7067" w:rsidP="00AA7067">
      <w:pPr>
        <w:shd w:val="clear" w:color="auto" w:fill="FFFFFF" w:themeFill="background1"/>
        <w:spacing w:after="0" w:line="240" w:lineRule="auto"/>
        <w:ind w:left="4395"/>
        <w:jc w:val="left"/>
        <w:rPr>
          <w:rFonts w:ascii="Times New Roman" w:hAnsi="Times New Roman" w:cs="Times New Roman"/>
          <w:sz w:val="28"/>
          <w:szCs w:val="28"/>
        </w:rPr>
      </w:pPr>
      <w:r w:rsidRPr="00BF7A1B">
        <w:rPr>
          <w:rFonts w:ascii="Times New Roman" w:hAnsi="Times New Roman" w:cs="Times New Roman"/>
          <w:sz w:val="28"/>
          <w:szCs w:val="28"/>
        </w:rPr>
        <w:t xml:space="preserve">визначення банками України </w:t>
      </w:r>
    </w:p>
    <w:p w:rsidR="00AA7067" w:rsidRPr="00BF7A1B" w:rsidRDefault="00AA7067" w:rsidP="00AA7067">
      <w:pPr>
        <w:shd w:val="clear" w:color="auto" w:fill="FFFFFF" w:themeFill="background1"/>
        <w:spacing w:after="0" w:line="240" w:lineRule="auto"/>
        <w:ind w:left="4395"/>
        <w:jc w:val="left"/>
        <w:rPr>
          <w:rFonts w:ascii="Times New Roman" w:hAnsi="Times New Roman" w:cs="Times New Roman"/>
          <w:sz w:val="28"/>
          <w:szCs w:val="28"/>
        </w:rPr>
      </w:pPr>
      <w:r w:rsidRPr="00BF7A1B">
        <w:rPr>
          <w:rFonts w:ascii="Times New Roman" w:hAnsi="Times New Roman" w:cs="Times New Roman"/>
          <w:sz w:val="28"/>
          <w:szCs w:val="28"/>
        </w:rPr>
        <w:t xml:space="preserve">розміру регулятивного капіталу </w:t>
      </w:r>
    </w:p>
    <w:p w:rsidR="007C6678" w:rsidRPr="00BF7A1B" w:rsidRDefault="00AA7067" w:rsidP="00AA7067">
      <w:pPr>
        <w:shd w:val="clear" w:color="auto" w:fill="FFFFFF" w:themeFill="background1"/>
        <w:spacing w:after="0" w:line="240" w:lineRule="auto"/>
        <w:ind w:left="4395"/>
        <w:jc w:val="left"/>
        <w:rPr>
          <w:rFonts w:ascii="Times New Roman" w:hAnsi="Times New Roman" w:cs="Times New Roman"/>
          <w:sz w:val="28"/>
          <w:szCs w:val="28"/>
        </w:rPr>
      </w:pPr>
      <w:r w:rsidRPr="00BF7A1B">
        <w:rPr>
          <w:rFonts w:ascii="Times New Roman" w:hAnsi="Times New Roman" w:cs="Times New Roman"/>
          <w:sz w:val="28"/>
          <w:szCs w:val="28"/>
        </w:rPr>
        <w:t xml:space="preserve">(підпункт 2 пункту </w:t>
      </w:r>
      <w:r w:rsidR="00DD5C26" w:rsidRPr="00BF7A1B">
        <w:rPr>
          <w:rFonts w:ascii="Times New Roman" w:hAnsi="Times New Roman" w:cs="Times New Roman"/>
          <w:sz w:val="28"/>
          <w:szCs w:val="28"/>
          <w:lang w:val="ru-RU"/>
        </w:rPr>
        <w:t>115</w:t>
      </w:r>
      <w:r w:rsidRPr="00BF7A1B">
        <w:rPr>
          <w:rFonts w:ascii="Times New Roman" w:hAnsi="Times New Roman" w:cs="Times New Roman"/>
          <w:sz w:val="28"/>
          <w:szCs w:val="28"/>
        </w:rPr>
        <w:t xml:space="preserve"> глави </w:t>
      </w:r>
    </w:p>
    <w:p w:rsidR="00AA7067" w:rsidRPr="00BF7A1B" w:rsidRDefault="00AA7067" w:rsidP="00AA7067">
      <w:pPr>
        <w:shd w:val="clear" w:color="auto" w:fill="FFFFFF" w:themeFill="background1"/>
        <w:spacing w:after="0" w:line="240" w:lineRule="auto"/>
        <w:ind w:left="4395"/>
        <w:jc w:val="left"/>
        <w:rPr>
          <w:rFonts w:ascii="Times New Roman" w:hAnsi="Times New Roman" w:cs="Times New Roman"/>
          <w:sz w:val="28"/>
          <w:szCs w:val="28"/>
        </w:rPr>
      </w:pPr>
      <w:r w:rsidRPr="00BF7A1B">
        <w:rPr>
          <w:rFonts w:ascii="Times New Roman" w:hAnsi="Times New Roman" w:cs="Times New Roman"/>
          <w:sz w:val="28"/>
          <w:szCs w:val="28"/>
        </w:rPr>
        <w:t xml:space="preserve">17 розділу </w:t>
      </w:r>
      <w:r w:rsidR="0024614E" w:rsidRPr="00BF7A1B">
        <w:rPr>
          <w:rFonts w:ascii="Times New Roman" w:hAnsi="Times New Roman" w:cs="Times New Roman"/>
          <w:sz w:val="28"/>
          <w:szCs w:val="28"/>
          <w:lang w:val="en-US"/>
        </w:rPr>
        <w:t>V</w:t>
      </w:r>
      <w:r w:rsidRPr="00BF7A1B">
        <w:rPr>
          <w:rFonts w:ascii="Times New Roman" w:hAnsi="Times New Roman" w:cs="Times New Roman"/>
          <w:sz w:val="28"/>
          <w:szCs w:val="28"/>
        </w:rPr>
        <w:t>)</w:t>
      </w:r>
    </w:p>
    <w:tbl>
      <w:tblPr>
        <w:tblW w:w="10158" w:type="dxa"/>
        <w:tblInd w:w="-108" w:type="dxa"/>
        <w:tblCellMar>
          <w:left w:w="10" w:type="dxa"/>
          <w:right w:w="10" w:type="dxa"/>
        </w:tblCellMar>
        <w:tblLook w:val="0000" w:firstRow="0" w:lastRow="0" w:firstColumn="0" w:lastColumn="0" w:noHBand="0" w:noVBand="0"/>
      </w:tblPr>
      <w:tblGrid>
        <w:gridCol w:w="10158"/>
      </w:tblGrid>
      <w:tr w:rsidR="00FD7DB3" w:rsidRPr="00BF7A1B" w:rsidTr="00F36A1C">
        <w:tc>
          <w:tcPr>
            <w:tcW w:w="10158" w:type="dxa"/>
            <w:tcMar>
              <w:top w:w="0" w:type="dxa"/>
              <w:left w:w="108" w:type="dxa"/>
              <w:bottom w:w="0" w:type="dxa"/>
              <w:right w:w="108" w:type="dxa"/>
            </w:tcMar>
          </w:tcPr>
          <w:tbl>
            <w:tblPr>
              <w:tblStyle w:val="a7"/>
              <w:tblW w:w="2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tblGrid>
            <w:tr w:rsidR="00FD7DB3" w:rsidRPr="00BF7A1B" w:rsidTr="00F36A1C">
              <w:trPr>
                <w:trHeight w:val="68"/>
              </w:trPr>
              <w:tc>
                <w:tcPr>
                  <w:tcW w:w="2161" w:type="dxa"/>
                </w:tcPr>
                <w:p w:rsidR="00AA7067" w:rsidRPr="00BF7A1B" w:rsidRDefault="00AA7067" w:rsidP="00F36A1C">
                  <w:pPr>
                    <w:pStyle w:val="af8"/>
                    <w:tabs>
                      <w:tab w:val="clear" w:pos="709"/>
                      <w:tab w:val="left" w:pos="482"/>
                    </w:tabs>
                    <w:spacing w:line="240" w:lineRule="auto"/>
                    <w:ind w:right="45"/>
                    <w:jc w:val="right"/>
                    <w:rPr>
                      <w:rFonts w:ascii="Times New Roman" w:hAnsi="Times New Roman"/>
                      <w:sz w:val="28"/>
                      <w:szCs w:val="28"/>
                    </w:rPr>
                  </w:pPr>
                </w:p>
              </w:tc>
            </w:tr>
          </w:tbl>
          <w:p w:rsidR="00AA7067" w:rsidRPr="00BF7A1B" w:rsidRDefault="00AA7067" w:rsidP="00F36A1C">
            <w:pPr>
              <w:pStyle w:val="af8"/>
              <w:tabs>
                <w:tab w:val="clear" w:pos="709"/>
                <w:tab w:val="left" w:pos="482"/>
              </w:tabs>
              <w:spacing w:after="0" w:line="240" w:lineRule="auto"/>
              <w:ind w:right="45" w:firstLine="23"/>
              <w:jc w:val="right"/>
              <w:rPr>
                <w:rFonts w:ascii="Times New Roman" w:hAnsi="Times New Roman"/>
                <w:sz w:val="28"/>
                <w:szCs w:val="28"/>
              </w:rPr>
            </w:pPr>
          </w:p>
        </w:tc>
      </w:tr>
    </w:tbl>
    <w:p w:rsidR="00AA7067" w:rsidRPr="00BF7A1B" w:rsidRDefault="00AA7067" w:rsidP="00AA7067">
      <w:pPr>
        <w:pStyle w:val="a3"/>
        <w:shd w:val="clear" w:color="auto" w:fill="FFFFFF" w:themeFill="background1"/>
        <w:tabs>
          <w:tab w:val="left" w:pos="851"/>
        </w:tabs>
        <w:spacing w:after="0" w:line="240" w:lineRule="auto"/>
        <w:ind w:left="0"/>
        <w:contextualSpacing w:val="0"/>
        <w:jc w:val="center"/>
        <w:rPr>
          <w:sz w:val="14"/>
          <w:szCs w:val="14"/>
        </w:rPr>
      </w:pPr>
    </w:p>
    <w:p w:rsidR="00AA7067" w:rsidRPr="00BF7A1B" w:rsidRDefault="00AA7067" w:rsidP="00AA7067">
      <w:pPr>
        <w:pStyle w:val="a3"/>
        <w:tabs>
          <w:tab w:val="left" w:pos="851"/>
        </w:tabs>
        <w:spacing w:after="0" w:line="240" w:lineRule="auto"/>
        <w:ind w:left="0"/>
        <w:contextualSpacing w:val="0"/>
        <w:jc w:val="center"/>
        <w:rPr>
          <w:rFonts w:ascii="Times New Roman" w:hAnsi="Times New Roman" w:cs="Times New Roman"/>
          <w:sz w:val="28"/>
          <w:szCs w:val="28"/>
        </w:rPr>
      </w:pPr>
      <w:r w:rsidRPr="00BF7A1B">
        <w:rPr>
          <w:rFonts w:ascii="Times New Roman" w:hAnsi="Times New Roman" w:cs="Times New Roman"/>
          <w:bCs/>
          <w:sz w:val="28"/>
          <w:szCs w:val="28"/>
        </w:rPr>
        <w:t>Запевнення про достовірність розрахунку суми прибутку</w:t>
      </w:r>
      <w:r w:rsidRPr="00BF7A1B">
        <w:rPr>
          <w:rFonts w:ascii="Times New Roman" w:hAnsi="Times New Roman" w:cs="Times New Roman"/>
          <w:sz w:val="28"/>
          <w:szCs w:val="28"/>
        </w:rPr>
        <w:t xml:space="preserve"> ______________________________</w:t>
      </w:r>
    </w:p>
    <w:p w:rsidR="00AA7067" w:rsidRPr="00BF7A1B" w:rsidRDefault="00AA7067" w:rsidP="00AA7067">
      <w:pPr>
        <w:pStyle w:val="a3"/>
        <w:tabs>
          <w:tab w:val="left" w:pos="851"/>
        </w:tabs>
        <w:spacing w:after="0" w:line="240" w:lineRule="auto"/>
        <w:ind w:left="0"/>
        <w:contextualSpacing w:val="0"/>
        <w:jc w:val="center"/>
        <w:rPr>
          <w:rFonts w:ascii="Times New Roman" w:hAnsi="Times New Roman" w:cs="Times New Roman"/>
          <w:sz w:val="28"/>
          <w:szCs w:val="28"/>
          <w:lang w:val="ru-RU"/>
        </w:rPr>
      </w:pPr>
      <w:r w:rsidRPr="00BF7A1B">
        <w:rPr>
          <w:rFonts w:ascii="Times New Roman" w:hAnsi="Times New Roman" w:cs="Times New Roman"/>
          <w:sz w:val="28"/>
          <w:szCs w:val="28"/>
        </w:rPr>
        <w:t>(звітного року</w:t>
      </w:r>
      <w:r w:rsidR="007C6678" w:rsidRPr="00BF7A1B">
        <w:rPr>
          <w:rFonts w:ascii="Times New Roman" w:hAnsi="Times New Roman" w:cs="Times New Roman"/>
          <w:sz w:val="28"/>
          <w:szCs w:val="28"/>
        </w:rPr>
        <w:t> </w:t>
      </w:r>
      <w:r w:rsidRPr="00BF7A1B">
        <w:rPr>
          <w:rFonts w:ascii="Times New Roman" w:hAnsi="Times New Roman" w:cs="Times New Roman"/>
          <w:sz w:val="28"/>
          <w:szCs w:val="28"/>
        </w:rPr>
        <w:t>/</w:t>
      </w:r>
      <w:r w:rsidR="007C6678" w:rsidRPr="00BF7A1B">
        <w:rPr>
          <w:rFonts w:ascii="Times New Roman" w:hAnsi="Times New Roman" w:cs="Times New Roman"/>
          <w:sz w:val="28"/>
          <w:szCs w:val="28"/>
        </w:rPr>
        <w:t> </w:t>
      </w:r>
      <w:r w:rsidRPr="00BF7A1B">
        <w:rPr>
          <w:rFonts w:ascii="Times New Roman" w:hAnsi="Times New Roman" w:cs="Times New Roman"/>
          <w:sz w:val="28"/>
          <w:szCs w:val="28"/>
        </w:rPr>
        <w:t>прибутку</w:t>
      </w:r>
      <w:r w:rsidRPr="00BF7A1B">
        <w:rPr>
          <w:rFonts w:ascii="Times New Roman" w:eastAsia="Times New Roman" w:hAnsi="Times New Roman" w:cs="Times New Roman"/>
          <w:sz w:val="28"/>
          <w:szCs w:val="28"/>
          <w:lang w:eastAsia="ru-RU"/>
        </w:rPr>
        <w:t xml:space="preserve"> за проміжний звітний період</w:t>
      </w:r>
      <w:r w:rsidRPr="00BF7A1B">
        <w:rPr>
          <w:rFonts w:ascii="Times New Roman" w:hAnsi="Times New Roman" w:cs="Times New Roman"/>
          <w:sz w:val="28"/>
          <w:szCs w:val="28"/>
        </w:rPr>
        <w:t xml:space="preserve">) </w:t>
      </w:r>
    </w:p>
    <w:p w:rsidR="00AA7067" w:rsidRPr="00BF7A1B" w:rsidRDefault="00AA7067" w:rsidP="00AA7067">
      <w:pPr>
        <w:pStyle w:val="a3"/>
        <w:tabs>
          <w:tab w:val="left" w:pos="851"/>
        </w:tabs>
        <w:spacing w:after="0" w:line="240" w:lineRule="auto"/>
        <w:ind w:left="0"/>
        <w:rPr>
          <w:rFonts w:ascii="Times New Roman" w:hAnsi="Times New Roman" w:cs="Times New Roman"/>
          <w:sz w:val="28"/>
          <w:szCs w:val="28"/>
        </w:rPr>
      </w:pPr>
    </w:p>
    <w:p w:rsidR="00AA7067" w:rsidRPr="00BF7A1B" w:rsidRDefault="00AA7067" w:rsidP="00AA7067">
      <w:pPr>
        <w:pStyle w:val="a3"/>
        <w:tabs>
          <w:tab w:val="left" w:pos="851"/>
          <w:tab w:val="left" w:pos="1560"/>
        </w:tabs>
        <w:spacing w:after="0" w:line="240" w:lineRule="auto"/>
        <w:ind w:left="0"/>
        <w:jc w:val="center"/>
        <w:rPr>
          <w:rFonts w:ascii="Times New Roman" w:hAnsi="Times New Roman" w:cs="Times New Roman"/>
          <w:sz w:val="28"/>
          <w:szCs w:val="28"/>
        </w:rPr>
      </w:pPr>
      <w:r w:rsidRPr="00BF7A1B">
        <w:rPr>
          <w:rFonts w:ascii="Times New Roman" w:hAnsi="Times New Roman" w:cs="Times New Roman"/>
          <w:sz w:val="28"/>
          <w:szCs w:val="28"/>
        </w:rPr>
        <w:t>за ____________________________________________</w:t>
      </w:r>
    </w:p>
    <w:p w:rsidR="00AA7067" w:rsidRPr="00BF7A1B" w:rsidRDefault="00AA7067" w:rsidP="00AA7067">
      <w:pPr>
        <w:pStyle w:val="a3"/>
        <w:tabs>
          <w:tab w:val="left" w:pos="851"/>
          <w:tab w:val="left" w:pos="1560"/>
        </w:tabs>
        <w:spacing w:after="0" w:line="240" w:lineRule="auto"/>
        <w:ind w:left="0"/>
        <w:jc w:val="center"/>
        <w:rPr>
          <w:rFonts w:ascii="Times New Roman" w:hAnsi="Times New Roman" w:cs="Times New Roman"/>
          <w:sz w:val="28"/>
          <w:szCs w:val="28"/>
        </w:rPr>
      </w:pPr>
      <w:r w:rsidRPr="00BF7A1B">
        <w:rPr>
          <w:rFonts w:ascii="Times New Roman" w:hAnsi="Times New Roman" w:cs="Times New Roman"/>
          <w:sz w:val="28"/>
          <w:szCs w:val="28"/>
        </w:rPr>
        <w:t>рік</w:t>
      </w:r>
      <w:r w:rsidR="007C6678" w:rsidRPr="00BF7A1B">
        <w:rPr>
          <w:rFonts w:ascii="Times New Roman" w:hAnsi="Times New Roman" w:cs="Times New Roman"/>
          <w:sz w:val="28"/>
          <w:szCs w:val="28"/>
        </w:rPr>
        <w:t> </w:t>
      </w:r>
      <w:r w:rsidRPr="00BF7A1B">
        <w:rPr>
          <w:rFonts w:ascii="Times New Roman" w:hAnsi="Times New Roman" w:cs="Times New Roman"/>
          <w:sz w:val="28"/>
          <w:szCs w:val="28"/>
        </w:rPr>
        <w:t>/</w:t>
      </w:r>
      <w:r w:rsidR="007C6678" w:rsidRPr="00BF7A1B">
        <w:rPr>
          <w:rFonts w:ascii="Times New Roman" w:hAnsi="Times New Roman" w:cs="Times New Roman"/>
          <w:sz w:val="28"/>
          <w:szCs w:val="28"/>
        </w:rPr>
        <w:t> </w:t>
      </w:r>
      <w:r w:rsidRPr="00BF7A1B">
        <w:rPr>
          <w:rFonts w:ascii="Times New Roman" w:hAnsi="Times New Roman" w:cs="Times New Roman"/>
          <w:sz w:val="28"/>
          <w:szCs w:val="28"/>
        </w:rPr>
        <w:t>проміжний період (</w:t>
      </w:r>
      <w:r w:rsidR="007C6678" w:rsidRPr="00BF7A1B">
        <w:rPr>
          <w:rFonts w:ascii="Times New Roman" w:hAnsi="Times New Roman" w:cs="Times New Roman"/>
          <w:sz w:val="28"/>
          <w:szCs w:val="28"/>
          <w:lang w:val="en-US"/>
        </w:rPr>
        <w:t>I</w:t>
      </w:r>
      <w:r w:rsidRPr="00BF7A1B">
        <w:rPr>
          <w:rFonts w:ascii="Times New Roman" w:hAnsi="Times New Roman" w:cs="Times New Roman"/>
          <w:sz w:val="28"/>
          <w:szCs w:val="28"/>
        </w:rPr>
        <w:t xml:space="preserve"> квартал, перше півріччя, дев</w:t>
      </w:r>
      <w:r w:rsidR="007C6678" w:rsidRPr="00BF7A1B">
        <w:rPr>
          <w:rFonts w:ascii="Times New Roman" w:hAnsi="Times New Roman" w:cs="Times New Roman"/>
          <w:sz w:val="28"/>
          <w:szCs w:val="28"/>
        </w:rPr>
        <w:t>’</w:t>
      </w:r>
      <w:r w:rsidRPr="00BF7A1B">
        <w:rPr>
          <w:rFonts w:ascii="Times New Roman" w:hAnsi="Times New Roman" w:cs="Times New Roman"/>
          <w:sz w:val="28"/>
          <w:szCs w:val="28"/>
        </w:rPr>
        <w:t>ять місяців)</w:t>
      </w:r>
    </w:p>
    <w:p w:rsidR="00AA7067" w:rsidRPr="00BF7A1B" w:rsidRDefault="00AA7067" w:rsidP="00AA7067">
      <w:pPr>
        <w:spacing w:after="0" w:line="240" w:lineRule="auto"/>
        <w:jc w:val="center"/>
        <w:rPr>
          <w:rFonts w:ascii="Times New Roman" w:hAnsi="Times New Roman" w:cs="Times New Roman"/>
          <w:sz w:val="28"/>
          <w:szCs w:val="28"/>
        </w:rPr>
      </w:pPr>
    </w:p>
    <w:p w:rsidR="00AA7067" w:rsidRPr="00BF7A1B" w:rsidRDefault="00EF7E44" w:rsidP="00AA7067">
      <w:pPr>
        <w:pStyle w:val="a3"/>
        <w:tabs>
          <w:tab w:val="left" w:pos="851"/>
        </w:tabs>
        <w:spacing w:after="0" w:line="240" w:lineRule="auto"/>
        <w:ind w:left="0"/>
        <w:contextualSpacing w:val="0"/>
        <w:jc w:val="center"/>
        <w:rPr>
          <w:rFonts w:ascii="Times New Roman" w:hAnsi="Times New Roman" w:cs="Times New Roman"/>
          <w:sz w:val="28"/>
          <w:szCs w:val="28"/>
        </w:rPr>
      </w:pPr>
      <w:r w:rsidRPr="00BF7A1B">
        <w:rPr>
          <w:rFonts w:ascii="Times New Roman" w:hAnsi="Times New Roman" w:cs="Times New Roman"/>
          <w:sz w:val="28"/>
          <w:szCs w:val="28"/>
        </w:rPr>
        <w:t>для включення до складових о</w:t>
      </w:r>
      <w:r w:rsidR="00AA7067" w:rsidRPr="00BF7A1B">
        <w:rPr>
          <w:rFonts w:ascii="Times New Roman" w:hAnsi="Times New Roman" w:cs="Times New Roman"/>
          <w:sz w:val="28"/>
          <w:szCs w:val="28"/>
        </w:rPr>
        <w:t>сновного капіталу 1 рівня (ОК1)</w:t>
      </w:r>
    </w:p>
    <w:p w:rsidR="00AA7067" w:rsidRPr="00BF7A1B" w:rsidRDefault="00AA7067" w:rsidP="00AA7067">
      <w:pPr>
        <w:pStyle w:val="a3"/>
        <w:tabs>
          <w:tab w:val="left" w:pos="851"/>
        </w:tabs>
        <w:spacing w:after="0" w:line="240" w:lineRule="auto"/>
        <w:ind w:left="0"/>
        <w:contextualSpacing w:val="0"/>
        <w:jc w:val="center"/>
        <w:rPr>
          <w:rFonts w:ascii="Times New Roman" w:hAnsi="Times New Roman" w:cs="Times New Roman"/>
          <w:sz w:val="28"/>
          <w:szCs w:val="28"/>
        </w:rPr>
      </w:pPr>
      <w:r w:rsidRPr="00BF7A1B">
        <w:rPr>
          <w:rFonts w:ascii="Times New Roman" w:hAnsi="Times New Roman" w:cs="Times New Roman"/>
          <w:sz w:val="28"/>
          <w:szCs w:val="28"/>
        </w:rPr>
        <w:t>__________________________________________________________</w:t>
      </w:r>
    </w:p>
    <w:p w:rsidR="00AA7067" w:rsidRPr="00BF7A1B" w:rsidRDefault="00AA7067" w:rsidP="00AA7067">
      <w:pPr>
        <w:pStyle w:val="a3"/>
        <w:tabs>
          <w:tab w:val="left" w:pos="851"/>
        </w:tabs>
        <w:spacing w:after="0" w:line="240" w:lineRule="auto"/>
        <w:ind w:left="0"/>
        <w:contextualSpacing w:val="0"/>
        <w:jc w:val="center"/>
        <w:rPr>
          <w:rFonts w:ascii="Times New Roman" w:hAnsi="Times New Roman" w:cs="Times New Roman"/>
          <w:sz w:val="28"/>
          <w:szCs w:val="28"/>
        </w:rPr>
      </w:pPr>
      <w:r w:rsidRPr="00BF7A1B">
        <w:rPr>
          <w:rFonts w:ascii="Times New Roman" w:hAnsi="Times New Roman" w:cs="Times New Roman"/>
          <w:sz w:val="28"/>
          <w:szCs w:val="28"/>
        </w:rPr>
        <w:t>(найменування банку)</w:t>
      </w:r>
    </w:p>
    <w:p w:rsidR="00AA7067" w:rsidRPr="00BF7A1B" w:rsidRDefault="00AA7067" w:rsidP="00AA7067">
      <w:pPr>
        <w:spacing w:after="0" w:line="240" w:lineRule="auto"/>
        <w:jc w:val="center"/>
        <w:rPr>
          <w:rFonts w:ascii="Times New Roman" w:hAnsi="Times New Roman" w:cs="Times New Roman"/>
          <w:sz w:val="28"/>
          <w:szCs w:val="28"/>
        </w:rPr>
      </w:pPr>
    </w:p>
    <w:p w:rsidR="00AA7067" w:rsidRPr="00BF7A1B" w:rsidRDefault="00AA7067" w:rsidP="00AA7067">
      <w:pPr>
        <w:spacing w:after="0" w:line="240" w:lineRule="auto"/>
        <w:ind w:firstLine="567"/>
        <w:rPr>
          <w:rFonts w:ascii="Times New Roman" w:hAnsi="Times New Roman" w:cs="Times New Roman"/>
          <w:sz w:val="28"/>
          <w:szCs w:val="28"/>
        </w:rPr>
      </w:pPr>
      <w:r w:rsidRPr="00BF7A1B">
        <w:rPr>
          <w:rFonts w:ascii="Times New Roman" w:hAnsi="Times New Roman" w:cs="Times New Roman"/>
          <w:sz w:val="28"/>
          <w:szCs w:val="28"/>
        </w:rPr>
        <w:t>Зазначеним листом підтверджуємо, що:</w:t>
      </w:r>
    </w:p>
    <w:p w:rsidR="00AA7067" w:rsidRPr="00BF7A1B" w:rsidRDefault="00AA7067" w:rsidP="00AA7067">
      <w:pPr>
        <w:spacing w:after="0" w:line="240" w:lineRule="auto"/>
        <w:ind w:firstLine="567"/>
        <w:rPr>
          <w:rFonts w:ascii="Times New Roman" w:hAnsi="Times New Roman" w:cs="Times New Roman"/>
          <w:sz w:val="28"/>
          <w:szCs w:val="28"/>
        </w:rPr>
      </w:pPr>
    </w:p>
    <w:p w:rsidR="00AA7067" w:rsidRPr="00BF7A1B" w:rsidRDefault="00AA7067" w:rsidP="00223103">
      <w:pPr>
        <w:pStyle w:val="a3"/>
        <w:numPr>
          <w:ilvl w:val="0"/>
          <w:numId w:val="51"/>
        </w:numPr>
        <w:tabs>
          <w:tab w:val="left" w:pos="567"/>
        </w:tabs>
        <w:spacing w:after="0" w:line="240" w:lineRule="auto"/>
        <w:ind w:left="0" w:firstLine="567"/>
        <w:rPr>
          <w:rFonts w:ascii="Times New Roman" w:hAnsi="Times New Roman"/>
          <w:sz w:val="28"/>
          <w:szCs w:val="28"/>
          <w:lang w:eastAsia="ru-RU"/>
        </w:rPr>
      </w:pPr>
      <w:r w:rsidRPr="00BF7A1B">
        <w:rPr>
          <w:rFonts w:ascii="Times New Roman" w:hAnsi="Times New Roman"/>
          <w:sz w:val="28"/>
          <w:szCs w:val="28"/>
          <w:lang w:eastAsia="ru-RU"/>
        </w:rPr>
        <w:t>розрахунок суми прибутку звітного року</w:t>
      </w:r>
      <w:r w:rsidR="007C6678" w:rsidRPr="00BF7A1B">
        <w:rPr>
          <w:rFonts w:ascii="Times New Roman" w:hAnsi="Times New Roman"/>
          <w:sz w:val="28"/>
          <w:szCs w:val="28"/>
          <w:lang w:eastAsia="ru-RU"/>
        </w:rPr>
        <w:t> </w:t>
      </w:r>
      <w:r w:rsidRPr="00BF7A1B">
        <w:rPr>
          <w:rFonts w:ascii="Times New Roman" w:hAnsi="Times New Roman"/>
          <w:sz w:val="28"/>
          <w:szCs w:val="28"/>
          <w:lang w:eastAsia="ru-RU"/>
        </w:rPr>
        <w:t>/</w:t>
      </w:r>
      <w:r w:rsidR="007C6678" w:rsidRPr="00BF7A1B">
        <w:rPr>
          <w:rFonts w:ascii="Times New Roman" w:hAnsi="Times New Roman"/>
          <w:sz w:val="28"/>
          <w:szCs w:val="28"/>
          <w:lang w:eastAsia="ru-RU"/>
        </w:rPr>
        <w:t> </w:t>
      </w:r>
      <w:r w:rsidRPr="00BF7A1B">
        <w:rPr>
          <w:rFonts w:ascii="Times New Roman" w:hAnsi="Times New Roman"/>
          <w:sz w:val="28"/>
          <w:szCs w:val="28"/>
          <w:lang w:eastAsia="ru-RU"/>
        </w:rPr>
        <w:t xml:space="preserve">прибутку </w:t>
      </w:r>
      <w:r w:rsidRPr="00BF7A1B">
        <w:rPr>
          <w:rFonts w:ascii="Times New Roman" w:eastAsia="Times New Roman" w:hAnsi="Times New Roman" w:cs="Times New Roman"/>
          <w:sz w:val="28"/>
          <w:szCs w:val="28"/>
          <w:lang w:eastAsia="ru-RU"/>
        </w:rPr>
        <w:t>за проміжний звітний період</w:t>
      </w:r>
      <w:r w:rsidRPr="00BF7A1B">
        <w:rPr>
          <w:rFonts w:ascii="Times New Roman" w:hAnsi="Times New Roman"/>
          <w:sz w:val="28"/>
          <w:szCs w:val="28"/>
          <w:lang w:eastAsia="ru-RU"/>
        </w:rPr>
        <w:t xml:space="preserve">, зазначений у </w:t>
      </w:r>
      <w:r w:rsidR="0029327E" w:rsidRPr="00BF7A1B">
        <w:rPr>
          <w:rFonts w:ascii="Times New Roman" w:hAnsi="Times New Roman"/>
          <w:sz w:val="28"/>
          <w:szCs w:val="28"/>
          <w:lang w:eastAsia="ru-RU"/>
        </w:rPr>
        <w:t>т</w:t>
      </w:r>
      <w:r w:rsidRPr="00BF7A1B">
        <w:rPr>
          <w:rFonts w:ascii="Times New Roman" w:hAnsi="Times New Roman"/>
          <w:sz w:val="28"/>
          <w:szCs w:val="28"/>
          <w:lang w:eastAsia="ru-RU"/>
        </w:rPr>
        <w:t>аблиці до цього листа, є достовірним;</w:t>
      </w:r>
    </w:p>
    <w:p w:rsidR="00AA7067" w:rsidRPr="00BF7A1B" w:rsidRDefault="00AA7067" w:rsidP="00223103">
      <w:pPr>
        <w:pStyle w:val="a3"/>
        <w:tabs>
          <w:tab w:val="left" w:pos="567"/>
        </w:tabs>
        <w:spacing w:after="0" w:line="240" w:lineRule="auto"/>
        <w:ind w:left="567"/>
        <w:rPr>
          <w:rFonts w:ascii="Times New Roman" w:hAnsi="Times New Roman"/>
          <w:sz w:val="28"/>
          <w:szCs w:val="28"/>
          <w:lang w:eastAsia="ru-RU"/>
        </w:rPr>
      </w:pPr>
    </w:p>
    <w:p w:rsidR="00AA7067" w:rsidRPr="00BF7A1B" w:rsidRDefault="00AA7067" w:rsidP="00223103">
      <w:pPr>
        <w:pStyle w:val="a3"/>
        <w:numPr>
          <w:ilvl w:val="0"/>
          <w:numId w:val="51"/>
        </w:numPr>
        <w:tabs>
          <w:tab w:val="left" w:pos="567"/>
        </w:tabs>
        <w:spacing w:after="0" w:line="240" w:lineRule="auto"/>
        <w:ind w:left="0" w:firstLine="567"/>
        <w:rPr>
          <w:rFonts w:ascii="Times New Roman" w:hAnsi="Times New Roman"/>
          <w:sz w:val="28"/>
          <w:szCs w:val="28"/>
          <w:lang w:eastAsia="ru-RU"/>
        </w:rPr>
      </w:pPr>
      <w:r w:rsidRPr="00BF7A1B">
        <w:rPr>
          <w:rFonts w:ascii="Times New Roman" w:hAnsi="Times New Roman"/>
          <w:sz w:val="28"/>
          <w:szCs w:val="28"/>
          <w:lang w:eastAsia="ru-RU"/>
        </w:rPr>
        <w:t>фінансова звітність банку за звітний рік</w:t>
      </w:r>
      <w:r w:rsidR="007C6678" w:rsidRPr="00BF7A1B">
        <w:rPr>
          <w:rFonts w:ascii="Times New Roman" w:hAnsi="Times New Roman"/>
          <w:sz w:val="28"/>
          <w:szCs w:val="28"/>
          <w:lang w:eastAsia="ru-RU"/>
        </w:rPr>
        <w:t> </w:t>
      </w:r>
      <w:r w:rsidRPr="00BF7A1B">
        <w:rPr>
          <w:rFonts w:ascii="Times New Roman" w:hAnsi="Times New Roman"/>
          <w:sz w:val="28"/>
          <w:szCs w:val="28"/>
          <w:lang w:eastAsia="ru-RU"/>
        </w:rPr>
        <w:t>/</w:t>
      </w:r>
      <w:r w:rsidR="007C6678" w:rsidRPr="00BF7A1B">
        <w:rPr>
          <w:rFonts w:ascii="Times New Roman" w:hAnsi="Times New Roman"/>
          <w:sz w:val="28"/>
          <w:szCs w:val="28"/>
          <w:lang w:eastAsia="ru-RU"/>
        </w:rPr>
        <w:t> </w:t>
      </w:r>
      <w:r w:rsidRPr="00BF7A1B">
        <w:rPr>
          <w:rFonts w:ascii="Times New Roman" w:hAnsi="Times New Roman"/>
          <w:sz w:val="28"/>
          <w:szCs w:val="28"/>
          <w:lang w:eastAsia="ru-RU"/>
        </w:rPr>
        <w:t>проміжний період  перевірена</w:t>
      </w:r>
      <w:r w:rsidR="007C6678" w:rsidRPr="00BF7A1B">
        <w:rPr>
          <w:rFonts w:ascii="Times New Roman" w:hAnsi="Times New Roman"/>
          <w:sz w:val="28"/>
          <w:szCs w:val="28"/>
          <w:lang w:eastAsia="ru-RU"/>
        </w:rPr>
        <w:t> </w:t>
      </w:r>
      <w:r w:rsidRPr="00BF7A1B">
        <w:rPr>
          <w:rFonts w:ascii="Times New Roman" w:hAnsi="Times New Roman"/>
          <w:sz w:val="28"/>
          <w:szCs w:val="28"/>
          <w:lang w:eastAsia="ru-RU"/>
        </w:rPr>
        <w:t>/</w:t>
      </w:r>
      <w:r w:rsidR="007C6678" w:rsidRPr="00BF7A1B">
        <w:rPr>
          <w:rFonts w:ascii="Times New Roman" w:hAnsi="Times New Roman"/>
          <w:sz w:val="28"/>
          <w:szCs w:val="28"/>
          <w:lang w:eastAsia="ru-RU"/>
        </w:rPr>
        <w:t> </w:t>
      </w:r>
      <w:r w:rsidRPr="00BF7A1B">
        <w:rPr>
          <w:rFonts w:ascii="Times New Roman" w:hAnsi="Times New Roman"/>
          <w:sz w:val="28"/>
          <w:szCs w:val="28"/>
          <w:lang w:eastAsia="ru-RU"/>
        </w:rPr>
        <w:t>оглянута аудитором (зазначається найменування аудитора), що підтверджується річним</w:t>
      </w:r>
      <w:r w:rsidR="00EA3188" w:rsidRPr="00BF7A1B">
        <w:rPr>
          <w:rFonts w:ascii="Times New Roman" w:hAnsi="Times New Roman"/>
          <w:sz w:val="28"/>
          <w:szCs w:val="28"/>
          <w:lang w:eastAsia="ru-RU"/>
        </w:rPr>
        <w:t> </w:t>
      </w:r>
      <w:r w:rsidRPr="00BF7A1B">
        <w:rPr>
          <w:rFonts w:ascii="Times New Roman" w:hAnsi="Times New Roman"/>
          <w:sz w:val="28"/>
          <w:szCs w:val="28"/>
          <w:lang w:eastAsia="ru-RU"/>
        </w:rPr>
        <w:t>/</w:t>
      </w:r>
      <w:r w:rsidR="00EA3188" w:rsidRPr="00BF7A1B">
        <w:rPr>
          <w:rFonts w:ascii="Times New Roman" w:hAnsi="Times New Roman"/>
          <w:sz w:val="28"/>
          <w:szCs w:val="28"/>
          <w:lang w:eastAsia="ru-RU"/>
        </w:rPr>
        <w:t> </w:t>
      </w:r>
      <w:r w:rsidRPr="00BF7A1B">
        <w:rPr>
          <w:rFonts w:ascii="Times New Roman" w:hAnsi="Times New Roman"/>
          <w:sz w:val="28"/>
          <w:szCs w:val="28"/>
          <w:lang w:eastAsia="ru-RU"/>
        </w:rPr>
        <w:t>проміжним аудиторським звітом (зазначаються реквізити аудиторського звіту);</w:t>
      </w:r>
    </w:p>
    <w:p w:rsidR="00AA7067" w:rsidRPr="00BF7A1B" w:rsidRDefault="00AA7067" w:rsidP="00223103">
      <w:pPr>
        <w:pStyle w:val="a3"/>
        <w:tabs>
          <w:tab w:val="left" w:pos="567"/>
        </w:tabs>
        <w:rPr>
          <w:rFonts w:ascii="Times New Roman" w:hAnsi="Times New Roman"/>
          <w:sz w:val="28"/>
          <w:szCs w:val="28"/>
          <w:lang w:eastAsia="ru-RU"/>
        </w:rPr>
      </w:pPr>
    </w:p>
    <w:p w:rsidR="00AA7067" w:rsidRPr="00BF7A1B" w:rsidRDefault="00AA7067" w:rsidP="00223103">
      <w:pPr>
        <w:pStyle w:val="a3"/>
        <w:numPr>
          <w:ilvl w:val="0"/>
          <w:numId w:val="51"/>
        </w:numPr>
        <w:tabs>
          <w:tab w:val="left" w:pos="567"/>
        </w:tabs>
        <w:spacing w:after="0" w:line="240" w:lineRule="auto"/>
        <w:ind w:left="0" w:firstLine="567"/>
        <w:rPr>
          <w:rFonts w:ascii="Times New Roman" w:hAnsi="Times New Roman"/>
          <w:sz w:val="28"/>
          <w:szCs w:val="28"/>
        </w:rPr>
      </w:pPr>
      <w:r w:rsidRPr="00BF7A1B">
        <w:rPr>
          <w:rFonts w:ascii="Times New Roman" w:hAnsi="Times New Roman"/>
          <w:sz w:val="28"/>
          <w:szCs w:val="28"/>
          <w:lang w:eastAsia="ru-RU"/>
        </w:rPr>
        <w:t>розрахунок суми виплат</w:t>
      </w:r>
      <w:r w:rsidR="00EA3188" w:rsidRPr="00BF7A1B">
        <w:rPr>
          <w:rFonts w:ascii="Times New Roman" w:hAnsi="Times New Roman"/>
          <w:sz w:val="28"/>
          <w:szCs w:val="28"/>
          <w:lang w:eastAsia="ru-RU"/>
        </w:rPr>
        <w:t> </w:t>
      </w:r>
      <w:r w:rsidRPr="00BF7A1B">
        <w:rPr>
          <w:rFonts w:ascii="Times New Roman" w:hAnsi="Times New Roman"/>
          <w:sz w:val="28"/>
          <w:szCs w:val="28"/>
          <w:lang w:eastAsia="ru-RU"/>
        </w:rPr>
        <w:t>/</w:t>
      </w:r>
      <w:r w:rsidR="00EA3188" w:rsidRPr="00BF7A1B">
        <w:rPr>
          <w:rFonts w:ascii="Times New Roman" w:hAnsi="Times New Roman"/>
          <w:sz w:val="28"/>
          <w:szCs w:val="28"/>
          <w:lang w:eastAsia="ru-RU"/>
        </w:rPr>
        <w:t> </w:t>
      </w:r>
      <w:r w:rsidRPr="00BF7A1B">
        <w:rPr>
          <w:rFonts w:ascii="Times New Roman" w:hAnsi="Times New Roman"/>
          <w:sz w:val="28"/>
          <w:szCs w:val="28"/>
          <w:lang w:eastAsia="ru-RU"/>
        </w:rPr>
        <w:t>дивідендів, передбачуваних до сплати з прибутку звітного року</w:t>
      </w:r>
      <w:r w:rsidR="00EA3188" w:rsidRPr="00BF7A1B">
        <w:rPr>
          <w:rFonts w:ascii="Times New Roman" w:hAnsi="Times New Roman"/>
          <w:sz w:val="28"/>
          <w:szCs w:val="28"/>
          <w:lang w:eastAsia="ru-RU"/>
        </w:rPr>
        <w:t> </w:t>
      </w:r>
      <w:r w:rsidRPr="00BF7A1B">
        <w:rPr>
          <w:rFonts w:ascii="Times New Roman" w:hAnsi="Times New Roman"/>
          <w:sz w:val="28"/>
          <w:szCs w:val="28"/>
          <w:lang w:eastAsia="ru-RU"/>
        </w:rPr>
        <w:t>/</w:t>
      </w:r>
      <w:r w:rsidR="00EA3188" w:rsidRPr="00BF7A1B">
        <w:rPr>
          <w:rFonts w:ascii="Times New Roman" w:hAnsi="Times New Roman"/>
          <w:sz w:val="28"/>
          <w:szCs w:val="28"/>
          <w:lang w:eastAsia="ru-RU"/>
        </w:rPr>
        <w:t> </w:t>
      </w:r>
      <w:r w:rsidRPr="00BF7A1B">
        <w:rPr>
          <w:rFonts w:ascii="Times New Roman" w:hAnsi="Times New Roman"/>
          <w:sz w:val="28"/>
          <w:szCs w:val="28"/>
          <w:lang w:eastAsia="ru-RU"/>
        </w:rPr>
        <w:t xml:space="preserve">прибутку </w:t>
      </w:r>
      <w:r w:rsidRPr="00BF7A1B">
        <w:rPr>
          <w:rFonts w:ascii="Times New Roman" w:eastAsia="Times New Roman" w:hAnsi="Times New Roman" w:cs="Times New Roman"/>
          <w:sz w:val="28"/>
          <w:szCs w:val="28"/>
          <w:lang w:eastAsia="ru-RU"/>
        </w:rPr>
        <w:t>за проміжний звітний період</w:t>
      </w:r>
      <w:r w:rsidRPr="00BF7A1B">
        <w:rPr>
          <w:rFonts w:ascii="Times New Roman" w:hAnsi="Times New Roman"/>
          <w:sz w:val="28"/>
          <w:szCs w:val="28"/>
          <w:lang w:eastAsia="ru-RU"/>
        </w:rPr>
        <w:t>, здійснено відповідно до Положення про порядок визначення банками України розміру регулятивного капіталу, затвердженого постановою Правління Національного банку України від</w:t>
      </w:r>
      <w:r w:rsidR="00BF2B04" w:rsidRPr="00BF7A1B">
        <w:rPr>
          <w:rFonts w:ascii="Times New Roman" w:hAnsi="Times New Roman"/>
          <w:sz w:val="28"/>
          <w:szCs w:val="28"/>
          <w:lang w:val="en-US" w:eastAsia="ru-RU"/>
        </w:rPr>
        <w:t>____</w:t>
      </w:r>
      <w:r w:rsidRPr="00BF7A1B">
        <w:rPr>
          <w:rFonts w:ascii="Times New Roman" w:hAnsi="Times New Roman"/>
          <w:sz w:val="28"/>
          <w:szCs w:val="28"/>
          <w:lang w:eastAsia="ru-RU"/>
        </w:rPr>
        <w:t>№</w:t>
      </w:r>
      <w:r w:rsidR="00BF2B04" w:rsidRPr="00BF7A1B">
        <w:rPr>
          <w:rFonts w:ascii="Times New Roman" w:hAnsi="Times New Roman"/>
          <w:sz w:val="28"/>
          <w:szCs w:val="28"/>
          <w:lang w:val="en-US" w:eastAsia="ru-RU"/>
        </w:rPr>
        <w:t>____</w:t>
      </w:r>
      <w:r w:rsidRPr="00BF7A1B">
        <w:rPr>
          <w:rFonts w:ascii="Times New Roman" w:hAnsi="Times New Roman"/>
          <w:sz w:val="28"/>
          <w:szCs w:val="28"/>
          <w:lang w:eastAsia="ru-RU"/>
        </w:rPr>
        <w:t>.</w:t>
      </w:r>
    </w:p>
    <w:p w:rsidR="00AA7067" w:rsidRPr="00BF7A1B" w:rsidRDefault="00AA7067" w:rsidP="00AA7067">
      <w:pPr>
        <w:spacing w:after="0" w:line="240" w:lineRule="auto"/>
        <w:rPr>
          <w:rFonts w:ascii="Times New Roman" w:hAnsi="Times New Roman" w:cs="Times New Roman"/>
          <w:i/>
          <w:sz w:val="28"/>
          <w:szCs w:val="28"/>
          <w:u w:val="single"/>
        </w:rPr>
      </w:pPr>
    </w:p>
    <w:p w:rsidR="00E10BE8" w:rsidRPr="00BF7A1B" w:rsidRDefault="00AA7067" w:rsidP="00AA7067">
      <w:pPr>
        <w:spacing w:after="0" w:line="240" w:lineRule="auto"/>
        <w:rPr>
          <w:rFonts w:ascii="Times New Roman" w:hAnsi="Times New Roman" w:cs="Times New Roman"/>
          <w:sz w:val="28"/>
          <w:szCs w:val="28"/>
        </w:rPr>
      </w:pPr>
      <w:r w:rsidRPr="00BF7A1B">
        <w:rPr>
          <w:rFonts w:ascii="Times New Roman" w:hAnsi="Times New Roman" w:cs="Times New Roman"/>
          <w:sz w:val="28"/>
          <w:szCs w:val="28"/>
        </w:rPr>
        <w:t xml:space="preserve">Голова </w:t>
      </w:r>
      <w:proofErr w:type="spellStart"/>
      <w:r w:rsidR="00EA3188" w:rsidRPr="00BF7A1B">
        <w:rPr>
          <w:rFonts w:ascii="Times New Roman" w:hAnsi="Times New Roman" w:cs="Times New Roman"/>
          <w:sz w:val="28"/>
          <w:szCs w:val="28"/>
          <w:lang w:val="ru-RU"/>
        </w:rPr>
        <w:t>п</w:t>
      </w:r>
      <w:r w:rsidRPr="00BF7A1B">
        <w:rPr>
          <w:rFonts w:ascii="Times New Roman" w:hAnsi="Times New Roman" w:cs="Times New Roman"/>
          <w:sz w:val="28"/>
          <w:szCs w:val="28"/>
          <w:lang w:val="ru-RU"/>
        </w:rPr>
        <w:t>равл</w:t>
      </w:r>
      <w:r w:rsidRPr="00BF7A1B">
        <w:rPr>
          <w:rFonts w:ascii="Times New Roman" w:hAnsi="Times New Roman" w:cs="Times New Roman"/>
          <w:sz w:val="28"/>
          <w:szCs w:val="28"/>
        </w:rPr>
        <w:t>іння</w:t>
      </w:r>
      <w:proofErr w:type="spellEnd"/>
      <w:r w:rsidRPr="00BF7A1B">
        <w:rPr>
          <w:rFonts w:ascii="Times New Roman" w:hAnsi="Times New Roman" w:cs="Times New Roman"/>
          <w:sz w:val="28"/>
          <w:szCs w:val="28"/>
        </w:rPr>
        <w:t xml:space="preserve">                    __</w:t>
      </w:r>
      <w:r w:rsidRPr="00BF7A1B">
        <w:rPr>
          <w:rFonts w:ascii="Times New Roman" w:hAnsi="Times New Roman" w:cs="Times New Roman"/>
          <w:i/>
          <w:sz w:val="28"/>
          <w:szCs w:val="28"/>
        </w:rPr>
        <w:t xml:space="preserve">_____________        </w:t>
      </w:r>
      <w:r w:rsidR="00E10BE8" w:rsidRPr="00BF7A1B">
        <w:rPr>
          <w:rFonts w:ascii="Times New Roman" w:hAnsi="Times New Roman" w:cs="Times New Roman"/>
          <w:i/>
          <w:sz w:val="28"/>
          <w:szCs w:val="28"/>
        </w:rPr>
        <w:t xml:space="preserve">    </w:t>
      </w:r>
      <w:r w:rsidR="00E10BE8" w:rsidRPr="00BF7A1B">
        <w:rPr>
          <w:rFonts w:ascii="Times New Roman" w:hAnsi="Times New Roman" w:cs="Times New Roman"/>
          <w:sz w:val="28"/>
          <w:szCs w:val="28"/>
        </w:rPr>
        <w:t>_______________________</w:t>
      </w:r>
    </w:p>
    <w:p w:rsidR="00AA7067" w:rsidRPr="00BF7A1B" w:rsidRDefault="00AA7067" w:rsidP="00321AC5">
      <w:pPr>
        <w:spacing w:after="0" w:line="240" w:lineRule="auto"/>
        <w:ind w:left="3277" w:firstLine="113"/>
        <w:rPr>
          <w:rFonts w:ascii="Times New Roman" w:hAnsi="Times New Roman" w:cs="Times New Roman"/>
          <w:iCs/>
          <w:sz w:val="28"/>
          <w:szCs w:val="28"/>
        </w:rPr>
      </w:pPr>
      <w:r w:rsidRPr="00BF7A1B">
        <w:rPr>
          <w:rFonts w:ascii="Times New Roman" w:hAnsi="Times New Roman" w:cs="Times New Roman"/>
          <w:i/>
          <w:sz w:val="28"/>
          <w:szCs w:val="28"/>
        </w:rPr>
        <w:t xml:space="preserve"> </w:t>
      </w:r>
      <w:r w:rsidR="00E10BE8" w:rsidRPr="00BF7A1B">
        <w:rPr>
          <w:rFonts w:ascii="Times New Roman" w:hAnsi="Times New Roman" w:cs="Times New Roman"/>
          <w:iCs/>
          <w:sz w:val="28"/>
          <w:szCs w:val="28"/>
        </w:rPr>
        <w:t xml:space="preserve">(особистий підпис) </w:t>
      </w:r>
      <w:r w:rsidR="00E10BE8" w:rsidRPr="00BF7A1B">
        <w:rPr>
          <w:rFonts w:ascii="Times New Roman" w:hAnsi="Times New Roman" w:cs="Times New Roman"/>
          <w:iCs/>
          <w:sz w:val="28"/>
          <w:szCs w:val="28"/>
        </w:rPr>
        <w:tab/>
      </w:r>
      <w:r w:rsidR="00E10BE8" w:rsidRPr="00BF7A1B">
        <w:rPr>
          <w:rFonts w:ascii="Times New Roman" w:hAnsi="Times New Roman" w:cs="Times New Roman"/>
          <w:iCs/>
          <w:sz w:val="28"/>
          <w:szCs w:val="28"/>
        </w:rPr>
        <w:tab/>
      </w:r>
      <w:r w:rsidR="00E10BE8" w:rsidRPr="00BF7A1B">
        <w:rPr>
          <w:rFonts w:ascii="Times New Roman" w:hAnsi="Times New Roman" w:cs="Times New Roman"/>
          <w:iCs/>
          <w:sz w:val="28"/>
          <w:szCs w:val="28"/>
        </w:rPr>
        <w:tab/>
      </w:r>
      <w:r w:rsidR="00E10BE8" w:rsidRPr="00BF7A1B">
        <w:rPr>
          <w:rFonts w:ascii="Times New Roman" w:hAnsi="Times New Roman" w:cs="Times New Roman"/>
          <w:iCs/>
          <w:sz w:val="28"/>
          <w:szCs w:val="28"/>
        </w:rPr>
        <w:tab/>
      </w:r>
      <w:r w:rsidR="00E10BE8" w:rsidRPr="00BF7A1B">
        <w:rPr>
          <w:rFonts w:ascii="Times New Roman" w:hAnsi="Times New Roman" w:cs="Times New Roman"/>
          <w:iCs/>
          <w:sz w:val="28"/>
          <w:szCs w:val="28"/>
        </w:rPr>
        <w:tab/>
      </w:r>
      <w:r w:rsidR="00E10BE8" w:rsidRPr="00BF7A1B">
        <w:rPr>
          <w:rFonts w:ascii="Times New Roman" w:hAnsi="Times New Roman" w:cs="Times New Roman"/>
          <w:iCs/>
          <w:sz w:val="28"/>
          <w:szCs w:val="28"/>
        </w:rPr>
        <w:tab/>
      </w:r>
      <w:r w:rsidRPr="00BF7A1B">
        <w:rPr>
          <w:rFonts w:ascii="Times New Roman" w:hAnsi="Times New Roman" w:cs="Times New Roman"/>
          <w:iCs/>
          <w:sz w:val="28"/>
          <w:szCs w:val="28"/>
        </w:rPr>
        <w:t>(</w:t>
      </w:r>
      <w:r w:rsidR="00E10BE8" w:rsidRPr="00BF7A1B">
        <w:rPr>
          <w:rFonts w:ascii="Times New Roman" w:hAnsi="Times New Roman" w:cs="Times New Roman"/>
          <w:iCs/>
          <w:sz w:val="28"/>
          <w:szCs w:val="28"/>
        </w:rPr>
        <w:t>Власне ім’я ПРІЗВИЩЕ</w:t>
      </w:r>
      <w:r w:rsidRPr="00BF7A1B">
        <w:rPr>
          <w:rFonts w:ascii="Times New Roman" w:hAnsi="Times New Roman" w:cs="Times New Roman"/>
          <w:iCs/>
          <w:sz w:val="28"/>
          <w:szCs w:val="28"/>
        </w:rPr>
        <w:t>)</w:t>
      </w:r>
    </w:p>
    <w:p w:rsidR="00AA7067" w:rsidRPr="00BF7A1B" w:rsidRDefault="00AA7067" w:rsidP="00AA7067">
      <w:pPr>
        <w:spacing w:after="0" w:line="240" w:lineRule="auto"/>
        <w:rPr>
          <w:rFonts w:ascii="Times New Roman" w:hAnsi="Times New Roman" w:cs="Times New Roman"/>
          <w:iCs/>
          <w:sz w:val="28"/>
          <w:szCs w:val="28"/>
        </w:rPr>
      </w:pPr>
    </w:p>
    <w:p w:rsidR="00AA7067" w:rsidRPr="00BF7A1B" w:rsidRDefault="00AA7067" w:rsidP="00AA7067">
      <w:pPr>
        <w:spacing w:after="0" w:line="240" w:lineRule="auto"/>
        <w:rPr>
          <w:rFonts w:ascii="Times New Roman" w:hAnsi="Times New Roman" w:cs="Times New Roman"/>
          <w:iCs/>
          <w:sz w:val="28"/>
          <w:szCs w:val="28"/>
        </w:rPr>
      </w:pPr>
    </w:p>
    <w:p w:rsidR="00E10BE8" w:rsidRPr="00BF7A1B" w:rsidRDefault="00AA7067" w:rsidP="00AA7067">
      <w:pPr>
        <w:spacing w:after="0" w:line="240" w:lineRule="auto"/>
        <w:rPr>
          <w:rFonts w:ascii="Times New Roman" w:hAnsi="Times New Roman" w:cs="Times New Roman"/>
          <w:iCs/>
          <w:sz w:val="28"/>
          <w:szCs w:val="28"/>
        </w:rPr>
      </w:pPr>
      <w:r w:rsidRPr="00BF7A1B">
        <w:rPr>
          <w:rFonts w:ascii="Times New Roman" w:hAnsi="Times New Roman" w:cs="Times New Roman"/>
          <w:iCs/>
          <w:sz w:val="28"/>
          <w:szCs w:val="28"/>
        </w:rPr>
        <w:t>Головний бухгалтер                _</w:t>
      </w:r>
      <w:r w:rsidR="00BF2B04" w:rsidRPr="00BF7A1B">
        <w:rPr>
          <w:rFonts w:ascii="Times New Roman" w:hAnsi="Times New Roman" w:cs="Times New Roman"/>
          <w:iCs/>
          <w:sz w:val="28"/>
          <w:szCs w:val="28"/>
        </w:rPr>
        <w:t>______________</w:t>
      </w:r>
      <w:r w:rsidRPr="00BF7A1B">
        <w:rPr>
          <w:rFonts w:ascii="Times New Roman" w:hAnsi="Times New Roman" w:cs="Times New Roman"/>
          <w:iCs/>
          <w:sz w:val="28"/>
          <w:szCs w:val="28"/>
        </w:rPr>
        <w:t xml:space="preserve">            </w:t>
      </w:r>
      <w:r w:rsidR="00E10BE8" w:rsidRPr="00BF7A1B">
        <w:rPr>
          <w:rFonts w:ascii="Times New Roman" w:hAnsi="Times New Roman" w:cs="Times New Roman"/>
          <w:iCs/>
          <w:sz w:val="28"/>
          <w:szCs w:val="28"/>
        </w:rPr>
        <w:t>______________________</w:t>
      </w:r>
    </w:p>
    <w:p w:rsidR="00AA7067" w:rsidRPr="00BF7A1B" w:rsidRDefault="00E10BE8" w:rsidP="00321AC5">
      <w:pPr>
        <w:spacing w:after="0" w:line="240" w:lineRule="auto"/>
        <w:ind w:left="3390" w:firstLine="113"/>
        <w:rPr>
          <w:rFonts w:ascii="Times New Roman" w:hAnsi="Times New Roman" w:cs="Times New Roman"/>
          <w:iCs/>
          <w:sz w:val="28"/>
          <w:szCs w:val="28"/>
          <w:u w:val="single"/>
        </w:rPr>
      </w:pPr>
      <w:r w:rsidRPr="00BF7A1B">
        <w:rPr>
          <w:rFonts w:ascii="Times New Roman" w:hAnsi="Times New Roman" w:cs="Times New Roman"/>
          <w:iCs/>
          <w:sz w:val="28"/>
          <w:szCs w:val="28"/>
        </w:rPr>
        <w:t xml:space="preserve">(особистий підпис) </w:t>
      </w:r>
      <w:r w:rsidRPr="00BF7A1B">
        <w:rPr>
          <w:rFonts w:ascii="Times New Roman" w:hAnsi="Times New Roman" w:cs="Times New Roman"/>
          <w:iCs/>
          <w:sz w:val="28"/>
          <w:szCs w:val="28"/>
        </w:rPr>
        <w:tab/>
      </w:r>
      <w:r w:rsidRPr="00BF7A1B">
        <w:rPr>
          <w:rFonts w:ascii="Times New Roman" w:hAnsi="Times New Roman" w:cs="Times New Roman"/>
          <w:iCs/>
          <w:sz w:val="28"/>
          <w:szCs w:val="28"/>
        </w:rPr>
        <w:tab/>
      </w:r>
      <w:r w:rsidRPr="00BF7A1B">
        <w:rPr>
          <w:rFonts w:ascii="Times New Roman" w:hAnsi="Times New Roman" w:cs="Times New Roman"/>
          <w:iCs/>
          <w:sz w:val="28"/>
          <w:szCs w:val="28"/>
        </w:rPr>
        <w:tab/>
      </w:r>
      <w:r w:rsidRPr="00BF7A1B">
        <w:rPr>
          <w:rFonts w:ascii="Times New Roman" w:hAnsi="Times New Roman" w:cs="Times New Roman"/>
          <w:iCs/>
          <w:sz w:val="28"/>
          <w:szCs w:val="28"/>
        </w:rPr>
        <w:tab/>
      </w:r>
      <w:r w:rsidRPr="00BF7A1B">
        <w:rPr>
          <w:rFonts w:ascii="Times New Roman" w:hAnsi="Times New Roman" w:cs="Times New Roman"/>
          <w:iCs/>
          <w:sz w:val="28"/>
          <w:szCs w:val="28"/>
        </w:rPr>
        <w:tab/>
      </w:r>
      <w:r w:rsidRPr="00BF7A1B">
        <w:rPr>
          <w:rFonts w:ascii="Times New Roman" w:hAnsi="Times New Roman" w:cs="Times New Roman"/>
          <w:iCs/>
          <w:sz w:val="28"/>
          <w:szCs w:val="28"/>
        </w:rPr>
        <w:tab/>
      </w:r>
      <w:r w:rsidRPr="00BF7A1B">
        <w:rPr>
          <w:rFonts w:ascii="Times New Roman" w:hAnsi="Times New Roman" w:cs="Times New Roman"/>
          <w:iCs/>
          <w:sz w:val="28"/>
          <w:szCs w:val="28"/>
        </w:rPr>
        <w:tab/>
      </w:r>
      <w:r w:rsidR="00AA7067" w:rsidRPr="00BF7A1B">
        <w:rPr>
          <w:rFonts w:ascii="Times New Roman" w:hAnsi="Times New Roman" w:cs="Times New Roman"/>
          <w:iCs/>
          <w:sz w:val="28"/>
          <w:szCs w:val="28"/>
        </w:rPr>
        <w:t>(</w:t>
      </w:r>
      <w:r w:rsidRPr="00BF7A1B">
        <w:rPr>
          <w:rFonts w:ascii="Times New Roman" w:hAnsi="Times New Roman" w:cs="Times New Roman"/>
          <w:iCs/>
          <w:sz w:val="28"/>
          <w:szCs w:val="28"/>
        </w:rPr>
        <w:t>Власне ім’я ПРІЗВИЩЕ</w:t>
      </w:r>
      <w:r w:rsidR="00AA7067" w:rsidRPr="00BF7A1B">
        <w:rPr>
          <w:rFonts w:ascii="Times New Roman" w:hAnsi="Times New Roman" w:cs="Times New Roman"/>
          <w:iCs/>
          <w:sz w:val="28"/>
          <w:szCs w:val="28"/>
        </w:rPr>
        <w:t>)</w:t>
      </w:r>
    </w:p>
    <w:p w:rsidR="00E10BE8" w:rsidRPr="00BF7A1B" w:rsidRDefault="00E10BE8" w:rsidP="00AA7067">
      <w:pPr>
        <w:spacing w:after="0" w:line="240" w:lineRule="auto"/>
        <w:rPr>
          <w:rFonts w:ascii="Times New Roman" w:hAnsi="Times New Roman" w:cs="Times New Roman"/>
          <w:iCs/>
          <w:sz w:val="28"/>
          <w:szCs w:val="28"/>
        </w:rPr>
      </w:pPr>
    </w:p>
    <w:p w:rsidR="00AA7067" w:rsidRPr="00BF7A1B" w:rsidRDefault="00AA7067" w:rsidP="00321AC5">
      <w:pPr>
        <w:spacing w:after="0" w:line="240" w:lineRule="auto"/>
        <w:rPr>
          <w:rFonts w:ascii="Times New Roman" w:hAnsi="Times New Roman" w:cs="Times New Roman"/>
          <w:iCs/>
          <w:sz w:val="24"/>
          <w:szCs w:val="24"/>
        </w:rPr>
      </w:pPr>
      <w:r w:rsidRPr="00BF7A1B">
        <w:rPr>
          <w:rFonts w:ascii="Times New Roman" w:hAnsi="Times New Roman" w:cs="Times New Roman"/>
          <w:iCs/>
          <w:sz w:val="28"/>
          <w:szCs w:val="28"/>
        </w:rPr>
        <w:t>Виконавець (</w:t>
      </w:r>
      <w:r w:rsidR="00E10BE8" w:rsidRPr="00BF7A1B">
        <w:rPr>
          <w:rFonts w:ascii="Times New Roman" w:hAnsi="Times New Roman" w:cs="Times New Roman"/>
          <w:iCs/>
          <w:sz w:val="28"/>
          <w:szCs w:val="28"/>
        </w:rPr>
        <w:t>Власне</w:t>
      </w:r>
      <w:r w:rsidR="00EA3188" w:rsidRPr="00BF7A1B">
        <w:rPr>
          <w:rFonts w:ascii="Times New Roman" w:hAnsi="Times New Roman" w:cs="Times New Roman"/>
          <w:iCs/>
          <w:sz w:val="28"/>
          <w:szCs w:val="28"/>
        </w:rPr>
        <w:t xml:space="preserve"> ім’я ПРІЗВИЩЕ,</w:t>
      </w:r>
      <w:r w:rsidRPr="00BF7A1B">
        <w:rPr>
          <w:rFonts w:ascii="Times New Roman" w:hAnsi="Times New Roman" w:cs="Times New Roman"/>
          <w:iCs/>
          <w:sz w:val="28"/>
          <w:szCs w:val="28"/>
        </w:rPr>
        <w:t xml:space="preserve"> телефон)</w:t>
      </w:r>
    </w:p>
    <w:p w:rsidR="00AA7067" w:rsidRPr="00BF7A1B" w:rsidRDefault="00AA7067" w:rsidP="00AA7067">
      <w:pPr>
        <w:spacing w:after="0" w:line="240" w:lineRule="auto"/>
        <w:rPr>
          <w:rFonts w:ascii="Times New Roman" w:hAnsi="Times New Roman" w:cs="Times New Roman"/>
          <w:iCs/>
          <w:sz w:val="24"/>
          <w:szCs w:val="24"/>
        </w:rPr>
        <w:sectPr w:rsidR="00AA7067" w:rsidRPr="00BF7A1B" w:rsidSect="00BB4F1A">
          <w:headerReference w:type="default" r:id="rId74"/>
          <w:headerReference w:type="first" r:id="rId75"/>
          <w:pgSz w:w="11906" w:h="16838"/>
          <w:pgMar w:top="567" w:right="567" w:bottom="1701" w:left="1701" w:header="567" w:footer="567" w:gutter="0"/>
          <w:cols w:space="708"/>
          <w:titlePg/>
          <w:docGrid w:linePitch="360"/>
        </w:sectPr>
      </w:pPr>
    </w:p>
    <w:p w:rsidR="00FD5BED" w:rsidRPr="00BF7A1B" w:rsidRDefault="00FD5BED" w:rsidP="00ED52DC">
      <w:pPr>
        <w:pStyle w:val="a3"/>
        <w:tabs>
          <w:tab w:val="left" w:pos="851"/>
          <w:tab w:val="left" w:pos="1134"/>
          <w:tab w:val="left" w:pos="1560"/>
        </w:tabs>
        <w:spacing w:after="0" w:line="240" w:lineRule="auto"/>
        <w:ind w:left="0" w:right="253" w:firstLine="567"/>
        <w:contextualSpacing w:val="0"/>
        <w:jc w:val="right"/>
        <w:rPr>
          <w:rFonts w:ascii="Times New Roman" w:hAnsi="Times New Roman" w:cs="Times New Roman"/>
          <w:sz w:val="28"/>
          <w:szCs w:val="28"/>
        </w:rPr>
      </w:pPr>
      <w:r w:rsidRPr="00BF7A1B">
        <w:rPr>
          <w:rFonts w:ascii="Times New Roman" w:hAnsi="Times New Roman" w:cs="Times New Roman"/>
          <w:sz w:val="28"/>
          <w:szCs w:val="28"/>
        </w:rPr>
        <w:lastRenderedPageBreak/>
        <w:t xml:space="preserve">Продовження додатка </w:t>
      </w:r>
      <w:r w:rsidR="00BF2B04" w:rsidRPr="00BF7A1B">
        <w:rPr>
          <w:rFonts w:ascii="Times New Roman" w:hAnsi="Times New Roman" w:cs="Times New Roman"/>
          <w:sz w:val="28"/>
          <w:szCs w:val="28"/>
        </w:rPr>
        <w:t>3</w:t>
      </w:r>
    </w:p>
    <w:p w:rsidR="00D85F61" w:rsidRPr="00BF7A1B" w:rsidRDefault="00D85F61" w:rsidP="00ED52DC">
      <w:pPr>
        <w:pStyle w:val="a3"/>
        <w:tabs>
          <w:tab w:val="left" w:pos="851"/>
          <w:tab w:val="left" w:pos="1134"/>
          <w:tab w:val="left" w:pos="1560"/>
        </w:tabs>
        <w:spacing w:after="0" w:line="240" w:lineRule="auto"/>
        <w:ind w:left="0" w:right="253" w:firstLine="567"/>
        <w:contextualSpacing w:val="0"/>
        <w:jc w:val="right"/>
        <w:rPr>
          <w:rFonts w:ascii="Times New Roman" w:hAnsi="Times New Roman" w:cs="Times New Roman"/>
          <w:sz w:val="28"/>
          <w:szCs w:val="28"/>
        </w:rPr>
      </w:pPr>
    </w:p>
    <w:p w:rsidR="00AA7067" w:rsidRPr="00BF7A1B" w:rsidRDefault="00AA7067" w:rsidP="00AA7067">
      <w:pPr>
        <w:spacing w:after="0" w:line="240" w:lineRule="auto"/>
        <w:jc w:val="center"/>
        <w:rPr>
          <w:rFonts w:ascii="Times New Roman" w:hAnsi="Times New Roman" w:cs="Times New Roman"/>
          <w:sz w:val="28"/>
          <w:szCs w:val="28"/>
        </w:rPr>
      </w:pPr>
      <w:r w:rsidRPr="00BF7A1B">
        <w:rPr>
          <w:rFonts w:ascii="Times New Roman" w:hAnsi="Times New Roman" w:cs="Times New Roman"/>
          <w:sz w:val="28"/>
          <w:szCs w:val="28"/>
        </w:rPr>
        <w:t>Розрахунок суми прибутку _____________________________</w:t>
      </w:r>
      <w:r w:rsidR="00BF2B04" w:rsidRPr="00BF7A1B">
        <w:rPr>
          <w:rFonts w:ascii="Times New Roman" w:hAnsi="Times New Roman" w:cs="Times New Roman"/>
          <w:sz w:val="28"/>
          <w:szCs w:val="28"/>
        </w:rPr>
        <w:t>_</w:t>
      </w:r>
      <w:r w:rsidR="00BF2B04" w:rsidRPr="00BF7A1B">
        <w:rPr>
          <w:rFonts w:ascii="Times New Roman" w:hAnsi="Times New Roman" w:cs="Times New Roman"/>
          <w:sz w:val="28"/>
          <w:szCs w:val="28"/>
          <w:lang w:val="ru-RU"/>
        </w:rPr>
        <w:t>_________</w:t>
      </w:r>
      <w:r w:rsidRPr="00BF7A1B">
        <w:rPr>
          <w:rFonts w:ascii="Times New Roman" w:hAnsi="Times New Roman" w:cs="Times New Roman"/>
          <w:sz w:val="28"/>
          <w:szCs w:val="28"/>
        </w:rPr>
        <w:t xml:space="preserve"> </w:t>
      </w:r>
      <w:r w:rsidRPr="00BF7A1B">
        <w:rPr>
          <w:rFonts w:ascii="Times New Roman" w:eastAsia="Times New Roman" w:hAnsi="Times New Roman" w:cs="Times New Roman"/>
          <w:sz w:val="28"/>
          <w:szCs w:val="28"/>
          <w:lang w:eastAsia="ru-RU"/>
        </w:rPr>
        <w:t xml:space="preserve">для включення до складових </w:t>
      </w:r>
      <w:r w:rsidRPr="00BF7A1B">
        <w:rPr>
          <w:rFonts w:ascii="Times New Roman" w:hAnsi="Times New Roman" w:cs="Times New Roman"/>
          <w:sz w:val="28"/>
          <w:szCs w:val="28"/>
        </w:rPr>
        <w:t>ОК1</w:t>
      </w:r>
    </w:p>
    <w:p w:rsidR="00AA7067" w:rsidRPr="00BF7A1B" w:rsidRDefault="00AA7067" w:rsidP="00AA7067">
      <w:pPr>
        <w:spacing w:after="0" w:line="240" w:lineRule="auto"/>
        <w:ind w:hanging="851"/>
        <w:jc w:val="center"/>
        <w:rPr>
          <w:rFonts w:ascii="Times New Roman" w:hAnsi="Times New Roman" w:cs="Times New Roman"/>
          <w:sz w:val="28"/>
          <w:szCs w:val="28"/>
        </w:rPr>
      </w:pPr>
      <w:r w:rsidRPr="00BF7A1B">
        <w:rPr>
          <w:rFonts w:ascii="Times New Roman" w:hAnsi="Times New Roman" w:cs="Times New Roman"/>
          <w:sz w:val="28"/>
          <w:szCs w:val="28"/>
        </w:rPr>
        <w:t>(звітного року</w:t>
      </w:r>
      <w:r w:rsidR="00EA3188" w:rsidRPr="00BF7A1B">
        <w:rPr>
          <w:rFonts w:ascii="Times New Roman" w:hAnsi="Times New Roman" w:cs="Times New Roman"/>
          <w:sz w:val="28"/>
          <w:szCs w:val="28"/>
        </w:rPr>
        <w:t> </w:t>
      </w:r>
      <w:r w:rsidRPr="00BF7A1B">
        <w:rPr>
          <w:rFonts w:ascii="Times New Roman" w:hAnsi="Times New Roman" w:cs="Times New Roman"/>
          <w:sz w:val="28"/>
          <w:szCs w:val="28"/>
        </w:rPr>
        <w:t>/</w:t>
      </w:r>
      <w:r w:rsidR="00EA3188" w:rsidRPr="00BF7A1B">
        <w:rPr>
          <w:rFonts w:ascii="Times New Roman" w:hAnsi="Times New Roman" w:cs="Times New Roman"/>
          <w:sz w:val="28"/>
          <w:szCs w:val="28"/>
        </w:rPr>
        <w:t> </w:t>
      </w:r>
      <w:r w:rsidRPr="00BF7A1B">
        <w:rPr>
          <w:rFonts w:ascii="Times New Roman" w:hAnsi="Times New Roman" w:cs="Times New Roman"/>
          <w:sz w:val="28"/>
          <w:szCs w:val="28"/>
        </w:rPr>
        <w:t>за проміжний звітний період)</w:t>
      </w:r>
    </w:p>
    <w:p w:rsidR="00AA7067" w:rsidRPr="00BF7A1B" w:rsidRDefault="00AA7067" w:rsidP="00AA7067">
      <w:pPr>
        <w:spacing w:after="0" w:line="240" w:lineRule="auto"/>
        <w:ind w:right="252" w:firstLine="624"/>
        <w:jc w:val="right"/>
        <w:rPr>
          <w:rFonts w:ascii="Times New Roman" w:hAnsi="Times New Roman" w:cs="Times New Roman"/>
          <w:sz w:val="28"/>
          <w:szCs w:val="28"/>
        </w:rPr>
      </w:pPr>
      <w:r w:rsidRPr="00BF7A1B">
        <w:rPr>
          <w:rFonts w:ascii="Times New Roman" w:hAnsi="Times New Roman" w:cs="Times New Roman"/>
          <w:sz w:val="28"/>
          <w:szCs w:val="28"/>
        </w:rPr>
        <w:t xml:space="preserve">Таблиця </w:t>
      </w:r>
    </w:p>
    <w:p w:rsidR="00AA7067" w:rsidRPr="00BF7A1B" w:rsidRDefault="00AA7067" w:rsidP="00AA7067">
      <w:pPr>
        <w:spacing w:after="0" w:line="240" w:lineRule="auto"/>
        <w:ind w:right="252" w:firstLine="624"/>
        <w:jc w:val="right"/>
        <w:rPr>
          <w:rFonts w:ascii="Times New Roman" w:hAnsi="Times New Roman" w:cs="Times New Roman"/>
          <w:sz w:val="28"/>
          <w:szCs w:val="28"/>
        </w:rPr>
      </w:pPr>
      <w:r w:rsidRPr="00BF7A1B">
        <w:rPr>
          <w:rFonts w:ascii="Times New Roman" w:hAnsi="Times New Roman" w:cs="Times New Roman"/>
          <w:sz w:val="28"/>
          <w:szCs w:val="28"/>
        </w:rPr>
        <w:t>тис.</w:t>
      </w:r>
      <w:r w:rsidR="00EA3188" w:rsidRPr="00BF7A1B">
        <w:rPr>
          <w:rFonts w:ascii="Times New Roman" w:hAnsi="Times New Roman" w:cs="Times New Roman"/>
          <w:sz w:val="28"/>
          <w:szCs w:val="28"/>
          <w:lang w:val="en-US"/>
        </w:rPr>
        <w:t> </w:t>
      </w:r>
      <w:r w:rsidRPr="00BF7A1B">
        <w:rPr>
          <w:rFonts w:ascii="Times New Roman" w:hAnsi="Times New Roman" w:cs="Times New Roman"/>
          <w:sz w:val="28"/>
          <w:szCs w:val="28"/>
        </w:rPr>
        <w:t>грн, %</w:t>
      </w:r>
    </w:p>
    <w:tbl>
      <w:tblPr>
        <w:tblStyle w:val="a7"/>
        <w:tblW w:w="4952" w:type="pct"/>
        <w:tblInd w:w="-5" w:type="dxa"/>
        <w:tblLayout w:type="fixed"/>
        <w:tblLook w:val="04A0" w:firstRow="1" w:lastRow="0" w:firstColumn="1" w:lastColumn="0" w:noHBand="0" w:noVBand="1"/>
      </w:tblPr>
      <w:tblGrid>
        <w:gridCol w:w="620"/>
        <w:gridCol w:w="940"/>
        <w:gridCol w:w="3118"/>
        <w:gridCol w:w="9742"/>
      </w:tblGrid>
      <w:tr w:rsidR="00FD7DB3" w:rsidRPr="00BF7A1B" w:rsidTr="00B23BE1">
        <w:tc>
          <w:tcPr>
            <w:tcW w:w="215" w:type="pct"/>
            <w:shd w:val="clear" w:color="auto" w:fill="auto"/>
            <w:vAlign w:val="center"/>
          </w:tcPr>
          <w:p w:rsidR="00AA7067" w:rsidRPr="00BF7A1B" w:rsidRDefault="00AA7067" w:rsidP="00F36A1C">
            <w:pPr>
              <w:ind w:left="-38" w:right="-38"/>
              <w:jc w:val="center"/>
              <w:rPr>
                <w:rFonts w:ascii="Times New Roman" w:hAnsi="Times New Roman" w:cs="Times New Roman"/>
                <w:sz w:val="28"/>
                <w:szCs w:val="28"/>
              </w:rPr>
            </w:pPr>
            <w:r w:rsidRPr="00BF7A1B">
              <w:rPr>
                <w:rFonts w:ascii="Times New Roman" w:hAnsi="Times New Roman" w:cs="Times New Roman"/>
                <w:sz w:val="28"/>
                <w:szCs w:val="28"/>
              </w:rPr>
              <w:t>№</w:t>
            </w:r>
            <w:r w:rsidRPr="00BF7A1B">
              <w:rPr>
                <w:rFonts w:ascii="Times New Roman" w:hAnsi="Times New Roman" w:cs="Times New Roman"/>
                <w:sz w:val="28"/>
                <w:szCs w:val="28"/>
              </w:rPr>
              <w:br/>
              <w:t>з/п</w:t>
            </w:r>
          </w:p>
        </w:tc>
        <w:tc>
          <w:tcPr>
            <w:tcW w:w="326" w:type="pct"/>
            <w:shd w:val="clear" w:color="auto" w:fill="auto"/>
          </w:tcPr>
          <w:p w:rsidR="00AA7067" w:rsidRPr="00BF7A1B" w:rsidRDefault="00AA7067" w:rsidP="00F36A1C">
            <w:pPr>
              <w:ind w:left="-76" w:right="-76"/>
              <w:jc w:val="center"/>
              <w:rPr>
                <w:rFonts w:ascii="Times New Roman" w:hAnsi="Times New Roman" w:cs="Times New Roman"/>
                <w:sz w:val="28"/>
                <w:szCs w:val="28"/>
              </w:rPr>
            </w:pPr>
            <w:r w:rsidRPr="00BF7A1B">
              <w:rPr>
                <w:rFonts w:ascii="Times New Roman" w:hAnsi="Times New Roman" w:cs="Times New Roman"/>
                <w:sz w:val="28"/>
                <w:szCs w:val="28"/>
              </w:rPr>
              <w:t>№ показ-</w:t>
            </w:r>
            <w:proofErr w:type="spellStart"/>
            <w:r w:rsidRPr="00BF7A1B">
              <w:rPr>
                <w:rFonts w:ascii="Times New Roman" w:hAnsi="Times New Roman" w:cs="Times New Roman"/>
                <w:sz w:val="28"/>
                <w:szCs w:val="28"/>
              </w:rPr>
              <w:t>ника</w:t>
            </w:r>
            <w:proofErr w:type="spellEnd"/>
          </w:p>
        </w:tc>
        <w:tc>
          <w:tcPr>
            <w:tcW w:w="1081" w:type="pct"/>
            <w:shd w:val="clear" w:color="auto" w:fill="auto"/>
            <w:vAlign w:val="center"/>
          </w:tcPr>
          <w:p w:rsidR="00AA7067" w:rsidRPr="00BF7A1B" w:rsidRDefault="00AA7067" w:rsidP="00F36A1C">
            <w:pPr>
              <w:jc w:val="center"/>
              <w:rPr>
                <w:rFonts w:ascii="Times New Roman" w:hAnsi="Times New Roman" w:cs="Times New Roman"/>
                <w:sz w:val="28"/>
                <w:szCs w:val="28"/>
              </w:rPr>
            </w:pPr>
            <w:r w:rsidRPr="00BF7A1B">
              <w:rPr>
                <w:rFonts w:ascii="Times New Roman" w:hAnsi="Times New Roman" w:cs="Times New Roman"/>
                <w:sz w:val="28"/>
                <w:szCs w:val="28"/>
              </w:rPr>
              <w:t>Показник</w:t>
            </w:r>
          </w:p>
        </w:tc>
        <w:tc>
          <w:tcPr>
            <w:tcW w:w="3378" w:type="pct"/>
            <w:shd w:val="clear" w:color="auto" w:fill="auto"/>
            <w:vAlign w:val="center"/>
          </w:tcPr>
          <w:p w:rsidR="00AA7067" w:rsidRPr="00BF7A1B" w:rsidRDefault="00AA7067" w:rsidP="00F36A1C">
            <w:pPr>
              <w:ind w:left="-76" w:right="-76"/>
              <w:jc w:val="center"/>
              <w:rPr>
                <w:rFonts w:ascii="Times New Roman" w:hAnsi="Times New Roman" w:cs="Times New Roman"/>
                <w:sz w:val="28"/>
                <w:szCs w:val="28"/>
              </w:rPr>
            </w:pPr>
            <w:r w:rsidRPr="00BF7A1B">
              <w:rPr>
                <w:rFonts w:ascii="Times New Roman" w:hAnsi="Times New Roman" w:cs="Times New Roman"/>
                <w:sz w:val="28"/>
                <w:szCs w:val="28"/>
              </w:rPr>
              <w:t>Сума</w:t>
            </w:r>
            <w:r w:rsidR="00764398" w:rsidRPr="00BF7A1B">
              <w:rPr>
                <w:rFonts w:ascii="Times New Roman" w:hAnsi="Times New Roman" w:cs="Times New Roman"/>
                <w:sz w:val="28"/>
                <w:szCs w:val="28"/>
              </w:rPr>
              <w:t> </w:t>
            </w:r>
            <w:r w:rsidRPr="00BF7A1B">
              <w:rPr>
                <w:rFonts w:ascii="Times New Roman" w:hAnsi="Times New Roman" w:cs="Times New Roman"/>
                <w:sz w:val="28"/>
                <w:szCs w:val="28"/>
              </w:rPr>
              <w:t>/</w:t>
            </w:r>
            <w:r w:rsidR="00764398" w:rsidRPr="00BF7A1B">
              <w:rPr>
                <w:rFonts w:ascii="Times New Roman" w:hAnsi="Times New Roman" w:cs="Times New Roman"/>
                <w:sz w:val="28"/>
                <w:szCs w:val="28"/>
              </w:rPr>
              <w:t> </w:t>
            </w:r>
            <w:r w:rsidRPr="00BF7A1B">
              <w:rPr>
                <w:rFonts w:ascii="Times New Roman" w:hAnsi="Times New Roman" w:cs="Times New Roman"/>
                <w:sz w:val="28"/>
                <w:szCs w:val="28"/>
              </w:rPr>
              <w:t>значення</w:t>
            </w:r>
          </w:p>
        </w:tc>
      </w:tr>
      <w:tr w:rsidR="00FD7DB3" w:rsidRPr="00BF7A1B" w:rsidTr="00B23BE1">
        <w:tc>
          <w:tcPr>
            <w:tcW w:w="215" w:type="pct"/>
            <w:shd w:val="clear" w:color="auto" w:fill="FFFFFF" w:themeFill="background1"/>
            <w:vAlign w:val="center"/>
          </w:tcPr>
          <w:p w:rsidR="00AA7067" w:rsidRPr="00BF7A1B" w:rsidRDefault="00AA7067" w:rsidP="00F36A1C">
            <w:pPr>
              <w:jc w:val="center"/>
              <w:rPr>
                <w:rFonts w:ascii="Times New Roman" w:hAnsi="Times New Roman" w:cs="Times New Roman"/>
                <w:sz w:val="27"/>
                <w:szCs w:val="27"/>
              </w:rPr>
            </w:pPr>
            <w:r w:rsidRPr="00BF7A1B">
              <w:rPr>
                <w:rFonts w:ascii="Times New Roman" w:hAnsi="Times New Roman" w:cs="Times New Roman"/>
                <w:sz w:val="27"/>
                <w:szCs w:val="27"/>
              </w:rPr>
              <w:t>1</w:t>
            </w:r>
          </w:p>
        </w:tc>
        <w:tc>
          <w:tcPr>
            <w:tcW w:w="326" w:type="pct"/>
            <w:shd w:val="clear" w:color="auto" w:fill="FFFFFF" w:themeFill="background1"/>
            <w:vAlign w:val="center"/>
          </w:tcPr>
          <w:p w:rsidR="00AA7067" w:rsidRPr="00BF7A1B" w:rsidRDefault="00AA7067" w:rsidP="00F36A1C">
            <w:pPr>
              <w:jc w:val="center"/>
              <w:rPr>
                <w:rFonts w:ascii="Times New Roman" w:hAnsi="Times New Roman" w:cs="Times New Roman"/>
                <w:sz w:val="28"/>
                <w:szCs w:val="28"/>
              </w:rPr>
            </w:pPr>
            <w:r w:rsidRPr="00BF7A1B">
              <w:rPr>
                <w:rFonts w:ascii="Times New Roman" w:hAnsi="Times New Roman" w:cs="Times New Roman"/>
                <w:sz w:val="28"/>
                <w:szCs w:val="28"/>
              </w:rPr>
              <w:t>2</w:t>
            </w:r>
          </w:p>
        </w:tc>
        <w:tc>
          <w:tcPr>
            <w:tcW w:w="1081" w:type="pct"/>
            <w:shd w:val="clear" w:color="auto" w:fill="FFFFFF" w:themeFill="background1"/>
            <w:vAlign w:val="center"/>
          </w:tcPr>
          <w:p w:rsidR="00AA7067" w:rsidRPr="00BF7A1B" w:rsidRDefault="00AA7067" w:rsidP="00F36A1C">
            <w:pPr>
              <w:jc w:val="center"/>
              <w:rPr>
                <w:rFonts w:ascii="Times New Roman" w:hAnsi="Times New Roman" w:cs="Times New Roman"/>
                <w:sz w:val="28"/>
                <w:szCs w:val="28"/>
              </w:rPr>
            </w:pPr>
            <w:r w:rsidRPr="00BF7A1B">
              <w:rPr>
                <w:rFonts w:ascii="Times New Roman" w:hAnsi="Times New Roman" w:cs="Times New Roman"/>
                <w:sz w:val="28"/>
                <w:szCs w:val="28"/>
              </w:rPr>
              <w:t>3</w:t>
            </w:r>
          </w:p>
        </w:tc>
        <w:tc>
          <w:tcPr>
            <w:tcW w:w="3378" w:type="pct"/>
            <w:shd w:val="clear" w:color="auto" w:fill="FFFFFF" w:themeFill="background1"/>
            <w:vAlign w:val="center"/>
          </w:tcPr>
          <w:p w:rsidR="00AA7067" w:rsidRPr="00BF7A1B" w:rsidRDefault="00AA7067" w:rsidP="00F36A1C">
            <w:pPr>
              <w:ind w:left="-75"/>
              <w:jc w:val="center"/>
              <w:rPr>
                <w:rFonts w:ascii="Times New Roman" w:hAnsi="Times New Roman" w:cs="Times New Roman"/>
                <w:sz w:val="28"/>
                <w:szCs w:val="28"/>
              </w:rPr>
            </w:pPr>
            <w:r w:rsidRPr="00BF7A1B">
              <w:rPr>
                <w:rFonts w:ascii="Times New Roman" w:hAnsi="Times New Roman" w:cs="Times New Roman"/>
                <w:sz w:val="28"/>
                <w:szCs w:val="28"/>
              </w:rPr>
              <w:t>4</w:t>
            </w:r>
          </w:p>
        </w:tc>
      </w:tr>
      <w:tr w:rsidR="00FD7DB3" w:rsidRPr="00BF7A1B" w:rsidTr="00B23BE1">
        <w:tc>
          <w:tcPr>
            <w:tcW w:w="215" w:type="pct"/>
            <w:shd w:val="clear" w:color="auto" w:fill="FFFFFF" w:themeFill="background1"/>
            <w:vAlign w:val="center"/>
          </w:tcPr>
          <w:p w:rsidR="00AA7067" w:rsidRPr="00BF7A1B" w:rsidRDefault="00AA7067" w:rsidP="00F36A1C">
            <w:pPr>
              <w:jc w:val="center"/>
              <w:rPr>
                <w:rFonts w:ascii="Times New Roman" w:hAnsi="Times New Roman" w:cs="Times New Roman"/>
                <w:bCs/>
                <w:sz w:val="28"/>
                <w:szCs w:val="28"/>
              </w:rPr>
            </w:pPr>
            <w:r w:rsidRPr="00BF7A1B">
              <w:rPr>
                <w:rFonts w:ascii="Times New Roman" w:hAnsi="Times New Roman" w:cs="Times New Roman"/>
                <w:bCs/>
                <w:sz w:val="28"/>
                <w:szCs w:val="28"/>
              </w:rPr>
              <w:t>1</w:t>
            </w:r>
          </w:p>
        </w:tc>
        <w:tc>
          <w:tcPr>
            <w:tcW w:w="326" w:type="pct"/>
            <w:shd w:val="clear" w:color="auto" w:fill="FFFFFF" w:themeFill="background1"/>
            <w:vAlign w:val="center"/>
          </w:tcPr>
          <w:p w:rsidR="00AA7067" w:rsidRPr="00BF7A1B" w:rsidRDefault="00AA7067" w:rsidP="00F36A1C">
            <w:pPr>
              <w:jc w:val="center"/>
              <w:rPr>
                <w:rFonts w:ascii="Times New Roman" w:hAnsi="Times New Roman" w:cs="Times New Roman"/>
                <w:bCs/>
                <w:sz w:val="28"/>
                <w:szCs w:val="28"/>
              </w:rPr>
            </w:pPr>
            <w:r w:rsidRPr="00BF7A1B">
              <w:rPr>
                <w:rFonts w:ascii="Times New Roman" w:hAnsi="Times New Roman" w:cs="Times New Roman"/>
                <w:bCs/>
                <w:sz w:val="28"/>
                <w:szCs w:val="28"/>
              </w:rPr>
              <w:t>1</w:t>
            </w:r>
          </w:p>
        </w:tc>
        <w:tc>
          <w:tcPr>
            <w:tcW w:w="1081" w:type="pct"/>
            <w:shd w:val="clear" w:color="auto" w:fill="FFFFFF" w:themeFill="background1"/>
            <w:vAlign w:val="center"/>
          </w:tcPr>
          <w:p w:rsidR="00AA7067" w:rsidRPr="00BF7A1B" w:rsidRDefault="00AA7067" w:rsidP="00F36A1C">
            <w:pPr>
              <w:rPr>
                <w:rFonts w:ascii="Times New Roman" w:hAnsi="Times New Roman" w:cs="Times New Roman"/>
                <w:bCs/>
                <w:sz w:val="28"/>
                <w:szCs w:val="28"/>
              </w:rPr>
            </w:pPr>
            <w:r w:rsidRPr="00BF7A1B">
              <w:rPr>
                <w:rFonts w:ascii="Times New Roman" w:eastAsia="Times New Roman" w:hAnsi="Times New Roman" w:cs="Times New Roman"/>
                <w:sz w:val="28"/>
                <w:szCs w:val="28"/>
                <w:lang w:eastAsia="ru-RU"/>
              </w:rPr>
              <w:t>Прибуток звітного року</w:t>
            </w:r>
            <w:r w:rsidR="00EA3188" w:rsidRPr="00BF7A1B">
              <w:rPr>
                <w:rFonts w:ascii="Times New Roman" w:eastAsia="Times New Roman" w:hAnsi="Times New Roman" w:cs="Times New Roman"/>
                <w:sz w:val="28"/>
                <w:szCs w:val="28"/>
                <w:lang w:val="en-US" w:eastAsia="ru-RU"/>
              </w:rPr>
              <w:t> </w:t>
            </w:r>
            <w:r w:rsidRPr="00BF7A1B">
              <w:rPr>
                <w:rFonts w:ascii="Times New Roman" w:eastAsia="Times New Roman" w:hAnsi="Times New Roman" w:cs="Times New Roman"/>
                <w:sz w:val="28"/>
                <w:szCs w:val="28"/>
                <w:lang w:eastAsia="ru-RU"/>
              </w:rPr>
              <w:t>/</w:t>
            </w:r>
            <w:r w:rsidRPr="00BF7A1B">
              <w:rPr>
                <w:rFonts w:ascii="Times New Roman" w:hAnsi="Times New Roman" w:cs="Times New Roman"/>
                <w:bCs/>
                <w:sz w:val="28"/>
                <w:szCs w:val="28"/>
              </w:rPr>
              <w:t xml:space="preserve"> прибуток </w:t>
            </w:r>
            <w:r w:rsidRPr="00BF7A1B">
              <w:rPr>
                <w:rFonts w:ascii="Times New Roman" w:eastAsia="Times New Roman" w:hAnsi="Times New Roman" w:cs="Times New Roman"/>
                <w:sz w:val="28"/>
                <w:szCs w:val="28"/>
                <w:lang w:eastAsia="ru-RU"/>
              </w:rPr>
              <w:t>за проміжний звітний період</w:t>
            </w:r>
          </w:p>
        </w:tc>
        <w:tc>
          <w:tcPr>
            <w:tcW w:w="3378" w:type="pct"/>
            <w:shd w:val="clear" w:color="auto" w:fill="FFFFFF" w:themeFill="background1"/>
            <w:vAlign w:val="center"/>
          </w:tcPr>
          <w:p w:rsidR="00AA7067" w:rsidRPr="00BF7A1B" w:rsidRDefault="00AA7067" w:rsidP="00F36A1C">
            <w:pPr>
              <w:rPr>
                <w:rFonts w:ascii="Times New Roman" w:hAnsi="Times New Roman" w:cs="Times New Roman"/>
                <w:iCs/>
                <w:sz w:val="28"/>
                <w:szCs w:val="28"/>
              </w:rPr>
            </w:pPr>
            <w:r w:rsidRPr="00BF7A1B">
              <w:rPr>
                <w:rFonts w:ascii="Times New Roman" w:hAnsi="Times New Roman" w:cs="Times New Roman"/>
                <w:iCs/>
                <w:sz w:val="28"/>
                <w:szCs w:val="28"/>
              </w:rPr>
              <w:t>Сума прибутку за рік, визначена у Звіті про прибутки і збитки та інший сукупний дохід (</w:t>
            </w:r>
            <w:r w:rsidR="00764398" w:rsidRPr="00BF7A1B">
              <w:rPr>
                <w:rFonts w:ascii="Times New Roman" w:hAnsi="Times New Roman" w:cs="Times New Roman"/>
                <w:iCs/>
                <w:sz w:val="28"/>
                <w:szCs w:val="28"/>
              </w:rPr>
              <w:t xml:space="preserve">визначений у </w:t>
            </w:r>
            <w:r w:rsidRPr="00BF7A1B">
              <w:rPr>
                <w:rFonts w:ascii="Times New Roman" w:hAnsi="Times New Roman" w:cs="Times New Roman"/>
                <w:iCs/>
                <w:sz w:val="28"/>
                <w:szCs w:val="28"/>
              </w:rPr>
              <w:t>Звіті про фінансові результати) за звітний період (рік</w:t>
            </w:r>
            <w:r w:rsidR="00EA3188" w:rsidRPr="00BF7A1B">
              <w:rPr>
                <w:rFonts w:ascii="Times New Roman" w:hAnsi="Times New Roman" w:cs="Times New Roman"/>
                <w:iCs/>
                <w:sz w:val="28"/>
                <w:szCs w:val="28"/>
              </w:rPr>
              <w:t> </w:t>
            </w:r>
            <w:r w:rsidRPr="00BF7A1B">
              <w:rPr>
                <w:rFonts w:ascii="Times New Roman" w:hAnsi="Times New Roman" w:cs="Times New Roman"/>
                <w:iCs/>
                <w:sz w:val="28"/>
                <w:szCs w:val="28"/>
              </w:rPr>
              <w:t>/</w:t>
            </w:r>
            <w:r w:rsidR="00EA3188" w:rsidRPr="00BF7A1B">
              <w:rPr>
                <w:rFonts w:ascii="Times New Roman" w:hAnsi="Times New Roman" w:cs="Times New Roman"/>
                <w:iCs/>
                <w:sz w:val="28"/>
                <w:szCs w:val="28"/>
              </w:rPr>
              <w:t> </w:t>
            </w:r>
            <w:r w:rsidRPr="00BF7A1B">
              <w:rPr>
                <w:rFonts w:ascii="Times New Roman" w:hAnsi="Times New Roman" w:cs="Times New Roman"/>
                <w:iCs/>
                <w:sz w:val="28"/>
                <w:szCs w:val="28"/>
              </w:rPr>
              <w:t>проміжний період)</w:t>
            </w:r>
          </w:p>
        </w:tc>
      </w:tr>
      <w:tr w:rsidR="00FD7DB3" w:rsidRPr="00BF7A1B" w:rsidTr="00B23BE1">
        <w:trPr>
          <w:trHeight w:val="551"/>
        </w:trPr>
        <w:tc>
          <w:tcPr>
            <w:tcW w:w="215" w:type="pct"/>
            <w:tcBorders>
              <w:bottom w:val="single" w:sz="4" w:space="0" w:color="auto"/>
            </w:tcBorders>
            <w:shd w:val="clear" w:color="auto" w:fill="FFFFFF" w:themeFill="background1"/>
            <w:vAlign w:val="center"/>
          </w:tcPr>
          <w:p w:rsidR="00AA7067" w:rsidRPr="00BF7A1B" w:rsidRDefault="00AA7067" w:rsidP="00F36A1C">
            <w:pPr>
              <w:jc w:val="center"/>
              <w:rPr>
                <w:rFonts w:ascii="Times New Roman" w:hAnsi="Times New Roman" w:cs="Times New Roman"/>
                <w:bCs/>
                <w:sz w:val="28"/>
                <w:szCs w:val="28"/>
              </w:rPr>
            </w:pPr>
            <w:r w:rsidRPr="00BF7A1B">
              <w:rPr>
                <w:rFonts w:ascii="Times New Roman" w:hAnsi="Times New Roman" w:cs="Times New Roman"/>
                <w:bCs/>
                <w:sz w:val="28"/>
                <w:szCs w:val="28"/>
              </w:rPr>
              <w:t>2</w:t>
            </w:r>
          </w:p>
        </w:tc>
        <w:tc>
          <w:tcPr>
            <w:tcW w:w="326" w:type="pct"/>
            <w:tcBorders>
              <w:bottom w:val="single" w:sz="4" w:space="0" w:color="auto"/>
            </w:tcBorders>
            <w:shd w:val="clear" w:color="auto" w:fill="FFFFFF" w:themeFill="background1"/>
            <w:vAlign w:val="center"/>
          </w:tcPr>
          <w:p w:rsidR="00AA7067" w:rsidRPr="00BF7A1B" w:rsidRDefault="00AA7067" w:rsidP="00F36A1C">
            <w:pPr>
              <w:jc w:val="center"/>
              <w:rPr>
                <w:rFonts w:ascii="Times New Roman" w:hAnsi="Times New Roman" w:cs="Times New Roman"/>
                <w:bCs/>
                <w:sz w:val="28"/>
                <w:szCs w:val="28"/>
              </w:rPr>
            </w:pPr>
            <w:r w:rsidRPr="00BF7A1B">
              <w:rPr>
                <w:rFonts w:ascii="Times New Roman" w:hAnsi="Times New Roman" w:cs="Times New Roman"/>
                <w:bCs/>
                <w:sz w:val="28"/>
                <w:szCs w:val="28"/>
              </w:rPr>
              <w:t>2</w:t>
            </w:r>
          </w:p>
        </w:tc>
        <w:tc>
          <w:tcPr>
            <w:tcW w:w="1081" w:type="pct"/>
            <w:tcBorders>
              <w:bottom w:val="single" w:sz="4" w:space="0" w:color="auto"/>
            </w:tcBorders>
            <w:shd w:val="clear" w:color="auto" w:fill="FFFFFF" w:themeFill="background1"/>
            <w:vAlign w:val="center"/>
          </w:tcPr>
          <w:p w:rsidR="00AA7067" w:rsidRPr="00BF7A1B" w:rsidRDefault="00AA7067" w:rsidP="00EA3188">
            <w:pPr>
              <w:rPr>
                <w:rFonts w:ascii="Times New Roman" w:hAnsi="Times New Roman" w:cs="Times New Roman"/>
                <w:bCs/>
                <w:sz w:val="28"/>
                <w:szCs w:val="28"/>
              </w:rPr>
            </w:pPr>
            <w:r w:rsidRPr="00BF7A1B">
              <w:rPr>
                <w:rFonts w:ascii="Times New Roman" w:hAnsi="Times New Roman" w:cs="Times New Roman"/>
                <w:bCs/>
                <w:sz w:val="28"/>
                <w:szCs w:val="28"/>
              </w:rPr>
              <w:t xml:space="preserve">Виплати, передбачувані до сплати з прибутку </w:t>
            </w:r>
          </w:p>
        </w:tc>
        <w:tc>
          <w:tcPr>
            <w:tcW w:w="3378" w:type="pct"/>
            <w:tcBorders>
              <w:bottom w:val="single" w:sz="4" w:space="0" w:color="auto"/>
            </w:tcBorders>
            <w:shd w:val="clear" w:color="auto" w:fill="FFFFFF" w:themeFill="background1"/>
            <w:vAlign w:val="center"/>
          </w:tcPr>
          <w:p w:rsidR="00AA7067" w:rsidRPr="00BF7A1B" w:rsidRDefault="00AA7067" w:rsidP="00EA3188">
            <w:pPr>
              <w:rPr>
                <w:rFonts w:ascii="Times New Roman" w:hAnsi="Times New Roman" w:cs="Times New Roman"/>
                <w:iCs/>
                <w:strike/>
                <w:sz w:val="28"/>
                <w:szCs w:val="28"/>
              </w:rPr>
            </w:pPr>
            <w:r w:rsidRPr="00BF7A1B">
              <w:rPr>
                <w:rFonts w:ascii="Times New Roman" w:hAnsi="Times New Roman" w:cs="Times New Roman"/>
                <w:iCs/>
                <w:sz w:val="28"/>
                <w:szCs w:val="28"/>
              </w:rPr>
              <w:t>Сума виплат, передбачуваних до сплати з прибутку звітного року</w:t>
            </w:r>
            <w:r w:rsidR="00EA3188" w:rsidRPr="00BF7A1B">
              <w:rPr>
                <w:rFonts w:ascii="Times New Roman" w:hAnsi="Times New Roman" w:cs="Times New Roman"/>
                <w:iCs/>
                <w:sz w:val="28"/>
                <w:szCs w:val="28"/>
              </w:rPr>
              <w:t> </w:t>
            </w:r>
            <w:r w:rsidRPr="00BF7A1B">
              <w:rPr>
                <w:rFonts w:ascii="Times New Roman" w:hAnsi="Times New Roman" w:cs="Times New Roman"/>
                <w:iCs/>
                <w:sz w:val="28"/>
                <w:szCs w:val="28"/>
              </w:rPr>
              <w:t>/</w:t>
            </w:r>
            <w:r w:rsidR="00EA3188" w:rsidRPr="00BF7A1B">
              <w:rPr>
                <w:rFonts w:ascii="Times New Roman" w:hAnsi="Times New Roman" w:cs="Times New Roman"/>
                <w:iCs/>
                <w:sz w:val="28"/>
                <w:szCs w:val="28"/>
              </w:rPr>
              <w:t> </w:t>
            </w:r>
            <w:r w:rsidRPr="00BF7A1B">
              <w:rPr>
                <w:rFonts w:ascii="Times New Roman" w:hAnsi="Times New Roman" w:cs="Times New Roman"/>
                <w:iCs/>
                <w:sz w:val="28"/>
                <w:szCs w:val="28"/>
              </w:rPr>
              <w:t xml:space="preserve">прибутку </w:t>
            </w:r>
            <w:r w:rsidRPr="00BF7A1B">
              <w:rPr>
                <w:rFonts w:ascii="Times New Roman" w:eastAsia="Times New Roman" w:hAnsi="Times New Roman" w:cs="Times New Roman"/>
                <w:sz w:val="28"/>
                <w:szCs w:val="28"/>
                <w:lang w:eastAsia="ru-RU"/>
              </w:rPr>
              <w:t>за проміжний звітний період</w:t>
            </w:r>
          </w:p>
        </w:tc>
      </w:tr>
      <w:tr w:rsidR="00FD7DB3" w:rsidRPr="00BF7A1B" w:rsidTr="00B23BE1">
        <w:trPr>
          <w:trHeight w:val="699"/>
        </w:trPr>
        <w:tc>
          <w:tcPr>
            <w:tcW w:w="215" w:type="pct"/>
            <w:shd w:val="clear" w:color="auto" w:fill="FFFFFF" w:themeFill="background1"/>
            <w:vAlign w:val="center"/>
          </w:tcPr>
          <w:p w:rsidR="00AA7067" w:rsidRPr="00BF7A1B" w:rsidRDefault="00AA7067" w:rsidP="00F36A1C">
            <w:pPr>
              <w:jc w:val="center"/>
              <w:rPr>
                <w:rFonts w:ascii="Times New Roman" w:hAnsi="Times New Roman" w:cs="Times New Roman"/>
                <w:bCs/>
                <w:sz w:val="28"/>
                <w:szCs w:val="28"/>
              </w:rPr>
            </w:pPr>
            <w:r w:rsidRPr="00BF7A1B">
              <w:rPr>
                <w:rFonts w:ascii="Times New Roman" w:hAnsi="Times New Roman" w:cs="Times New Roman"/>
                <w:bCs/>
                <w:sz w:val="28"/>
                <w:szCs w:val="28"/>
              </w:rPr>
              <w:t>3</w:t>
            </w:r>
          </w:p>
        </w:tc>
        <w:tc>
          <w:tcPr>
            <w:tcW w:w="326" w:type="pct"/>
            <w:shd w:val="clear" w:color="auto" w:fill="FFFFFF" w:themeFill="background1"/>
            <w:vAlign w:val="center"/>
          </w:tcPr>
          <w:p w:rsidR="00AA7067" w:rsidRPr="00BF7A1B" w:rsidRDefault="00AA7067" w:rsidP="00F36A1C">
            <w:pPr>
              <w:jc w:val="center"/>
              <w:rPr>
                <w:rFonts w:ascii="Times New Roman" w:hAnsi="Times New Roman" w:cs="Times New Roman"/>
                <w:bCs/>
                <w:sz w:val="28"/>
                <w:szCs w:val="28"/>
              </w:rPr>
            </w:pPr>
            <w:r w:rsidRPr="00BF7A1B">
              <w:rPr>
                <w:rFonts w:ascii="Times New Roman" w:hAnsi="Times New Roman" w:cs="Times New Roman"/>
                <w:bCs/>
                <w:sz w:val="28"/>
                <w:szCs w:val="28"/>
              </w:rPr>
              <w:t>3</w:t>
            </w:r>
          </w:p>
        </w:tc>
        <w:tc>
          <w:tcPr>
            <w:tcW w:w="1081" w:type="pct"/>
            <w:shd w:val="clear" w:color="auto" w:fill="FFFFFF" w:themeFill="background1"/>
            <w:vAlign w:val="center"/>
          </w:tcPr>
          <w:p w:rsidR="000B3195" w:rsidRPr="00BF7A1B" w:rsidRDefault="000B3195" w:rsidP="000B3195">
            <w:pPr>
              <w:ind w:right="-71"/>
              <w:rPr>
                <w:rFonts w:ascii="Times New Roman" w:hAnsi="Times New Roman" w:cs="Times New Roman"/>
                <w:bCs/>
                <w:sz w:val="28"/>
                <w:szCs w:val="28"/>
              </w:rPr>
            </w:pPr>
            <w:r w:rsidRPr="00BF7A1B">
              <w:rPr>
                <w:rFonts w:ascii="Times New Roman" w:hAnsi="Times New Roman" w:cs="Times New Roman"/>
                <w:bCs/>
                <w:sz w:val="28"/>
                <w:szCs w:val="28"/>
              </w:rPr>
              <w:t xml:space="preserve">Дивіденди, передбачувані </w:t>
            </w:r>
          </w:p>
          <w:p w:rsidR="00AA7067" w:rsidRPr="00BF7A1B" w:rsidRDefault="000B3195" w:rsidP="00F36A1C">
            <w:pPr>
              <w:ind w:right="-71"/>
              <w:rPr>
                <w:rFonts w:ascii="Times New Roman" w:hAnsi="Times New Roman" w:cs="Times New Roman"/>
                <w:bCs/>
                <w:sz w:val="28"/>
                <w:szCs w:val="28"/>
              </w:rPr>
            </w:pPr>
            <w:r w:rsidRPr="00BF7A1B">
              <w:rPr>
                <w:rFonts w:ascii="Times New Roman" w:hAnsi="Times New Roman" w:cs="Times New Roman"/>
                <w:bCs/>
                <w:sz w:val="28"/>
                <w:szCs w:val="28"/>
              </w:rPr>
              <w:t>до сплати з прибутку</w:t>
            </w:r>
            <w:r w:rsidRPr="00BF7A1B" w:rsidDel="000B3195">
              <w:rPr>
                <w:rFonts w:ascii="Times New Roman" w:hAnsi="Times New Roman" w:cs="Times New Roman"/>
                <w:bCs/>
                <w:sz w:val="28"/>
                <w:szCs w:val="28"/>
              </w:rPr>
              <w:t xml:space="preserve"> </w:t>
            </w:r>
          </w:p>
        </w:tc>
        <w:tc>
          <w:tcPr>
            <w:tcW w:w="3378" w:type="pct"/>
            <w:shd w:val="clear" w:color="auto" w:fill="FFFFFF" w:themeFill="background1"/>
            <w:vAlign w:val="center"/>
          </w:tcPr>
          <w:p w:rsidR="00AA7067" w:rsidRPr="00BF7A1B" w:rsidRDefault="00AA7067" w:rsidP="00F36A1C">
            <w:pPr>
              <w:ind w:left="-57" w:right="-57"/>
              <w:rPr>
                <w:rFonts w:ascii="Times New Roman" w:hAnsi="Times New Roman" w:cs="Times New Roman"/>
                <w:iCs/>
                <w:sz w:val="28"/>
                <w:szCs w:val="28"/>
              </w:rPr>
            </w:pPr>
            <w:r w:rsidRPr="00BF7A1B">
              <w:rPr>
                <w:rFonts w:ascii="Times New Roman" w:hAnsi="Times New Roman" w:cs="Times New Roman"/>
                <w:iCs/>
                <w:sz w:val="28"/>
                <w:szCs w:val="28"/>
              </w:rPr>
              <w:t>Одне із значень:</w:t>
            </w:r>
          </w:p>
          <w:p w:rsidR="00A15946" w:rsidRPr="00BF7A1B" w:rsidRDefault="00A15946" w:rsidP="00F36A1C">
            <w:pPr>
              <w:ind w:left="-57" w:right="-57"/>
              <w:rPr>
                <w:rFonts w:ascii="Times New Roman" w:hAnsi="Times New Roman" w:cs="Times New Roman"/>
                <w:iCs/>
                <w:sz w:val="4"/>
                <w:szCs w:val="4"/>
              </w:rPr>
            </w:pPr>
          </w:p>
          <w:p w:rsidR="00AA7067" w:rsidRPr="00BF7A1B" w:rsidRDefault="00AA7067" w:rsidP="00F36A1C">
            <w:pPr>
              <w:ind w:left="-57" w:right="-57" w:firstLine="374"/>
              <w:rPr>
                <w:rFonts w:ascii="Times New Roman" w:hAnsi="Times New Roman" w:cs="Times New Roman"/>
                <w:iCs/>
                <w:sz w:val="28"/>
                <w:szCs w:val="28"/>
              </w:rPr>
            </w:pPr>
            <w:r w:rsidRPr="00BF7A1B">
              <w:rPr>
                <w:rFonts w:ascii="Times New Roman" w:hAnsi="Times New Roman" w:cs="Times New Roman"/>
                <w:iCs/>
                <w:sz w:val="28"/>
                <w:szCs w:val="28"/>
              </w:rPr>
              <w:t>показника 3.1 – якщо н</w:t>
            </w:r>
            <w:r w:rsidRPr="00BF7A1B">
              <w:rPr>
                <w:rFonts w:ascii="Times New Roman" w:eastAsia="Times New Roman" w:hAnsi="Times New Roman" w:cs="Times New Roman"/>
                <w:sz w:val="28"/>
                <w:szCs w:val="28"/>
                <w:lang w:eastAsia="ru-RU"/>
              </w:rPr>
              <w:t xml:space="preserve">аявна пропозиція </w:t>
            </w:r>
            <w:r w:rsidRPr="00BF7A1B">
              <w:rPr>
                <w:rFonts w:ascii="Times New Roman" w:hAnsi="Times New Roman" w:cs="Times New Roman"/>
                <w:iCs/>
                <w:sz w:val="28"/>
                <w:szCs w:val="28"/>
              </w:rPr>
              <w:t>правління</w:t>
            </w:r>
            <w:r w:rsidR="00EA3188" w:rsidRPr="00BF7A1B">
              <w:rPr>
                <w:rFonts w:ascii="Times New Roman" w:hAnsi="Times New Roman" w:cs="Times New Roman"/>
                <w:iCs/>
                <w:sz w:val="28"/>
                <w:szCs w:val="28"/>
              </w:rPr>
              <w:t> </w:t>
            </w:r>
            <w:r w:rsidRPr="00BF7A1B">
              <w:rPr>
                <w:rFonts w:ascii="Times New Roman" w:hAnsi="Times New Roman" w:cs="Times New Roman"/>
                <w:iCs/>
                <w:sz w:val="28"/>
                <w:szCs w:val="28"/>
              </w:rPr>
              <w:t>/</w:t>
            </w:r>
            <w:r w:rsidR="00EA3188" w:rsidRPr="00BF7A1B">
              <w:rPr>
                <w:rFonts w:ascii="Times New Roman" w:hAnsi="Times New Roman" w:cs="Times New Roman"/>
                <w:iCs/>
                <w:sz w:val="28"/>
                <w:szCs w:val="28"/>
              </w:rPr>
              <w:t> </w:t>
            </w:r>
            <w:r w:rsidRPr="00BF7A1B">
              <w:rPr>
                <w:rFonts w:ascii="Times New Roman" w:hAnsi="Times New Roman" w:cs="Times New Roman"/>
                <w:iCs/>
                <w:sz w:val="28"/>
                <w:szCs w:val="28"/>
              </w:rPr>
              <w:t>рішення акціонерів банку щодо суми дивідендів до сплати;</w:t>
            </w:r>
          </w:p>
          <w:p w:rsidR="00A15946" w:rsidRPr="00BF7A1B" w:rsidRDefault="00A15946" w:rsidP="00F36A1C">
            <w:pPr>
              <w:ind w:left="-57" w:right="-57" w:firstLine="374"/>
              <w:rPr>
                <w:rFonts w:ascii="Times New Roman" w:hAnsi="Times New Roman" w:cs="Times New Roman"/>
                <w:iCs/>
                <w:sz w:val="4"/>
                <w:szCs w:val="4"/>
              </w:rPr>
            </w:pPr>
          </w:p>
          <w:p w:rsidR="00B52B38" w:rsidRPr="00BF7A1B" w:rsidRDefault="00B52B38" w:rsidP="00B52B38">
            <w:pPr>
              <w:ind w:left="-57" w:right="-57" w:firstLine="374"/>
              <w:rPr>
                <w:rFonts w:ascii="Times New Roman" w:hAnsi="Times New Roman" w:cs="Times New Roman"/>
                <w:iCs/>
                <w:sz w:val="28"/>
                <w:szCs w:val="28"/>
              </w:rPr>
            </w:pPr>
            <w:r w:rsidRPr="00BF7A1B">
              <w:rPr>
                <w:rFonts w:ascii="Times New Roman" w:hAnsi="Times New Roman" w:cs="Times New Roman"/>
                <w:iCs/>
                <w:sz w:val="28"/>
                <w:szCs w:val="28"/>
              </w:rPr>
              <w:t xml:space="preserve">показника 3.2 – якщо </w:t>
            </w:r>
            <w:r w:rsidRPr="00BF7A1B">
              <w:rPr>
                <w:rFonts w:ascii="Times New Roman" w:eastAsia="Times New Roman" w:hAnsi="Times New Roman" w:cs="Times New Roman"/>
                <w:sz w:val="28"/>
                <w:szCs w:val="28"/>
                <w:lang w:eastAsia="ru-RU"/>
              </w:rPr>
              <w:t>відсутні пропозиції правління / рішення акціонерів</w:t>
            </w:r>
            <w:r w:rsidRPr="00BF7A1B">
              <w:rPr>
                <w:rFonts w:ascii="Times New Roman" w:hAnsi="Times New Roman" w:cs="Times New Roman"/>
                <w:iCs/>
                <w:sz w:val="28"/>
                <w:szCs w:val="28"/>
              </w:rPr>
              <w:t xml:space="preserve"> банку щодо суми дивідендів до сплати та наявна дивідендна політика банку, дані якої вважаються </w:t>
            </w:r>
            <w:r w:rsidRPr="00BF7A1B">
              <w:rPr>
                <w:rFonts w:ascii="Times New Roman" w:eastAsia="Times New Roman" w:hAnsi="Times New Roman" w:cs="Times New Roman"/>
                <w:sz w:val="28"/>
                <w:szCs w:val="28"/>
                <w:lang w:eastAsia="ru-RU"/>
              </w:rPr>
              <w:t>прийнятними</w:t>
            </w:r>
            <w:r w:rsidRPr="00BF7A1B">
              <w:rPr>
                <w:rFonts w:ascii="Times New Roman" w:hAnsi="Times New Roman" w:cs="Times New Roman"/>
                <w:iCs/>
                <w:sz w:val="28"/>
                <w:szCs w:val="28"/>
              </w:rPr>
              <w:t>;</w:t>
            </w:r>
          </w:p>
          <w:p w:rsidR="00A15946" w:rsidRPr="00BF7A1B" w:rsidRDefault="00A15946" w:rsidP="00F36A1C">
            <w:pPr>
              <w:ind w:left="-57" w:right="-57" w:firstLine="374"/>
              <w:rPr>
                <w:rFonts w:ascii="Times New Roman" w:hAnsi="Times New Roman" w:cs="Times New Roman"/>
                <w:iCs/>
                <w:sz w:val="4"/>
                <w:szCs w:val="4"/>
              </w:rPr>
            </w:pPr>
          </w:p>
          <w:p w:rsidR="00B52B38" w:rsidRPr="00BF7A1B" w:rsidRDefault="00B52B38" w:rsidP="00B52B38">
            <w:pPr>
              <w:ind w:left="-57" w:right="-57" w:firstLine="374"/>
              <w:rPr>
                <w:rFonts w:ascii="Times New Roman" w:eastAsia="Times New Roman" w:hAnsi="Times New Roman" w:cs="Times New Roman"/>
                <w:sz w:val="28"/>
                <w:szCs w:val="28"/>
                <w:lang w:eastAsia="ru-RU"/>
              </w:rPr>
            </w:pPr>
            <w:r w:rsidRPr="00BF7A1B">
              <w:rPr>
                <w:rFonts w:ascii="Times New Roman" w:hAnsi="Times New Roman" w:cs="Times New Roman"/>
                <w:iCs/>
                <w:sz w:val="28"/>
                <w:szCs w:val="28"/>
              </w:rPr>
              <w:t xml:space="preserve">найбільше з трьох значень показників 3.2, 3.3, 3.4 – якщо </w:t>
            </w:r>
            <w:r w:rsidRPr="00BF7A1B">
              <w:rPr>
                <w:rFonts w:ascii="Times New Roman" w:eastAsia="Times New Roman" w:hAnsi="Times New Roman" w:cs="Times New Roman"/>
                <w:sz w:val="28"/>
                <w:szCs w:val="28"/>
                <w:lang w:eastAsia="ru-RU"/>
              </w:rPr>
              <w:t xml:space="preserve">відсутні пропозиції </w:t>
            </w:r>
            <w:r w:rsidRPr="00BF7A1B">
              <w:rPr>
                <w:rFonts w:ascii="Times New Roman" w:hAnsi="Times New Roman" w:cs="Times New Roman"/>
                <w:iCs/>
                <w:sz w:val="28"/>
                <w:szCs w:val="28"/>
              </w:rPr>
              <w:t>правління</w:t>
            </w:r>
            <w:r w:rsidR="008D5E55" w:rsidRPr="00BF7A1B">
              <w:rPr>
                <w:rFonts w:ascii="Times New Roman" w:hAnsi="Times New Roman" w:cs="Times New Roman"/>
                <w:iCs/>
                <w:sz w:val="28"/>
                <w:szCs w:val="28"/>
              </w:rPr>
              <w:t> </w:t>
            </w:r>
            <w:r w:rsidRPr="00BF7A1B">
              <w:rPr>
                <w:rFonts w:ascii="Times New Roman" w:hAnsi="Times New Roman" w:cs="Times New Roman"/>
                <w:iCs/>
                <w:sz w:val="28"/>
                <w:szCs w:val="28"/>
              </w:rPr>
              <w:t>/</w:t>
            </w:r>
            <w:r w:rsidR="008D5E55" w:rsidRPr="00BF7A1B">
              <w:rPr>
                <w:rFonts w:ascii="Times New Roman" w:hAnsi="Times New Roman" w:cs="Times New Roman"/>
                <w:iCs/>
                <w:sz w:val="28"/>
                <w:szCs w:val="28"/>
              </w:rPr>
              <w:t> </w:t>
            </w:r>
            <w:r w:rsidRPr="00BF7A1B">
              <w:rPr>
                <w:rFonts w:ascii="Times New Roman" w:hAnsi="Times New Roman" w:cs="Times New Roman"/>
                <w:iCs/>
                <w:sz w:val="28"/>
                <w:szCs w:val="28"/>
              </w:rPr>
              <w:t>рішення акціонерів банку щодо суми дивідендів до сплати та наявна дивідендна політика банку, дані якої вважаються</w:t>
            </w:r>
            <w:r w:rsidR="00397AF8" w:rsidRPr="00BF7A1B">
              <w:rPr>
                <w:rFonts w:ascii="Times New Roman" w:eastAsia="Times New Roman" w:hAnsi="Times New Roman" w:cs="Times New Roman"/>
                <w:sz w:val="28"/>
                <w:szCs w:val="28"/>
                <w:lang w:eastAsia="ru-RU"/>
              </w:rPr>
              <w:t xml:space="preserve"> не</w:t>
            </w:r>
            <w:r w:rsidRPr="00BF7A1B">
              <w:rPr>
                <w:rFonts w:ascii="Times New Roman" w:eastAsia="Times New Roman" w:hAnsi="Times New Roman" w:cs="Times New Roman"/>
                <w:sz w:val="28"/>
                <w:szCs w:val="28"/>
                <w:lang w:eastAsia="ru-RU"/>
              </w:rPr>
              <w:t>прийнятними;</w:t>
            </w:r>
          </w:p>
          <w:p w:rsidR="00A15946" w:rsidRPr="00BF7A1B" w:rsidRDefault="00A15946" w:rsidP="00F36A1C">
            <w:pPr>
              <w:ind w:left="-57" w:right="-57" w:firstLine="374"/>
              <w:rPr>
                <w:rFonts w:ascii="Times New Roman" w:eastAsia="Times New Roman" w:hAnsi="Times New Roman" w:cs="Times New Roman"/>
                <w:sz w:val="4"/>
                <w:szCs w:val="4"/>
                <w:lang w:eastAsia="ru-RU"/>
              </w:rPr>
            </w:pPr>
          </w:p>
          <w:p w:rsidR="00AA7067" w:rsidRPr="00BF7A1B" w:rsidRDefault="00397AF8" w:rsidP="00B23BE1">
            <w:pPr>
              <w:ind w:left="-57" w:right="-99" w:firstLine="374"/>
              <w:rPr>
                <w:rFonts w:ascii="Times New Roman" w:hAnsi="Times New Roman" w:cs="Times New Roman"/>
                <w:iCs/>
                <w:strike/>
                <w:sz w:val="28"/>
                <w:szCs w:val="28"/>
              </w:rPr>
            </w:pPr>
            <w:r w:rsidRPr="00BF7A1B">
              <w:rPr>
                <w:rFonts w:ascii="Times New Roman" w:hAnsi="Times New Roman" w:cs="Times New Roman"/>
                <w:iCs/>
                <w:sz w:val="28"/>
                <w:szCs w:val="28"/>
              </w:rPr>
              <w:t xml:space="preserve">найбільше із двох значень показників 3.3, 3.4 – якщо </w:t>
            </w:r>
            <w:r w:rsidR="008D5E55" w:rsidRPr="00BF7A1B">
              <w:rPr>
                <w:rFonts w:ascii="Times New Roman" w:eastAsia="Times New Roman" w:hAnsi="Times New Roman" w:cs="Times New Roman"/>
                <w:sz w:val="28"/>
                <w:szCs w:val="28"/>
                <w:lang w:eastAsia="ru-RU"/>
              </w:rPr>
              <w:t>відсутні пропозиції</w:t>
            </w:r>
            <w:r w:rsidRPr="00BF7A1B">
              <w:rPr>
                <w:rFonts w:ascii="Times New Roman" w:eastAsia="Times New Roman" w:hAnsi="Times New Roman" w:cs="Times New Roman"/>
                <w:sz w:val="28"/>
                <w:szCs w:val="28"/>
                <w:lang w:eastAsia="ru-RU"/>
              </w:rPr>
              <w:t xml:space="preserve">  </w:t>
            </w:r>
            <w:r w:rsidRPr="00BF7A1B">
              <w:rPr>
                <w:rFonts w:ascii="Times New Roman" w:hAnsi="Times New Roman" w:cs="Times New Roman"/>
                <w:iCs/>
                <w:sz w:val="28"/>
                <w:szCs w:val="28"/>
              </w:rPr>
              <w:t>правління</w:t>
            </w:r>
            <w:r w:rsidR="008D5E55" w:rsidRPr="00BF7A1B">
              <w:rPr>
                <w:rFonts w:ascii="Times New Roman" w:hAnsi="Times New Roman" w:cs="Times New Roman"/>
                <w:iCs/>
                <w:sz w:val="28"/>
                <w:szCs w:val="28"/>
              </w:rPr>
              <w:t> </w:t>
            </w:r>
            <w:r w:rsidRPr="00BF7A1B">
              <w:rPr>
                <w:rFonts w:ascii="Times New Roman" w:hAnsi="Times New Roman" w:cs="Times New Roman"/>
                <w:iCs/>
                <w:sz w:val="28"/>
                <w:szCs w:val="28"/>
              </w:rPr>
              <w:t>/</w:t>
            </w:r>
            <w:r w:rsidR="008D5E55" w:rsidRPr="00BF7A1B">
              <w:rPr>
                <w:rFonts w:ascii="Times New Roman" w:hAnsi="Times New Roman" w:cs="Times New Roman"/>
                <w:iCs/>
                <w:sz w:val="28"/>
                <w:szCs w:val="28"/>
              </w:rPr>
              <w:t> </w:t>
            </w:r>
            <w:r w:rsidRPr="00BF7A1B">
              <w:rPr>
                <w:rFonts w:ascii="Times New Roman" w:hAnsi="Times New Roman" w:cs="Times New Roman"/>
                <w:iCs/>
                <w:sz w:val="28"/>
                <w:szCs w:val="28"/>
              </w:rPr>
              <w:t>рішення акціонерів</w:t>
            </w:r>
            <w:r w:rsidRPr="00BF7A1B">
              <w:rPr>
                <w:rFonts w:ascii="Times New Roman" w:eastAsia="Times New Roman" w:hAnsi="Times New Roman" w:cs="Times New Roman"/>
                <w:sz w:val="28"/>
                <w:szCs w:val="28"/>
                <w:lang w:eastAsia="ru-RU"/>
              </w:rPr>
              <w:t xml:space="preserve"> банку </w:t>
            </w:r>
            <w:r w:rsidRPr="00BF7A1B">
              <w:rPr>
                <w:rFonts w:ascii="Times New Roman" w:hAnsi="Times New Roman" w:cs="Times New Roman"/>
                <w:iCs/>
                <w:sz w:val="28"/>
                <w:szCs w:val="28"/>
              </w:rPr>
              <w:t>щодо суми дивідендів до сплати, дивідендна політика банку, п</w:t>
            </w:r>
            <w:r w:rsidRPr="00BF7A1B">
              <w:rPr>
                <w:rFonts w:ascii="Times New Roman" w:eastAsia="Times New Roman" w:hAnsi="Times New Roman" w:cs="Times New Roman"/>
                <w:sz w:val="28"/>
                <w:szCs w:val="28"/>
                <w:lang w:eastAsia="ru-RU"/>
              </w:rPr>
              <w:t>рограма капіталізації/реструктуризації;</w:t>
            </w:r>
          </w:p>
        </w:tc>
      </w:tr>
    </w:tbl>
    <w:p w:rsidR="0080539E" w:rsidRPr="00BF7A1B" w:rsidRDefault="0080539E" w:rsidP="0090517B">
      <w:pPr>
        <w:pStyle w:val="a3"/>
        <w:tabs>
          <w:tab w:val="left" w:pos="851"/>
          <w:tab w:val="left" w:pos="1134"/>
          <w:tab w:val="left" w:pos="1560"/>
        </w:tabs>
        <w:ind w:left="0" w:firstLine="567"/>
        <w:contextualSpacing w:val="0"/>
        <w:rPr>
          <w:sz w:val="28"/>
          <w:szCs w:val="28"/>
        </w:rPr>
        <w:sectPr w:rsidR="0080539E" w:rsidRPr="00BF7A1B" w:rsidSect="00CC71E4">
          <w:headerReference w:type="default" r:id="rId76"/>
          <w:footerReference w:type="default" r:id="rId77"/>
          <w:headerReference w:type="first" r:id="rId78"/>
          <w:pgSz w:w="16838" w:h="11906" w:orient="landscape"/>
          <w:pgMar w:top="567" w:right="567" w:bottom="1701" w:left="1701" w:header="510" w:footer="567" w:gutter="0"/>
          <w:cols w:space="708"/>
          <w:titlePg/>
          <w:docGrid w:linePitch="360"/>
        </w:sectPr>
      </w:pPr>
    </w:p>
    <w:p w:rsidR="0028474A" w:rsidRPr="00BF7A1B" w:rsidRDefault="0028474A" w:rsidP="00ED52DC">
      <w:pPr>
        <w:pStyle w:val="a3"/>
        <w:tabs>
          <w:tab w:val="left" w:pos="851"/>
          <w:tab w:val="left" w:pos="1134"/>
          <w:tab w:val="left" w:pos="1560"/>
        </w:tabs>
        <w:spacing w:after="0" w:line="240" w:lineRule="auto"/>
        <w:ind w:left="0" w:right="253" w:firstLine="567"/>
        <w:contextualSpacing w:val="0"/>
        <w:jc w:val="right"/>
        <w:rPr>
          <w:rFonts w:ascii="Times New Roman" w:hAnsi="Times New Roman" w:cs="Times New Roman"/>
          <w:sz w:val="28"/>
          <w:szCs w:val="28"/>
        </w:rPr>
      </w:pPr>
      <w:r w:rsidRPr="00BF7A1B">
        <w:rPr>
          <w:rFonts w:ascii="Times New Roman" w:hAnsi="Times New Roman" w:cs="Times New Roman"/>
          <w:sz w:val="28"/>
          <w:szCs w:val="28"/>
        </w:rPr>
        <w:lastRenderedPageBreak/>
        <w:t xml:space="preserve">Продовження додатка </w:t>
      </w:r>
      <w:r w:rsidR="00560F03" w:rsidRPr="00BF7A1B">
        <w:rPr>
          <w:rFonts w:ascii="Times New Roman" w:hAnsi="Times New Roman" w:cs="Times New Roman"/>
          <w:sz w:val="28"/>
          <w:szCs w:val="28"/>
        </w:rPr>
        <w:t>3</w:t>
      </w:r>
    </w:p>
    <w:p w:rsidR="00AA7067" w:rsidRPr="00BF7A1B" w:rsidRDefault="00AA7067" w:rsidP="00E32C9B">
      <w:pPr>
        <w:pStyle w:val="a3"/>
        <w:tabs>
          <w:tab w:val="left" w:pos="851"/>
          <w:tab w:val="left" w:pos="1134"/>
          <w:tab w:val="left" w:pos="1560"/>
          <w:tab w:val="left" w:pos="14459"/>
        </w:tabs>
        <w:spacing w:after="0" w:line="240" w:lineRule="auto"/>
        <w:ind w:left="0" w:right="253" w:firstLine="567"/>
        <w:contextualSpacing w:val="0"/>
        <w:jc w:val="right"/>
        <w:rPr>
          <w:rFonts w:ascii="Times New Roman" w:hAnsi="Times New Roman" w:cs="Times New Roman"/>
          <w:sz w:val="28"/>
          <w:szCs w:val="28"/>
        </w:rPr>
      </w:pPr>
      <w:r w:rsidRPr="00BF7A1B">
        <w:rPr>
          <w:rFonts w:ascii="Times New Roman" w:hAnsi="Times New Roman" w:cs="Times New Roman"/>
          <w:sz w:val="28"/>
          <w:szCs w:val="28"/>
        </w:rPr>
        <w:t xml:space="preserve">Продовження таблиці </w:t>
      </w:r>
    </w:p>
    <w:p w:rsidR="00AA7067" w:rsidRPr="00BF7A1B" w:rsidRDefault="00AA7067" w:rsidP="00AA7067">
      <w:pPr>
        <w:pStyle w:val="a3"/>
        <w:tabs>
          <w:tab w:val="left" w:pos="851"/>
          <w:tab w:val="left" w:pos="1134"/>
          <w:tab w:val="left" w:pos="1560"/>
        </w:tabs>
        <w:spacing w:after="0" w:line="240" w:lineRule="auto"/>
        <w:ind w:left="0" w:firstLine="567"/>
        <w:contextualSpacing w:val="0"/>
        <w:jc w:val="right"/>
        <w:rPr>
          <w:rFonts w:ascii="Times New Roman" w:hAnsi="Times New Roman" w:cs="Times New Roman"/>
          <w:sz w:val="28"/>
          <w:szCs w:val="28"/>
        </w:rPr>
      </w:pPr>
    </w:p>
    <w:tbl>
      <w:tblPr>
        <w:tblStyle w:val="a7"/>
        <w:tblpPr w:leftFromText="180" w:rightFromText="180" w:vertAnchor="text" w:tblpY="1"/>
        <w:tblOverlap w:val="never"/>
        <w:tblW w:w="4917" w:type="pct"/>
        <w:tblLayout w:type="fixed"/>
        <w:tblLook w:val="04A0" w:firstRow="1" w:lastRow="0" w:firstColumn="1" w:lastColumn="0" w:noHBand="0" w:noVBand="1"/>
      </w:tblPr>
      <w:tblGrid>
        <w:gridCol w:w="550"/>
        <w:gridCol w:w="865"/>
        <w:gridCol w:w="4149"/>
        <w:gridCol w:w="8754"/>
      </w:tblGrid>
      <w:tr w:rsidR="00FD7DB3" w:rsidRPr="00BF7A1B" w:rsidTr="000B7A90">
        <w:tc>
          <w:tcPr>
            <w:tcW w:w="192" w:type="pct"/>
            <w:shd w:val="clear" w:color="auto" w:fill="auto"/>
            <w:vAlign w:val="center"/>
          </w:tcPr>
          <w:p w:rsidR="00AA7067" w:rsidRPr="00BF7A1B" w:rsidRDefault="00AA7067">
            <w:pPr>
              <w:ind w:left="-76" w:right="-76"/>
              <w:jc w:val="center"/>
              <w:rPr>
                <w:rFonts w:ascii="Times New Roman" w:hAnsi="Times New Roman" w:cs="Times New Roman"/>
                <w:iCs/>
                <w:sz w:val="28"/>
                <w:szCs w:val="28"/>
                <w:lang w:val="ru-RU"/>
              </w:rPr>
            </w:pPr>
            <w:r w:rsidRPr="00BF7A1B">
              <w:rPr>
                <w:rFonts w:ascii="Times New Roman" w:hAnsi="Times New Roman" w:cs="Times New Roman"/>
                <w:iCs/>
                <w:sz w:val="28"/>
                <w:szCs w:val="28"/>
                <w:lang w:val="ru-RU"/>
              </w:rPr>
              <w:t>1</w:t>
            </w:r>
          </w:p>
        </w:tc>
        <w:tc>
          <w:tcPr>
            <w:tcW w:w="302" w:type="pct"/>
            <w:shd w:val="clear" w:color="auto" w:fill="auto"/>
            <w:vAlign w:val="center"/>
          </w:tcPr>
          <w:p w:rsidR="00AA7067" w:rsidRPr="00BF7A1B" w:rsidRDefault="00AA7067">
            <w:pPr>
              <w:jc w:val="center"/>
              <w:rPr>
                <w:rFonts w:ascii="Times New Roman" w:hAnsi="Times New Roman" w:cs="Times New Roman"/>
                <w:iCs/>
                <w:sz w:val="28"/>
                <w:szCs w:val="28"/>
                <w:lang w:val="ru-RU"/>
              </w:rPr>
            </w:pPr>
            <w:r w:rsidRPr="00BF7A1B">
              <w:rPr>
                <w:rFonts w:ascii="Times New Roman" w:hAnsi="Times New Roman" w:cs="Times New Roman"/>
                <w:iCs/>
                <w:sz w:val="28"/>
                <w:szCs w:val="28"/>
                <w:lang w:val="ru-RU"/>
              </w:rPr>
              <w:t>2</w:t>
            </w:r>
          </w:p>
        </w:tc>
        <w:tc>
          <w:tcPr>
            <w:tcW w:w="1449" w:type="pct"/>
            <w:shd w:val="clear" w:color="auto" w:fill="auto"/>
            <w:vAlign w:val="center"/>
          </w:tcPr>
          <w:p w:rsidR="00AA7067" w:rsidRPr="00BF7A1B" w:rsidRDefault="00AA7067">
            <w:pPr>
              <w:ind w:left="-38" w:right="-38"/>
              <w:jc w:val="center"/>
              <w:rPr>
                <w:rFonts w:ascii="Times New Roman" w:hAnsi="Times New Roman" w:cs="Times New Roman"/>
                <w:iCs/>
                <w:sz w:val="28"/>
                <w:szCs w:val="28"/>
                <w:lang w:val="ru-RU"/>
              </w:rPr>
            </w:pPr>
            <w:r w:rsidRPr="00BF7A1B">
              <w:rPr>
                <w:rFonts w:ascii="Times New Roman" w:hAnsi="Times New Roman" w:cs="Times New Roman"/>
                <w:iCs/>
                <w:sz w:val="28"/>
                <w:szCs w:val="28"/>
                <w:lang w:val="ru-RU"/>
              </w:rPr>
              <w:t>3</w:t>
            </w:r>
          </w:p>
        </w:tc>
        <w:tc>
          <w:tcPr>
            <w:tcW w:w="3057" w:type="pct"/>
            <w:shd w:val="clear" w:color="auto" w:fill="auto"/>
          </w:tcPr>
          <w:p w:rsidR="00AA7067" w:rsidRPr="00BF7A1B" w:rsidRDefault="00AA7067">
            <w:pPr>
              <w:ind w:left="-57" w:right="-57"/>
              <w:jc w:val="center"/>
              <w:rPr>
                <w:rFonts w:ascii="Times New Roman" w:hAnsi="Times New Roman" w:cs="Times New Roman"/>
                <w:iCs/>
                <w:sz w:val="28"/>
                <w:szCs w:val="28"/>
                <w:lang w:val="ru-RU"/>
              </w:rPr>
            </w:pPr>
            <w:r w:rsidRPr="00BF7A1B">
              <w:rPr>
                <w:rFonts w:ascii="Times New Roman" w:hAnsi="Times New Roman" w:cs="Times New Roman"/>
                <w:iCs/>
                <w:sz w:val="28"/>
                <w:szCs w:val="28"/>
                <w:lang w:val="ru-RU"/>
              </w:rPr>
              <w:t>4</w:t>
            </w:r>
          </w:p>
        </w:tc>
      </w:tr>
      <w:tr w:rsidR="008379C1" w:rsidRPr="00BF7A1B" w:rsidTr="000B7A90">
        <w:tc>
          <w:tcPr>
            <w:tcW w:w="192" w:type="pct"/>
            <w:shd w:val="clear" w:color="auto" w:fill="auto"/>
            <w:vAlign w:val="center"/>
          </w:tcPr>
          <w:p w:rsidR="008379C1" w:rsidRPr="00BF7A1B" w:rsidRDefault="008379C1">
            <w:pPr>
              <w:ind w:left="-76" w:right="-76"/>
              <w:jc w:val="center"/>
              <w:rPr>
                <w:rFonts w:ascii="Times New Roman" w:hAnsi="Times New Roman" w:cs="Times New Roman"/>
                <w:iCs/>
                <w:sz w:val="28"/>
                <w:szCs w:val="28"/>
                <w:lang w:val="ru-RU"/>
              </w:rPr>
            </w:pPr>
          </w:p>
        </w:tc>
        <w:tc>
          <w:tcPr>
            <w:tcW w:w="302" w:type="pct"/>
            <w:shd w:val="clear" w:color="auto" w:fill="auto"/>
            <w:vAlign w:val="center"/>
          </w:tcPr>
          <w:p w:rsidR="008379C1" w:rsidRPr="00BF7A1B" w:rsidRDefault="008379C1">
            <w:pPr>
              <w:jc w:val="center"/>
              <w:rPr>
                <w:rFonts w:ascii="Times New Roman" w:hAnsi="Times New Roman" w:cs="Times New Roman"/>
                <w:iCs/>
                <w:sz w:val="28"/>
                <w:szCs w:val="28"/>
                <w:lang w:val="ru-RU"/>
              </w:rPr>
            </w:pPr>
          </w:p>
        </w:tc>
        <w:tc>
          <w:tcPr>
            <w:tcW w:w="1449" w:type="pct"/>
            <w:shd w:val="clear" w:color="auto" w:fill="auto"/>
            <w:vAlign w:val="center"/>
          </w:tcPr>
          <w:p w:rsidR="008379C1" w:rsidRPr="00BF7A1B" w:rsidRDefault="008379C1">
            <w:pPr>
              <w:ind w:left="-38" w:right="-38"/>
              <w:jc w:val="center"/>
              <w:rPr>
                <w:rFonts w:ascii="Times New Roman" w:hAnsi="Times New Roman" w:cs="Times New Roman"/>
                <w:iCs/>
                <w:sz w:val="28"/>
                <w:szCs w:val="28"/>
                <w:lang w:val="ru-RU"/>
              </w:rPr>
            </w:pPr>
          </w:p>
        </w:tc>
        <w:tc>
          <w:tcPr>
            <w:tcW w:w="3057" w:type="pct"/>
            <w:shd w:val="clear" w:color="auto" w:fill="auto"/>
          </w:tcPr>
          <w:p w:rsidR="008379C1" w:rsidRPr="00BF7A1B" w:rsidRDefault="001A5279" w:rsidP="00FC0622">
            <w:pPr>
              <w:ind w:left="-57" w:right="-57" w:firstLine="373"/>
              <w:rPr>
                <w:rFonts w:ascii="Times New Roman" w:eastAsia="Times New Roman" w:hAnsi="Times New Roman" w:cs="Times New Roman"/>
                <w:sz w:val="28"/>
                <w:szCs w:val="28"/>
                <w:lang w:eastAsia="ru-RU"/>
              </w:rPr>
            </w:pPr>
            <w:r w:rsidRPr="00BF7A1B">
              <w:rPr>
                <w:rFonts w:ascii="Times New Roman" w:eastAsia="Times New Roman" w:hAnsi="Times New Roman" w:cs="Times New Roman"/>
                <w:sz w:val="28"/>
                <w:szCs w:val="28"/>
                <w:lang w:eastAsia="ru-RU"/>
              </w:rPr>
              <w:t xml:space="preserve">показника 3.5 – якщо відсутні пропозиції </w:t>
            </w:r>
            <w:r w:rsidRPr="00BF7A1B">
              <w:rPr>
                <w:rFonts w:ascii="Times New Roman" w:hAnsi="Times New Roman" w:cs="Times New Roman"/>
                <w:iCs/>
                <w:sz w:val="28"/>
                <w:szCs w:val="28"/>
              </w:rPr>
              <w:t>правління</w:t>
            </w:r>
            <w:r w:rsidRPr="00BF7A1B">
              <w:rPr>
                <w:rFonts w:ascii="Times New Roman" w:hAnsi="Times New Roman" w:cs="Times New Roman"/>
                <w:iCs/>
                <w:sz w:val="28"/>
                <w:szCs w:val="28"/>
                <w:lang w:val="ru-RU"/>
              </w:rPr>
              <w:t xml:space="preserve"> </w:t>
            </w:r>
            <w:r w:rsidRPr="00BF7A1B">
              <w:rPr>
                <w:rFonts w:ascii="Times New Roman" w:hAnsi="Times New Roman" w:cs="Times New Roman"/>
                <w:iCs/>
                <w:sz w:val="28"/>
                <w:szCs w:val="28"/>
              </w:rPr>
              <w:t>/</w:t>
            </w:r>
            <w:r w:rsidRPr="00BF7A1B">
              <w:rPr>
                <w:rFonts w:ascii="Times New Roman" w:hAnsi="Times New Roman" w:cs="Times New Roman"/>
                <w:iCs/>
                <w:sz w:val="28"/>
                <w:szCs w:val="28"/>
                <w:lang w:val="ru-RU"/>
              </w:rPr>
              <w:t> </w:t>
            </w:r>
            <w:r w:rsidRPr="00BF7A1B">
              <w:rPr>
                <w:rFonts w:ascii="Times New Roman" w:hAnsi="Times New Roman" w:cs="Times New Roman"/>
                <w:iCs/>
                <w:sz w:val="28"/>
                <w:szCs w:val="28"/>
              </w:rPr>
              <w:t>рішення акціонерів банку</w:t>
            </w:r>
            <w:r w:rsidRPr="00BF7A1B">
              <w:rPr>
                <w:rFonts w:ascii="Times New Roman" w:eastAsia="Times New Roman" w:hAnsi="Times New Roman" w:cs="Times New Roman"/>
                <w:sz w:val="28"/>
                <w:szCs w:val="28"/>
                <w:lang w:eastAsia="ru-RU"/>
              </w:rPr>
              <w:t xml:space="preserve"> щодо суми дивідендів до сплати, дивідендна політика банку та наявна програма</w:t>
            </w:r>
            <w:r w:rsidR="00424EB7" w:rsidRPr="00BF7A1B">
              <w:rPr>
                <w:rFonts w:ascii="Times New Roman" w:eastAsia="Times New Roman" w:hAnsi="Times New Roman" w:cs="Times New Roman"/>
                <w:sz w:val="28"/>
                <w:szCs w:val="28"/>
                <w:lang w:eastAsia="ru-RU"/>
              </w:rPr>
              <w:t xml:space="preserve"> капіталізації/реструктуризації</w:t>
            </w:r>
          </w:p>
        </w:tc>
      </w:tr>
      <w:tr w:rsidR="00FD7DB3" w:rsidRPr="00BF7A1B" w:rsidTr="000B7A90">
        <w:tc>
          <w:tcPr>
            <w:tcW w:w="192" w:type="pct"/>
            <w:shd w:val="clear" w:color="auto" w:fill="auto"/>
            <w:vAlign w:val="center"/>
          </w:tcPr>
          <w:p w:rsidR="00AA7067" w:rsidRPr="00BF7A1B" w:rsidRDefault="00AA7067">
            <w:pPr>
              <w:ind w:left="-76" w:right="-76"/>
              <w:jc w:val="center"/>
              <w:rPr>
                <w:rFonts w:ascii="Times New Roman" w:hAnsi="Times New Roman" w:cs="Times New Roman"/>
                <w:iCs/>
                <w:sz w:val="28"/>
                <w:szCs w:val="28"/>
              </w:rPr>
            </w:pPr>
            <w:r w:rsidRPr="00BF7A1B">
              <w:rPr>
                <w:rFonts w:ascii="Times New Roman" w:hAnsi="Times New Roman" w:cs="Times New Roman"/>
                <w:iCs/>
                <w:sz w:val="28"/>
                <w:szCs w:val="28"/>
              </w:rPr>
              <w:t>4</w:t>
            </w:r>
          </w:p>
        </w:tc>
        <w:tc>
          <w:tcPr>
            <w:tcW w:w="302" w:type="pct"/>
            <w:shd w:val="clear" w:color="auto" w:fill="auto"/>
            <w:vAlign w:val="center"/>
          </w:tcPr>
          <w:p w:rsidR="00AA7067" w:rsidRPr="00BF7A1B" w:rsidRDefault="00AA7067">
            <w:pPr>
              <w:jc w:val="center"/>
              <w:rPr>
                <w:rFonts w:ascii="Times New Roman" w:hAnsi="Times New Roman" w:cs="Times New Roman"/>
                <w:iCs/>
                <w:sz w:val="28"/>
                <w:szCs w:val="28"/>
              </w:rPr>
            </w:pPr>
            <w:r w:rsidRPr="00BF7A1B">
              <w:rPr>
                <w:rFonts w:ascii="Times New Roman" w:hAnsi="Times New Roman" w:cs="Times New Roman"/>
                <w:iCs/>
                <w:sz w:val="28"/>
                <w:szCs w:val="28"/>
              </w:rPr>
              <w:t>3.1</w:t>
            </w:r>
          </w:p>
        </w:tc>
        <w:tc>
          <w:tcPr>
            <w:tcW w:w="1449" w:type="pct"/>
            <w:shd w:val="clear" w:color="auto" w:fill="auto"/>
            <w:vAlign w:val="center"/>
          </w:tcPr>
          <w:p w:rsidR="00AA7067" w:rsidRPr="00BF7A1B" w:rsidRDefault="00AA7067">
            <w:pPr>
              <w:ind w:left="-38" w:right="-38"/>
              <w:rPr>
                <w:rFonts w:ascii="Times New Roman" w:hAnsi="Times New Roman" w:cs="Times New Roman"/>
                <w:iCs/>
                <w:sz w:val="28"/>
                <w:szCs w:val="28"/>
              </w:rPr>
            </w:pPr>
            <w:r w:rsidRPr="00BF7A1B">
              <w:rPr>
                <w:rFonts w:ascii="Times New Roman" w:hAnsi="Times New Roman" w:cs="Times New Roman"/>
                <w:iCs/>
                <w:sz w:val="28"/>
                <w:szCs w:val="28"/>
              </w:rPr>
              <w:t>Сума дивідендів до сплати</w:t>
            </w:r>
          </w:p>
        </w:tc>
        <w:tc>
          <w:tcPr>
            <w:tcW w:w="3057" w:type="pct"/>
            <w:shd w:val="clear" w:color="auto" w:fill="auto"/>
          </w:tcPr>
          <w:p w:rsidR="00AA7067" w:rsidRPr="00BF7A1B" w:rsidRDefault="00424EB7" w:rsidP="00FC0622">
            <w:pPr>
              <w:ind w:left="-57" w:right="-57"/>
              <w:rPr>
                <w:rFonts w:ascii="Times New Roman" w:hAnsi="Times New Roman" w:cs="Times New Roman"/>
                <w:iCs/>
                <w:sz w:val="28"/>
                <w:szCs w:val="28"/>
              </w:rPr>
            </w:pPr>
            <w:r w:rsidRPr="00BF7A1B">
              <w:rPr>
                <w:rFonts w:ascii="Times New Roman" w:hAnsi="Times New Roman" w:cs="Times New Roman"/>
                <w:iCs/>
                <w:sz w:val="28"/>
                <w:szCs w:val="28"/>
              </w:rPr>
              <w:t xml:space="preserve">Сума дивідендів, передбачуваних до сплати з прибутку звітного року, зазначена у </w:t>
            </w:r>
            <w:r w:rsidRPr="00BF7A1B">
              <w:rPr>
                <w:rFonts w:ascii="Times New Roman" w:eastAsia="Times New Roman" w:hAnsi="Times New Roman" w:cs="Times New Roman"/>
                <w:sz w:val="28"/>
                <w:szCs w:val="28"/>
                <w:lang w:eastAsia="ru-RU"/>
              </w:rPr>
              <w:t xml:space="preserve">пропозиції </w:t>
            </w:r>
            <w:r w:rsidRPr="00BF7A1B">
              <w:rPr>
                <w:rFonts w:ascii="Times New Roman" w:hAnsi="Times New Roman" w:cs="Times New Roman"/>
                <w:iCs/>
                <w:sz w:val="28"/>
                <w:szCs w:val="28"/>
              </w:rPr>
              <w:t>правління</w:t>
            </w:r>
            <w:r w:rsidRPr="00BF7A1B">
              <w:rPr>
                <w:rFonts w:ascii="Times New Roman" w:hAnsi="Times New Roman" w:cs="Times New Roman"/>
                <w:iCs/>
                <w:sz w:val="28"/>
                <w:szCs w:val="28"/>
                <w:lang w:val="ru-RU"/>
              </w:rPr>
              <w:t> </w:t>
            </w:r>
            <w:r w:rsidRPr="00BF7A1B">
              <w:rPr>
                <w:rFonts w:ascii="Times New Roman" w:hAnsi="Times New Roman" w:cs="Times New Roman"/>
                <w:iCs/>
                <w:sz w:val="28"/>
                <w:szCs w:val="28"/>
              </w:rPr>
              <w:t>/</w:t>
            </w:r>
            <w:r w:rsidRPr="00BF7A1B">
              <w:rPr>
                <w:rFonts w:ascii="Times New Roman" w:hAnsi="Times New Roman" w:cs="Times New Roman"/>
                <w:iCs/>
                <w:sz w:val="28"/>
                <w:szCs w:val="28"/>
                <w:lang w:val="ru-RU"/>
              </w:rPr>
              <w:t> </w:t>
            </w:r>
            <w:r w:rsidRPr="00BF7A1B">
              <w:rPr>
                <w:rFonts w:ascii="Times New Roman" w:hAnsi="Times New Roman" w:cs="Times New Roman"/>
                <w:iCs/>
                <w:sz w:val="28"/>
                <w:szCs w:val="28"/>
              </w:rPr>
              <w:t>рішенні акціонерів банку</w:t>
            </w:r>
            <w:r w:rsidRPr="00BF7A1B">
              <w:rPr>
                <w:rFonts w:ascii="Times New Roman" w:eastAsia="Times New Roman" w:hAnsi="Times New Roman" w:cs="Times New Roman"/>
                <w:sz w:val="28"/>
                <w:szCs w:val="28"/>
                <w:lang w:eastAsia="ru-RU"/>
              </w:rPr>
              <w:t xml:space="preserve"> щодо суми дивідендів до сплати</w:t>
            </w:r>
          </w:p>
        </w:tc>
      </w:tr>
      <w:tr w:rsidR="00FD7DB3" w:rsidRPr="00BF7A1B" w:rsidTr="000B7A90">
        <w:tc>
          <w:tcPr>
            <w:tcW w:w="192" w:type="pct"/>
            <w:shd w:val="clear" w:color="auto" w:fill="auto"/>
            <w:vAlign w:val="center"/>
          </w:tcPr>
          <w:p w:rsidR="00AA7067" w:rsidRPr="00BF7A1B" w:rsidRDefault="00AA7067">
            <w:pPr>
              <w:ind w:left="-76" w:right="-76"/>
              <w:jc w:val="center"/>
              <w:rPr>
                <w:rFonts w:ascii="Times New Roman" w:hAnsi="Times New Roman" w:cs="Times New Roman"/>
                <w:iCs/>
                <w:sz w:val="28"/>
                <w:szCs w:val="28"/>
              </w:rPr>
            </w:pPr>
            <w:r w:rsidRPr="00BF7A1B">
              <w:rPr>
                <w:rFonts w:ascii="Times New Roman" w:hAnsi="Times New Roman" w:cs="Times New Roman"/>
                <w:iCs/>
                <w:sz w:val="28"/>
                <w:szCs w:val="28"/>
              </w:rPr>
              <w:t>5</w:t>
            </w:r>
          </w:p>
        </w:tc>
        <w:tc>
          <w:tcPr>
            <w:tcW w:w="302" w:type="pct"/>
            <w:shd w:val="clear" w:color="auto" w:fill="auto"/>
            <w:vAlign w:val="center"/>
          </w:tcPr>
          <w:p w:rsidR="00AA7067" w:rsidRPr="00BF7A1B" w:rsidRDefault="00AA7067">
            <w:pPr>
              <w:jc w:val="center"/>
              <w:rPr>
                <w:rFonts w:ascii="Times New Roman" w:hAnsi="Times New Roman" w:cs="Times New Roman"/>
                <w:iCs/>
                <w:sz w:val="28"/>
                <w:szCs w:val="28"/>
              </w:rPr>
            </w:pPr>
            <w:r w:rsidRPr="00BF7A1B">
              <w:rPr>
                <w:rFonts w:ascii="Times New Roman" w:hAnsi="Times New Roman" w:cs="Times New Roman"/>
                <w:iCs/>
                <w:sz w:val="28"/>
                <w:szCs w:val="28"/>
              </w:rPr>
              <w:t>3.2</w:t>
            </w:r>
          </w:p>
        </w:tc>
        <w:tc>
          <w:tcPr>
            <w:tcW w:w="1449" w:type="pct"/>
            <w:shd w:val="clear" w:color="auto" w:fill="auto"/>
          </w:tcPr>
          <w:p w:rsidR="00AA7067" w:rsidRPr="00BF7A1B" w:rsidRDefault="00424EB7">
            <w:pPr>
              <w:ind w:left="-38" w:right="-38"/>
              <w:jc w:val="left"/>
              <w:rPr>
                <w:rFonts w:ascii="Times New Roman" w:hAnsi="Times New Roman" w:cs="Times New Roman"/>
                <w:iCs/>
                <w:sz w:val="28"/>
                <w:szCs w:val="28"/>
              </w:rPr>
            </w:pPr>
            <w:r w:rsidRPr="00BF7A1B">
              <w:rPr>
                <w:rFonts w:ascii="Times New Roman" w:hAnsi="Times New Roman" w:cs="Times New Roman"/>
                <w:iCs/>
                <w:sz w:val="28"/>
                <w:szCs w:val="28"/>
              </w:rPr>
              <w:t xml:space="preserve">Сума дивідендів, розрахована із застосуванням </w:t>
            </w:r>
            <w:r w:rsidRPr="00BF7A1B">
              <w:rPr>
                <w:rFonts w:ascii="Times New Roman" w:eastAsia="Times New Roman" w:hAnsi="Times New Roman" w:cs="Times New Roman"/>
                <w:iCs/>
                <w:sz w:val="28"/>
                <w:szCs w:val="28"/>
                <w:lang w:eastAsia="ru-RU"/>
              </w:rPr>
              <w:t>Коефіцієнту </w:t>
            </w:r>
            <w:r w:rsidRPr="00BF7A1B">
              <w:rPr>
                <w:rFonts w:ascii="Times New Roman" w:eastAsia="Times New Roman" w:hAnsi="Times New Roman" w:cs="Times New Roman"/>
                <w:iCs/>
                <w:sz w:val="28"/>
                <w:szCs w:val="28"/>
                <w:vertAlign w:val="subscript"/>
                <w:lang w:eastAsia="ru-RU"/>
              </w:rPr>
              <w:t>div</w:t>
            </w:r>
          </w:p>
        </w:tc>
        <w:tc>
          <w:tcPr>
            <w:tcW w:w="3057" w:type="pct"/>
            <w:shd w:val="clear" w:color="auto" w:fill="auto"/>
          </w:tcPr>
          <w:p w:rsidR="00AA7067" w:rsidRPr="00BF7A1B" w:rsidRDefault="00424EB7" w:rsidP="00FC0622">
            <w:pPr>
              <w:ind w:left="-57" w:right="-57"/>
              <w:rPr>
                <w:rFonts w:ascii="Times New Roman" w:hAnsi="Times New Roman" w:cs="Times New Roman"/>
                <w:iCs/>
                <w:sz w:val="28"/>
                <w:szCs w:val="28"/>
              </w:rPr>
            </w:pPr>
            <w:r w:rsidRPr="00BF7A1B">
              <w:rPr>
                <w:rFonts w:ascii="Times New Roman" w:hAnsi="Times New Roman" w:cs="Times New Roman"/>
                <w:iCs/>
                <w:sz w:val="28"/>
                <w:szCs w:val="28"/>
              </w:rPr>
              <w:t>Сума дивідендів, передбачуваних до сплати з прибутку звітного року</w:t>
            </w:r>
            <w:r w:rsidRPr="00BF7A1B">
              <w:rPr>
                <w:rFonts w:ascii="Times New Roman" w:hAnsi="Times New Roman" w:cs="Times New Roman"/>
                <w:iCs/>
                <w:sz w:val="28"/>
                <w:szCs w:val="28"/>
                <w:lang w:val="ru-RU"/>
              </w:rPr>
              <w:t> </w:t>
            </w:r>
            <w:r w:rsidRPr="00BF7A1B">
              <w:rPr>
                <w:rFonts w:ascii="Times New Roman" w:hAnsi="Times New Roman" w:cs="Times New Roman"/>
                <w:iCs/>
                <w:sz w:val="28"/>
                <w:szCs w:val="28"/>
              </w:rPr>
              <w:t>/</w:t>
            </w:r>
            <w:r w:rsidRPr="00BF7A1B">
              <w:rPr>
                <w:rFonts w:ascii="Times New Roman" w:hAnsi="Times New Roman" w:cs="Times New Roman"/>
                <w:iCs/>
                <w:sz w:val="28"/>
                <w:szCs w:val="28"/>
                <w:lang w:val="ru-RU"/>
              </w:rPr>
              <w:t> </w:t>
            </w:r>
            <w:r w:rsidRPr="00BF7A1B">
              <w:rPr>
                <w:rFonts w:ascii="Times New Roman" w:hAnsi="Times New Roman" w:cs="Times New Roman"/>
                <w:iCs/>
                <w:sz w:val="28"/>
                <w:szCs w:val="28"/>
              </w:rPr>
              <w:t xml:space="preserve">прибутку </w:t>
            </w:r>
            <w:r w:rsidRPr="00BF7A1B">
              <w:rPr>
                <w:rFonts w:ascii="Times New Roman" w:eastAsia="Times New Roman" w:hAnsi="Times New Roman" w:cs="Times New Roman"/>
                <w:sz w:val="28"/>
                <w:szCs w:val="28"/>
                <w:lang w:eastAsia="ru-RU"/>
              </w:rPr>
              <w:t>за проміжний звітний період</w:t>
            </w:r>
            <w:r w:rsidRPr="00BF7A1B">
              <w:rPr>
                <w:rFonts w:ascii="Times New Roman" w:hAnsi="Times New Roman" w:cs="Times New Roman"/>
                <w:iCs/>
                <w:sz w:val="28"/>
                <w:szCs w:val="28"/>
              </w:rPr>
              <w:t>, розрахована з урахуванням показників, передбачених дивідендною політикою банку</w:t>
            </w:r>
          </w:p>
        </w:tc>
      </w:tr>
      <w:tr w:rsidR="00FD7DB3" w:rsidRPr="00BF7A1B" w:rsidTr="000B7A90">
        <w:tc>
          <w:tcPr>
            <w:tcW w:w="192" w:type="pct"/>
            <w:shd w:val="clear" w:color="auto" w:fill="auto"/>
            <w:vAlign w:val="center"/>
          </w:tcPr>
          <w:p w:rsidR="00AA7067" w:rsidRPr="00BF7A1B" w:rsidRDefault="00AA7067">
            <w:pPr>
              <w:ind w:left="-76" w:right="-76"/>
              <w:jc w:val="center"/>
              <w:rPr>
                <w:rFonts w:ascii="Times New Roman" w:hAnsi="Times New Roman" w:cs="Times New Roman"/>
                <w:iCs/>
                <w:sz w:val="28"/>
                <w:szCs w:val="28"/>
              </w:rPr>
            </w:pPr>
            <w:r w:rsidRPr="00BF7A1B">
              <w:rPr>
                <w:rFonts w:ascii="Times New Roman" w:hAnsi="Times New Roman" w:cs="Times New Roman"/>
                <w:iCs/>
                <w:sz w:val="28"/>
                <w:szCs w:val="28"/>
              </w:rPr>
              <w:t>6</w:t>
            </w:r>
          </w:p>
        </w:tc>
        <w:tc>
          <w:tcPr>
            <w:tcW w:w="302" w:type="pct"/>
            <w:shd w:val="clear" w:color="auto" w:fill="auto"/>
            <w:vAlign w:val="center"/>
          </w:tcPr>
          <w:p w:rsidR="00AA7067" w:rsidRPr="00BF7A1B" w:rsidRDefault="00AA7067">
            <w:pPr>
              <w:jc w:val="center"/>
              <w:rPr>
                <w:rFonts w:ascii="Times New Roman" w:hAnsi="Times New Roman" w:cs="Times New Roman"/>
                <w:iCs/>
                <w:sz w:val="28"/>
                <w:szCs w:val="28"/>
              </w:rPr>
            </w:pPr>
            <w:r w:rsidRPr="00BF7A1B">
              <w:rPr>
                <w:rFonts w:ascii="Times New Roman" w:hAnsi="Times New Roman" w:cs="Times New Roman"/>
                <w:iCs/>
                <w:sz w:val="28"/>
                <w:szCs w:val="28"/>
              </w:rPr>
              <w:t>3.3</w:t>
            </w:r>
          </w:p>
        </w:tc>
        <w:tc>
          <w:tcPr>
            <w:tcW w:w="1449" w:type="pct"/>
            <w:shd w:val="clear" w:color="auto" w:fill="auto"/>
            <w:vAlign w:val="center"/>
          </w:tcPr>
          <w:p w:rsidR="00AA7067" w:rsidRPr="00BF7A1B" w:rsidRDefault="00424EB7">
            <w:pPr>
              <w:ind w:left="-38" w:right="-38"/>
              <w:jc w:val="left"/>
              <w:rPr>
                <w:rFonts w:ascii="Times New Roman" w:hAnsi="Times New Roman" w:cs="Times New Roman"/>
                <w:iCs/>
                <w:sz w:val="28"/>
                <w:szCs w:val="28"/>
              </w:rPr>
            </w:pPr>
            <w:r w:rsidRPr="00BF7A1B">
              <w:rPr>
                <w:rFonts w:ascii="Times New Roman" w:hAnsi="Times New Roman" w:cs="Times New Roman"/>
                <w:iCs/>
                <w:sz w:val="28"/>
                <w:szCs w:val="28"/>
              </w:rPr>
              <w:t xml:space="preserve">Сума дивідендів, розрахована із застосуванням </w:t>
            </w:r>
            <w:r w:rsidRPr="00BF7A1B">
              <w:rPr>
                <w:rFonts w:ascii="Times New Roman" w:eastAsia="Times New Roman" w:hAnsi="Times New Roman" w:cs="Times New Roman"/>
                <w:iCs/>
                <w:sz w:val="28"/>
                <w:szCs w:val="28"/>
                <w:lang w:eastAsia="ru-RU"/>
              </w:rPr>
              <w:t>Коефіцієнту </w:t>
            </w:r>
            <w:r w:rsidRPr="00BF7A1B">
              <w:rPr>
                <w:rFonts w:ascii="Times New Roman" w:eastAsia="Times New Roman" w:hAnsi="Times New Roman" w:cs="Times New Roman"/>
                <w:iCs/>
                <w:sz w:val="28"/>
                <w:szCs w:val="28"/>
                <w:vertAlign w:val="subscript"/>
                <w:lang w:eastAsia="ru-RU"/>
              </w:rPr>
              <w:t>div</w:t>
            </w:r>
            <w:r w:rsidRPr="00BF7A1B">
              <w:rPr>
                <w:rFonts w:ascii="Times New Roman" w:eastAsia="Times New Roman" w:hAnsi="Times New Roman" w:cs="Times New Roman"/>
                <w:iCs/>
                <w:sz w:val="28"/>
                <w:szCs w:val="28"/>
                <w:lang w:eastAsia="ru-RU"/>
              </w:rPr>
              <w:t>(1 </w:t>
            </w:r>
            <w:r w:rsidRPr="00BF7A1B">
              <w:rPr>
                <w:rFonts w:ascii="Times New Roman" w:eastAsia="Times New Roman" w:hAnsi="Times New Roman" w:cs="Times New Roman"/>
                <w:iCs/>
                <w:sz w:val="28"/>
                <w:szCs w:val="28"/>
                <w:vertAlign w:val="subscript"/>
                <w:lang w:eastAsia="ru-RU"/>
              </w:rPr>
              <w:t>р.</w:t>
            </w:r>
            <w:r w:rsidRPr="00BF7A1B">
              <w:rPr>
                <w:rFonts w:ascii="Times New Roman" w:eastAsia="Times New Roman" w:hAnsi="Times New Roman" w:cs="Times New Roman"/>
                <w:iCs/>
                <w:sz w:val="28"/>
                <w:szCs w:val="28"/>
                <w:lang w:eastAsia="ru-RU"/>
              </w:rPr>
              <w:t>)</w:t>
            </w:r>
          </w:p>
        </w:tc>
        <w:tc>
          <w:tcPr>
            <w:tcW w:w="3057" w:type="pct"/>
            <w:shd w:val="clear" w:color="auto" w:fill="auto"/>
            <w:vAlign w:val="center"/>
          </w:tcPr>
          <w:p w:rsidR="00AA7067" w:rsidRPr="00BF7A1B" w:rsidRDefault="00424EB7" w:rsidP="00FC0622">
            <w:pPr>
              <w:ind w:left="-57" w:right="-57"/>
              <w:rPr>
                <w:rFonts w:ascii="Times New Roman" w:hAnsi="Times New Roman" w:cs="Times New Roman"/>
                <w:iCs/>
                <w:sz w:val="28"/>
                <w:szCs w:val="28"/>
              </w:rPr>
            </w:pPr>
            <w:r w:rsidRPr="00BF7A1B">
              <w:rPr>
                <w:rFonts w:ascii="Times New Roman" w:hAnsi="Times New Roman" w:cs="Times New Roman"/>
                <w:iCs/>
                <w:sz w:val="28"/>
                <w:szCs w:val="28"/>
              </w:rPr>
              <w:t>Сума дивідендів, передбачуваних до сплати з прибутку звітного року</w:t>
            </w:r>
            <w:r w:rsidRPr="00BF7A1B">
              <w:rPr>
                <w:rFonts w:ascii="Times New Roman" w:hAnsi="Times New Roman" w:cs="Times New Roman"/>
                <w:iCs/>
                <w:sz w:val="28"/>
                <w:szCs w:val="28"/>
                <w:lang w:val="ru-RU"/>
              </w:rPr>
              <w:t> </w:t>
            </w:r>
            <w:r w:rsidRPr="00BF7A1B">
              <w:rPr>
                <w:rFonts w:ascii="Times New Roman" w:hAnsi="Times New Roman" w:cs="Times New Roman"/>
                <w:iCs/>
                <w:sz w:val="28"/>
                <w:szCs w:val="28"/>
              </w:rPr>
              <w:t>/</w:t>
            </w:r>
            <w:r w:rsidRPr="00BF7A1B">
              <w:rPr>
                <w:rFonts w:ascii="Times New Roman" w:hAnsi="Times New Roman" w:cs="Times New Roman"/>
                <w:iCs/>
                <w:sz w:val="28"/>
                <w:szCs w:val="28"/>
                <w:lang w:val="ru-RU"/>
              </w:rPr>
              <w:t> </w:t>
            </w:r>
            <w:r w:rsidRPr="00BF7A1B">
              <w:rPr>
                <w:rFonts w:ascii="Times New Roman" w:hAnsi="Times New Roman" w:cs="Times New Roman"/>
                <w:iCs/>
                <w:sz w:val="28"/>
                <w:szCs w:val="28"/>
              </w:rPr>
              <w:t xml:space="preserve">прибутку </w:t>
            </w:r>
            <w:r w:rsidRPr="00BF7A1B">
              <w:rPr>
                <w:rFonts w:ascii="Times New Roman" w:eastAsia="Times New Roman" w:hAnsi="Times New Roman" w:cs="Times New Roman"/>
                <w:sz w:val="28"/>
                <w:szCs w:val="28"/>
                <w:lang w:eastAsia="ru-RU"/>
              </w:rPr>
              <w:t>за проміжний звітний період</w:t>
            </w:r>
            <w:r w:rsidRPr="00BF7A1B">
              <w:rPr>
                <w:rFonts w:ascii="Times New Roman" w:hAnsi="Times New Roman" w:cs="Times New Roman"/>
                <w:iCs/>
                <w:sz w:val="28"/>
                <w:szCs w:val="28"/>
              </w:rPr>
              <w:t xml:space="preserve">, розрахована з урахуванням даних щодо сум дивідендів за останній рік, </w:t>
            </w:r>
            <w:r w:rsidRPr="00BF7A1B">
              <w:rPr>
                <w:rFonts w:ascii="Times New Roman" w:eastAsia="Times New Roman" w:hAnsi="Times New Roman" w:cs="Times New Roman"/>
                <w:iCs/>
                <w:sz w:val="28"/>
                <w:szCs w:val="28"/>
                <w:lang w:eastAsia="ru-RU"/>
              </w:rPr>
              <w:t>що передує поточному року</w:t>
            </w:r>
          </w:p>
        </w:tc>
      </w:tr>
      <w:tr w:rsidR="00FD7DB3" w:rsidRPr="00BF7A1B" w:rsidTr="000B7A90">
        <w:tc>
          <w:tcPr>
            <w:tcW w:w="192" w:type="pct"/>
            <w:shd w:val="clear" w:color="auto" w:fill="auto"/>
            <w:vAlign w:val="center"/>
          </w:tcPr>
          <w:p w:rsidR="00AA7067" w:rsidRPr="00BF7A1B" w:rsidRDefault="00AA7067">
            <w:pPr>
              <w:ind w:left="-76" w:right="-76"/>
              <w:jc w:val="center"/>
              <w:rPr>
                <w:rFonts w:ascii="Times New Roman" w:hAnsi="Times New Roman" w:cs="Times New Roman"/>
                <w:iCs/>
                <w:sz w:val="28"/>
                <w:szCs w:val="28"/>
              </w:rPr>
            </w:pPr>
            <w:r w:rsidRPr="00BF7A1B">
              <w:rPr>
                <w:rFonts w:ascii="Times New Roman" w:hAnsi="Times New Roman" w:cs="Times New Roman"/>
                <w:iCs/>
                <w:sz w:val="28"/>
                <w:szCs w:val="28"/>
              </w:rPr>
              <w:t>7</w:t>
            </w:r>
          </w:p>
        </w:tc>
        <w:tc>
          <w:tcPr>
            <w:tcW w:w="302" w:type="pct"/>
            <w:shd w:val="clear" w:color="auto" w:fill="auto"/>
            <w:vAlign w:val="center"/>
          </w:tcPr>
          <w:p w:rsidR="00AA7067" w:rsidRPr="00BF7A1B" w:rsidRDefault="00AA7067">
            <w:pPr>
              <w:jc w:val="center"/>
              <w:rPr>
                <w:rFonts w:ascii="Times New Roman" w:hAnsi="Times New Roman" w:cs="Times New Roman"/>
                <w:iCs/>
                <w:sz w:val="28"/>
                <w:szCs w:val="28"/>
              </w:rPr>
            </w:pPr>
            <w:r w:rsidRPr="00BF7A1B">
              <w:rPr>
                <w:rFonts w:ascii="Times New Roman" w:hAnsi="Times New Roman" w:cs="Times New Roman"/>
                <w:iCs/>
                <w:sz w:val="28"/>
                <w:szCs w:val="28"/>
              </w:rPr>
              <w:t>3.4</w:t>
            </w:r>
          </w:p>
        </w:tc>
        <w:tc>
          <w:tcPr>
            <w:tcW w:w="1449" w:type="pct"/>
            <w:shd w:val="clear" w:color="auto" w:fill="auto"/>
            <w:vAlign w:val="center"/>
          </w:tcPr>
          <w:p w:rsidR="00AA7067" w:rsidRPr="00BF7A1B" w:rsidRDefault="00424EB7">
            <w:pPr>
              <w:tabs>
                <w:tab w:val="left" w:pos="578"/>
              </w:tabs>
              <w:ind w:left="-38" w:right="-38"/>
              <w:jc w:val="left"/>
              <w:rPr>
                <w:rFonts w:ascii="Times New Roman" w:hAnsi="Times New Roman" w:cs="Times New Roman"/>
                <w:iCs/>
                <w:sz w:val="28"/>
                <w:szCs w:val="28"/>
              </w:rPr>
            </w:pPr>
            <w:r w:rsidRPr="00BF7A1B">
              <w:rPr>
                <w:rFonts w:ascii="Times New Roman" w:hAnsi="Times New Roman" w:cs="Times New Roman"/>
                <w:iCs/>
                <w:sz w:val="28"/>
                <w:szCs w:val="28"/>
              </w:rPr>
              <w:t xml:space="preserve">Сума дивідендів, розрахована із застосуванням </w:t>
            </w:r>
            <w:r w:rsidRPr="00BF7A1B">
              <w:rPr>
                <w:rFonts w:ascii="Times New Roman" w:eastAsia="Times New Roman" w:hAnsi="Times New Roman" w:cs="Times New Roman"/>
                <w:iCs/>
                <w:sz w:val="28"/>
                <w:szCs w:val="28"/>
                <w:lang w:eastAsia="ru-RU"/>
              </w:rPr>
              <w:t>Коефіцієнту </w:t>
            </w:r>
            <w:r w:rsidRPr="00BF7A1B">
              <w:rPr>
                <w:rFonts w:ascii="Times New Roman" w:eastAsia="Times New Roman" w:hAnsi="Times New Roman" w:cs="Times New Roman"/>
                <w:iCs/>
                <w:sz w:val="28"/>
                <w:szCs w:val="28"/>
                <w:vertAlign w:val="subscript"/>
                <w:lang w:eastAsia="ru-RU"/>
              </w:rPr>
              <w:t>div</w:t>
            </w:r>
            <w:r w:rsidRPr="00BF7A1B">
              <w:rPr>
                <w:rFonts w:ascii="Times New Roman" w:eastAsia="Times New Roman" w:hAnsi="Times New Roman" w:cs="Times New Roman"/>
                <w:iCs/>
                <w:sz w:val="28"/>
                <w:szCs w:val="28"/>
                <w:lang w:eastAsia="ru-RU"/>
              </w:rPr>
              <w:t>(3 </w:t>
            </w:r>
            <w:r w:rsidRPr="00BF7A1B">
              <w:rPr>
                <w:rFonts w:ascii="Times New Roman" w:eastAsia="Times New Roman" w:hAnsi="Times New Roman" w:cs="Times New Roman"/>
                <w:iCs/>
                <w:sz w:val="28"/>
                <w:szCs w:val="28"/>
                <w:vertAlign w:val="subscript"/>
                <w:lang w:eastAsia="ru-RU"/>
              </w:rPr>
              <w:t>р.</w:t>
            </w:r>
            <w:r w:rsidRPr="00BF7A1B">
              <w:rPr>
                <w:rFonts w:ascii="Times New Roman" w:eastAsia="Times New Roman" w:hAnsi="Times New Roman" w:cs="Times New Roman"/>
                <w:iCs/>
                <w:sz w:val="28"/>
                <w:szCs w:val="28"/>
                <w:lang w:eastAsia="ru-RU"/>
              </w:rPr>
              <w:t>)</w:t>
            </w:r>
          </w:p>
        </w:tc>
        <w:tc>
          <w:tcPr>
            <w:tcW w:w="3057" w:type="pct"/>
            <w:shd w:val="clear" w:color="auto" w:fill="auto"/>
            <w:vAlign w:val="center"/>
          </w:tcPr>
          <w:p w:rsidR="00AA7067" w:rsidRPr="00BF7A1B" w:rsidRDefault="004A24C6" w:rsidP="00FC0622">
            <w:pPr>
              <w:ind w:left="-57" w:right="-57"/>
              <w:rPr>
                <w:rFonts w:ascii="Times New Roman" w:hAnsi="Times New Roman" w:cs="Times New Roman"/>
                <w:iCs/>
                <w:sz w:val="28"/>
                <w:szCs w:val="28"/>
              </w:rPr>
            </w:pPr>
            <w:r w:rsidRPr="00BF7A1B">
              <w:rPr>
                <w:rFonts w:ascii="Times New Roman" w:hAnsi="Times New Roman" w:cs="Times New Roman"/>
                <w:iCs/>
                <w:sz w:val="28"/>
                <w:szCs w:val="28"/>
              </w:rPr>
              <w:t>Сума дивідендів, передбачуваних до сплати з прибутку звітного року</w:t>
            </w:r>
            <w:r w:rsidRPr="00BF7A1B">
              <w:rPr>
                <w:rFonts w:ascii="Times New Roman" w:hAnsi="Times New Roman" w:cs="Times New Roman"/>
                <w:iCs/>
                <w:sz w:val="28"/>
                <w:szCs w:val="28"/>
                <w:lang w:val="ru-RU"/>
              </w:rPr>
              <w:t> </w:t>
            </w:r>
            <w:r w:rsidRPr="00BF7A1B">
              <w:rPr>
                <w:rFonts w:ascii="Times New Roman" w:hAnsi="Times New Roman" w:cs="Times New Roman"/>
                <w:iCs/>
                <w:sz w:val="28"/>
                <w:szCs w:val="28"/>
              </w:rPr>
              <w:t>/</w:t>
            </w:r>
            <w:r w:rsidRPr="00BF7A1B">
              <w:rPr>
                <w:rFonts w:ascii="Times New Roman" w:hAnsi="Times New Roman" w:cs="Times New Roman"/>
                <w:iCs/>
                <w:sz w:val="28"/>
                <w:szCs w:val="28"/>
                <w:lang w:val="ru-RU"/>
              </w:rPr>
              <w:t> </w:t>
            </w:r>
            <w:r w:rsidRPr="00BF7A1B">
              <w:rPr>
                <w:rFonts w:ascii="Times New Roman" w:hAnsi="Times New Roman" w:cs="Times New Roman"/>
                <w:iCs/>
                <w:sz w:val="28"/>
                <w:szCs w:val="28"/>
              </w:rPr>
              <w:t xml:space="preserve">прибутку </w:t>
            </w:r>
            <w:r w:rsidRPr="00BF7A1B">
              <w:rPr>
                <w:rFonts w:ascii="Times New Roman" w:eastAsia="Times New Roman" w:hAnsi="Times New Roman" w:cs="Times New Roman"/>
                <w:sz w:val="28"/>
                <w:szCs w:val="28"/>
                <w:lang w:eastAsia="ru-RU"/>
              </w:rPr>
              <w:t>за проміжний звітний період</w:t>
            </w:r>
            <w:r w:rsidRPr="00BF7A1B">
              <w:rPr>
                <w:rFonts w:ascii="Times New Roman" w:hAnsi="Times New Roman" w:cs="Times New Roman"/>
                <w:iCs/>
                <w:sz w:val="28"/>
                <w:szCs w:val="28"/>
              </w:rPr>
              <w:t xml:space="preserve">, розрахована з урахуванням даних щодо сум дивідендів за останні три роки, </w:t>
            </w:r>
            <w:r w:rsidRPr="00BF7A1B">
              <w:rPr>
                <w:rFonts w:ascii="Times New Roman" w:eastAsia="Times New Roman" w:hAnsi="Times New Roman" w:cs="Times New Roman"/>
                <w:iCs/>
                <w:sz w:val="28"/>
                <w:szCs w:val="28"/>
                <w:lang w:eastAsia="ru-RU"/>
              </w:rPr>
              <w:t>що передують поточному року</w:t>
            </w:r>
          </w:p>
        </w:tc>
      </w:tr>
      <w:tr w:rsidR="00FD7DB3" w:rsidRPr="00BF7A1B" w:rsidTr="000B7A90">
        <w:tc>
          <w:tcPr>
            <w:tcW w:w="192" w:type="pct"/>
            <w:shd w:val="clear" w:color="auto" w:fill="auto"/>
            <w:vAlign w:val="center"/>
          </w:tcPr>
          <w:p w:rsidR="00AA7067" w:rsidRPr="00BF7A1B" w:rsidRDefault="00AA7067">
            <w:pPr>
              <w:jc w:val="center"/>
              <w:rPr>
                <w:rFonts w:ascii="Times New Roman" w:hAnsi="Times New Roman" w:cs="Times New Roman"/>
                <w:sz w:val="28"/>
                <w:szCs w:val="28"/>
              </w:rPr>
            </w:pPr>
            <w:r w:rsidRPr="00BF7A1B">
              <w:rPr>
                <w:rFonts w:ascii="Times New Roman" w:hAnsi="Times New Roman" w:cs="Times New Roman"/>
                <w:sz w:val="28"/>
                <w:szCs w:val="28"/>
              </w:rPr>
              <w:t>8</w:t>
            </w:r>
          </w:p>
        </w:tc>
        <w:tc>
          <w:tcPr>
            <w:tcW w:w="302" w:type="pct"/>
            <w:shd w:val="clear" w:color="auto" w:fill="auto"/>
            <w:vAlign w:val="center"/>
          </w:tcPr>
          <w:p w:rsidR="00AA7067" w:rsidRPr="00BF7A1B" w:rsidRDefault="00AA7067">
            <w:pPr>
              <w:jc w:val="center"/>
              <w:rPr>
                <w:rFonts w:ascii="Times New Roman" w:hAnsi="Times New Roman" w:cs="Times New Roman"/>
                <w:sz w:val="28"/>
                <w:szCs w:val="28"/>
              </w:rPr>
            </w:pPr>
            <w:r w:rsidRPr="00BF7A1B">
              <w:rPr>
                <w:rFonts w:ascii="Times New Roman" w:hAnsi="Times New Roman" w:cs="Times New Roman"/>
                <w:sz w:val="28"/>
                <w:szCs w:val="28"/>
              </w:rPr>
              <w:t>3.5</w:t>
            </w:r>
          </w:p>
        </w:tc>
        <w:tc>
          <w:tcPr>
            <w:tcW w:w="1449" w:type="pct"/>
            <w:shd w:val="clear" w:color="auto" w:fill="auto"/>
            <w:vAlign w:val="center"/>
          </w:tcPr>
          <w:p w:rsidR="00AA7067" w:rsidRPr="00BF7A1B" w:rsidRDefault="00AA7067">
            <w:pPr>
              <w:rPr>
                <w:rFonts w:ascii="Times New Roman" w:hAnsi="Times New Roman" w:cs="Times New Roman"/>
                <w:sz w:val="28"/>
                <w:szCs w:val="28"/>
              </w:rPr>
            </w:pPr>
            <w:r w:rsidRPr="00BF7A1B">
              <w:rPr>
                <w:rFonts w:ascii="Times New Roman" w:hAnsi="Times New Roman" w:cs="Times New Roman"/>
                <w:sz w:val="28"/>
                <w:szCs w:val="28"/>
              </w:rPr>
              <w:t>Сума дивідендів, розрахована з урахуванням програми капіталізації</w:t>
            </w:r>
            <w:r w:rsidR="00DC728C" w:rsidRPr="00BF7A1B">
              <w:rPr>
                <w:rFonts w:ascii="Times New Roman" w:hAnsi="Times New Roman" w:cs="Times New Roman"/>
                <w:sz w:val="28"/>
                <w:szCs w:val="28"/>
              </w:rPr>
              <w:t> </w:t>
            </w:r>
            <w:r w:rsidRPr="00BF7A1B">
              <w:rPr>
                <w:rFonts w:ascii="Times New Roman" w:hAnsi="Times New Roman" w:cs="Times New Roman"/>
                <w:sz w:val="28"/>
                <w:szCs w:val="28"/>
              </w:rPr>
              <w:t>/</w:t>
            </w:r>
            <w:r w:rsidR="00DC728C" w:rsidRPr="00BF7A1B">
              <w:rPr>
                <w:rFonts w:ascii="Times New Roman" w:hAnsi="Times New Roman" w:cs="Times New Roman"/>
                <w:sz w:val="28"/>
                <w:szCs w:val="28"/>
              </w:rPr>
              <w:t> </w:t>
            </w:r>
            <w:r w:rsidRPr="00BF7A1B">
              <w:rPr>
                <w:rFonts w:ascii="Times New Roman" w:hAnsi="Times New Roman" w:cs="Times New Roman"/>
                <w:sz w:val="28"/>
                <w:szCs w:val="28"/>
              </w:rPr>
              <w:t>реструктуризації</w:t>
            </w:r>
          </w:p>
        </w:tc>
        <w:tc>
          <w:tcPr>
            <w:tcW w:w="3057" w:type="pct"/>
            <w:shd w:val="clear" w:color="auto" w:fill="auto"/>
            <w:vAlign w:val="center"/>
          </w:tcPr>
          <w:p w:rsidR="00AA7067" w:rsidRPr="00BF7A1B" w:rsidRDefault="004A24C6">
            <w:pPr>
              <w:rPr>
                <w:rFonts w:ascii="Times New Roman" w:hAnsi="Times New Roman" w:cs="Times New Roman"/>
                <w:sz w:val="28"/>
                <w:szCs w:val="28"/>
              </w:rPr>
            </w:pPr>
            <w:r w:rsidRPr="00BF7A1B">
              <w:rPr>
                <w:rFonts w:ascii="Times New Roman" w:hAnsi="Times New Roman" w:cs="Times New Roman"/>
                <w:sz w:val="28"/>
                <w:szCs w:val="28"/>
              </w:rPr>
              <w:t>Сума дивідендів, передбачуваних до сплати з прибутку звітного року</w:t>
            </w:r>
            <w:r w:rsidRPr="00BF7A1B">
              <w:rPr>
                <w:rFonts w:ascii="Times New Roman" w:hAnsi="Times New Roman" w:cs="Times New Roman"/>
                <w:sz w:val="28"/>
                <w:szCs w:val="28"/>
                <w:lang w:val="ru-RU"/>
              </w:rPr>
              <w:t> </w:t>
            </w:r>
            <w:r w:rsidRPr="00BF7A1B">
              <w:rPr>
                <w:rFonts w:ascii="Times New Roman" w:hAnsi="Times New Roman" w:cs="Times New Roman"/>
                <w:sz w:val="28"/>
                <w:szCs w:val="28"/>
              </w:rPr>
              <w:t>/</w:t>
            </w:r>
            <w:r w:rsidRPr="00BF7A1B">
              <w:rPr>
                <w:rFonts w:ascii="Times New Roman" w:hAnsi="Times New Roman" w:cs="Times New Roman"/>
                <w:sz w:val="28"/>
                <w:szCs w:val="28"/>
                <w:lang w:val="ru-RU"/>
              </w:rPr>
              <w:t> </w:t>
            </w:r>
            <w:r w:rsidRPr="00BF7A1B">
              <w:rPr>
                <w:rFonts w:ascii="Times New Roman" w:hAnsi="Times New Roman" w:cs="Times New Roman"/>
                <w:sz w:val="28"/>
                <w:szCs w:val="28"/>
              </w:rPr>
              <w:t xml:space="preserve">прибутку </w:t>
            </w:r>
            <w:r w:rsidRPr="00BF7A1B">
              <w:rPr>
                <w:rFonts w:ascii="Times New Roman" w:eastAsia="Times New Roman" w:hAnsi="Times New Roman" w:cs="Times New Roman"/>
                <w:sz w:val="28"/>
                <w:szCs w:val="28"/>
                <w:lang w:eastAsia="ru-RU"/>
              </w:rPr>
              <w:t>за проміжний звітний період</w:t>
            </w:r>
            <w:r w:rsidRPr="00BF7A1B">
              <w:rPr>
                <w:rFonts w:ascii="Times New Roman" w:hAnsi="Times New Roman" w:cs="Times New Roman"/>
                <w:sz w:val="28"/>
                <w:szCs w:val="28"/>
              </w:rPr>
              <w:t>, розрахована з урахуванням даних програми капіталізації/реструктуризації банку</w:t>
            </w:r>
          </w:p>
        </w:tc>
      </w:tr>
      <w:tr w:rsidR="00FD7DB3" w:rsidRPr="00BF7A1B" w:rsidTr="000B7A90">
        <w:tc>
          <w:tcPr>
            <w:tcW w:w="192" w:type="pct"/>
            <w:shd w:val="clear" w:color="auto" w:fill="auto"/>
            <w:vAlign w:val="center"/>
          </w:tcPr>
          <w:p w:rsidR="00AA7067" w:rsidRPr="00BF7A1B" w:rsidRDefault="00AA7067">
            <w:pPr>
              <w:ind w:left="-76" w:right="-76"/>
              <w:jc w:val="center"/>
              <w:rPr>
                <w:rFonts w:ascii="Times New Roman" w:hAnsi="Times New Roman" w:cs="Times New Roman"/>
                <w:iCs/>
                <w:sz w:val="28"/>
                <w:szCs w:val="28"/>
              </w:rPr>
            </w:pPr>
            <w:r w:rsidRPr="00BF7A1B">
              <w:rPr>
                <w:rFonts w:ascii="Times New Roman" w:hAnsi="Times New Roman" w:cs="Times New Roman"/>
                <w:iCs/>
                <w:sz w:val="28"/>
                <w:szCs w:val="28"/>
              </w:rPr>
              <w:t>9</w:t>
            </w:r>
          </w:p>
        </w:tc>
        <w:tc>
          <w:tcPr>
            <w:tcW w:w="302" w:type="pct"/>
            <w:shd w:val="clear" w:color="auto" w:fill="auto"/>
            <w:vAlign w:val="center"/>
          </w:tcPr>
          <w:p w:rsidR="00AA7067" w:rsidRPr="00BF7A1B" w:rsidRDefault="00AA7067">
            <w:pPr>
              <w:ind w:left="-76" w:right="-76"/>
              <w:jc w:val="center"/>
              <w:rPr>
                <w:rFonts w:ascii="Times New Roman" w:hAnsi="Times New Roman" w:cs="Times New Roman"/>
                <w:iCs/>
                <w:sz w:val="28"/>
                <w:szCs w:val="28"/>
              </w:rPr>
            </w:pPr>
            <w:r w:rsidRPr="00BF7A1B">
              <w:rPr>
                <w:rFonts w:ascii="Times New Roman" w:hAnsi="Times New Roman" w:cs="Times New Roman"/>
                <w:iCs/>
                <w:sz w:val="28"/>
                <w:szCs w:val="28"/>
              </w:rPr>
              <w:t>4</w:t>
            </w:r>
          </w:p>
        </w:tc>
        <w:tc>
          <w:tcPr>
            <w:tcW w:w="1449" w:type="pct"/>
            <w:shd w:val="clear" w:color="auto" w:fill="auto"/>
            <w:vAlign w:val="center"/>
          </w:tcPr>
          <w:p w:rsidR="00AA7067" w:rsidRPr="00BF7A1B" w:rsidRDefault="00AA7067">
            <w:pPr>
              <w:ind w:left="-76" w:right="-76"/>
              <w:rPr>
                <w:rFonts w:ascii="Times New Roman" w:hAnsi="Times New Roman" w:cs="Times New Roman"/>
                <w:iCs/>
                <w:sz w:val="28"/>
                <w:szCs w:val="28"/>
              </w:rPr>
            </w:pPr>
            <w:r w:rsidRPr="00BF7A1B">
              <w:rPr>
                <w:rFonts w:ascii="Times New Roman" w:hAnsi="Times New Roman" w:cs="Times New Roman"/>
                <w:iCs/>
                <w:sz w:val="28"/>
                <w:szCs w:val="28"/>
              </w:rPr>
              <w:t>Прибуток звітного року</w:t>
            </w:r>
            <w:r w:rsidR="00DC728C" w:rsidRPr="00BF7A1B">
              <w:rPr>
                <w:rFonts w:ascii="Times New Roman" w:hAnsi="Times New Roman" w:cs="Times New Roman"/>
                <w:iCs/>
                <w:sz w:val="28"/>
                <w:szCs w:val="28"/>
              </w:rPr>
              <w:t> </w:t>
            </w:r>
            <w:r w:rsidRPr="00BF7A1B">
              <w:rPr>
                <w:rFonts w:ascii="Times New Roman" w:hAnsi="Times New Roman" w:cs="Times New Roman"/>
                <w:iCs/>
                <w:sz w:val="28"/>
                <w:szCs w:val="28"/>
              </w:rPr>
              <w:t>/</w:t>
            </w:r>
            <w:r w:rsidR="00DC728C" w:rsidRPr="00BF7A1B">
              <w:rPr>
                <w:rFonts w:ascii="Times New Roman" w:hAnsi="Times New Roman" w:cs="Times New Roman"/>
                <w:iCs/>
                <w:sz w:val="28"/>
                <w:szCs w:val="28"/>
              </w:rPr>
              <w:t> </w:t>
            </w:r>
            <w:r w:rsidRPr="00BF7A1B">
              <w:rPr>
                <w:rFonts w:ascii="Times New Roman" w:hAnsi="Times New Roman" w:cs="Times New Roman"/>
                <w:iCs/>
                <w:sz w:val="28"/>
                <w:szCs w:val="28"/>
              </w:rPr>
              <w:t xml:space="preserve">прибуток </w:t>
            </w:r>
            <w:r w:rsidRPr="00BF7A1B">
              <w:rPr>
                <w:rFonts w:ascii="Times New Roman" w:eastAsia="Times New Roman" w:hAnsi="Times New Roman" w:cs="Times New Roman"/>
                <w:sz w:val="28"/>
                <w:szCs w:val="28"/>
                <w:lang w:eastAsia="ru-RU"/>
              </w:rPr>
              <w:t>за проміжний звітний період</w:t>
            </w:r>
            <w:r w:rsidRPr="00BF7A1B">
              <w:rPr>
                <w:rFonts w:ascii="Times New Roman" w:hAnsi="Times New Roman" w:cs="Times New Roman"/>
                <w:iCs/>
                <w:sz w:val="28"/>
                <w:szCs w:val="28"/>
              </w:rPr>
              <w:t>, який може бути включений до ОК1</w:t>
            </w:r>
          </w:p>
        </w:tc>
        <w:tc>
          <w:tcPr>
            <w:tcW w:w="3057" w:type="pct"/>
            <w:shd w:val="clear" w:color="auto" w:fill="auto"/>
            <w:vAlign w:val="center"/>
          </w:tcPr>
          <w:p w:rsidR="00AA7067" w:rsidRPr="00BF7A1B" w:rsidRDefault="00DC728C">
            <w:pPr>
              <w:ind w:left="-76" w:right="-76"/>
              <w:jc w:val="center"/>
              <w:rPr>
                <w:rFonts w:ascii="Times New Roman" w:hAnsi="Times New Roman" w:cs="Times New Roman"/>
                <w:iCs/>
                <w:sz w:val="28"/>
                <w:szCs w:val="28"/>
              </w:rPr>
            </w:pPr>
            <w:r w:rsidRPr="00BF7A1B">
              <w:rPr>
                <w:rFonts w:ascii="Times New Roman" w:hAnsi="Times New Roman" w:cs="Times New Roman"/>
                <w:iCs/>
                <w:sz w:val="28"/>
                <w:szCs w:val="28"/>
              </w:rPr>
              <w:t>Д</w:t>
            </w:r>
            <w:r w:rsidR="00AA7067" w:rsidRPr="00BF7A1B">
              <w:rPr>
                <w:rFonts w:ascii="Times New Roman" w:hAnsi="Times New Roman" w:cs="Times New Roman"/>
                <w:iCs/>
                <w:sz w:val="28"/>
                <w:szCs w:val="28"/>
              </w:rPr>
              <w:t xml:space="preserve">орівнює </w:t>
            </w:r>
            <w:r w:rsidR="00AA7067" w:rsidRPr="00BF7A1B">
              <w:rPr>
                <w:rFonts w:ascii="Times New Roman" w:hAnsi="Times New Roman" w:cs="Times New Roman"/>
                <w:iCs/>
                <w:sz w:val="28"/>
                <w:szCs w:val="28"/>
                <w:lang w:val="ru-RU"/>
              </w:rPr>
              <w:t>По</w:t>
            </w:r>
            <w:proofErr w:type="spellStart"/>
            <w:r w:rsidR="00AA7067" w:rsidRPr="00BF7A1B">
              <w:rPr>
                <w:rFonts w:ascii="Times New Roman" w:hAnsi="Times New Roman" w:cs="Times New Roman"/>
                <w:iCs/>
                <w:sz w:val="28"/>
                <w:szCs w:val="28"/>
              </w:rPr>
              <w:t>казник</w:t>
            </w:r>
            <w:proofErr w:type="spellEnd"/>
            <w:r w:rsidR="00AA7067" w:rsidRPr="00BF7A1B">
              <w:rPr>
                <w:rFonts w:ascii="Times New Roman" w:hAnsi="Times New Roman" w:cs="Times New Roman"/>
                <w:iCs/>
                <w:sz w:val="28"/>
                <w:szCs w:val="28"/>
              </w:rPr>
              <w:t xml:space="preserve"> 1 – </w:t>
            </w:r>
            <w:r w:rsidR="00AA7067" w:rsidRPr="00BF7A1B">
              <w:rPr>
                <w:rFonts w:ascii="Times New Roman" w:hAnsi="Times New Roman" w:cs="Times New Roman"/>
                <w:iCs/>
                <w:sz w:val="28"/>
                <w:szCs w:val="28"/>
                <w:lang w:val="ru-RU"/>
              </w:rPr>
              <w:t>П</w:t>
            </w:r>
            <w:proofErr w:type="spellStart"/>
            <w:r w:rsidR="00AA7067" w:rsidRPr="00BF7A1B">
              <w:rPr>
                <w:rFonts w:ascii="Times New Roman" w:hAnsi="Times New Roman" w:cs="Times New Roman"/>
                <w:iCs/>
                <w:sz w:val="28"/>
                <w:szCs w:val="28"/>
              </w:rPr>
              <w:t>оказник</w:t>
            </w:r>
            <w:proofErr w:type="spellEnd"/>
            <w:r w:rsidR="00AA7067" w:rsidRPr="00BF7A1B">
              <w:rPr>
                <w:rFonts w:ascii="Times New Roman" w:hAnsi="Times New Roman" w:cs="Times New Roman"/>
                <w:iCs/>
                <w:sz w:val="28"/>
                <w:szCs w:val="28"/>
              </w:rPr>
              <w:t xml:space="preserve"> 2 –</w:t>
            </w:r>
            <w:r w:rsidR="00AA7067" w:rsidRPr="00BF7A1B">
              <w:rPr>
                <w:rFonts w:ascii="Times New Roman" w:hAnsi="Times New Roman" w:cs="Times New Roman"/>
                <w:iCs/>
                <w:sz w:val="28"/>
                <w:szCs w:val="28"/>
                <w:lang w:val="ru-RU"/>
              </w:rPr>
              <w:t>П</w:t>
            </w:r>
            <w:proofErr w:type="spellStart"/>
            <w:r w:rsidR="00AA7067" w:rsidRPr="00BF7A1B">
              <w:rPr>
                <w:rFonts w:ascii="Times New Roman" w:hAnsi="Times New Roman" w:cs="Times New Roman"/>
                <w:iCs/>
                <w:sz w:val="28"/>
                <w:szCs w:val="28"/>
              </w:rPr>
              <w:t>оказник</w:t>
            </w:r>
            <w:proofErr w:type="spellEnd"/>
            <w:r w:rsidR="00AA7067" w:rsidRPr="00BF7A1B">
              <w:rPr>
                <w:rFonts w:ascii="Times New Roman" w:hAnsi="Times New Roman" w:cs="Times New Roman"/>
                <w:iCs/>
                <w:sz w:val="28"/>
                <w:szCs w:val="28"/>
              </w:rPr>
              <w:t xml:space="preserve"> 3</w:t>
            </w:r>
          </w:p>
        </w:tc>
      </w:tr>
    </w:tbl>
    <w:p w:rsidR="00685AB3" w:rsidRPr="00BF7A1B" w:rsidRDefault="00685AB3" w:rsidP="00166ABF">
      <w:pPr>
        <w:pStyle w:val="a3"/>
        <w:tabs>
          <w:tab w:val="left" w:pos="851"/>
          <w:tab w:val="left" w:pos="1134"/>
          <w:tab w:val="left" w:pos="1560"/>
        </w:tabs>
        <w:spacing w:after="0" w:line="240" w:lineRule="auto"/>
        <w:ind w:left="0" w:right="253" w:firstLine="567"/>
        <w:contextualSpacing w:val="0"/>
        <w:jc w:val="right"/>
        <w:rPr>
          <w:rFonts w:ascii="Times New Roman" w:hAnsi="Times New Roman" w:cs="Times New Roman"/>
          <w:sz w:val="28"/>
          <w:szCs w:val="28"/>
        </w:rPr>
      </w:pPr>
      <w:r w:rsidRPr="00BF7A1B">
        <w:rPr>
          <w:rFonts w:ascii="Times New Roman" w:hAnsi="Times New Roman" w:cs="Times New Roman"/>
          <w:sz w:val="28"/>
          <w:szCs w:val="28"/>
        </w:rPr>
        <w:lastRenderedPageBreak/>
        <w:t>Продовження додатка 3</w:t>
      </w:r>
    </w:p>
    <w:p w:rsidR="00685AB3" w:rsidRPr="00BF7A1B" w:rsidRDefault="00685AB3" w:rsidP="00166ABF">
      <w:pPr>
        <w:spacing w:after="0" w:line="240" w:lineRule="auto"/>
        <w:ind w:right="253"/>
        <w:jc w:val="right"/>
        <w:rPr>
          <w:rFonts w:ascii="Times New Roman" w:hAnsi="Times New Roman" w:cs="Times New Roman"/>
          <w:sz w:val="28"/>
          <w:szCs w:val="28"/>
        </w:rPr>
      </w:pPr>
      <w:r w:rsidRPr="00BF7A1B">
        <w:rPr>
          <w:rFonts w:ascii="Times New Roman" w:hAnsi="Times New Roman" w:cs="Times New Roman"/>
          <w:sz w:val="28"/>
          <w:szCs w:val="28"/>
        </w:rPr>
        <w:t>Продовження таблиці</w:t>
      </w:r>
    </w:p>
    <w:p w:rsidR="00166ABF" w:rsidRPr="00BF7A1B" w:rsidRDefault="00166ABF" w:rsidP="00685AB3">
      <w:pPr>
        <w:spacing w:after="0" w:line="240" w:lineRule="auto"/>
        <w:rPr>
          <w:rFonts w:ascii="Times New Roman" w:hAnsi="Times New Roman" w:cs="Times New Roman"/>
          <w:sz w:val="28"/>
          <w:szCs w:val="28"/>
        </w:rPr>
      </w:pPr>
    </w:p>
    <w:tbl>
      <w:tblPr>
        <w:tblStyle w:val="a7"/>
        <w:tblpPr w:leftFromText="180" w:rightFromText="180" w:vertAnchor="page" w:horzAnchor="margin" w:tblpY="2451"/>
        <w:tblW w:w="4917" w:type="pct"/>
        <w:tblLayout w:type="fixed"/>
        <w:tblLook w:val="04A0" w:firstRow="1" w:lastRow="0" w:firstColumn="1" w:lastColumn="0" w:noHBand="0" w:noVBand="1"/>
      </w:tblPr>
      <w:tblGrid>
        <w:gridCol w:w="544"/>
        <w:gridCol w:w="9"/>
        <w:gridCol w:w="1114"/>
        <w:gridCol w:w="9"/>
        <w:gridCol w:w="3940"/>
        <w:gridCol w:w="8702"/>
      </w:tblGrid>
      <w:tr w:rsidR="00166ABF" w:rsidRPr="00BF7A1B" w:rsidTr="00764A4A">
        <w:tc>
          <w:tcPr>
            <w:tcW w:w="193" w:type="pct"/>
            <w:gridSpan w:val="2"/>
            <w:shd w:val="clear" w:color="auto" w:fill="auto"/>
            <w:vAlign w:val="center"/>
          </w:tcPr>
          <w:p w:rsidR="00166ABF" w:rsidRPr="00BF7A1B" w:rsidRDefault="00166ABF" w:rsidP="00764A4A">
            <w:pPr>
              <w:ind w:left="-76" w:right="-76"/>
              <w:jc w:val="center"/>
              <w:rPr>
                <w:rFonts w:ascii="Times New Roman" w:hAnsi="Times New Roman" w:cs="Times New Roman"/>
                <w:iCs/>
                <w:sz w:val="28"/>
                <w:szCs w:val="28"/>
              </w:rPr>
            </w:pPr>
            <w:r w:rsidRPr="00BF7A1B">
              <w:rPr>
                <w:rFonts w:ascii="Times New Roman" w:hAnsi="Times New Roman" w:cs="Times New Roman"/>
                <w:iCs/>
                <w:sz w:val="28"/>
                <w:szCs w:val="28"/>
              </w:rPr>
              <w:t>1</w:t>
            </w:r>
          </w:p>
        </w:tc>
        <w:tc>
          <w:tcPr>
            <w:tcW w:w="389" w:type="pct"/>
            <w:shd w:val="clear" w:color="auto" w:fill="auto"/>
            <w:vAlign w:val="center"/>
          </w:tcPr>
          <w:p w:rsidR="00166ABF" w:rsidRPr="00BF7A1B" w:rsidRDefault="00166ABF" w:rsidP="00764A4A">
            <w:pPr>
              <w:ind w:left="-76" w:right="-76"/>
              <w:jc w:val="center"/>
              <w:rPr>
                <w:rFonts w:ascii="Times New Roman" w:hAnsi="Times New Roman" w:cs="Times New Roman"/>
                <w:iCs/>
                <w:sz w:val="28"/>
                <w:szCs w:val="28"/>
              </w:rPr>
            </w:pPr>
            <w:r w:rsidRPr="00BF7A1B">
              <w:rPr>
                <w:rFonts w:ascii="Times New Roman" w:hAnsi="Times New Roman" w:cs="Times New Roman"/>
                <w:iCs/>
                <w:sz w:val="28"/>
                <w:szCs w:val="28"/>
              </w:rPr>
              <w:t>2</w:t>
            </w:r>
          </w:p>
        </w:tc>
        <w:tc>
          <w:tcPr>
            <w:tcW w:w="1379" w:type="pct"/>
            <w:gridSpan w:val="2"/>
            <w:shd w:val="clear" w:color="auto" w:fill="auto"/>
            <w:vAlign w:val="center"/>
          </w:tcPr>
          <w:p w:rsidR="00166ABF" w:rsidRPr="00BF7A1B" w:rsidRDefault="00166ABF" w:rsidP="00764A4A">
            <w:pPr>
              <w:ind w:left="-76" w:right="-76"/>
              <w:jc w:val="center"/>
              <w:rPr>
                <w:rFonts w:ascii="Times New Roman" w:hAnsi="Times New Roman" w:cs="Times New Roman"/>
                <w:iCs/>
                <w:sz w:val="28"/>
                <w:szCs w:val="28"/>
              </w:rPr>
            </w:pPr>
            <w:r w:rsidRPr="00BF7A1B">
              <w:rPr>
                <w:rFonts w:ascii="Times New Roman" w:hAnsi="Times New Roman" w:cs="Times New Roman"/>
                <w:iCs/>
                <w:sz w:val="28"/>
                <w:szCs w:val="28"/>
              </w:rPr>
              <w:t>3</w:t>
            </w:r>
          </w:p>
        </w:tc>
        <w:tc>
          <w:tcPr>
            <w:tcW w:w="3039" w:type="pct"/>
            <w:shd w:val="clear" w:color="auto" w:fill="auto"/>
            <w:vAlign w:val="center"/>
          </w:tcPr>
          <w:p w:rsidR="00166ABF" w:rsidRPr="00BF7A1B" w:rsidRDefault="00166ABF" w:rsidP="00764A4A">
            <w:pPr>
              <w:ind w:left="-76" w:right="-76"/>
              <w:jc w:val="center"/>
              <w:rPr>
                <w:rFonts w:ascii="Times New Roman" w:hAnsi="Times New Roman" w:cs="Times New Roman"/>
                <w:iCs/>
                <w:sz w:val="28"/>
                <w:szCs w:val="28"/>
              </w:rPr>
            </w:pPr>
            <w:r w:rsidRPr="00BF7A1B">
              <w:rPr>
                <w:rFonts w:ascii="Times New Roman" w:hAnsi="Times New Roman" w:cs="Times New Roman"/>
                <w:iCs/>
                <w:sz w:val="28"/>
                <w:szCs w:val="28"/>
              </w:rPr>
              <w:t>4</w:t>
            </w:r>
          </w:p>
        </w:tc>
      </w:tr>
      <w:tr w:rsidR="00166ABF" w:rsidRPr="00BF7A1B" w:rsidTr="00764A4A">
        <w:tc>
          <w:tcPr>
            <w:tcW w:w="193" w:type="pct"/>
            <w:gridSpan w:val="2"/>
            <w:shd w:val="clear" w:color="auto" w:fill="auto"/>
            <w:vAlign w:val="center"/>
          </w:tcPr>
          <w:p w:rsidR="00166ABF" w:rsidRPr="00BF7A1B" w:rsidRDefault="00166ABF" w:rsidP="00764A4A">
            <w:pPr>
              <w:ind w:left="-76" w:right="-76"/>
              <w:jc w:val="center"/>
              <w:rPr>
                <w:rFonts w:ascii="Times New Roman" w:hAnsi="Times New Roman" w:cs="Times New Roman"/>
                <w:iCs/>
                <w:sz w:val="28"/>
                <w:szCs w:val="28"/>
              </w:rPr>
            </w:pPr>
            <w:r w:rsidRPr="00BF7A1B">
              <w:rPr>
                <w:rFonts w:ascii="Times New Roman" w:hAnsi="Times New Roman" w:cs="Times New Roman"/>
                <w:iCs/>
                <w:sz w:val="28"/>
                <w:szCs w:val="28"/>
              </w:rPr>
              <w:t>10</w:t>
            </w:r>
          </w:p>
        </w:tc>
        <w:tc>
          <w:tcPr>
            <w:tcW w:w="4807" w:type="pct"/>
            <w:gridSpan w:val="4"/>
            <w:shd w:val="clear" w:color="auto" w:fill="auto"/>
            <w:vAlign w:val="center"/>
          </w:tcPr>
          <w:p w:rsidR="00166ABF" w:rsidRPr="00BF7A1B" w:rsidRDefault="00166ABF" w:rsidP="00764A4A">
            <w:pPr>
              <w:ind w:left="-76" w:right="-76"/>
              <w:rPr>
                <w:rFonts w:ascii="Times New Roman" w:hAnsi="Times New Roman" w:cs="Times New Roman"/>
                <w:iCs/>
                <w:sz w:val="28"/>
                <w:szCs w:val="28"/>
              </w:rPr>
            </w:pPr>
            <w:r w:rsidRPr="00BF7A1B">
              <w:rPr>
                <w:rFonts w:ascii="Times New Roman" w:hAnsi="Times New Roman" w:cs="Times New Roman"/>
                <w:iCs/>
                <w:sz w:val="28"/>
                <w:szCs w:val="28"/>
              </w:rPr>
              <w:t>Довідково: Дивіденди, сплачені за останні три роки</w:t>
            </w:r>
          </w:p>
        </w:tc>
      </w:tr>
      <w:tr w:rsidR="00166ABF" w:rsidRPr="00BF7A1B" w:rsidTr="00764A4A">
        <w:tc>
          <w:tcPr>
            <w:tcW w:w="193" w:type="pct"/>
            <w:gridSpan w:val="2"/>
            <w:shd w:val="clear" w:color="auto" w:fill="auto"/>
            <w:vAlign w:val="center"/>
          </w:tcPr>
          <w:p w:rsidR="00166ABF" w:rsidRPr="00BF7A1B" w:rsidRDefault="00166ABF" w:rsidP="00764A4A">
            <w:pPr>
              <w:ind w:left="-76" w:right="-76"/>
              <w:jc w:val="center"/>
              <w:rPr>
                <w:rFonts w:ascii="Times New Roman" w:hAnsi="Times New Roman" w:cs="Times New Roman"/>
                <w:iCs/>
                <w:sz w:val="28"/>
                <w:szCs w:val="28"/>
              </w:rPr>
            </w:pPr>
            <w:r w:rsidRPr="00BF7A1B">
              <w:rPr>
                <w:rFonts w:ascii="Times New Roman" w:hAnsi="Times New Roman" w:cs="Times New Roman"/>
                <w:iCs/>
                <w:sz w:val="28"/>
                <w:szCs w:val="28"/>
              </w:rPr>
              <w:t>11</w:t>
            </w:r>
          </w:p>
        </w:tc>
        <w:tc>
          <w:tcPr>
            <w:tcW w:w="4807" w:type="pct"/>
            <w:gridSpan w:val="4"/>
            <w:shd w:val="clear" w:color="auto" w:fill="auto"/>
            <w:vAlign w:val="center"/>
          </w:tcPr>
          <w:p w:rsidR="00166ABF" w:rsidRPr="00BF7A1B" w:rsidRDefault="00166ABF" w:rsidP="00764A4A">
            <w:pPr>
              <w:ind w:left="-76" w:right="-76"/>
              <w:rPr>
                <w:rFonts w:ascii="Times New Roman" w:hAnsi="Times New Roman" w:cs="Times New Roman"/>
                <w:iCs/>
                <w:sz w:val="28"/>
                <w:szCs w:val="28"/>
              </w:rPr>
            </w:pPr>
            <w:r w:rsidRPr="00BF7A1B">
              <w:rPr>
                <w:rFonts w:ascii="Times New Roman" w:eastAsia="Times New Roman" w:hAnsi="Times New Roman" w:cs="Times New Roman"/>
                <w:sz w:val="28"/>
                <w:szCs w:val="28"/>
                <w:lang w:eastAsia="ru-RU"/>
              </w:rPr>
              <w:t>І.</w:t>
            </w:r>
            <w:r w:rsidRPr="00BF7A1B">
              <w:rPr>
                <w:rFonts w:ascii="Times New Roman" w:eastAsia="Times New Roman" w:hAnsi="Times New Roman" w:cs="Times New Roman"/>
                <w:sz w:val="28"/>
                <w:szCs w:val="28"/>
                <w:lang w:val="ru-RU" w:eastAsia="ru-RU"/>
              </w:rPr>
              <w:t xml:space="preserve"> З</w:t>
            </w:r>
            <w:r w:rsidRPr="00BF7A1B">
              <w:rPr>
                <w:rFonts w:ascii="Times New Roman" w:eastAsia="Times New Roman" w:hAnsi="Times New Roman" w:cs="Times New Roman"/>
                <w:sz w:val="28"/>
                <w:szCs w:val="28"/>
                <w:lang w:eastAsia="ru-RU"/>
              </w:rPr>
              <w:t>а перший рік, що передує поточному року</w:t>
            </w:r>
            <w:r w:rsidRPr="00BF7A1B">
              <w:rPr>
                <w:rFonts w:ascii="Times New Roman" w:eastAsia="Times New Roman" w:hAnsi="Times New Roman" w:cs="Times New Roman"/>
                <w:sz w:val="28"/>
                <w:szCs w:val="28"/>
                <w:lang w:val="ru-RU" w:eastAsia="ru-RU"/>
              </w:rPr>
              <w:t>:</w:t>
            </w:r>
          </w:p>
        </w:tc>
      </w:tr>
      <w:tr w:rsidR="00685AB3" w:rsidRPr="00BF7A1B" w:rsidTr="00764A4A">
        <w:tc>
          <w:tcPr>
            <w:tcW w:w="193" w:type="pct"/>
            <w:gridSpan w:val="2"/>
            <w:shd w:val="clear" w:color="auto" w:fill="auto"/>
            <w:vAlign w:val="center"/>
          </w:tcPr>
          <w:p w:rsidR="00685AB3" w:rsidRPr="00BF7A1B" w:rsidRDefault="00685AB3" w:rsidP="00764A4A">
            <w:pPr>
              <w:ind w:left="-76" w:right="-76"/>
              <w:jc w:val="center"/>
              <w:rPr>
                <w:rFonts w:ascii="Times New Roman" w:hAnsi="Times New Roman" w:cs="Times New Roman"/>
                <w:iCs/>
                <w:sz w:val="28"/>
                <w:szCs w:val="28"/>
              </w:rPr>
            </w:pPr>
            <w:r w:rsidRPr="00BF7A1B">
              <w:rPr>
                <w:rFonts w:ascii="Times New Roman" w:hAnsi="Times New Roman" w:cs="Times New Roman"/>
                <w:iCs/>
                <w:sz w:val="28"/>
                <w:szCs w:val="28"/>
              </w:rPr>
              <w:t>12</w:t>
            </w:r>
          </w:p>
        </w:tc>
        <w:tc>
          <w:tcPr>
            <w:tcW w:w="389" w:type="pct"/>
            <w:shd w:val="clear" w:color="auto" w:fill="auto"/>
            <w:vAlign w:val="center"/>
          </w:tcPr>
          <w:p w:rsidR="00685AB3" w:rsidRPr="00BF7A1B" w:rsidRDefault="00685AB3" w:rsidP="00764A4A">
            <w:pPr>
              <w:ind w:left="-76" w:right="-76"/>
              <w:jc w:val="center"/>
              <w:rPr>
                <w:rFonts w:ascii="Times New Roman" w:hAnsi="Times New Roman" w:cs="Times New Roman"/>
                <w:iCs/>
                <w:sz w:val="28"/>
                <w:szCs w:val="28"/>
              </w:rPr>
            </w:pPr>
            <w:r w:rsidRPr="00BF7A1B">
              <w:rPr>
                <w:rFonts w:ascii="Times New Roman" w:hAnsi="Times New Roman" w:cs="Times New Roman"/>
                <w:iCs/>
                <w:sz w:val="28"/>
                <w:szCs w:val="28"/>
              </w:rPr>
              <w:t>5</w:t>
            </w:r>
          </w:p>
        </w:tc>
        <w:tc>
          <w:tcPr>
            <w:tcW w:w="1379" w:type="pct"/>
            <w:gridSpan w:val="2"/>
            <w:shd w:val="clear" w:color="auto" w:fill="auto"/>
            <w:vAlign w:val="center"/>
          </w:tcPr>
          <w:p w:rsidR="00685AB3" w:rsidRPr="00BF7A1B" w:rsidRDefault="00685AB3" w:rsidP="00764A4A">
            <w:pPr>
              <w:ind w:left="-76" w:right="-76"/>
              <w:rPr>
                <w:rFonts w:ascii="Times New Roman" w:hAnsi="Times New Roman" w:cs="Times New Roman"/>
                <w:iCs/>
                <w:sz w:val="28"/>
                <w:szCs w:val="28"/>
              </w:rPr>
            </w:pPr>
            <w:r w:rsidRPr="00BF7A1B">
              <w:rPr>
                <w:rFonts w:ascii="Times New Roman" w:hAnsi="Times New Roman" w:cs="Times New Roman"/>
                <w:iCs/>
                <w:sz w:val="28"/>
                <w:szCs w:val="28"/>
              </w:rPr>
              <w:t xml:space="preserve">Сплачені дивіденди  </w:t>
            </w:r>
          </w:p>
        </w:tc>
        <w:tc>
          <w:tcPr>
            <w:tcW w:w="3039" w:type="pct"/>
            <w:shd w:val="clear" w:color="auto" w:fill="auto"/>
            <w:vAlign w:val="center"/>
          </w:tcPr>
          <w:p w:rsidR="00685AB3" w:rsidRPr="00BF7A1B" w:rsidRDefault="00685AB3" w:rsidP="00764A4A">
            <w:pPr>
              <w:ind w:left="-76" w:right="-76"/>
              <w:rPr>
                <w:rFonts w:ascii="Times New Roman" w:hAnsi="Times New Roman" w:cs="Times New Roman"/>
                <w:iCs/>
                <w:sz w:val="28"/>
                <w:szCs w:val="28"/>
              </w:rPr>
            </w:pPr>
            <w:r w:rsidRPr="00BF7A1B">
              <w:rPr>
                <w:rFonts w:ascii="Times New Roman" w:hAnsi="Times New Roman" w:cs="Times New Roman"/>
                <w:iCs/>
                <w:sz w:val="28"/>
                <w:szCs w:val="28"/>
              </w:rPr>
              <w:t>Сума фактично сплачених дивідендів з прибутку останнього</w:t>
            </w:r>
            <w:r w:rsidRPr="00BF7A1B">
              <w:rPr>
                <w:rFonts w:ascii="Times New Roman" w:hAnsi="Times New Roman" w:cs="Times New Roman"/>
                <w:iCs/>
                <w:sz w:val="28"/>
                <w:szCs w:val="28"/>
                <w:lang w:val="ru-RU"/>
              </w:rPr>
              <w:t xml:space="preserve"> (</w:t>
            </w:r>
            <w:r w:rsidRPr="00BF7A1B">
              <w:rPr>
                <w:rFonts w:ascii="Times New Roman" w:hAnsi="Times New Roman" w:cs="Times New Roman"/>
                <w:iCs/>
                <w:sz w:val="28"/>
                <w:szCs w:val="28"/>
              </w:rPr>
              <w:t>першого</w:t>
            </w:r>
            <w:r w:rsidRPr="00BF7A1B">
              <w:rPr>
                <w:rFonts w:ascii="Times New Roman" w:hAnsi="Times New Roman" w:cs="Times New Roman"/>
                <w:iCs/>
                <w:sz w:val="28"/>
                <w:szCs w:val="28"/>
                <w:lang w:val="ru-RU"/>
              </w:rPr>
              <w:t>)</w:t>
            </w:r>
            <w:r w:rsidRPr="00BF7A1B">
              <w:rPr>
                <w:rFonts w:ascii="Times New Roman" w:hAnsi="Times New Roman" w:cs="Times New Roman"/>
                <w:iCs/>
                <w:sz w:val="28"/>
                <w:szCs w:val="28"/>
              </w:rPr>
              <w:t xml:space="preserve"> року, що передує поточному року</w:t>
            </w:r>
          </w:p>
        </w:tc>
      </w:tr>
      <w:tr w:rsidR="00685AB3" w:rsidRPr="00BF7A1B" w:rsidTr="00764A4A">
        <w:tc>
          <w:tcPr>
            <w:tcW w:w="193" w:type="pct"/>
            <w:gridSpan w:val="2"/>
            <w:shd w:val="clear" w:color="auto" w:fill="auto"/>
            <w:vAlign w:val="center"/>
          </w:tcPr>
          <w:p w:rsidR="00685AB3" w:rsidRPr="00BF7A1B" w:rsidRDefault="00685AB3" w:rsidP="00764A4A">
            <w:pPr>
              <w:ind w:left="-76" w:right="-76"/>
              <w:jc w:val="center"/>
              <w:rPr>
                <w:rFonts w:ascii="Times New Roman" w:hAnsi="Times New Roman" w:cs="Times New Roman"/>
                <w:iCs/>
                <w:sz w:val="28"/>
                <w:szCs w:val="28"/>
              </w:rPr>
            </w:pPr>
            <w:r w:rsidRPr="00BF7A1B">
              <w:rPr>
                <w:rFonts w:ascii="Times New Roman" w:hAnsi="Times New Roman" w:cs="Times New Roman"/>
                <w:iCs/>
                <w:sz w:val="28"/>
                <w:szCs w:val="28"/>
              </w:rPr>
              <w:t>13</w:t>
            </w:r>
          </w:p>
        </w:tc>
        <w:tc>
          <w:tcPr>
            <w:tcW w:w="389" w:type="pct"/>
            <w:shd w:val="clear" w:color="auto" w:fill="auto"/>
            <w:vAlign w:val="center"/>
          </w:tcPr>
          <w:p w:rsidR="00685AB3" w:rsidRPr="00BF7A1B" w:rsidRDefault="00685AB3" w:rsidP="00764A4A">
            <w:pPr>
              <w:ind w:left="-76" w:right="-76"/>
              <w:jc w:val="center"/>
              <w:rPr>
                <w:rFonts w:ascii="Times New Roman" w:hAnsi="Times New Roman" w:cs="Times New Roman"/>
                <w:iCs/>
                <w:sz w:val="28"/>
                <w:szCs w:val="28"/>
              </w:rPr>
            </w:pPr>
            <w:r w:rsidRPr="00BF7A1B">
              <w:rPr>
                <w:rFonts w:ascii="Times New Roman" w:hAnsi="Times New Roman" w:cs="Times New Roman"/>
                <w:iCs/>
                <w:sz w:val="28"/>
                <w:szCs w:val="28"/>
              </w:rPr>
              <w:t>6</w:t>
            </w:r>
          </w:p>
        </w:tc>
        <w:tc>
          <w:tcPr>
            <w:tcW w:w="1379" w:type="pct"/>
            <w:gridSpan w:val="2"/>
            <w:shd w:val="clear" w:color="auto" w:fill="auto"/>
            <w:vAlign w:val="center"/>
          </w:tcPr>
          <w:p w:rsidR="00685AB3" w:rsidRPr="00BF7A1B" w:rsidRDefault="00685AB3" w:rsidP="00764A4A">
            <w:pPr>
              <w:ind w:left="-76" w:right="-76"/>
              <w:rPr>
                <w:rFonts w:ascii="Times New Roman" w:hAnsi="Times New Roman" w:cs="Times New Roman"/>
                <w:iCs/>
                <w:sz w:val="28"/>
                <w:szCs w:val="28"/>
              </w:rPr>
            </w:pPr>
            <w:r w:rsidRPr="00BF7A1B">
              <w:rPr>
                <w:rFonts w:ascii="Times New Roman" w:hAnsi="Times New Roman" w:cs="Times New Roman"/>
                <w:iCs/>
                <w:sz w:val="28"/>
                <w:szCs w:val="28"/>
              </w:rPr>
              <w:t>Прогнозна сума дивідендів згідно з дивідендною політикою</w:t>
            </w:r>
          </w:p>
        </w:tc>
        <w:tc>
          <w:tcPr>
            <w:tcW w:w="3039" w:type="pct"/>
            <w:shd w:val="clear" w:color="auto" w:fill="auto"/>
            <w:vAlign w:val="center"/>
          </w:tcPr>
          <w:p w:rsidR="00685AB3" w:rsidRPr="00BF7A1B" w:rsidRDefault="00685AB3" w:rsidP="00764A4A">
            <w:pPr>
              <w:ind w:left="-76" w:right="-76"/>
              <w:rPr>
                <w:rFonts w:ascii="Times New Roman" w:hAnsi="Times New Roman" w:cs="Times New Roman"/>
                <w:iCs/>
                <w:sz w:val="28"/>
                <w:szCs w:val="28"/>
              </w:rPr>
            </w:pPr>
            <w:r w:rsidRPr="00BF7A1B">
              <w:rPr>
                <w:rFonts w:ascii="Times New Roman" w:hAnsi="Times New Roman" w:cs="Times New Roman"/>
                <w:iCs/>
                <w:sz w:val="28"/>
                <w:szCs w:val="28"/>
              </w:rPr>
              <w:t>Прогнозна сума дивідендів до сплати з останнього (першого) року, що передує поточному року, визначена в дивідендній політиці банку (із  зазначенням реквізитів цієї дивідендної політики)</w:t>
            </w:r>
          </w:p>
        </w:tc>
      </w:tr>
      <w:tr w:rsidR="00685AB3" w:rsidRPr="00BF7A1B" w:rsidTr="00764A4A">
        <w:tc>
          <w:tcPr>
            <w:tcW w:w="190" w:type="pct"/>
            <w:vAlign w:val="center"/>
          </w:tcPr>
          <w:p w:rsidR="00685AB3" w:rsidRPr="00BF7A1B" w:rsidRDefault="00685AB3" w:rsidP="00764A4A">
            <w:pPr>
              <w:jc w:val="center"/>
              <w:rPr>
                <w:rFonts w:ascii="Times New Roman" w:hAnsi="Times New Roman" w:cs="Times New Roman"/>
                <w:iCs/>
                <w:sz w:val="28"/>
                <w:szCs w:val="28"/>
                <w:lang w:val="ru-RU"/>
              </w:rPr>
            </w:pPr>
            <w:r w:rsidRPr="00BF7A1B">
              <w:rPr>
                <w:rFonts w:ascii="Times New Roman" w:hAnsi="Times New Roman" w:cs="Times New Roman"/>
                <w:iCs/>
                <w:sz w:val="28"/>
                <w:szCs w:val="28"/>
                <w:lang w:val="ru-RU"/>
              </w:rPr>
              <w:t>14</w:t>
            </w:r>
          </w:p>
        </w:tc>
        <w:tc>
          <w:tcPr>
            <w:tcW w:w="4810" w:type="pct"/>
            <w:gridSpan w:val="5"/>
            <w:vAlign w:val="center"/>
          </w:tcPr>
          <w:p w:rsidR="00685AB3" w:rsidRPr="00BF7A1B" w:rsidRDefault="00685AB3" w:rsidP="00764A4A">
            <w:pPr>
              <w:jc w:val="left"/>
              <w:rPr>
                <w:rFonts w:ascii="Times New Roman" w:hAnsi="Times New Roman" w:cs="Times New Roman"/>
                <w:iCs/>
                <w:sz w:val="28"/>
                <w:szCs w:val="28"/>
                <w:lang w:val="ru-RU"/>
              </w:rPr>
            </w:pPr>
            <w:r w:rsidRPr="00BF7A1B">
              <w:rPr>
                <w:rFonts w:ascii="Times New Roman" w:eastAsia="Times New Roman" w:hAnsi="Times New Roman" w:cs="Times New Roman"/>
                <w:sz w:val="28"/>
                <w:szCs w:val="28"/>
                <w:lang w:eastAsia="ru-RU"/>
              </w:rPr>
              <w:t>ІІ.</w:t>
            </w:r>
            <w:r w:rsidRPr="00BF7A1B">
              <w:rPr>
                <w:rFonts w:ascii="Times New Roman" w:eastAsia="Times New Roman" w:hAnsi="Times New Roman" w:cs="Times New Roman"/>
                <w:sz w:val="28"/>
                <w:szCs w:val="28"/>
                <w:lang w:val="ru-RU" w:eastAsia="ru-RU"/>
              </w:rPr>
              <w:t xml:space="preserve"> З</w:t>
            </w:r>
            <w:r w:rsidRPr="00BF7A1B">
              <w:rPr>
                <w:rFonts w:ascii="Times New Roman" w:eastAsia="Times New Roman" w:hAnsi="Times New Roman" w:cs="Times New Roman"/>
                <w:sz w:val="28"/>
                <w:szCs w:val="28"/>
                <w:lang w:eastAsia="ru-RU"/>
              </w:rPr>
              <w:t>а другий рік, що передує поточному року</w:t>
            </w:r>
            <w:r w:rsidRPr="00BF7A1B">
              <w:rPr>
                <w:rFonts w:ascii="Times New Roman" w:eastAsia="Times New Roman" w:hAnsi="Times New Roman" w:cs="Times New Roman"/>
                <w:sz w:val="28"/>
                <w:szCs w:val="28"/>
                <w:lang w:val="ru-RU" w:eastAsia="ru-RU"/>
              </w:rPr>
              <w:t>:</w:t>
            </w:r>
          </w:p>
        </w:tc>
      </w:tr>
      <w:tr w:rsidR="00685AB3" w:rsidRPr="00BF7A1B" w:rsidTr="00764A4A">
        <w:tc>
          <w:tcPr>
            <w:tcW w:w="190" w:type="pct"/>
            <w:vAlign w:val="center"/>
          </w:tcPr>
          <w:p w:rsidR="00685AB3" w:rsidRPr="00BF7A1B" w:rsidRDefault="00685AB3" w:rsidP="00764A4A">
            <w:pPr>
              <w:rPr>
                <w:rFonts w:ascii="Times New Roman" w:hAnsi="Times New Roman" w:cs="Times New Roman"/>
                <w:sz w:val="28"/>
                <w:szCs w:val="28"/>
              </w:rPr>
            </w:pPr>
            <w:r w:rsidRPr="00BF7A1B">
              <w:rPr>
                <w:rFonts w:ascii="Times New Roman" w:hAnsi="Times New Roman" w:cs="Times New Roman"/>
                <w:iCs/>
                <w:sz w:val="28"/>
                <w:szCs w:val="28"/>
              </w:rPr>
              <w:t>15</w:t>
            </w:r>
          </w:p>
        </w:tc>
        <w:tc>
          <w:tcPr>
            <w:tcW w:w="395" w:type="pct"/>
            <w:gridSpan w:val="3"/>
            <w:vAlign w:val="center"/>
          </w:tcPr>
          <w:p w:rsidR="00685AB3" w:rsidRPr="00BF7A1B" w:rsidRDefault="00685AB3" w:rsidP="00764A4A">
            <w:pPr>
              <w:jc w:val="center"/>
              <w:rPr>
                <w:rFonts w:ascii="Times New Roman" w:hAnsi="Times New Roman" w:cs="Times New Roman"/>
                <w:sz w:val="28"/>
                <w:szCs w:val="28"/>
              </w:rPr>
            </w:pPr>
            <w:r w:rsidRPr="00BF7A1B">
              <w:rPr>
                <w:rFonts w:ascii="Times New Roman" w:hAnsi="Times New Roman" w:cs="Times New Roman"/>
                <w:iCs/>
                <w:sz w:val="28"/>
                <w:szCs w:val="28"/>
              </w:rPr>
              <w:t>7</w:t>
            </w:r>
          </w:p>
        </w:tc>
        <w:tc>
          <w:tcPr>
            <w:tcW w:w="1376" w:type="pct"/>
            <w:vAlign w:val="center"/>
          </w:tcPr>
          <w:p w:rsidR="00685AB3" w:rsidRPr="00BF7A1B" w:rsidRDefault="00685AB3" w:rsidP="00764A4A">
            <w:pPr>
              <w:rPr>
                <w:rFonts w:ascii="Times New Roman" w:hAnsi="Times New Roman" w:cs="Times New Roman"/>
                <w:sz w:val="28"/>
                <w:szCs w:val="28"/>
              </w:rPr>
            </w:pPr>
            <w:r w:rsidRPr="00BF7A1B">
              <w:rPr>
                <w:rFonts w:ascii="Times New Roman" w:hAnsi="Times New Roman" w:cs="Times New Roman"/>
                <w:iCs/>
                <w:sz w:val="28"/>
                <w:szCs w:val="28"/>
              </w:rPr>
              <w:t xml:space="preserve">Сплачені дивіденди </w:t>
            </w:r>
          </w:p>
        </w:tc>
        <w:tc>
          <w:tcPr>
            <w:tcW w:w="3039" w:type="pct"/>
            <w:vAlign w:val="center"/>
          </w:tcPr>
          <w:p w:rsidR="00685AB3" w:rsidRPr="00BF7A1B" w:rsidRDefault="00685AB3" w:rsidP="00764A4A">
            <w:pPr>
              <w:rPr>
                <w:rFonts w:ascii="Times New Roman" w:hAnsi="Times New Roman" w:cs="Times New Roman"/>
                <w:sz w:val="28"/>
                <w:szCs w:val="28"/>
              </w:rPr>
            </w:pPr>
            <w:r w:rsidRPr="00BF7A1B">
              <w:rPr>
                <w:rFonts w:ascii="Times New Roman" w:hAnsi="Times New Roman" w:cs="Times New Roman"/>
                <w:iCs/>
                <w:sz w:val="28"/>
                <w:szCs w:val="28"/>
              </w:rPr>
              <w:t>Сума фактично сплачених дивідендів з прибутку другого року, що передує поточному року</w:t>
            </w:r>
          </w:p>
        </w:tc>
      </w:tr>
      <w:tr w:rsidR="00685AB3" w:rsidRPr="00BF7A1B" w:rsidTr="00764A4A">
        <w:tc>
          <w:tcPr>
            <w:tcW w:w="190" w:type="pct"/>
            <w:vAlign w:val="center"/>
          </w:tcPr>
          <w:p w:rsidR="00685AB3" w:rsidRPr="00BF7A1B" w:rsidRDefault="00685AB3" w:rsidP="00764A4A">
            <w:pPr>
              <w:rPr>
                <w:rFonts w:ascii="Times New Roman" w:hAnsi="Times New Roman" w:cs="Times New Roman"/>
                <w:sz w:val="28"/>
                <w:szCs w:val="28"/>
              </w:rPr>
            </w:pPr>
            <w:r w:rsidRPr="00BF7A1B">
              <w:rPr>
                <w:rFonts w:ascii="Times New Roman" w:hAnsi="Times New Roman" w:cs="Times New Roman"/>
                <w:iCs/>
                <w:sz w:val="28"/>
                <w:szCs w:val="28"/>
              </w:rPr>
              <w:t>16</w:t>
            </w:r>
          </w:p>
        </w:tc>
        <w:tc>
          <w:tcPr>
            <w:tcW w:w="395" w:type="pct"/>
            <w:gridSpan w:val="3"/>
            <w:vAlign w:val="center"/>
          </w:tcPr>
          <w:p w:rsidR="00685AB3" w:rsidRPr="00BF7A1B" w:rsidRDefault="00685AB3" w:rsidP="00764A4A">
            <w:pPr>
              <w:jc w:val="center"/>
              <w:rPr>
                <w:rFonts w:ascii="Times New Roman" w:hAnsi="Times New Roman" w:cs="Times New Roman"/>
                <w:sz w:val="28"/>
                <w:szCs w:val="28"/>
              </w:rPr>
            </w:pPr>
            <w:r w:rsidRPr="00BF7A1B">
              <w:rPr>
                <w:rFonts w:ascii="Times New Roman" w:hAnsi="Times New Roman" w:cs="Times New Roman"/>
                <w:iCs/>
                <w:sz w:val="28"/>
                <w:szCs w:val="28"/>
              </w:rPr>
              <w:t>8</w:t>
            </w:r>
          </w:p>
        </w:tc>
        <w:tc>
          <w:tcPr>
            <w:tcW w:w="1376" w:type="pct"/>
            <w:vAlign w:val="center"/>
          </w:tcPr>
          <w:p w:rsidR="00685AB3" w:rsidRPr="00BF7A1B" w:rsidRDefault="00685AB3" w:rsidP="00764A4A">
            <w:pPr>
              <w:rPr>
                <w:rFonts w:ascii="Times New Roman" w:hAnsi="Times New Roman" w:cs="Times New Roman"/>
                <w:sz w:val="28"/>
                <w:szCs w:val="28"/>
              </w:rPr>
            </w:pPr>
            <w:r w:rsidRPr="00BF7A1B">
              <w:rPr>
                <w:rFonts w:ascii="Times New Roman" w:hAnsi="Times New Roman" w:cs="Times New Roman"/>
                <w:iCs/>
                <w:sz w:val="28"/>
                <w:szCs w:val="28"/>
              </w:rPr>
              <w:t>Прогнозна сума дивідендів згідно з дивідендною політикою</w:t>
            </w:r>
          </w:p>
        </w:tc>
        <w:tc>
          <w:tcPr>
            <w:tcW w:w="3039" w:type="pct"/>
            <w:vAlign w:val="center"/>
          </w:tcPr>
          <w:p w:rsidR="00685AB3" w:rsidRPr="00BF7A1B" w:rsidRDefault="00685AB3" w:rsidP="00764A4A">
            <w:pPr>
              <w:rPr>
                <w:rFonts w:ascii="Times New Roman" w:hAnsi="Times New Roman" w:cs="Times New Roman"/>
                <w:sz w:val="28"/>
                <w:szCs w:val="28"/>
              </w:rPr>
            </w:pPr>
            <w:r w:rsidRPr="00BF7A1B">
              <w:rPr>
                <w:rFonts w:ascii="Times New Roman" w:hAnsi="Times New Roman" w:cs="Times New Roman"/>
                <w:iCs/>
                <w:sz w:val="28"/>
                <w:szCs w:val="28"/>
              </w:rPr>
              <w:t>Прогнозна сума дивідендів до сплати з прибутку другого року, визначена в дивідендній політиці банку (із зазначенням реквізитів цієї дивідендної політики)</w:t>
            </w:r>
          </w:p>
        </w:tc>
      </w:tr>
      <w:tr w:rsidR="00685AB3" w:rsidRPr="00BF7A1B" w:rsidTr="00764A4A">
        <w:tc>
          <w:tcPr>
            <w:tcW w:w="190" w:type="pct"/>
            <w:vAlign w:val="center"/>
          </w:tcPr>
          <w:p w:rsidR="00685AB3" w:rsidRPr="00BF7A1B" w:rsidRDefault="00685AB3" w:rsidP="00764A4A">
            <w:pPr>
              <w:rPr>
                <w:rFonts w:ascii="Times New Roman" w:hAnsi="Times New Roman" w:cs="Times New Roman"/>
                <w:sz w:val="28"/>
                <w:szCs w:val="28"/>
              </w:rPr>
            </w:pPr>
            <w:r w:rsidRPr="00BF7A1B">
              <w:rPr>
                <w:rFonts w:ascii="Times New Roman" w:hAnsi="Times New Roman" w:cs="Times New Roman"/>
                <w:iCs/>
                <w:sz w:val="28"/>
                <w:szCs w:val="28"/>
              </w:rPr>
              <w:t>17</w:t>
            </w:r>
          </w:p>
        </w:tc>
        <w:tc>
          <w:tcPr>
            <w:tcW w:w="4810" w:type="pct"/>
            <w:gridSpan w:val="5"/>
            <w:vAlign w:val="center"/>
          </w:tcPr>
          <w:p w:rsidR="00685AB3" w:rsidRPr="00BF7A1B" w:rsidRDefault="00685AB3" w:rsidP="00764A4A">
            <w:pPr>
              <w:rPr>
                <w:rFonts w:ascii="Times New Roman" w:hAnsi="Times New Roman" w:cs="Times New Roman"/>
                <w:sz w:val="28"/>
                <w:szCs w:val="28"/>
              </w:rPr>
            </w:pPr>
            <w:r w:rsidRPr="00BF7A1B">
              <w:rPr>
                <w:rFonts w:ascii="Times New Roman" w:eastAsia="Times New Roman" w:hAnsi="Times New Roman" w:cs="Times New Roman"/>
                <w:sz w:val="28"/>
                <w:szCs w:val="28"/>
                <w:lang w:eastAsia="ru-RU"/>
              </w:rPr>
              <w:t>ІІІ.</w:t>
            </w:r>
            <w:r w:rsidRPr="00BF7A1B">
              <w:rPr>
                <w:rFonts w:ascii="Times New Roman" w:eastAsia="Times New Roman" w:hAnsi="Times New Roman" w:cs="Times New Roman"/>
                <w:sz w:val="28"/>
                <w:szCs w:val="28"/>
                <w:lang w:val="ru-RU" w:eastAsia="ru-RU"/>
              </w:rPr>
              <w:t xml:space="preserve"> З</w:t>
            </w:r>
            <w:r w:rsidRPr="00BF7A1B">
              <w:rPr>
                <w:rFonts w:ascii="Times New Roman" w:eastAsia="Times New Roman" w:hAnsi="Times New Roman" w:cs="Times New Roman"/>
                <w:sz w:val="28"/>
                <w:szCs w:val="28"/>
                <w:lang w:eastAsia="ru-RU"/>
              </w:rPr>
              <w:t>а третій рік, що передує поточному року</w:t>
            </w:r>
            <w:r w:rsidRPr="00BF7A1B">
              <w:rPr>
                <w:rFonts w:ascii="Times New Roman" w:eastAsia="Times New Roman" w:hAnsi="Times New Roman" w:cs="Times New Roman"/>
                <w:sz w:val="28"/>
                <w:szCs w:val="28"/>
                <w:lang w:val="ru-RU" w:eastAsia="ru-RU"/>
              </w:rPr>
              <w:t>:</w:t>
            </w:r>
          </w:p>
        </w:tc>
      </w:tr>
      <w:tr w:rsidR="00685AB3" w:rsidRPr="00BF7A1B" w:rsidTr="00764A4A">
        <w:tc>
          <w:tcPr>
            <w:tcW w:w="190" w:type="pct"/>
            <w:vAlign w:val="center"/>
          </w:tcPr>
          <w:p w:rsidR="00685AB3" w:rsidRPr="00BF7A1B" w:rsidRDefault="00685AB3" w:rsidP="00764A4A">
            <w:pPr>
              <w:rPr>
                <w:rFonts w:ascii="Times New Roman" w:hAnsi="Times New Roman" w:cs="Times New Roman"/>
                <w:sz w:val="28"/>
                <w:szCs w:val="28"/>
              </w:rPr>
            </w:pPr>
            <w:r w:rsidRPr="00BF7A1B">
              <w:rPr>
                <w:rFonts w:ascii="Times New Roman" w:hAnsi="Times New Roman" w:cs="Times New Roman"/>
                <w:iCs/>
                <w:sz w:val="28"/>
                <w:szCs w:val="28"/>
              </w:rPr>
              <w:t>18</w:t>
            </w:r>
          </w:p>
        </w:tc>
        <w:tc>
          <w:tcPr>
            <w:tcW w:w="395" w:type="pct"/>
            <w:gridSpan w:val="3"/>
            <w:vAlign w:val="center"/>
          </w:tcPr>
          <w:p w:rsidR="00685AB3" w:rsidRPr="00BF7A1B" w:rsidRDefault="00685AB3" w:rsidP="00764A4A">
            <w:pPr>
              <w:jc w:val="center"/>
              <w:rPr>
                <w:rFonts w:ascii="Times New Roman" w:hAnsi="Times New Roman" w:cs="Times New Roman"/>
                <w:sz w:val="28"/>
                <w:szCs w:val="28"/>
              </w:rPr>
            </w:pPr>
            <w:r w:rsidRPr="00BF7A1B">
              <w:rPr>
                <w:rFonts w:ascii="Times New Roman" w:hAnsi="Times New Roman" w:cs="Times New Roman"/>
                <w:iCs/>
                <w:sz w:val="28"/>
                <w:szCs w:val="28"/>
              </w:rPr>
              <w:t>9</w:t>
            </w:r>
          </w:p>
        </w:tc>
        <w:tc>
          <w:tcPr>
            <w:tcW w:w="1376" w:type="pct"/>
            <w:vAlign w:val="center"/>
          </w:tcPr>
          <w:p w:rsidR="00685AB3" w:rsidRPr="00BF7A1B" w:rsidRDefault="00685AB3" w:rsidP="00764A4A">
            <w:pPr>
              <w:rPr>
                <w:rFonts w:ascii="Times New Roman" w:hAnsi="Times New Roman" w:cs="Times New Roman"/>
                <w:sz w:val="28"/>
                <w:szCs w:val="28"/>
              </w:rPr>
            </w:pPr>
            <w:r w:rsidRPr="00BF7A1B">
              <w:rPr>
                <w:rFonts w:ascii="Times New Roman" w:hAnsi="Times New Roman" w:cs="Times New Roman"/>
                <w:iCs/>
                <w:sz w:val="28"/>
                <w:szCs w:val="28"/>
              </w:rPr>
              <w:t xml:space="preserve">Сплачені дивіденди  </w:t>
            </w:r>
          </w:p>
        </w:tc>
        <w:tc>
          <w:tcPr>
            <w:tcW w:w="3039" w:type="pct"/>
            <w:vAlign w:val="center"/>
          </w:tcPr>
          <w:p w:rsidR="00685AB3" w:rsidRPr="00BF7A1B" w:rsidRDefault="00685AB3" w:rsidP="00764A4A">
            <w:pPr>
              <w:rPr>
                <w:rFonts w:ascii="Times New Roman" w:hAnsi="Times New Roman" w:cs="Times New Roman"/>
                <w:sz w:val="28"/>
                <w:szCs w:val="28"/>
              </w:rPr>
            </w:pPr>
            <w:r w:rsidRPr="00BF7A1B">
              <w:rPr>
                <w:rFonts w:ascii="Times New Roman" w:hAnsi="Times New Roman" w:cs="Times New Roman"/>
                <w:iCs/>
                <w:sz w:val="28"/>
                <w:szCs w:val="28"/>
              </w:rPr>
              <w:t>Сума фактично сплачених дивідендів з прибутку третього року, що передує поточному року</w:t>
            </w:r>
          </w:p>
        </w:tc>
      </w:tr>
      <w:tr w:rsidR="00685AB3" w:rsidRPr="00BF7A1B" w:rsidTr="00764A4A">
        <w:tc>
          <w:tcPr>
            <w:tcW w:w="190" w:type="pct"/>
            <w:vAlign w:val="center"/>
          </w:tcPr>
          <w:p w:rsidR="00685AB3" w:rsidRPr="00BF7A1B" w:rsidRDefault="00685AB3" w:rsidP="00764A4A">
            <w:pPr>
              <w:rPr>
                <w:rFonts w:ascii="Times New Roman" w:hAnsi="Times New Roman" w:cs="Times New Roman"/>
                <w:sz w:val="28"/>
                <w:szCs w:val="28"/>
              </w:rPr>
            </w:pPr>
            <w:r w:rsidRPr="00BF7A1B">
              <w:rPr>
                <w:rFonts w:ascii="Times New Roman" w:hAnsi="Times New Roman" w:cs="Times New Roman"/>
                <w:iCs/>
                <w:sz w:val="28"/>
                <w:szCs w:val="28"/>
              </w:rPr>
              <w:t>19</w:t>
            </w:r>
          </w:p>
        </w:tc>
        <w:tc>
          <w:tcPr>
            <w:tcW w:w="395" w:type="pct"/>
            <w:gridSpan w:val="3"/>
            <w:vAlign w:val="center"/>
          </w:tcPr>
          <w:p w:rsidR="00685AB3" w:rsidRPr="00BF7A1B" w:rsidRDefault="00685AB3" w:rsidP="00764A4A">
            <w:pPr>
              <w:jc w:val="center"/>
              <w:rPr>
                <w:rFonts w:ascii="Times New Roman" w:hAnsi="Times New Roman" w:cs="Times New Roman"/>
                <w:sz w:val="28"/>
                <w:szCs w:val="28"/>
              </w:rPr>
            </w:pPr>
            <w:r w:rsidRPr="00BF7A1B">
              <w:rPr>
                <w:rFonts w:ascii="Times New Roman" w:hAnsi="Times New Roman" w:cs="Times New Roman"/>
                <w:iCs/>
                <w:sz w:val="28"/>
                <w:szCs w:val="28"/>
              </w:rPr>
              <w:t>10</w:t>
            </w:r>
          </w:p>
        </w:tc>
        <w:tc>
          <w:tcPr>
            <w:tcW w:w="1376" w:type="pct"/>
            <w:vAlign w:val="center"/>
          </w:tcPr>
          <w:p w:rsidR="00685AB3" w:rsidRPr="00BF7A1B" w:rsidRDefault="00685AB3" w:rsidP="00764A4A">
            <w:pPr>
              <w:rPr>
                <w:rFonts w:ascii="Times New Roman" w:hAnsi="Times New Roman" w:cs="Times New Roman"/>
                <w:sz w:val="28"/>
                <w:szCs w:val="28"/>
              </w:rPr>
            </w:pPr>
            <w:r w:rsidRPr="00BF7A1B">
              <w:rPr>
                <w:rFonts w:ascii="Times New Roman" w:hAnsi="Times New Roman" w:cs="Times New Roman"/>
                <w:iCs/>
                <w:sz w:val="28"/>
                <w:szCs w:val="28"/>
              </w:rPr>
              <w:t>Прогнозна сума дивідендів згідно з дивідендною політикою</w:t>
            </w:r>
          </w:p>
        </w:tc>
        <w:tc>
          <w:tcPr>
            <w:tcW w:w="3039" w:type="pct"/>
            <w:vAlign w:val="center"/>
          </w:tcPr>
          <w:p w:rsidR="00685AB3" w:rsidRPr="00BF7A1B" w:rsidRDefault="00685AB3" w:rsidP="00764A4A">
            <w:pPr>
              <w:rPr>
                <w:rFonts w:ascii="Times New Roman" w:hAnsi="Times New Roman" w:cs="Times New Roman"/>
                <w:sz w:val="28"/>
                <w:szCs w:val="28"/>
              </w:rPr>
            </w:pPr>
            <w:r w:rsidRPr="00BF7A1B">
              <w:rPr>
                <w:rFonts w:ascii="Times New Roman" w:hAnsi="Times New Roman" w:cs="Times New Roman"/>
                <w:iCs/>
                <w:sz w:val="28"/>
                <w:szCs w:val="28"/>
              </w:rPr>
              <w:t xml:space="preserve">Прогнозна сума дивідендів до сплати з прибутку третього року, визначена в дивідендній політиці банку (із зазначенням реквізитів цієї дивідендної політики) </w:t>
            </w:r>
          </w:p>
        </w:tc>
      </w:tr>
    </w:tbl>
    <w:p w:rsidR="00685AB3" w:rsidRPr="00BF7A1B" w:rsidRDefault="00685AB3" w:rsidP="00AA7067">
      <w:pPr>
        <w:spacing w:after="0" w:line="240" w:lineRule="auto"/>
        <w:rPr>
          <w:rFonts w:ascii="Times New Roman" w:hAnsi="Times New Roman" w:cs="Times New Roman"/>
          <w:sz w:val="28"/>
          <w:szCs w:val="28"/>
        </w:rPr>
      </w:pPr>
    </w:p>
    <w:p w:rsidR="00B359B4" w:rsidRPr="00BF7A1B" w:rsidRDefault="00B359B4" w:rsidP="004B1DFE">
      <w:pPr>
        <w:pStyle w:val="a3"/>
        <w:tabs>
          <w:tab w:val="left" w:pos="851"/>
          <w:tab w:val="left" w:pos="993"/>
        </w:tabs>
        <w:spacing w:after="0" w:line="240" w:lineRule="auto"/>
        <w:ind w:left="4046"/>
        <w:jc w:val="right"/>
        <w:rPr>
          <w:rFonts w:ascii="Times New Roman" w:hAnsi="Times New Roman" w:cs="Times New Roman"/>
          <w:sz w:val="28"/>
          <w:szCs w:val="28"/>
        </w:rPr>
      </w:pPr>
    </w:p>
    <w:p w:rsidR="00B359B4" w:rsidRPr="00BF7A1B" w:rsidRDefault="00B359B4" w:rsidP="00B359B4">
      <w:pPr>
        <w:spacing w:after="0" w:line="240" w:lineRule="auto"/>
        <w:ind w:firstLine="567"/>
        <w:rPr>
          <w:rFonts w:ascii="Times New Roman" w:hAnsi="Times New Roman" w:cs="Times New Roman"/>
          <w:sz w:val="28"/>
          <w:szCs w:val="28"/>
        </w:rPr>
        <w:sectPr w:rsidR="00B359B4" w:rsidRPr="00BF7A1B" w:rsidSect="00CC71E4">
          <w:headerReference w:type="first" r:id="rId79"/>
          <w:pgSz w:w="16838" w:h="11906" w:orient="landscape"/>
          <w:pgMar w:top="567" w:right="567" w:bottom="1701" w:left="1701" w:header="510" w:footer="567" w:gutter="0"/>
          <w:cols w:space="708"/>
          <w:titlePg/>
          <w:docGrid w:linePitch="360"/>
        </w:sectPr>
      </w:pPr>
    </w:p>
    <w:p w:rsidR="00B359B4" w:rsidRPr="00BF7A1B" w:rsidRDefault="00B359B4" w:rsidP="00B359B4">
      <w:pPr>
        <w:pStyle w:val="a3"/>
        <w:tabs>
          <w:tab w:val="left" w:pos="851"/>
          <w:tab w:val="left" w:pos="993"/>
        </w:tabs>
        <w:spacing w:after="0" w:line="240" w:lineRule="auto"/>
        <w:ind w:left="4253"/>
        <w:jc w:val="left"/>
        <w:rPr>
          <w:rFonts w:ascii="Times New Roman" w:hAnsi="Times New Roman" w:cs="Times New Roman"/>
          <w:sz w:val="28"/>
          <w:szCs w:val="28"/>
          <w:lang w:val="ru-RU"/>
        </w:rPr>
      </w:pPr>
      <w:r w:rsidRPr="00BF7A1B">
        <w:rPr>
          <w:rFonts w:ascii="Times New Roman" w:hAnsi="Times New Roman" w:cs="Times New Roman"/>
          <w:sz w:val="28"/>
          <w:szCs w:val="28"/>
        </w:rPr>
        <w:lastRenderedPageBreak/>
        <w:t xml:space="preserve">Додаток </w:t>
      </w:r>
      <w:r w:rsidR="00396400" w:rsidRPr="00BF7A1B">
        <w:rPr>
          <w:rFonts w:ascii="Times New Roman" w:hAnsi="Times New Roman" w:cs="Times New Roman"/>
          <w:sz w:val="28"/>
          <w:szCs w:val="28"/>
        </w:rPr>
        <w:t>4</w:t>
      </w:r>
    </w:p>
    <w:p w:rsidR="00B359B4" w:rsidRPr="00BF7A1B" w:rsidRDefault="00B359B4" w:rsidP="00B359B4">
      <w:pPr>
        <w:pStyle w:val="a3"/>
        <w:tabs>
          <w:tab w:val="left" w:pos="851"/>
          <w:tab w:val="left" w:pos="993"/>
        </w:tabs>
        <w:spacing w:after="0" w:line="240" w:lineRule="auto"/>
        <w:ind w:left="4253"/>
        <w:jc w:val="left"/>
        <w:rPr>
          <w:rFonts w:ascii="Times New Roman" w:hAnsi="Times New Roman" w:cs="Times New Roman"/>
          <w:sz w:val="28"/>
          <w:szCs w:val="28"/>
        </w:rPr>
      </w:pPr>
      <w:r w:rsidRPr="00BF7A1B">
        <w:rPr>
          <w:rFonts w:ascii="Times New Roman" w:hAnsi="Times New Roman" w:cs="Times New Roman"/>
          <w:sz w:val="28"/>
          <w:szCs w:val="28"/>
        </w:rPr>
        <w:t xml:space="preserve">до Положення про порядок </w:t>
      </w:r>
    </w:p>
    <w:p w:rsidR="00B359B4" w:rsidRPr="00BF7A1B" w:rsidRDefault="00B359B4" w:rsidP="00B359B4">
      <w:pPr>
        <w:pStyle w:val="a3"/>
        <w:tabs>
          <w:tab w:val="left" w:pos="851"/>
          <w:tab w:val="left" w:pos="993"/>
        </w:tabs>
        <w:spacing w:after="0" w:line="240" w:lineRule="auto"/>
        <w:ind w:left="4253"/>
        <w:jc w:val="left"/>
        <w:rPr>
          <w:rFonts w:ascii="Times New Roman" w:hAnsi="Times New Roman" w:cs="Times New Roman"/>
          <w:sz w:val="28"/>
          <w:szCs w:val="28"/>
        </w:rPr>
      </w:pPr>
      <w:r w:rsidRPr="00BF7A1B">
        <w:rPr>
          <w:rFonts w:ascii="Times New Roman" w:hAnsi="Times New Roman" w:cs="Times New Roman"/>
          <w:sz w:val="28"/>
          <w:szCs w:val="28"/>
        </w:rPr>
        <w:t xml:space="preserve">визначення банками України </w:t>
      </w:r>
    </w:p>
    <w:p w:rsidR="00B359B4" w:rsidRPr="00BF7A1B" w:rsidRDefault="00B359B4" w:rsidP="00B359B4">
      <w:pPr>
        <w:pStyle w:val="a3"/>
        <w:tabs>
          <w:tab w:val="left" w:pos="851"/>
          <w:tab w:val="left" w:pos="993"/>
        </w:tabs>
        <w:spacing w:after="0" w:line="240" w:lineRule="auto"/>
        <w:ind w:left="4253"/>
        <w:jc w:val="left"/>
        <w:rPr>
          <w:rFonts w:ascii="Times New Roman" w:hAnsi="Times New Roman" w:cs="Times New Roman"/>
          <w:sz w:val="28"/>
          <w:szCs w:val="28"/>
        </w:rPr>
      </w:pPr>
      <w:r w:rsidRPr="00BF7A1B">
        <w:rPr>
          <w:rFonts w:ascii="Times New Roman" w:hAnsi="Times New Roman" w:cs="Times New Roman"/>
          <w:sz w:val="28"/>
          <w:szCs w:val="28"/>
        </w:rPr>
        <w:t xml:space="preserve">розміру регулятивного капіталу </w:t>
      </w:r>
    </w:p>
    <w:p w:rsidR="00B359B4" w:rsidRPr="00BF7A1B" w:rsidRDefault="00B359B4" w:rsidP="00B359B4">
      <w:pPr>
        <w:pStyle w:val="a3"/>
        <w:tabs>
          <w:tab w:val="left" w:pos="851"/>
          <w:tab w:val="left" w:pos="993"/>
        </w:tabs>
        <w:spacing w:after="0" w:line="240" w:lineRule="auto"/>
        <w:ind w:left="4253"/>
        <w:jc w:val="left"/>
        <w:rPr>
          <w:rFonts w:ascii="Times New Roman" w:hAnsi="Times New Roman" w:cs="Times New Roman"/>
          <w:sz w:val="28"/>
          <w:szCs w:val="28"/>
        </w:rPr>
      </w:pPr>
      <w:r w:rsidRPr="00BF7A1B">
        <w:rPr>
          <w:rFonts w:ascii="Times New Roman" w:hAnsi="Times New Roman" w:cs="Times New Roman"/>
          <w:sz w:val="28"/>
          <w:szCs w:val="28"/>
        </w:rPr>
        <w:t xml:space="preserve">(підпункт 2 пункту </w:t>
      </w:r>
      <w:r w:rsidR="009817D2" w:rsidRPr="00BF7A1B">
        <w:rPr>
          <w:rFonts w:ascii="Times New Roman" w:hAnsi="Times New Roman" w:cs="Times New Roman"/>
          <w:sz w:val="28"/>
          <w:szCs w:val="28"/>
        </w:rPr>
        <w:t>124</w:t>
      </w:r>
      <w:r w:rsidRPr="00BF7A1B">
        <w:rPr>
          <w:rFonts w:ascii="Times New Roman" w:hAnsi="Times New Roman" w:cs="Times New Roman"/>
          <w:sz w:val="28"/>
          <w:szCs w:val="28"/>
        </w:rPr>
        <w:t xml:space="preserve"> глави </w:t>
      </w:r>
      <w:r w:rsidR="00BC13C9" w:rsidRPr="00BF7A1B">
        <w:rPr>
          <w:rFonts w:ascii="Times New Roman" w:hAnsi="Times New Roman" w:cs="Times New Roman"/>
          <w:sz w:val="28"/>
          <w:szCs w:val="28"/>
        </w:rPr>
        <w:t>19</w:t>
      </w:r>
      <w:r w:rsidRPr="00BF7A1B">
        <w:rPr>
          <w:rFonts w:ascii="Times New Roman" w:hAnsi="Times New Roman" w:cs="Times New Roman"/>
          <w:sz w:val="28"/>
          <w:szCs w:val="28"/>
        </w:rPr>
        <w:t xml:space="preserve"> розділу </w:t>
      </w:r>
      <w:r w:rsidRPr="00BF7A1B">
        <w:rPr>
          <w:rFonts w:ascii="Times New Roman" w:hAnsi="Times New Roman" w:cs="Times New Roman"/>
          <w:sz w:val="28"/>
          <w:szCs w:val="28"/>
          <w:lang w:val="en-US"/>
        </w:rPr>
        <w:t>V</w:t>
      </w:r>
      <w:r w:rsidRPr="00BF7A1B">
        <w:rPr>
          <w:rFonts w:ascii="Times New Roman" w:hAnsi="Times New Roman" w:cs="Times New Roman"/>
          <w:sz w:val="28"/>
          <w:szCs w:val="28"/>
        </w:rPr>
        <w:t>)</w:t>
      </w:r>
    </w:p>
    <w:p w:rsidR="00B359B4" w:rsidRPr="00BF7A1B" w:rsidRDefault="00B359B4" w:rsidP="00B359B4">
      <w:pPr>
        <w:pStyle w:val="rvps7"/>
        <w:shd w:val="clear" w:color="auto" w:fill="FFFFFF"/>
        <w:spacing w:before="0" w:beforeAutospacing="0" w:after="0" w:afterAutospacing="0"/>
        <w:ind w:left="4536" w:right="448"/>
        <w:jc w:val="center"/>
        <w:rPr>
          <w:rStyle w:val="rvts15"/>
          <w:bCs/>
        </w:rPr>
      </w:pPr>
    </w:p>
    <w:p w:rsidR="00B359B4" w:rsidRPr="00BF7A1B" w:rsidRDefault="00261D4C" w:rsidP="00B359B4">
      <w:pPr>
        <w:pStyle w:val="rvps7"/>
        <w:shd w:val="clear" w:color="auto" w:fill="FFFFFF"/>
        <w:spacing w:before="0" w:beforeAutospacing="0" w:after="0" w:afterAutospacing="0"/>
        <w:ind w:left="448" w:right="448"/>
        <w:jc w:val="center"/>
        <w:rPr>
          <w:rStyle w:val="rvts15"/>
          <w:bCs/>
          <w:sz w:val="28"/>
          <w:szCs w:val="28"/>
        </w:rPr>
      </w:pPr>
      <w:r w:rsidRPr="00BF7A1B">
        <w:rPr>
          <w:rStyle w:val="rvts15"/>
          <w:bCs/>
          <w:sz w:val="28"/>
          <w:szCs w:val="28"/>
        </w:rPr>
        <w:t xml:space="preserve"> </w:t>
      </w:r>
      <w:r w:rsidR="00B359B4" w:rsidRPr="00BF7A1B">
        <w:rPr>
          <w:rStyle w:val="rvts15"/>
          <w:bCs/>
          <w:sz w:val="28"/>
          <w:szCs w:val="28"/>
        </w:rPr>
        <w:t>Інформація про відповідність власного інструменту капіталу</w:t>
      </w:r>
    </w:p>
    <w:p w:rsidR="00B359B4" w:rsidRPr="00BF7A1B" w:rsidRDefault="00B359B4" w:rsidP="00B359B4">
      <w:pPr>
        <w:pStyle w:val="rvps7"/>
        <w:shd w:val="clear" w:color="auto" w:fill="FFFFFF"/>
        <w:spacing w:before="0" w:beforeAutospacing="0" w:after="0" w:afterAutospacing="0"/>
        <w:ind w:left="448" w:right="448"/>
        <w:jc w:val="center"/>
        <w:rPr>
          <w:sz w:val="28"/>
          <w:szCs w:val="28"/>
          <w:lang w:val="en-US"/>
        </w:rPr>
      </w:pPr>
      <w:r w:rsidRPr="00BF7A1B">
        <w:rPr>
          <w:bCs/>
          <w:sz w:val="28"/>
          <w:szCs w:val="28"/>
        </w:rPr>
        <w:t>встановленим вимогам</w:t>
      </w:r>
    </w:p>
    <w:p w:rsidR="00B359B4" w:rsidRPr="00BF7A1B" w:rsidRDefault="00B359B4" w:rsidP="00B359B4">
      <w:pPr>
        <w:pStyle w:val="rvps7"/>
        <w:shd w:val="clear" w:color="auto" w:fill="FFFFFF"/>
        <w:spacing w:before="0" w:beforeAutospacing="0" w:after="0" w:afterAutospacing="0"/>
        <w:ind w:left="448" w:right="-1"/>
        <w:jc w:val="right"/>
        <w:rPr>
          <w:sz w:val="28"/>
          <w:szCs w:val="28"/>
        </w:rPr>
      </w:pPr>
    </w:p>
    <w:p w:rsidR="00B359B4" w:rsidRPr="00BF7A1B" w:rsidRDefault="00B359B4" w:rsidP="00B359B4">
      <w:pPr>
        <w:pStyle w:val="rvps7"/>
        <w:shd w:val="clear" w:color="auto" w:fill="FFFFFF"/>
        <w:spacing w:before="0" w:beforeAutospacing="0" w:after="0" w:afterAutospacing="0"/>
        <w:ind w:left="448" w:right="-1"/>
        <w:jc w:val="right"/>
        <w:rPr>
          <w:sz w:val="28"/>
          <w:szCs w:val="28"/>
        </w:rPr>
      </w:pPr>
      <w:r w:rsidRPr="00BF7A1B">
        <w:rPr>
          <w:sz w:val="28"/>
          <w:szCs w:val="28"/>
        </w:rPr>
        <w:t>Таблиця</w:t>
      </w:r>
    </w:p>
    <w:p w:rsidR="00B359B4" w:rsidRPr="00BF7A1B" w:rsidRDefault="00B359B4" w:rsidP="00B359B4">
      <w:pPr>
        <w:pStyle w:val="rvps7"/>
        <w:shd w:val="clear" w:color="auto" w:fill="FFFFFF"/>
        <w:spacing w:before="0" w:beforeAutospacing="0" w:after="0" w:afterAutospacing="0"/>
        <w:ind w:left="448" w:right="-1"/>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3"/>
        <w:gridCol w:w="2889"/>
        <w:gridCol w:w="3596"/>
        <w:gridCol w:w="2440"/>
      </w:tblGrid>
      <w:tr w:rsidR="00FD7DB3" w:rsidRPr="00BF7A1B" w:rsidTr="00595C21">
        <w:trPr>
          <w:trHeight w:val="719"/>
        </w:trPr>
        <w:tc>
          <w:tcPr>
            <w:tcW w:w="692" w:type="dxa"/>
            <w:vMerge w:val="restart"/>
            <w:hideMark/>
          </w:tcPr>
          <w:p w:rsidR="00B359B4" w:rsidRPr="00BF7A1B" w:rsidRDefault="00B359B4" w:rsidP="00595C21">
            <w:pPr>
              <w:pStyle w:val="rvps12"/>
              <w:spacing w:before="0" w:beforeAutospacing="0" w:after="0" w:afterAutospacing="0"/>
              <w:jc w:val="center"/>
              <w:rPr>
                <w:sz w:val="28"/>
                <w:szCs w:val="28"/>
                <w:lang w:val="uk-UA"/>
              </w:rPr>
            </w:pPr>
            <w:bookmarkStart w:id="219" w:name="n2081"/>
            <w:bookmarkEnd w:id="219"/>
            <w:r w:rsidRPr="00BF7A1B">
              <w:rPr>
                <w:sz w:val="28"/>
                <w:szCs w:val="28"/>
                <w:lang w:val="uk-UA"/>
              </w:rPr>
              <w:t>№</w:t>
            </w:r>
            <w:r w:rsidRPr="00BF7A1B">
              <w:rPr>
                <w:sz w:val="28"/>
                <w:szCs w:val="28"/>
                <w:lang w:val="uk-UA"/>
              </w:rPr>
              <w:br/>
              <w:t>з/п</w:t>
            </w:r>
          </w:p>
        </w:tc>
        <w:tc>
          <w:tcPr>
            <w:tcW w:w="2847" w:type="dxa"/>
            <w:vMerge w:val="restart"/>
            <w:hideMark/>
          </w:tcPr>
          <w:p w:rsidR="00B359B4" w:rsidRPr="00BF7A1B" w:rsidRDefault="00B359B4" w:rsidP="00595C21">
            <w:pPr>
              <w:pStyle w:val="rvps12"/>
              <w:spacing w:before="0" w:beforeAutospacing="0" w:after="0" w:afterAutospacing="0"/>
              <w:jc w:val="center"/>
              <w:rPr>
                <w:sz w:val="28"/>
                <w:szCs w:val="28"/>
                <w:lang w:val="uk-UA"/>
              </w:rPr>
            </w:pPr>
            <w:r w:rsidRPr="00BF7A1B">
              <w:rPr>
                <w:sz w:val="28"/>
                <w:szCs w:val="28"/>
                <w:lang w:val="uk-UA"/>
              </w:rPr>
              <w:t xml:space="preserve">Встановлені вимоги </w:t>
            </w:r>
          </w:p>
          <w:p w:rsidR="00B359B4" w:rsidRPr="00BF7A1B" w:rsidRDefault="00B359B4" w:rsidP="00595C21">
            <w:pPr>
              <w:pStyle w:val="rvps12"/>
              <w:spacing w:before="0" w:beforeAutospacing="0" w:after="0" w:afterAutospacing="0"/>
              <w:jc w:val="center"/>
              <w:rPr>
                <w:sz w:val="28"/>
                <w:szCs w:val="28"/>
                <w:lang w:val="uk-UA"/>
              </w:rPr>
            </w:pPr>
            <w:r w:rsidRPr="00BF7A1B">
              <w:rPr>
                <w:sz w:val="28"/>
                <w:szCs w:val="28"/>
                <w:lang w:val="uk-UA"/>
              </w:rPr>
              <w:t xml:space="preserve">до власного інструменту </w:t>
            </w:r>
          </w:p>
          <w:p w:rsidR="00B359B4" w:rsidRPr="00BF7A1B" w:rsidRDefault="00B359B4" w:rsidP="00595C21">
            <w:pPr>
              <w:pStyle w:val="rvps12"/>
              <w:spacing w:before="0" w:beforeAutospacing="0" w:after="0" w:afterAutospacing="0"/>
              <w:jc w:val="center"/>
              <w:rPr>
                <w:sz w:val="28"/>
                <w:szCs w:val="28"/>
                <w:lang w:val="uk-UA"/>
              </w:rPr>
            </w:pPr>
            <w:r w:rsidRPr="00BF7A1B">
              <w:rPr>
                <w:sz w:val="28"/>
                <w:szCs w:val="28"/>
                <w:lang w:val="uk-UA"/>
              </w:rPr>
              <w:t>капіталу</w:t>
            </w:r>
          </w:p>
        </w:tc>
        <w:tc>
          <w:tcPr>
            <w:tcW w:w="5949" w:type="dxa"/>
            <w:gridSpan w:val="2"/>
            <w:hideMark/>
          </w:tcPr>
          <w:p w:rsidR="00B359B4" w:rsidRPr="00BF7A1B" w:rsidRDefault="00595C21" w:rsidP="005909D7">
            <w:pPr>
              <w:pStyle w:val="rvps12"/>
              <w:spacing w:before="0" w:beforeAutospacing="0" w:after="0" w:afterAutospacing="0"/>
              <w:jc w:val="center"/>
              <w:rPr>
                <w:sz w:val="28"/>
                <w:szCs w:val="28"/>
                <w:lang w:val="uk-UA"/>
              </w:rPr>
            </w:pPr>
            <w:r w:rsidRPr="00BF7A1B">
              <w:rPr>
                <w:sz w:val="28"/>
                <w:szCs w:val="28"/>
                <w:lang w:val="uk-UA"/>
              </w:rPr>
              <w:t>Умови документа, на підставі якого банк дійшов висновку про відповідність власного інструменту капіталу встановленим вимогам</w:t>
            </w:r>
          </w:p>
        </w:tc>
      </w:tr>
      <w:tr w:rsidR="00FD7DB3" w:rsidRPr="00BF7A1B" w:rsidTr="00595C21">
        <w:trPr>
          <w:trHeight w:val="715"/>
        </w:trPr>
        <w:tc>
          <w:tcPr>
            <w:tcW w:w="692" w:type="dxa"/>
            <w:vMerge/>
            <w:hideMark/>
          </w:tcPr>
          <w:p w:rsidR="00B359B4" w:rsidRPr="00BF7A1B" w:rsidRDefault="00B359B4" w:rsidP="00595C21">
            <w:pPr>
              <w:spacing w:after="0"/>
              <w:rPr>
                <w:sz w:val="28"/>
                <w:szCs w:val="28"/>
              </w:rPr>
            </w:pPr>
          </w:p>
        </w:tc>
        <w:tc>
          <w:tcPr>
            <w:tcW w:w="2847" w:type="dxa"/>
            <w:vMerge/>
            <w:hideMark/>
          </w:tcPr>
          <w:p w:rsidR="00B359B4" w:rsidRPr="00BF7A1B" w:rsidRDefault="00B359B4" w:rsidP="00595C21">
            <w:pPr>
              <w:spacing w:after="0"/>
              <w:rPr>
                <w:sz w:val="28"/>
                <w:szCs w:val="28"/>
              </w:rPr>
            </w:pPr>
          </w:p>
        </w:tc>
        <w:tc>
          <w:tcPr>
            <w:tcW w:w="3544" w:type="dxa"/>
            <w:hideMark/>
          </w:tcPr>
          <w:p w:rsidR="00B359B4" w:rsidRPr="00BF7A1B" w:rsidRDefault="00B359B4" w:rsidP="00BA4847">
            <w:pPr>
              <w:pStyle w:val="rvps12"/>
              <w:spacing w:before="0" w:beforeAutospacing="0" w:after="0" w:afterAutospacing="0"/>
              <w:jc w:val="center"/>
              <w:rPr>
                <w:sz w:val="28"/>
                <w:szCs w:val="28"/>
                <w:lang w:val="uk-UA"/>
              </w:rPr>
            </w:pPr>
            <w:r w:rsidRPr="00BF7A1B">
              <w:rPr>
                <w:sz w:val="28"/>
                <w:szCs w:val="28"/>
                <w:lang w:val="uk-UA"/>
              </w:rPr>
              <w:t>Назва документ</w:t>
            </w:r>
            <w:r w:rsidR="00BA4847" w:rsidRPr="00BF7A1B">
              <w:rPr>
                <w:sz w:val="28"/>
                <w:szCs w:val="28"/>
                <w:lang w:val="uk-UA"/>
              </w:rPr>
              <w:t>а</w:t>
            </w:r>
            <w:r w:rsidRPr="00BF7A1B">
              <w:rPr>
                <w:sz w:val="28"/>
                <w:szCs w:val="28"/>
                <w:lang w:val="uk-UA"/>
              </w:rPr>
              <w:t xml:space="preserve"> та номер пункту</w:t>
            </w:r>
          </w:p>
        </w:tc>
        <w:tc>
          <w:tcPr>
            <w:tcW w:w="2405" w:type="dxa"/>
            <w:hideMark/>
          </w:tcPr>
          <w:p w:rsidR="00B359B4" w:rsidRPr="00BF7A1B" w:rsidRDefault="00B359B4" w:rsidP="00595C21">
            <w:pPr>
              <w:pStyle w:val="rvps12"/>
              <w:spacing w:before="0" w:beforeAutospacing="0" w:after="0" w:afterAutospacing="0"/>
              <w:jc w:val="center"/>
              <w:rPr>
                <w:sz w:val="28"/>
                <w:szCs w:val="28"/>
                <w:lang w:val="uk-UA"/>
              </w:rPr>
            </w:pPr>
            <w:r w:rsidRPr="00BF7A1B">
              <w:rPr>
                <w:sz w:val="28"/>
                <w:szCs w:val="28"/>
                <w:lang w:val="uk-UA"/>
              </w:rPr>
              <w:t>Зміст пункту</w:t>
            </w:r>
          </w:p>
        </w:tc>
      </w:tr>
      <w:tr w:rsidR="00B359B4" w:rsidRPr="00BF7A1B" w:rsidTr="00595C21">
        <w:trPr>
          <w:trHeight w:val="285"/>
        </w:trPr>
        <w:tc>
          <w:tcPr>
            <w:tcW w:w="692" w:type="dxa"/>
            <w:hideMark/>
          </w:tcPr>
          <w:p w:rsidR="00B359B4" w:rsidRPr="00BF7A1B" w:rsidRDefault="00B359B4" w:rsidP="00595C21">
            <w:pPr>
              <w:pStyle w:val="rvps12"/>
              <w:spacing w:before="0" w:beforeAutospacing="0" w:after="0" w:afterAutospacing="0"/>
              <w:jc w:val="center"/>
              <w:rPr>
                <w:sz w:val="28"/>
                <w:szCs w:val="28"/>
                <w:lang w:val="uk-UA"/>
              </w:rPr>
            </w:pPr>
            <w:r w:rsidRPr="00BF7A1B">
              <w:rPr>
                <w:sz w:val="28"/>
                <w:szCs w:val="28"/>
                <w:lang w:val="uk-UA"/>
              </w:rPr>
              <w:t>1</w:t>
            </w:r>
          </w:p>
        </w:tc>
        <w:tc>
          <w:tcPr>
            <w:tcW w:w="2847" w:type="dxa"/>
            <w:hideMark/>
          </w:tcPr>
          <w:p w:rsidR="00B359B4" w:rsidRPr="00BF7A1B" w:rsidRDefault="00B359B4" w:rsidP="00595C21">
            <w:pPr>
              <w:pStyle w:val="rvps12"/>
              <w:spacing w:before="0" w:beforeAutospacing="0" w:after="0" w:afterAutospacing="0"/>
              <w:jc w:val="center"/>
              <w:rPr>
                <w:sz w:val="28"/>
                <w:szCs w:val="28"/>
                <w:lang w:val="uk-UA"/>
              </w:rPr>
            </w:pPr>
            <w:r w:rsidRPr="00BF7A1B">
              <w:rPr>
                <w:sz w:val="28"/>
                <w:szCs w:val="28"/>
                <w:lang w:val="uk-UA"/>
              </w:rPr>
              <w:t>2</w:t>
            </w:r>
          </w:p>
        </w:tc>
        <w:tc>
          <w:tcPr>
            <w:tcW w:w="3544" w:type="dxa"/>
            <w:hideMark/>
          </w:tcPr>
          <w:p w:rsidR="00B359B4" w:rsidRPr="00BF7A1B" w:rsidRDefault="00B359B4" w:rsidP="00595C21">
            <w:pPr>
              <w:pStyle w:val="rvps12"/>
              <w:spacing w:before="0" w:beforeAutospacing="0" w:after="0" w:afterAutospacing="0"/>
              <w:jc w:val="center"/>
              <w:rPr>
                <w:sz w:val="28"/>
                <w:szCs w:val="28"/>
                <w:lang w:val="uk-UA"/>
              </w:rPr>
            </w:pPr>
            <w:r w:rsidRPr="00BF7A1B">
              <w:rPr>
                <w:sz w:val="28"/>
                <w:szCs w:val="28"/>
                <w:lang w:val="uk-UA"/>
              </w:rPr>
              <w:t>3</w:t>
            </w:r>
          </w:p>
        </w:tc>
        <w:tc>
          <w:tcPr>
            <w:tcW w:w="2405" w:type="dxa"/>
            <w:hideMark/>
          </w:tcPr>
          <w:p w:rsidR="00B359B4" w:rsidRPr="00BF7A1B" w:rsidRDefault="00B359B4" w:rsidP="00595C21">
            <w:pPr>
              <w:pStyle w:val="rvps12"/>
              <w:spacing w:before="0" w:beforeAutospacing="0" w:after="0" w:afterAutospacing="0"/>
              <w:jc w:val="center"/>
              <w:rPr>
                <w:sz w:val="28"/>
                <w:szCs w:val="28"/>
                <w:lang w:val="uk-UA"/>
              </w:rPr>
            </w:pPr>
            <w:r w:rsidRPr="00BF7A1B">
              <w:rPr>
                <w:sz w:val="28"/>
                <w:szCs w:val="28"/>
                <w:lang w:val="uk-UA"/>
              </w:rPr>
              <w:t>4</w:t>
            </w:r>
          </w:p>
        </w:tc>
      </w:tr>
    </w:tbl>
    <w:p w:rsidR="00B359B4" w:rsidRPr="00BF7A1B" w:rsidRDefault="00B359B4" w:rsidP="00B359B4">
      <w:pPr>
        <w:pStyle w:val="rvps2"/>
        <w:shd w:val="clear" w:color="auto" w:fill="FFFFFF"/>
        <w:spacing w:before="0" w:beforeAutospacing="0" w:after="0" w:afterAutospacing="0"/>
        <w:ind w:firstLine="448"/>
        <w:rPr>
          <w:sz w:val="28"/>
          <w:szCs w:val="28"/>
        </w:rPr>
      </w:pPr>
      <w:bookmarkStart w:id="220" w:name="n2082"/>
      <w:bookmarkEnd w:id="220"/>
    </w:p>
    <w:p w:rsidR="00B359B4" w:rsidRPr="00BF7A1B" w:rsidRDefault="00B359B4" w:rsidP="00C532CE">
      <w:pPr>
        <w:pStyle w:val="rvps2"/>
        <w:shd w:val="clear" w:color="auto" w:fill="FFFFFF"/>
        <w:spacing w:before="0" w:beforeAutospacing="0" w:after="0" w:afterAutospacing="0"/>
        <w:ind w:firstLine="448"/>
        <w:jc w:val="center"/>
        <w:rPr>
          <w:sz w:val="28"/>
          <w:szCs w:val="28"/>
        </w:rPr>
      </w:pPr>
      <w:r w:rsidRPr="00BF7A1B">
        <w:rPr>
          <w:sz w:val="28"/>
          <w:szCs w:val="28"/>
        </w:rPr>
        <w:t xml:space="preserve">Пояснення </w:t>
      </w:r>
      <w:r w:rsidR="008C6905" w:rsidRPr="00BF7A1B">
        <w:rPr>
          <w:sz w:val="28"/>
          <w:szCs w:val="28"/>
        </w:rPr>
        <w:t>до</w:t>
      </w:r>
      <w:r w:rsidR="005401D2" w:rsidRPr="00BF7A1B">
        <w:rPr>
          <w:sz w:val="28"/>
          <w:szCs w:val="28"/>
          <w:lang w:val="ru-RU"/>
        </w:rPr>
        <w:t xml:space="preserve"> </w:t>
      </w:r>
      <w:proofErr w:type="spellStart"/>
      <w:r w:rsidR="005401D2" w:rsidRPr="00BF7A1B">
        <w:rPr>
          <w:sz w:val="28"/>
          <w:szCs w:val="28"/>
          <w:lang w:val="ru-RU"/>
        </w:rPr>
        <w:t>заповнення</w:t>
      </w:r>
      <w:proofErr w:type="spellEnd"/>
      <w:r w:rsidRPr="00BF7A1B">
        <w:rPr>
          <w:sz w:val="28"/>
          <w:szCs w:val="28"/>
        </w:rPr>
        <w:t xml:space="preserve"> </w:t>
      </w:r>
      <w:r w:rsidR="00681826" w:rsidRPr="00BF7A1B">
        <w:rPr>
          <w:sz w:val="28"/>
          <w:szCs w:val="28"/>
        </w:rPr>
        <w:t>додатка</w:t>
      </w:r>
    </w:p>
    <w:p w:rsidR="00B359B4" w:rsidRPr="00BF7A1B" w:rsidRDefault="00B359B4" w:rsidP="00C532CE">
      <w:pPr>
        <w:pStyle w:val="rvps2"/>
        <w:shd w:val="clear" w:color="auto" w:fill="FFFFFF"/>
        <w:spacing w:before="0" w:beforeAutospacing="0" w:after="0" w:afterAutospacing="0"/>
        <w:ind w:firstLine="448"/>
        <w:jc w:val="center"/>
        <w:rPr>
          <w:sz w:val="28"/>
          <w:szCs w:val="28"/>
        </w:rPr>
      </w:pPr>
      <w:bookmarkStart w:id="221" w:name="n2083"/>
      <w:bookmarkEnd w:id="221"/>
    </w:p>
    <w:p w:rsidR="00B359B4" w:rsidRPr="00BF7A1B" w:rsidRDefault="00B359B4" w:rsidP="00B359B4">
      <w:pPr>
        <w:pStyle w:val="rvps2"/>
        <w:shd w:val="clear" w:color="auto" w:fill="FFFFFF"/>
        <w:spacing w:before="0" w:beforeAutospacing="0" w:after="0" w:afterAutospacing="0"/>
        <w:ind w:firstLine="448"/>
        <w:rPr>
          <w:sz w:val="28"/>
          <w:szCs w:val="28"/>
        </w:rPr>
      </w:pPr>
      <w:r w:rsidRPr="00BF7A1B">
        <w:rPr>
          <w:sz w:val="28"/>
          <w:szCs w:val="28"/>
        </w:rPr>
        <w:t>1</w:t>
      </w:r>
      <w:r w:rsidR="00F9165B" w:rsidRPr="00BF7A1B">
        <w:rPr>
          <w:sz w:val="28"/>
          <w:szCs w:val="28"/>
        </w:rPr>
        <w:t>.</w:t>
      </w:r>
      <w:r w:rsidRPr="00BF7A1B">
        <w:rPr>
          <w:sz w:val="28"/>
          <w:szCs w:val="28"/>
        </w:rPr>
        <w:t xml:space="preserve"> </w:t>
      </w:r>
      <w:r w:rsidR="00F9165B" w:rsidRPr="00BF7A1B">
        <w:rPr>
          <w:sz w:val="28"/>
          <w:szCs w:val="28"/>
          <w:lang w:val="ru-RU"/>
        </w:rPr>
        <w:t>У</w:t>
      </w:r>
      <w:r w:rsidRPr="00BF7A1B">
        <w:rPr>
          <w:sz w:val="28"/>
          <w:szCs w:val="28"/>
        </w:rPr>
        <w:t xml:space="preserve"> колонці 2</w:t>
      </w:r>
      <w:r w:rsidR="006916EB" w:rsidRPr="00BF7A1B">
        <w:rPr>
          <w:sz w:val="28"/>
          <w:szCs w:val="28"/>
        </w:rPr>
        <w:t xml:space="preserve"> таблиці</w:t>
      </w:r>
      <w:r w:rsidRPr="00BF7A1B">
        <w:rPr>
          <w:sz w:val="28"/>
          <w:szCs w:val="28"/>
        </w:rPr>
        <w:t xml:space="preserve"> зазначаються вимоги, встановлені </w:t>
      </w:r>
      <w:r w:rsidR="005D0A2F" w:rsidRPr="00BF7A1B">
        <w:rPr>
          <w:sz w:val="28"/>
          <w:szCs w:val="28"/>
        </w:rPr>
        <w:t xml:space="preserve">в </w:t>
      </w:r>
      <w:r w:rsidRPr="00BF7A1B">
        <w:rPr>
          <w:sz w:val="28"/>
          <w:szCs w:val="28"/>
        </w:rPr>
        <w:t>глав</w:t>
      </w:r>
      <w:r w:rsidR="005D0A2F" w:rsidRPr="00BF7A1B">
        <w:rPr>
          <w:sz w:val="28"/>
          <w:szCs w:val="28"/>
        </w:rPr>
        <w:t>і</w:t>
      </w:r>
      <w:r w:rsidRPr="00BF7A1B">
        <w:rPr>
          <w:sz w:val="28"/>
          <w:szCs w:val="28"/>
        </w:rPr>
        <w:t xml:space="preserve"> 1</w:t>
      </w:r>
      <w:r w:rsidR="00BC13C9" w:rsidRPr="00BF7A1B">
        <w:rPr>
          <w:sz w:val="28"/>
          <w:szCs w:val="28"/>
        </w:rPr>
        <w:t>4</w:t>
      </w:r>
      <w:r w:rsidRPr="00BF7A1B">
        <w:rPr>
          <w:sz w:val="28"/>
          <w:szCs w:val="28"/>
        </w:rPr>
        <w:t xml:space="preserve"> розділу ІV цього Положення щодо власного інструменту капіталу</w:t>
      </w:r>
      <w:r w:rsidR="00BA4847" w:rsidRPr="00BF7A1B">
        <w:rPr>
          <w:sz w:val="28"/>
          <w:szCs w:val="28"/>
        </w:rPr>
        <w:t xml:space="preserve"> в</w:t>
      </w:r>
      <w:r w:rsidRPr="00BF7A1B">
        <w:rPr>
          <w:sz w:val="28"/>
          <w:szCs w:val="28"/>
        </w:rPr>
        <w:t xml:space="preserve"> розрізі кожної вимоги, крім:</w:t>
      </w:r>
    </w:p>
    <w:p w:rsidR="007727F1" w:rsidRPr="00BF7A1B" w:rsidRDefault="007727F1" w:rsidP="00B359B4">
      <w:pPr>
        <w:pStyle w:val="rvps2"/>
        <w:shd w:val="clear" w:color="auto" w:fill="FFFFFF"/>
        <w:spacing w:before="0" w:beforeAutospacing="0" w:after="0" w:afterAutospacing="0"/>
        <w:ind w:firstLine="448"/>
        <w:rPr>
          <w:sz w:val="28"/>
          <w:szCs w:val="28"/>
        </w:rPr>
      </w:pPr>
    </w:p>
    <w:p w:rsidR="00B359B4" w:rsidRPr="00BF7A1B" w:rsidRDefault="007727F1" w:rsidP="00B359B4">
      <w:pPr>
        <w:pStyle w:val="rvps2"/>
        <w:shd w:val="clear" w:color="auto" w:fill="FFFFFF"/>
        <w:spacing w:before="0" w:beforeAutospacing="0" w:after="0" w:afterAutospacing="0"/>
        <w:ind w:firstLine="448"/>
        <w:rPr>
          <w:sz w:val="28"/>
          <w:szCs w:val="28"/>
        </w:rPr>
      </w:pPr>
      <w:r w:rsidRPr="00BF7A1B">
        <w:rPr>
          <w:sz w:val="28"/>
          <w:szCs w:val="28"/>
        </w:rPr>
        <w:t xml:space="preserve">1) </w:t>
      </w:r>
      <w:r w:rsidR="00595C21" w:rsidRPr="00BF7A1B">
        <w:rPr>
          <w:sz w:val="28"/>
          <w:szCs w:val="28"/>
        </w:rPr>
        <w:t xml:space="preserve">вимог щодо </w:t>
      </w:r>
      <w:r w:rsidR="00286FF7" w:rsidRPr="00BF7A1B">
        <w:rPr>
          <w:sz w:val="28"/>
          <w:szCs w:val="28"/>
        </w:rPr>
        <w:t xml:space="preserve">обліку власного інструменту ОК1/К2 </w:t>
      </w:r>
      <w:r w:rsidR="00BC13C9" w:rsidRPr="00BF7A1B">
        <w:rPr>
          <w:sz w:val="28"/>
          <w:szCs w:val="28"/>
        </w:rPr>
        <w:t xml:space="preserve">у формі привілейованих акцій </w:t>
      </w:r>
      <w:r w:rsidR="00286FF7" w:rsidRPr="00BF7A1B">
        <w:rPr>
          <w:sz w:val="28"/>
          <w:szCs w:val="28"/>
        </w:rPr>
        <w:t>як зареєстрованого статутного капіталу</w:t>
      </w:r>
      <w:r w:rsidR="00595C21" w:rsidRPr="00BF7A1B">
        <w:rPr>
          <w:sz w:val="28"/>
          <w:szCs w:val="28"/>
        </w:rPr>
        <w:t xml:space="preserve"> </w:t>
      </w:r>
      <w:r w:rsidR="00286FF7" w:rsidRPr="00BF7A1B">
        <w:rPr>
          <w:sz w:val="28"/>
          <w:szCs w:val="28"/>
        </w:rPr>
        <w:t xml:space="preserve">згідно з </w:t>
      </w:r>
      <w:r w:rsidR="00B359B4" w:rsidRPr="00BF7A1B">
        <w:rPr>
          <w:sz w:val="28"/>
          <w:szCs w:val="28"/>
        </w:rPr>
        <w:t>підпункт</w:t>
      </w:r>
      <w:r w:rsidR="00286FF7" w:rsidRPr="00BF7A1B">
        <w:rPr>
          <w:sz w:val="28"/>
          <w:szCs w:val="28"/>
        </w:rPr>
        <w:t>ом</w:t>
      </w:r>
      <w:r w:rsidR="00B359B4" w:rsidRPr="00BF7A1B">
        <w:rPr>
          <w:sz w:val="28"/>
          <w:szCs w:val="28"/>
        </w:rPr>
        <w:t xml:space="preserve"> 4 пункту </w:t>
      </w:r>
      <w:r w:rsidR="000E316D" w:rsidRPr="00BF7A1B">
        <w:rPr>
          <w:sz w:val="28"/>
          <w:szCs w:val="28"/>
        </w:rPr>
        <w:t>77</w:t>
      </w:r>
      <w:r w:rsidR="00BA4847" w:rsidRPr="00BF7A1B">
        <w:rPr>
          <w:sz w:val="28"/>
          <w:szCs w:val="28"/>
        </w:rPr>
        <w:t> </w:t>
      </w:r>
      <w:r w:rsidR="00595C21" w:rsidRPr="00BF7A1B">
        <w:rPr>
          <w:sz w:val="28"/>
          <w:szCs w:val="28"/>
        </w:rPr>
        <w:t>/</w:t>
      </w:r>
      <w:r w:rsidR="00BA4847" w:rsidRPr="00BF7A1B">
        <w:rPr>
          <w:sz w:val="28"/>
          <w:szCs w:val="28"/>
        </w:rPr>
        <w:t> </w:t>
      </w:r>
      <w:r w:rsidR="00B359B4" w:rsidRPr="00BF7A1B">
        <w:rPr>
          <w:sz w:val="28"/>
          <w:szCs w:val="28"/>
        </w:rPr>
        <w:t>підпункт</w:t>
      </w:r>
      <w:r w:rsidR="00286FF7" w:rsidRPr="00BF7A1B">
        <w:rPr>
          <w:sz w:val="28"/>
          <w:szCs w:val="28"/>
        </w:rPr>
        <w:t>ом</w:t>
      </w:r>
      <w:r w:rsidR="00B359B4" w:rsidRPr="00BF7A1B">
        <w:rPr>
          <w:sz w:val="28"/>
          <w:szCs w:val="28"/>
        </w:rPr>
        <w:t xml:space="preserve"> </w:t>
      </w:r>
      <w:r w:rsidR="000E316D" w:rsidRPr="00BF7A1B">
        <w:rPr>
          <w:sz w:val="28"/>
          <w:szCs w:val="28"/>
        </w:rPr>
        <w:t>1</w:t>
      </w:r>
      <w:r w:rsidR="00AC6173" w:rsidRPr="00BF7A1B">
        <w:rPr>
          <w:sz w:val="28"/>
          <w:szCs w:val="28"/>
        </w:rPr>
        <w:t>8</w:t>
      </w:r>
      <w:r w:rsidR="00B359B4" w:rsidRPr="00BF7A1B">
        <w:rPr>
          <w:sz w:val="28"/>
          <w:szCs w:val="28"/>
        </w:rPr>
        <w:t xml:space="preserve"> пункту </w:t>
      </w:r>
      <w:r w:rsidR="000E316D" w:rsidRPr="00BF7A1B">
        <w:rPr>
          <w:sz w:val="28"/>
          <w:szCs w:val="28"/>
        </w:rPr>
        <w:t>80</w:t>
      </w:r>
      <w:r w:rsidR="00B359B4" w:rsidRPr="00BF7A1B">
        <w:rPr>
          <w:sz w:val="28"/>
          <w:szCs w:val="28"/>
        </w:rPr>
        <w:t xml:space="preserve"> глави 1</w:t>
      </w:r>
      <w:r w:rsidR="00BC13C9" w:rsidRPr="00BF7A1B">
        <w:rPr>
          <w:sz w:val="28"/>
          <w:szCs w:val="28"/>
        </w:rPr>
        <w:t>4</w:t>
      </w:r>
      <w:r w:rsidR="00B359B4" w:rsidRPr="00BF7A1B">
        <w:rPr>
          <w:sz w:val="28"/>
          <w:szCs w:val="28"/>
        </w:rPr>
        <w:t xml:space="preserve"> розділу ІV цього Положення;</w:t>
      </w:r>
      <w:r w:rsidR="00595C21" w:rsidRPr="00BF7A1B">
        <w:rPr>
          <w:sz w:val="28"/>
          <w:szCs w:val="28"/>
        </w:rPr>
        <w:t xml:space="preserve"> </w:t>
      </w:r>
    </w:p>
    <w:p w:rsidR="007727F1" w:rsidRPr="00BF7A1B" w:rsidRDefault="007727F1" w:rsidP="00B359B4">
      <w:pPr>
        <w:pStyle w:val="rvps2"/>
        <w:shd w:val="clear" w:color="auto" w:fill="FFFFFF"/>
        <w:spacing w:before="0" w:beforeAutospacing="0" w:after="0" w:afterAutospacing="0"/>
        <w:ind w:firstLine="448"/>
        <w:rPr>
          <w:sz w:val="28"/>
          <w:szCs w:val="28"/>
        </w:rPr>
      </w:pPr>
    </w:p>
    <w:p w:rsidR="00B359B4" w:rsidRPr="00BF7A1B" w:rsidRDefault="007727F1" w:rsidP="00B359B4">
      <w:pPr>
        <w:pStyle w:val="rvps2"/>
        <w:shd w:val="clear" w:color="auto" w:fill="FFFFFF"/>
        <w:spacing w:before="0" w:beforeAutospacing="0" w:after="0" w:afterAutospacing="0"/>
        <w:ind w:firstLine="448"/>
        <w:rPr>
          <w:sz w:val="28"/>
          <w:szCs w:val="28"/>
        </w:rPr>
      </w:pPr>
      <w:r w:rsidRPr="00BF7A1B">
        <w:rPr>
          <w:sz w:val="28"/>
          <w:szCs w:val="28"/>
        </w:rPr>
        <w:t>2) </w:t>
      </w:r>
      <w:r w:rsidR="00595C21" w:rsidRPr="00BF7A1B">
        <w:rPr>
          <w:sz w:val="28"/>
          <w:szCs w:val="28"/>
        </w:rPr>
        <w:t>вимог, яким відповідає власний інструмент ОК1/К2</w:t>
      </w:r>
      <w:r w:rsidR="00BC13C9" w:rsidRPr="00BF7A1B">
        <w:rPr>
          <w:sz w:val="28"/>
          <w:szCs w:val="28"/>
        </w:rPr>
        <w:t xml:space="preserve"> у формі привілейованих акцій</w:t>
      </w:r>
      <w:r w:rsidR="00595C21" w:rsidRPr="00BF7A1B">
        <w:rPr>
          <w:sz w:val="28"/>
          <w:szCs w:val="28"/>
        </w:rPr>
        <w:t xml:space="preserve"> згідно з пункт</w:t>
      </w:r>
      <w:r w:rsidR="00BA4847" w:rsidRPr="00BF7A1B">
        <w:rPr>
          <w:sz w:val="28"/>
          <w:szCs w:val="28"/>
        </w:rPr>
        <w:t>ами</w:t>
      </w:r>
      <w:r w:rsidR="00286FF7" w:rsidRPr="00BF7A1B">
        <w:rPr>
          <w:sz w:val="28"/>
          <w:szCs w:val="28"/>
        </w:rPr>
        <w:t> </w:t>
      </w:r>
      <w:r w:rsidR="00020004" w:rsidRPr="00BF7A1B">
        <w:rPr>
          <w:sz w:val="28"/>
          <w:szCs w:val="28"/>
        </w:rPr>
        <w:t>78</w:t>
      </w:r>
      <w:r w:rsidR="00BA4847" w:rsidRPr="00BF7A1B">
        <w:rPr>
          <w:sz w:val="28"/>
          <w:szCs w:val="28"/>
        </w:rPr>
        <w:t> </w:t>
      </w:r>
      <w:r w:rsidR="00286FF7" w:rsidRPr="00BF7A1B">
        <w:rPr>
          <w:sz w:val="28"/>
          <w:szCs w:val="28"/>
        </w:rPr>
        <w:t>/</w:t>
      </w:r>
      <w:r w:rsidR="00BA4847" w:rsidRPr="00BF7A1B">
        <w:rPr>
          <w:sz w:val="28"/>
          <w:szCs w:val="28"/>
        </w:rPr>
        <w:t> </w:t>
      </w:r>
      <w:r w:rsidR="00020004" w:rsidRPr="00BF7A1B">
        <w:rPr>
          <w:sz w:val="28"/>
          <w:szCs w:val="28"/>
        </w:rPr>
        <w:t>81</w:t>
      </w:r>
      <w:r w:rsidR="00BC13C9" w:rsidRPr="00BF7A1B">
        <w:rPr>
          <w:sz w:val="28"/>
          <w:szCs w:val="28"/>
        </w:rPr>
        <w:t xml:space="preserve"> </w:t>
      </w:r>
      <w:r w:rsidR="00B359B4" w:rsidRPr="00BF7A1B">
        <w:rPr>
          <w:sz w:val="28"/>
          <w:szCs w:val="28"/>
        </w:rPr>
        <w:t>глави 1</w:t>
      </w:r>
      <w:r w:rsidR="00BC13C9" w:rsidRPr="00BF7A1B">
        <w:rPr>
          <w:sz w:val="28"/>
          <w:szCs w:val="28"/>
        </w:rPr>
        <w:t>4</w:t>
      </w:r>
      <w:r w:rsidR="00B359B4" w:rsidRPr="00BF7A1B">
        <w:rPr>
          <w:sz w:val="28"/>
          <w:szCs w:val="28"/>
        </w:rPr>
        <w:t xml:space="preserve"> розділу ІV цього Положення </w:t>
      </w:r>
      <w:r w:rsidR="00BA4847" w:rsidRPr="00BF7A1B">
        <w:rPr>
          <w:sz w:val="28"/>
          <w:szCs w:val="28"/>
        </w:rPr>
        <w:t>(</w:t>
      </w:r>
      <w:r w:rsidR="00595C21" w:rsidRPr="00BF7A1B">
        <w:rPr>
          <w:sz w:val="28"/>
          <w:szCs w:val="28"/>
        </w:rPr>
        <w:t>якщо</w:t>
      </w:r>
      <w:r w:rsidR="00B359B4" w:rsidRPr="00BF7A1B">
        <w:rPr>
          <w:sz w:val="28"/>
          <w:szCs w:val="28"/>
        </w:rPr>
        <w:t xml:space="preserve"> </w:t>
      </w:r>
      <w:r w:rsidR="00595C21" w:rsidRPr="00BF7A1B">
        <w:rPr>
          <w:sz w:val="28"/>
          <w:szCs w:val="28"/>
        </w:rPr>
        <w:t>власний інструмент ОК1/К2</w:t>
      </w:r>
      <w:r w:rsidR="00BC13C9" w:rsidRPr="00BF7A1B">
        <w:rPr>
          <w:sz w:val="28"/>
          <w:szCs w:val="28"/>
        </w:rPr>
        <w:t xml:space="preserve"> у формі привілейованих акцій</w:t>
      </w:r>
      <w:r w:rsidR="00595C21" w:rsidRPr="00BF7A1B">
        <w:rPr>
          <w:sz w:val="28"/>
          <w:szCs w:val="28"/>
        </w:rPr>
        <w:t xml:space="preserve"> відповідає вимогам законодавства України про акціонерні товариства </w:t>
      </w:r>
      <w:r w:rsidR="00BA4847" w:rsidRPr="00BF7A1B">
        <w:rPr>
          <w:sz w:val="28"/>
          <w:szCs w:val="28"/>
        </w:rPr>
        <w:t>щодо</w:t>
      </w:r>
      <w:r w:rsidR="00595C21" w:rsidRPr="00BF7A1B">
        <w:rPr>
          <w:sz w:val="28"/>
          <w:szCs w:val="28"/>
        </w:rPr>
        <w:t xml:space="preserve"> простих</w:t>
      </w:r>
      <w:r w:rsidR="00BA4847" w:rsidRPr="00BF7A1B">
        <w:rPr>
          <w:sz w:val="28"/>
          <w:szCs w:val="28"/>
        </w:rPr>
        <w:t> </w:t>
      </w:r>
      <w:r w:rsidR="00595C21" w:rsidRPr="00BF7A1B">
        <w:rPr>
          <w:sz w:val="28"/>
          <w:szCs w:val="28"/>
        </w:rPr>
        <w:t>/</w:t>
      </w:r>
      <w:r w:rsidR="00BA4847" w:rsidRPr="00BF7A1B">
        <w:rPr>
          <w:sz w:val="28"/>
          <w:szCs w:val="28"/>
        </w:rPr>
        <w:t> </w:t>
      </w:r>
      <w:r w:rsidR="00595C21" w:rsidRPr="00BF7A1B">
        <w:rPr>
          <w:sz w:val="28"/>
          <w:szCs w:val="28"/>
        </w:rPr>
        <w:t>привілейованих акцій</w:t>
      </w:r>
      <w:r w:rsidR="00B1092A" w:rsidRPr="00BF7A1B">
        <w:rPr>
          <w:sz w:val="28"/>
          <w:szCs w:val="28"/>
        </w:rPr>
        <w:t>)</w:t>
      </w:r>
      <w:r w:rsidR="00B359B4" w:rsidRPr="00BF7A1B">
        <w:rPr>
          <w:sz w:val="28"/>
          <w:szCs w:val="28"/>
        </w:rPr>
        <w:t>.</w:t>
      </w:r>
    </w:p>
    <w:p w:rsidR="00B359B4" w:rsidRPr="00BF7A1B" w:rsidRDefault="00B359B4" w:rsidP="00B359B4">
      <w:pPr>
        <w:pStyle w:val="rvps2"/>
        <w:shd w:val="clear" w:color="auto" w:fill="FFFFFF"/>
        <w:spacing w:before="0" w:beforeAutospacing="0" w:after="0" w:afterAutospacing="0"/>
        <w:ind w:firstLine="448"/>
        <w:rPr>
          <w:sz w:val="28"/>
          <w:szCs w:val="28"/>
        </w:rPr>
      </w:pPr>
    </w:p>
    <w:p w:rsidR="00B359B4" w:rsidRPr="00BF7A1B" w:rsidRDefault="00B359B4" w:rsidP="00B359B4">
      <w:pPr>
        <w:pStyle w:val="rvps2"/>
        <w:shd w:val="clear" w:color="auto" w:fill="FFFFFF"/>
        <w:spacing w:before="0" w:beforeAutospacing="0" w:after="0" w:afterAutospacing="0"/>
        <w:ind w:firstLine="448"/>
        <w:rPr>
          <w:sz w:val="28"/>
          <w:szCs w:val="28"/>
        </w:rPr>
      </w:pPr>
      <w:bookmarkStart w:id="222" w:name="n2084"/>
      <w:bookmarkEnd w:id="222"/>
      <w:r w:rsidRPr="00BF7A1B">
        <w:rPr>
          <w:sz w:val="28"/>
          <w:szCs w:val="28"/>
        </w:rPr>
        <w:t>2</w:t>
      </w:r>
      <w:r w:rsidR="00F9165B" w:rsidRPr="00BF7A1B">
        <w:rPr>
          <w:sz w:val="28"/>
          <w:szCs w:val="28"/>
          <w:lang w:val="ru-RU"/>
        </w:rPr>
        <w:t>.</w:t>
      </w:r>
      <w:r w:rsidR="00FD1679" w:rsidRPr="00BF7A1B">
        <w:rPr>
          <w:sz w:val="28"/>
          <w:szCs w:val="28"/>
        </w:rPr>
        <w:t> </w:t>
      </w:r>
      <w:r w:rsidR="00F9165B" w:rsidRPr="00BF7A1B">
        <w:rPr>
          <w:sz w:val="28"/>
          <w:szCs w:val="28"/>
          <w:lang w:val="ru-RU"/>
        </w:rPr>
        <w:t>У</w:t>
      </w:r>
      <w:r w:rsidRPr="00BF7A1B">
        <w:rPr>
          <w:sz w:val="28"/>
          <w:szCs w:val="28"/>
        </w:rPr>
        <w:t xml:space="preserve"> колонці 3, 4</w:t>
      </w:r>
      <w:r w:rsidR="006916EB" w:rsidRPr="00BF7A1B">
        <w:rPr>
          <w:sz w:val="28"/>
          <w:szCs w:val="28"/>
        </w:rPr>
        <w:t xml:space="preserve"> таблиці</w:t>
      </w:r>
      <w:r w:rsidRPr="00BF7A1B">
        <w:rPr>
          <w:sz w:val="28"/>
          <w:szCs w:val="28"/>
        </w:rPr>
        <w:t xml:space="preserve"> зазначається назва документа</w:t>
      </w:r>
      <w:r w:rsidR="00BA4847" w:rsidRPr="00BF7A1B">
        <w:rPr>
          <w:sz w:val="28"/>
          <w:szCs w:val="28"/>
        </w:rPr>
        <w:t> </w:t>
      </w:r>
      <w:r w:rsidRPr="00BF7A1B">
        <w:rPr>
          <w:sz w:val="28"/>
          <w:szCs w:val="28"/>
        </w:rPr>
        <w:t>/</w:t>
      </w:r>
      <w:r w:rsidR="00BA4847" w:rsidRPr="00BF7A1B">
        <w:rPr>
          <w:sz w:val="28"/>
          <w:szCs w:val="28"/>
        </w:rPr>
        <w:t> </w:t>
      </w:r>
      <w:r w:rsidRPr="00BF7A1B">
        <w:rPr>
          <w:sz w:val="28"/>
          <w:szCs w:val="28"/>
        </w:rPr>
        <w:t>документів, на підставі якого</w:t>
      </w:r>
      <w:r w:rsidR="00BA4847" w:rsidRPr="00BF7A1B">
        <w:rPr>
          <w:sz w:val="28"/>
          <w:szCs w:val="28"/>
        </w:rPr>
        <w:t> </w:t>
      </w:r>
      <w:r w:rsidRPr="00BF7A1B">
        <w:rPr>
          <w:sz w:val="28"/>
          <w:szCs w:val="28"/>
        </w:rPr>
        <w:t>/</w:t>
      </w:r>
      <w:r w:rsidR="00BA4847" w:rsidRPr="00BF7A1B">
        <w:rPr>
          <w:sz w:val="28"/>
          <w:szCs w:val="28"/>
        </w:rPr>
        <w:t> </w:t>
      </w:r>
      <w:r w:rsidRPr="00BF7A1B">
        <w:rPr>
          <w:sz w:val="28"/>
          <w:szCs w:val="28"/>
        </w:rPr>
        <w:t>яких банк дійшов висновку про відповідність власного інструменту капіталу вимогам, визначени</w:t>
      </w:r>
      <w:r w:rsidR="00BA4847" w:rsidRPr="00BF7A1B">
        <w:rPr>
          <w:sz w:val="28"/>
          <w:szCs w:val="28"/>
        </w:rPr>
        <w:t>м</w:t>
      </w:r>
      <w:r w:rsidRPr="00BF7A1B">
        <w:rPr>
          <w:sz w:val="28"/>
          <w:szCs w:val="28"/>
        </w:rPr>
        <w:t xml:space="preserve"> у колонці 2 таблиці.</w:t>
      </w:r>
    </w:p>
    <w:p w:rsidR="00B359B4" w:rsidRPr="00BF7A1B" w:rsidRDefault="00B359B4" w:rsidP="00B359B4">
      <w:pPr>
        <w:pStyle w:val="rvps2"/>
        <w:shd w:val="clear" w:color="auto" w:fill="FFFFFF"/>
        <w:spacing w:before="0" w:beforeAutospacing="0" w:after="0" w:afterAutospacing="0"/>
        <w:ind w:firstLine="448"/>
        <w:rPr>
          <w:sz w:val="28"/>
          <w:szCs w:val="28"/>
        </w:rPr>
      </w:pPr>
      <w:bookmarkStart w:id="223" w:name="n2085"/>
      <w:bookmarkEnd w:id="223"/>
    </w:p>
    <w:p w:rsidR="00FB57B0" w:rsidRPr="00BF7A1B" w:rsidRDefault="00FB57B0" w:rsidP="004B1DFE">
      <w:pPr>
        <w:pStyle w:val="a3"/>
        <w:tabs>
          <w:tab w:val="left" w:pos="851"/>
          <w:tab w:val="left" w:pos="993"/>
        </w:tabs>
        <w:spacing w:after="0" w:line="240" w:lineRule="auto"/>
        <w:ind w:left="4046"/>
        <w:jc w:val="right"/>
        <w:rPr>
          <w:rFonts w:ascii="Times New Roman" w:hAnsi="Times New Roman" w:cs="Times New Roman"/>
          <w:sz w:val="28"/>
          <w:szCs w:val="28"/>
        </w:rPr>
      </w:pPr>
      <w:r w:rsidRPr="00BF7A1B">
        <w:rPr>
          <w:rFonts w:ascii="Times New Roman" w:hAnsi="Times New Roman" w:cs="Times New Roman"/>
          <w:sz w:val="28"/>
          <w:szCs w:val="28"/>
        </w:rPr>
        <w:br w:type="page"/>
      </w:r>
    </w:p>
    <w:p w:rsidR="001820E5" w:rsidRPr="00BF7A1B" w:rsidRDefault="001820E5" w:rsidP="001820E5">
      <w:pPr>
        <w:spacing w:after="0" w:line="240" w:lineRule="auto"/>
        <w:rPr>
          <w:rFonts w:ascii="Times New Roman" w:hAnsi="Times New Roman" w:cs="Times New Roman"/>
          <w:sz w:val="28"/>
          <w:szCs w:val="28"/>
        </w:rPr>
        <w:sectPr w:rsidR="001820E5" w:rsidRPr="00BF7A1B" w:rsidSect="00C37F2E">
          <w:headerReference w:type="first" r:id="rId80"/>
          <w:pgSz w:w="11906" w:h="16838"/>
          <w:pgMar w:top="567" w:right="567" w:bottom="1701" w:left="1701" w:header="709" w:footer="454" w:gutter="0"/>
          <w:cols w:space="708"/>
          <w:titlePg/>
          <w:docGrid w:linePitch="360"/>
        </w:sectPr>
      </w:pPr>
    </w:p>
    <w:bookmarkEnd w:id="218"/>
    <w:p w:rsidR="00613A35" w:rsidRPr="00BF7A1B" w:rsidRDefault="00613A35" w:rsidP="007A18BA">
      <w:pPr>
        <w:pStyle w:val="ad"/>
        <w:tabs>
          <w:tab w:val="left" w:pos="313"/>
          <w:tab w:val="left" w:pos="993"/>
        </w:tabs>
        <w:spacing w:before="0" w:beforeAutospacing="0" w:after="0" w:afterAutospacing="0"/>
        <w:ind w:left="9356"/>
        <w:rPr>
          <w:sz w:val="28"/>
          <w:szCs w:val="28"/>
        </w:rPr>
      </w:pPr>
      <w:r w:rsidRPr="00BF7A1B">
        <w:rPr>
          <w:sz w:val="28"/>
          <w:szCs w:val="28"/>
        </w:rPr>
        <w:lastRenderedPageBreak/>
        <w:t xml:space="preserve">Додаток </w:t>
      </w:r>
      <w:r w:rsidR="001E1552" w:rsidRPr="00BF7A1B">
        <w:rPr>
          <w:sz w:val="28"/>
          <w:szCs w:val="28"/>
        </w:rPr>
        <w:t>5</w:t>
      </w:r>
    </w:p>
    <w:p w:rsidR="005B2880" w:rsidRPr="00BF7A1B" w:rsidRDefault="005B2880" w:rsidP="007A18BA">
      <w:pPr>
        <w:shd w:val="clear" w:color="auto" w:fill="FFFFFF" w:themeFill="background1"/>
        <w:spacing w:after="0" w:line="240" w:lineRule="auto"/>
        <w:ind w:left="9356"/>
        <w:rPr>
          <w:rFonts w:ascii="Times New Roman" w:hAnsi="Times New Roman" w:cs="Times New Roman"/>
          <w:sz w:val="28"/>
          <w:szCs w:val="28"/>
        </w:rPr>
      </w:pPr>
      <w:r w:rsidRPr="00BF7A1B">
        <w:rPr>
          <w:rFonts w:ascii="Times New Roman" w:hAnsi="Times New Roman" w:cs="Times New Roman"/>
          <w:sz w:val="28"/>
          <w:szCs w:val="28"/>
        </w:rPr>
        <w:t xml:space="preserve">до Положення про порядок </w:t>
      </w:r>
    </w:p>
    <w:p w:rsidR="005B2880" w:rsidRPr="00BF7A1B" w:rsidRDefault="005B2880" w:rsidP="007A18BA">
      <w:pPr>
        <w:shd w:val="clear" w:color="auto" w:fill="FFFFFF" w:themeFill="background1"/>
        <w:spacing w:after="0" w:line="240" w:lineRule="auto"/>
        <w:ind w:left="9356"/>
        <w:rPr>
          <w:rFonts w:ascii="Times New Roman" w:hAnsi="Times New Roman" w:cs="Times New Roman"/>
          <w:sz w:val="28"/>
          <w:szCs w:val="28"/>
        </w:rPr>
      </w:pPr>
      <w:r w:rsidRPr="00BF7A1B">
        <w:rPr>
          <w:rFonts w:ascii="Times New Roman" w:hAnsi="Times New Roman" w:cs="Times New Roman"/>
          <w:sz w:val="28"/>
          <w:szCs w:val="28"/>
        </w:rPr>
        <w:t xml:space="preserve">визначення банками України </w:t>
      </w:r>
    </w:p>
    <w:p w:rsidR="005B2880" w:rsidRPr="00BF7A1B" w:rsidRDefault="005B2880" w:rsidP="007A18BA">
      <w:pPr>
        <w:shd w:val="clear" w:color="auto" w:fill="FFFFFF" w:themeFill="background1"/>
        <w:spacing w:after="0" w:line="240" w:lineRule="auto"/>
        <w:ind w:left="9356"/>
        <w:rPr>
          <w:rFonts w:ascii="Times New Roman" w:hAnsi="Times New Roman" w:cs="Times New Roman"/>
          <w:sz w:val="28"/>
          <w:szCs w:val="28"/>
        </w:rPr>
      </w:pPr>
      <w:r w:rsidRPr="00BF7A1B">
        <w:rPr>
          <w:rFonts w:ascii="Times New Roman" w:hAnsi="Times New Roman" w:cs="Times New Roman"/>
          <w:sz w:val="28"/>
          <w:szCs w:val="28"/>
        </w:rPr>
        <w:t xml:space="preserve">розміру регулятивного капіталу </w:t>
      </w:r>
    </w:p>
    <w:p w:rsidR="00613A35" w:rsidRPr="00BF7A1B" w:rsidRDefault="00613A35" w:rsidP="007A18BA">
      <w:pPr>
        <w:spacing w:after="0" w:line="240" w:lineRule="auto"/>
        <w:ind w:left="9356"/>
        <w:rPr>
          <w:rFonts w:ascii="Times New Roman" w:hAnsi="Times New Roman" w:cs="Times New Roman"/>
          <w:sz w:val="28"/>
          <w:szCs w:val="28"/>
        </w:rPr>
      </w:pPr>
      <w:r w:rsidRPr="00BF7A1B">
        <w:rPr>
          <w:rFonts w:ascii="Times New Roman" w:hAnsi="Times New Roman" w:cs="Times New Roman"/>
          <w:sz w:val="28"/>
          <w:szCs w:val="28"/>
        </w:rPr>
        <w:t>(</w:t>
      </w:r>
      <w:r w:rsidR="007A18BA" w:rsidRPr="00BF7A1B">
        <w:rPr>
          <w:rFonts w:ascii="Times New Roman" w:hAnsi="Times New Roman" w:cs="Times New Roman"/>
          <w:sz w:val="28"/>
          <w:szCs w:val="28"/>
        </w:rPr>
        <w:t xml:space="preserve">підпункт 2 </w:t>
      </w:r>
      <w:r w:rsidRPr="00BF7A1B">
        <w:rPr>
          <w:rFonts w:ascii="Times New Roman" w:hAnsi="Times New Roman" w:cs="Times New Roman"/>
          <w:sz w:val="28"/>
          <w:szCs w:val="28"/>
        </w:rPr>
        <w:t>пункт</w:t>
      </w:r>
      <w:r w:rsidR="007A18BA" w:rsidRPr="00BF7A1B">
        <w:rPr>
          <w:rFonts w:ascii="Times New Roman" w:hAnsi="Times New Roman" w:cs="Times New Roman"/>
          <w:sz w:val="28"/>
          <w:szCs w:val="28"/>
        </w:rPr>
        <w:t>у</w:t>
      </w:r>
      <w:r w:rsidRPr="00BF7A1B">
        <w:rPr>
          <w:rFonts w:ascii="Times New Roman" w:hAnsi="Times New Roman" w:cs="Times New Roman"/>
          <w:sz w:val="28"/>
          <w:szCs w:val="28"/>
        </w:rPr>
        <w:t xml:space="preserve"> </w:t>
      </w:r>
      <w:r w:rsidR="00CA184C" w:rsidRPr="00BF7A1B">
        <w:rPr>
          <w:rFonts w:ascii="Times New Roman" w:hAnsi="Times New Roman" w:cs="Times New Roman"/>
          <w:sz w:val="28"/>
          <w:szCs w:val="28"/>
          <w:lang w:val="ru-RU"/>
        </w:rPr>
        <w:t>169</w:t>
      </w:r>
      <w:r w:rsidRPr="00BF7A1B">
        <w:rPr>
          <w:rFonts w:ascii="Times New Roman" w:hAnsi="Times New Roman" w:cs="Times New Roman"/>
          <w:sz w:val="28"/>
          <w:szCs w:val="28"/>
        </w:rPr>
        <w:t xml:space="preserve"> глави </w:t>
      </w:r>
      <w:r w:rsidR="00026B47" w:rsidRPr="00BF7A1B">
        <w:rPr>
          <w:rFonts w:ascii="Times New Roman" w:hAnsi="Times New Roman" w:cs="Times New Roman"/>
          <w:sz w:val="28"/>
          <w:szCs w:val="28"/>
          <w:lang w:val="ru-RU"/>
        </w:rPr>
        <w:t>24</w:t>
      </w:r>
      <w:r w:rsidR="00026B47"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розділу </w:t>
      </w:r>
      <w:r w:rsidR="007A18BA" w:rsidRPr="00BF7A1B">
        <w:rPr>
          <w:rFonts w:ascii="Times New Roman" w:hAnsi="Times New Roman" w:cs="Times New Roman"/>
          <w:sz w:val="28"/>
          <w:szCs w:val="28"/>
          <w:lang w:val="en-US"/>
        </w:rPr>
        <w:t>V</w:t>
      </w:r>
      <w:r w:rsidR="00026B47" w:rsidRPr="00BF7A1B">
        <w:rPr>
          <w:rFonts w:ascii="Times New Roman" w:hAnsi="Times New Roman" w:cs="Times New Roman"/>
          <w:sz w:val="28"/>
          <w:szCs w:val="28"/>
        </w:rPr>
        <w:t>І</w:t>
      </w:r>
      <w:r w:rsidRPr="00BF7A1B">
        <w:rPr>
          <w:rFonts w:ascii="Times New Roman" w:hAnsi="Times New Roman" w:cs="Times New Roman"/>
          <w:sz w:val="28"/>
          <w:szCs w:val="28"/>
        </w:rPr>
        <w:t>)</w:t>
      </w:r>
    </w:p>
    <w:p w:rsidR="00613A35" w:rsidRPr="00BF7A1B" w:rsidRDefault="00613A35" w:rsidP="00D6312C">
      <w:pPr>
        <w:pStyle w:val="ad"/>
        <w:tabs>
          <w:tab w:val="left" w:pos="313"/>
          <w:tab w:val="left" w:pos="993"/>
        </w:tabs>
        <w:spacing w:before="0" w:beforeAutospacing="0" w:after="0" w:afterAutospacing="0"/>
        <w:ind w:firstLine="567"/>
        <w:jc w:val="right"/>
        <w:rPr>
          <w:sz w:val="28"/>
          <w:szCs w:val="28"/>
        </w:rPr>
      </w:pPr>
    </w:p>
    <w:p w:rsidR="00613A35" w:rsidRPr="00BF7A1B" w:rsidRDefault="00F94DBD" w:rsidP="00A722F3">
      <w:pPr>
        <w:pStyle w:val="ad"/>
        <w:tabs>
          <w:tab w:val="left" w:pos="313"/>
          <w:tab w:val="left" w:pos="993"/>
        </w:tabs>
        <w:spacing w:before="0" w:beforeAutospacing="0" w:after="0" w:afterAutospacing="0"/>
        <w:ind w:left="1287"/>
        <w:jc w:val="center"/>
        <w:rPr>
          <w:bCs/>
          <w:sz w:val="28"/>
          <w:szCs w:val="28"/>
        </w:rPr>
      </w:pPr>
      <w:r w:rsidRPr="00BF7A1B">
        <w:rPr>
          <w:bCs/>
          <w:sz w:val="28"/>
          <w:szCs w:val="28"/>
        </w:rPr>
        <w:t xml:space="preserve"> </w:t>
      </w:r>
      <w:r w:rsidR="00D6312C" w:rsidRPr="00BF7A1B">
        <w:rPr>
          <w:bCs/>
          <w:sz w:val="28"/>
          <w:szCs w:val="28"/>
        </w:rPr>
        <w:t>Орієнтовний п</w:t>
      </w:r>
      <w:r w:rsidR="00613A35" w:rsidRPr="00BF7A1B">
        <w:rPr>
          <w:bCs/>
          <w:sz w:val="28"/>
          <w:szCs w:val="28"/>
        </w:rPr>
        <w:t xml:space="preserve">ерелік заходів </w:t>
      </w:r>
      <w:r w:rsidR="006316F8" w:rsidRPr="00BF7A1B">
        <w:rPr>
          <w:bCs/>
          <w:sz w:val="28"/>
          <w:szCs w:val="28"/>
        </w:rPr>
        <w:t xml:space="preserve">із </w:t>
      </w:r>
      <w:r w:rsidR="00563ACC" w:rsidRPr="00BF7A1B">
        <w:rPr>
          <w:bCs/>
          <w:sz w:val="28"/>
          <w:szCs w:val="28"/>
        </w:rPr>
        <w:t>виявлення опосередкованих вкладень</w:t>
      </w:r>
      <w:r w:rsidR="00613A35" w:rsidRPr="00BF7A1B">
        <w:rPr>
          <w:bCs/>
          <w:sz w:val="28"/>
          <w:szCs w:val="28"/>
        </w:rPr>
        <w:t xml:space="preserve"> в інструменти капіталу</w:t>
      </w:r>
    </w:p>
    <w:p w:rsidR="00A722F3" w:rsidRPr="00BF7A1B" w:rsidRDefault="00A722F3" w:rsidP="00A722F3">
      <w:pPr>
        <w:pStyle w:val="ad"/>
        <w:tabs>
          <w:tab w:val="left" w:pos="313"/>
          <w:tab w:val="left" w:pos="993"/>
        </w:tabs>
        <w:spacing w:before="0" w:beforeAutospacing="0" w:after="0" w:afterAutospacing="0"/>
        <w:ind w:left="1287"/>
        <w:rPr>
          <w:sz w:val="28"/>
          <w:szCs w:val="28"/>
        </w:rPr>
      </w:pPr>
    </w:p>
    <w:p w:rsidR="00613A35" w:rsidRPr="00BF7A1B" w:rsidRDefault="00613A35" w:rsidP="00C7672A">
      <w:pPr>
        <w:pStyle w:val="ad"/>
        <w:tabs>
          <w:tab w:val="left" w:pos="313"/>
          <w:tab w:val="left" w:pos="993"/>
        </w:tabs>
        <w:spacing w:before="0" w:beforeAutospacing="0" w:after="0" w:afterAutospacing="0"/>
        <w:ind w:right="111" w:firstLine="567"/>
        <w:jc w:val="right"/>
        <w:rPr>
          <w:sz w:val="28"/>
          <w:szCs w:val="28"/>
        </w:rPr>
      </w:pPr>
      <w:r w:rsidRPr="00BF7A1B">
        <w:rPr>
          <w:sz w:val="28"/>
          <w:szCs w:val="28"/>
        </w:rPr>
        <w:t xml:space="preserve">Таблиця </w:t>
      </w:r>
    </w:p>
    <w:p w:rsidR="0056444A" w:rsidRPr="00BF7A1B" w:rsidRDefault="0056444A" w:rsidP="005E3BC0">
      <w:pPr>
        <w:pStyle w:val="ad"/>
        <w:tabs>
          <w:tab w:val="left" w:pos="313"/>
          <w:tab w:val="left" w:pos="993"/>
        </w:tabs>
        <w:spacing w:before="0" w:beforeAutospacing="0" w:after="0" w:afterAutospacing="0"/>
        <w:ind w:firstLine="567"/>
        <w:jc w:val="right"/>
        <w:rPr>
          <w:sz w:val="28"/>
          <w:szCs w:val="28"/>
        </w:rPr>
      </w:pPr>
    </w:p>
    <w:tbl>
      <w:tblPr>
        <w:tblStyle w:val="a7"/>
        <w:tblW w:w="14596" w:type="dxa"/>
        <w:tblLayout w:type="fixed"/>
        <w:tblLook w:val="04A0" w:firstRow="1" w:lastRow="0" w:firstColumn="1" w:lastColumn="0" w:noHBand="0" w:noVBand="1"/>
      </w:tblPr>
      <w:tblGrid>
        <w:gridCol w:w="594"/>
        <w:gridCol w:w="3370"/>
        <w:gridCol w:w="4962"/>
        <w:gridCol w:w="5670"/>
      </w:tblGrid>
      <w:tr w:rsidR="00FD7DB3" w:rsidRPr="00BF7A1B" w:rsidTr="00C532CE">
        <w:trPr>
          <w:trHeight w:val="485"/>
        </w:trPr>
        <w:tc>
          <w:tcPr>
            <w:tcW w:w="594" w:type="dxa"/>
            <w:vAlign w:val="center"/>
          </w:tcPr>
          <w:p w:rsidR="00613A35" w:rsidRPr="00BF7A1B" w:rsidRDefault="00613A35" w:rsidP="005E3BC0">
            <w:pPr>
              <w:pStyle w:val="ad"/>
              <w:tabs>
                <w:tab w:val="left" w:pos="313"/>
                <w:tab w:val="left" w:pos="993"/>
              </w:tabs>
              <w:spacing w:before="0" w:beforeAutospacing="0" w:after="0" w:afterAutospacing="0"/>
              <w:jc w:val="center"/>
              <w:rPr>
                <w:sz w:val="28"/>
                <w:szCs w:val="28"/>
              </w:rPr>
            </w:pPr>
            <w:r w:rsidRPr="00BF7A1B">
              <w:rPr>
                <w:sz w:val="28"/>
                <w:szCs w:val="28"/>
              </w:rPr>
              <w:t xml:space="preserve">№ </w:t>
            </w:r>
            <w:r w:rsidR="002E6CE9" w:rsidRPr="00BF7A1B">
              <w:rPr>
                <w:sz w:val="28"/>
                <w:szCs w:val="28"/>
              </w:rPr>
              <w:t>з</w:t>
            </w:r>
            <w:r w:rsidRPr="00BF7A1B">
              <w:rPr>
                <w:sz w:val="28"/>
                <w:szCs w:val="28"/>
              </w:rPr>
              <w:t>/п</w:t>
            </w:r>
          </w:p>
        </w:tc>
        <w:tc>
          <w:tcPr>
            <w:tcW w:w="3370" w:type="dxa"/>
            <w:vAlign w:val="center"/>
          </w:tcPr>
          <w:p w:rsidR="00613A35" w:rsidRPr="00BF7A1B" w:rsidRDefault="00D6312C" w:rsidP="005E3BC0">
            <w:pPr>
              <w:pStyle w:val="ad"/>
              <w:tabs>
                <w:tab w:val="left" w:pos="313"/>
                <w:tab w:val="left" w:pos="993"/>
              </w:tabs>
              <w:spacing w:before="0" w:beforeAutospacing="0" w:after="0" w:afterAutospacing="0"/>
              <w:jc w:val="center"/>
              <w:rPr>
                <w:sz w:val="28"/>
                <w:szCs w:val="28"/>
              </w:rPr>
            </w:pPr>
            <w:r w:rsidRPr="00BF7A1B">
              <w:rPr>
                <w:sz w:val="28"/>
                <w:szCs w:val="28"/>
              </w:rPr>
              <w:t>З</w:t>
            </w:r>
            <w:r w:rsidR="00613A35" w:rsidRPr="00BF7A1B">
              <w:rPr>
                <w:sz w:val="28"/>
                <w:szCs w:val="28"/>
              </w:rPr>
              <w:t>аход</w:t>
            </w:r>
            <w:r w:rsidRPr="00BF7A1B">
              <w:rPr>
                <w:sz w:val="28"/>
                <w:szCs w:val="28"/>
              </w:rPr>
              <w:t>и</w:t>
            </w:r>
            <w:r w:rsidR="00613A35" w:rsidRPr="00BF7A1B">
              <w:rPr>
                <w:sz w:val="28"/>
                <w:szCs w:val="28"/>
              </w:rPr>
              <w:t xml:space="preserve"> </w:t>
            </w:r>
          </w:p>
        </w:tc>
        <w:tc>
          <w:tcPr>
            <w:tcW w:w="4962" w:type="dxa"/>
            <w:vAlign w:val="center"/>
          </w:tcPr>
          <w:p w:rsidR="00613A35" w:rsidRPr="00BF7A1B" w:rsidRDefault="00D6312C" w:rsidP="005E3BC0">
            <w:pPr>
              <w:pStyle w:val="ad"/>
              <w:tabs>
                <w:tab w:val="left" w:pos="313"/>
                <w:tab w:val="left" w:pos="993"/>
              </w:tabs>
              <w:spacing w:before="0" w:beforeAutospacing="0" w:after="0" w:afterAutospacing="0"/>
              <w:jc w:val="center"/>
              <w:rPr>
                <w:sz w:val="28"/>
                <w:szCs w:val="28"/>
              </w:rPr>
            </w:pPr>
            <w:r w:rsidRPr="00BF7A1B">
              <w:rPr>
                <w:sz w:val="28"/>
                <w:szCs w:val="28"/>
              </w:rPr>
              <w:t>Д</w:t>
            </w:r>
            <w:r w:rsidR="00613A35" w:rsidRPr="00BF7A1B">
              <w:rPr>
                <w:sz w:val="28"/>
                <w:szCs w:val="28"/>
              </w:rPr>
              <w:t>жерел</w:t>
            </w:r>
            <w:r w:rsidRPr="00BF7A1B">
              <w:rPr>
                <w:sz w:val="28"/>
                <w:szCs w:val="28"/>
              </w:rPr>
              <w:t>а</w:t>
            </w:r>
            <w:r w:rsidR="00613A35" w:rsidRPr="00BF7A1B">
              <w:rPr>
                <w:sz w:val="28"/>
                <w:szCs w:val="28"/>
              </w:rPr>
              <w:t xml:space="preserve"> інформації</w:t>
            </w:r>
          </w:p>
        </w:tc>
        <w:tc>
          <w:tcPr>
            <w:tcW w:w="5670" w:type="dxa"/>
            <w:vAlign w:val="center"/>
          </w:tcPr>
          <w:p w:rsidR="00613A35" w:rsidRPr="00BF7A1B" w:rsidRDefault="00D6312C" w:rsidP="005E3BC0">
            <w:pPr>
              <w:pStyle w:val="ad"/>
              <w:tabs>
                <w:tab w:val="left" w:pos="313"/>
                <w:tab w:val="left" w:pos="993"/>
              </w:tabs>
              <w:spacing w:before="0" w:beforeAutospacing="0" w:after="0" w:afterAutospacing="0"/>
              <w:jc w:val="center"/>
              <w:rPr>
                <w:sz w:val="28"/>
                <w:szCs w:val="28"/>
              </w:rPr>
            </w:pPr>
            <w:r w:rsidRPr="00BF7A1B">
              <w:rPr>
                <w:sz w:val="28"/>
                <w:szCs w:val="28"/>
              </w:rPr>
              <w:t>П</w:t>
            </w:r>
            <w:r w:rsidR="00613A35" w:rsidRPr="00BF7A1B">
              <w:rPr>
                <w:sz w:val="28"/>
                <w:szCs w:val="28"/>
              </w:rPr>
              <w:t>еріодичн</w:t>
            </w:r>
            <w:r w:rsidRPr="00BF7A1B">
              <w:rPr>
                <w:sz w:val="28"/>
                <w:szCs w:val="28"/>
              </w:rPr>
              <w:t>і</w:t>
            </w:r>
            <w:r w:rsidR="00613A35" w:rsidRPr="00BF7A1B">
              <w:rPr>
                <w:sz w:val="28"/>
                <w:szCs w:val="28"/>
              </w:rPr>
              <w:t>ст</w:t>
            </w:r>
            <w:r w:rsidRPr="00BF7A1B">
              <w:rPr>
                <w:sz w:val="28"/>
                <w:szCs w:val="28"/>
              </w:rPr>
              <w:t>ь</w:t>
            </w:r>
            <w:r w:rsidR="00613A35" w:rsidRPr="00BF7A1B">
              <w:rPr>
                <w:sz w:val="28"/>
                <w:szCs w:val="28"/>
              </w:rPr>
              <w:t xml:space="preserve"> здійснення заходів</w:t>
            </w:r>
          </w:p>
        </w:tc>
      </w:tr>
      <w:tr w:rsidR="00FD7DB3" w:rsidRPr="00BF7A1B" w:rsidTr="00C532CE">
        <w:tc>
          <w:tcPr>
            <w:tcW w:w="594" w:type="dxa"/>
          </w:tcPr>
          <w:p w:rsidR="00613A35" w:rsidRPr="00BF7A1B" w:rsidRDefault="00613A35" w:rsidP="00371FC5">
            <w:pPr>
              <w:pStyle w:val="ad"/>
              <w:tabs>
                <w:tab w:val="left" w:pos="313"/>
                <w:tab w:val="left" w:pos="993"/>
              </w:tabs>
              <w:spacing w:before="0" w:beforeAutospacing="0" w:after="0" w:afterAutospacing="0"/>
              <w:jc w:val="center"/>
              <w:rPr>
                <w:sz w:val="28"/>
                <w:szCs w:val="28"/>
              </w:rPr>
            </w:pPr>
            <w:r w:rsidRPr="00BF7A1B">
              <w:rPr>
                <w:sz w:val="28"/>
                <w:szCs w:val="28"/>
              </w:rPr>
              <w:t>1</w:t>
            </w:r>
          </w:p>
        </w:tc>
        <w:tc>
          <w:tcPr>
            <w:tcW w:w="3370" w:type="dxa"/>
          </w:tcPr>
          <w:p w:rsidR="00613A35" w:rsidRPr="00BF7A1B" w:rsidRDefault="00613A35" w:rsidP="00371FC5">
            <w:pPr>
              <w:pStyle w:val="ad"/>
              <w:tabs>
                <w:tab w:val="left" w:pos="313"/>
                <w:tab w:val="left" w:pos="993"/>
              </w:tabs>
              <w:spacing w:before="0" w:beforeAutospacing="0" w:after="0" w:afterAutospacing="0"/>
              <w:jc w:val="center"/>
              <w:rPr>
                <w:sz w:val="28"/>
                <w:szCs w:val="28"/>
              </w:rPr>
            </w:pPr>
            <w:r w:rsidRPr="00BF7A1B">
              <w:rPr>
                <w:sz w:val="28"/>
                <w:szCs w:val="28"/>
              </w:rPr>
              <w:t>2</w:t>
            </w:r>
          </w:p>
        </w:tc>
        <w:tc>
          <w:tcPr>
            <w:tcW w:w="4962" w:type="dxa"/>
          </w:tcPr>
          <w:p w:rsidR="00613A35" w:rsidRPr="00BF7A1B" w:rsidRDefault="00613A35" w:rsidP="00371FC5">
            <w:pPr>
              <w:pStyle w:val="ad"/>
              <w:tabs>
                <w:tab w:val="left" w:pos="313"/>
                <w:tab w:val="left" w:pos="993"/>
              </w:tabs>
              <w:spacing w:before="0" w:beforeAutospacing="0" w:after="0" w:afterAutospacing="0"/>
              <w:jc w:val="center"/>
              <w:rPr>
                <w:sz w:val="28"/>
                <w:szCs w:val="28"/>
              </w:rPr>
            </w:pPr>
            <w:r w:rsidRPr="00BF7A1B">
              <w:rPr>
                <w:sz w:val="28"/>
                <w:szCs w:val="28"/>
              </w:rPr>
              <w:t>3</w:t>
            </w:r>
          </w:p>
        </w:tc>
        <w:tc>
          <w:tcPr>
            <w:tcW w:w="5670" w:type="dxa"/>
          </w:tcPr>
          <w:p w:rsidR="00613A35" w:rsidRPr="00BF7A1B" w:rsidRDefault="00613A35" w:rsidP="00371FC5">
            <w:pPr>
              <w:pStyle w:val="ad"/>
              <w:tabs>
                <w:tab w:val="left" w:pos="313"/>
                <w:tab w:val="left" w:pos="993"/>
              </w:tabs>
              <w:spacing w:before="0" w:beforeAutospacing="0" w:after="0" w:afterAutospacing="0"/>
              <w:jc w:val="center"/>
              <w:rPr>
                <w:sz w:val="28"/>
                <w:szCs w:val="28"/>
              </w:rPr>
            </w:pPr>
            <w:r w:rsidRPr="00BF7A1B">
              <w:rPr>
                <w:sz w:val="28"/>
                <w:szCs w:val="28"/>
              </w:rPr>
              <w:t>4</w:t>
            </w:r>
          </w:p>
        </w:tc>
      </w:tr>
      <w:tr w:rsidR="00613A35" w:rsidRPr="00BF7A1B" w:rsidTr="005A359C">
        <w:tc>
          <w:tcPr>
            <w:tcW w:w="594" w:type="dxa"/>
            <w:vAlign w:val="center"/>
          </w:tcPr>
          <w:p w:rsidR="00613A35" w:rsidRPr="00BF7A1B" w:rsidRDefault="00613A35" w:rsidP="00371FC5">
            <w:pPr>
              <w:pStyle w:val="ad"/>
              <w:tabs>
                <w:tab w:val="left" w:pos="313"/>
                <w:tab w:val="left" w:pos="993"/>
              </w:tabs>
              <w:spacing w:before="0" w:beforeAutospacing="0" w:after="0" w:afterAutospacing="0"/>
              <w:jc w:val="center"/>
              <w:rPr>
                <w:sz w:val="28"/>
                <w:szCs w:val="28"/>
              </w:rPr>
            </w:pPr>
            <w:r w:rsidRPr="00BF7A1B">
              <w:rPr>
                <w:sz w:val="28"/>
                <w:szCs w:val="28"/>
              </w:rPr>
              <w:t>1</w:t>
            </w:r>
          </w:p>
        </w:tc>
        <w:tc>
          <w:tcPr>
            <w:tcW w:w="3370" w:type="dxa"/>
          </w:tcPr>
          <w:p w:rsidR="005A359C" w:rsidRPr="00BF7A1B" w:rsidRDefault="005A359C" w:rsidP="00BA4847">
            <w:pPr>
              <w:pStyle w:val="ad"/>
              <w:tabs>
                <w:tab w:val="left" w:pos="313"/>
                <w:tab w:val="left" w:pos="993"/>
              </w:tabs>
              <w:spacing w:before="0" w:beforeAutospacing="0" w:after="0" w:afterAutospacing="0"/>
              <w:rPr>
                <w:sz w:val="28"/>
                <w:szCs w:val="28"/>
              </w:rPr>
            </w:pPr>
            <w:r w:rsidRPr="00BF7A1B">
              <w:rPr>
                <w:sz w:val="28"/>
                <w:szCs w:val="28"/>
              </w:rPr>
              <w:t>Аналіз наявності</w:t>
            </w:r>
            <w:r w:rsidRPr="00BF7A1B">
              <w:rPr>
                <w:sz w:val="28"/>
                <w:szCs w:val="28"/>
                <w:lang w:val="ru-RU"/>
              </w:rPr>
              <w:t> </w:t>
            </w:r>
            <w:r w:rsidRPr="00BF7A1B">
              <w:rPr>
                <w:sz w:val="28"/>
                <w:szCs w:val="28"/>
              </w:rPr>
              <w:t>/</w:t>
            </w:r>
            <w:r w:rsidRPr="00BF7A1B">
              <w:rPr>
                <w:sz w:val="28"/>
                <w:szCs w:val="28"/>
                <w:lang w:val="ru-RU"/>
              </w:rPr>
              <w:t> </w:t>
            </w:r>
            <w:r w:rsidRPr="00BF7A1B">
              <w:rPr>
                <w:sz w:val="28"/>
                <w:szCs w:val="28"/>
              </w:rPr>
              <w:t>відсутності рішення </w:t>
            </w:r>
            <w:r w:rsidRPr="00BF7A1B">
              <w:rPr>
                <w:sz w:val="28"/>
                <w:szCs w:val="28"/>
                <w:lang w:val="ru-RU"/>
              </w:rPr>
              <w:t>/ </w:t>
            </w:r>
            <w:proofErr w:type="spellStart"/>
            <w:r w:rsidRPr="00BF7A1B">
              <w:rPr>
                <w:sz w:val="28"/>
                <w:szCs w:val="28"/>
                <w:lang w:val="ru-RU"/>
              </w:rPr>
              <w:t>рішень</w:t>
            </w:r>
            <w:proofErr w:type="spellEnd"/>
            <w:r w:rsidRPr="00BF7A1B">
              <w:rPr>
                <w:sz w:val="28"/>
                <w:szCs w:val="28"/>
              </w:rPr>
              <w:t xml:space="preserve"> про уникнення опосередкованих вкладень в інструменти капіталу</w:t>
            </w:r>
          </w:p>
          <w:p w:rsidR="005E3BC0" w:rsidRPr="00BF7A1B" w:rsidRDefault="005E3BC0" w:rsidP="00BA4847">
            <w:pPr>
              <w:pStyle w:val="ad"/>
              <w:tabs>
                <w:tab w:val="left" w:pos="313"/>
                <w:tab w:val="left" w:pos="993"/>
              </w:tabs>
              <w:spacing w:before="0" w:beforeAutospacing="0" w:after="0" w:afterAutospacing="0"/>
              <w:rPr>
                <w:sz w:val="28"/>
                <w:szCs w:val="28"/>
              </w:rPr>
            </w:pPr>
          </w:p>
        </w:tc>
        <w:tc>
          <w:tcPr>
            <w:tcW w:w="4962" w:type="dxa"/>
          </w:tcPr>
          <w:p w:rsidR="00613A35" w:rsidRPr="00BF7A1B" w:rsidRDefault="00440E1D" w:rsidP="00BA4847">
            <w:pPr>
              <w:pStyle w:val="ad"/>
              <w:tabs>
                <w:tab w:val="left" w:pos="313"/>
                <w:tab w:val="left" w:pos="993"/>
              </w:tabs>
              <w:spacing w:before="0" w:beforeAutospacing="0" w:after="0" w:afterAutospacing="0"/>
              <w:rPr>
                <w:sz w:val="28"/>
                <w:szCs w:val="28"/>
              </w:rPr>
            </w:pPr>
            <w:r w:rsidRPr="00BF7A1B">
              <w:rPr>
                <w:sz w:val="28"/>
                <w:szCs w:val="28"/>
              </w:rPr>
              <w:t>Р</w:t>
            </w:r>
            <w:r w:rsidR="005B1900" w:rsidRPr="00BF7A1B">
              <w:rPr>
                <w:sz w:val="28"/>
                <w:szCs w:val="28"/>
              </w:rPr>
              <w:t>ішення управлінського персоналу</w:t>
            </w:r>
            <w:r w:rsidR="00BA4847" w:rsidRPr="00BF7A1B">
              <w:rPr>
                <w:sz w:val="28"/>
                <w:szCs w:val="28"/>
              </w:rPr>
              <w:t>  </w:t>
            </w:r>
            <w:r w:rsidR="005B1900" w:rsidRPr="00BF7A1B">
              <w:rPr>
                <w:sz w:val="28"/>
                <w:szCs w:val="28"/>
              </w:rPr>
              <w:t>/колегіального органу банку, в</w:t>
            </w:r>
            <w:r w:rsidR="00613A35" w:rsidRPr="00BF7A1B">
              <w:rPr>
                <w:sz w:val="28"/>
                <w:szCs w:val="28"/>
              </w:rPr>
              <w:t>нутрішньобанківські документи, що визначають типи</w:t>
            </w:r>
            <w:r w:rsidR="00BA4847" w:rsidRPr="00BF7A1B">
              <w:rPr>
                <w:sz w:val="28"/>
                <w:szCs w:val="28"/>
              </w:rPr>
              <w:t> </w:t>
            </w:r>
            <w:r w:rsidRPr="00BF7A1B">
              <w:rPr>
                <w:sz w:val="28"/>
                <w:szCs w:val="28"/>
              </w:rPr>
              <w:t>/</w:t>
            </w:r>
            <w:r w:rsidR="00BA4847" w:rsidRPr="00BF7A1B">
              <w:rPr>
                <w:sz w:val="28"/>
                <w:szCs w:val="28"/>
              </w:rPr>
              <w:t> </w:t>
            </w:r>
            <w:r w:rsidR="00613A35" w:rsidRPr="00BF7A1B">
              <w:rPr>
                <w:sz w:val="28"/>
                <w:szCs w:val="28"/>
              </w:rPr>
              <w:t xml:space="preserve">види активних операцій банку та потенційне коло </w:t>
            </w:r>
            <w:r w:rsidR="009A08C6" w:rsidRPr="00BF7A1B">
              <w:rPr>
                <w:sz w:val="28"/>
                <w:szCs w:val="28"/>
              </w:rPr>
              <w:t>боржників</w:t>
            </w:r>
            <w:r w:rsidR="00BA4847" w:rsidRPr="00BF7A1B">
              <w:rPr>
                <w:sz w:val="28"/>
                <w:szCs w:val="28"/>
              </w:rPr>
              <w:t> </w:t>
            </w:r>
            <w:r w:rsidR="009A08C6" w:rsidRPr="00BF7A1B">
              <w:rPr>
                <w:sz w:val="28"/>
                <w:szCs w:val="28"/>
              </w:rPr>
              <w:t>/</w:t>
            </w:r>
            <w:r w:rsidR="00BA4847" w:rsidRPr="00BF7A1B">
              <w:rPr>
                <w:sz w:val="28"/>
                <w:szCs w:val="28"/>
              </w:rPr>
              <w:t> </w:t>
            </w:r>
            <w:r w:rsidR="00613A35" w:rsidRPr="00BF7A1B">
              <w:rPr>
                <w:sz w:val="28"/>
                <w:szCs w:val="28"/>
              </w:rPr>
              <w:t xml:space="preserve">контрагентів </w:t>
            </w:r>
            <w:r w:rsidR="009A08C6" w:rsidRPr="00BF7A1B">
              <w:rPr>
                <w:sz w:val="28"/>
                <w:szCs w:val="28"/>
              </w:rPr>
              <w:t xml:space="preserve">банку </w:t>
            </w:r>
            <w:r w:rsidR="00613A35" w:rsidRPr="00BF7A1B">
              <w:rPr>
                <w:rFonts w:eastAsia="Times New Roman"/>
                <w:sz w:val="28"/>
                <w:szCs w:val="28"/>
                <w:shd w:val="clear" w:color="auto" w:fill="FFFFFF" w:themeFill="background1"/>
                <w:lang w:eastAsia="ru-RU"/>
              </w:rPr>
              <w:t>(стратегія, бізнес-план, кредитна політика, декларація схильності до ризиків)</w:t>
            </w:r>
          </w:p>
        </w:tc>
        <w:tc>
          <w:tcPr>
            <w:tcW w:w="5670" w:type="dxa"/>
          </w:tcPr>
          <w:p w:rsidR="00613A35" w:rsidRPr="00BF7A1B" w:rsidRDefault="00613A35" w:rsidP="00BA4847">
            <w:pPr>
              <w:pStyle w:val="ad"/>
              <w:tabs>
                <w:tab w:val="left" w:pos="313"/>
                <w:tab w:val="left" w:pos="993"/>
              </w:tabs>
              <w:spacing w:before="0" w:beforeAutospacing="0" w:after="0" w:afterAutospacing="0"/>
              <w:rPr>
                <w:sz w:val="28"/>
                <w:szCs w:val="28"/>
              </w:rPr>
            </w:pPr>
            <w:r w:rsidRPr="00BF7A1B">
              <w:rPr>
                <w:sz w:val="28"/>
                <w:szCs w:val="28"/>
              </w:rPr>
              <w:t xml:space="preserve">Щоразу </w:t>
            </w:r>
            <w:r w:rsidR="00BA4847" w:rsidRPr="00BF7A1B">
              <w:rPr>
                <w:sz w:val="28"/>
                <w:szCs w:val="28"/>
              </w:rPr>
              <w:t xml:space="preserve">під час </w:t>
            </w:r>
            <w:r w:rsidR="005B1900" w:rsidRPr="00BF7A1B">
              <w:rPr>
                <w:sz w:val="28"/>
                <w:szCs w:val="28"/>
              </w:rPr>
              <w:t>прийнятт</w:t>
            </w:r>
            <w:r w:rsidR="00BA4847" w:rsidRPr="00BF7A1B">
              <w:rPr>
                <w:sz w:val="28"/>
                <w:szCs w:val="28"/>
              </w:rPr>
              <w:t>я</w:t>
            </w:r>
            <w:r w:rsidR="005B1900" w:rsidRPr="00BF7A1B">
              <w:rPr>
                <w:sz w:val="28"/>
                <w:szCs w:val="28"/>
              </w:rPr>
              <w:t xml:space="preserve"> рішень управлінського персоналу</w:t>
            </w:r>
            <w:r w:rsidR="00BA4847" w:rsidRPr="00BF7A1B">
              <w:rPr>
                <w:sz w:val="28"/>
                <w:szCs w:val="28"/>
              </w:rPr>
              <w:t> </w:t>
            </w:r>
            <w:r w:rsidR="005B1900" w:rsidRPr="00BF7A1B">
              <w:rPr>
                <w:sz w:val="28"/>
                <w:szCs w:val="28"/>
              </w:rPr>
              <w:t>/</w:t>
            </w:r>
            <w:r w:rsidR="00BA4847" w:rsidRPr="00BF7A1B">
              <w:rPr>
                <w:sz w:val="28"/>
                <w:szCs w:val="28"/>
              </w:rPr>
              <w:t> </w:t>
            </w:r>
            <w:r w:rsidR="005B1900" w:rsidRPr="00BF7A1B">
              <w:rPr>
                <w:sz w:val="28"/>
                <w:szCs w:val="28"/>
              </w:rPr>
              <w:t xml:space="preserve">колегіального органу банку, </w:t>
            </w:r>
            <w:r w:rsidRPr="00BF7A1B">
              <w:rPr>
                <w:sz w:val="28"/>
                <w:szCs w:val="28"/>
              </w:rPr>
              <w:t>внесен</w:t>
            </w:r>
            <w:r w:rsidR="00BA4847" w:rsidRPr="00BF7A1B">
              <w:rPr>
                <w:sz w:val="28"/>
                <w:szCs w:val="28"/>
              </w:rPr>
              <w:t>н</w:t>
            </w:r>
            <w:r w:rsidRPr="00BF7A1B">
              <w:rPr>
                <w:sz w:val="28"/>
                <w:szCs w:val="28"/>
              </w:rPr>
              <w:t>і змін до внутрішньобанківських документів</w:t>
            </w:r>
            <w:r w:rsidR="00BA4847" w:rsidRPr="00BF7A1B">
              <w:rPr>
                <w:sz w:val="28"/>
                <w:szCs w:val="28"/>
              </w:rPr>
              <w:t xml:space="preserve"> стосовно</w:t>
            </w:r>
            <w:r w:rsidR="00440E1D" w:rsidRPr="00BF7A1B">
              <w:rPr>
                <w:sz w:val="28"/>
                <w:szCs w:val="28"/>
              </w:rPr>
              <w:t xml:space="preserve"> активних операцій банку, потенційного кола </w:t>
            </w:r>
            <w:r w:rsidR="009A08C6" w:rsidRPr="00BF7A1B">
              <w:rPr>
                <w:sz w:val="28"/>
                <w:szCs w:val="28"/>
              </w:rPr>
              <w:t>боржників</w:t>
            </w:r>
            <w:r w:rsidR="00BA4847" w:rsidRPr="00BF7A1B">
              <w:rPr>
                <w:sz w:val="28"/>
                <w:szCs w:val="28"/>
              </w:rPr>
              <w:t> </w:t>
            </w:r>
            <w:r w:rsidR="009A08C6" w:rsidRPr="00BF7A1B">
              <w:rPr>
                <w:sz w:val="28"/>
                <w:szCs w:val="28"/>
              </w:rPr>
              <w:t>/</w:t>
            </w:r>
            <w:r w:rsidR="00BA4847" w:rsidRPr="00BF7A1B">
              <w:rPr>
                <w:sz w:val="28"/>
                <w:szCs w:val="28"/>
              </w:rPr>
              <w:t> </w:t>
            </w:r>
            <w:r w:rsidR="009A08C6" w:rsidRPr="00BF7A1B">
              <w:rPr>
                <w:sz w:val="28"/>
                <w:szCs w:val="28"/>
              </w:rPr>
              <w:t xml:space="preserve">контрагентів </w:t>
            </w:r>
            <w:r w:rsidR="00440E1D" w:rsidRPr="00BF7A1B">
              <w:rPr>
                <w:sz w:val="28"/>
                <w:szCs w:val="28"/>
              </w:rPr>
              <w:t>банку</w:t>
            </w:r>
          </w:p>
        </w:tc>
      </w:tr>
    </w:tbl>
    <w:p w:rsidR="007A18BA" w:rsidRPr="00BF7A1B" w:rsidRDefault="007A18BA" w:rsidP="00371FC5">
      <w:pPr>
        <w:pStyle w:val="ad"/>
        <w:tabs>
          <w:tab w:val="left" w:pos="313"/>
          <w:tab w:val="left" w:pos="993"/>
        </w:tabs>
        <w:spacing w:before="0" w:beforeAutospacing="0" w:after="0" w:afterAutospacing="0"/>
        <w:ind w:firstLine="567"/>
        <w:jc w:val="right"/>
        <w:rPr>
          <w:sz w:val="28"/>
          <w:szCs w:val="28"/>
        </w:rPr>
      </w:pPr>
    </w:p>
    <w:p w:rsidR="00EB3F65" w:rsidRPr="00BF7A1B" w:rsidRDefault="00EB3F65" w:rsidP="00ED52DC">
      <w:pPr>
        <w:pStyle w:val="ad"/>
        <w:tabs>
          <w:tab w:val="left" w:pos="313"/>
          <w:tab w:val="left" w:pos="993"/>
        </w:tabs>
        <w:spacing w:before="0" w:beforeAutospacing="0" w:after="0" w:afterAutospacing="0"/>
        <w:rPr>
          <w:sz w:val="28"/>
          <w:szCs w:val="28"/>
        </w:rPr>
        <w:sectPr w:rsidR="00EB3F65" w:rsidRPr="00BF7A1B" w:rsidSect="00C37F2E">
          <w:pgSz w:w="16838" w:h="11906" w:orient="landscape"/>
          <w:pgMar w:top="567" w:right="567" w:bottom="1701" w:left="1701" w:header="709" w:footer="454" w:gutter="0"/>
          <w:cols w:space="708"/>
          <w:titlePg/>
          <w:docGrid w:linePitch="360"/>
        </w:sectPr>
      </w:pPr>
    </w:p>
    <w:p w:rsidR="00C9285B" w:rsidRPr="00BF7A1B" w:rsidRDefault="00160181" w:rsidP="00C7672A">
      <w:pPr>
        <w:pStyle w:val="a3"/>
        <w:tabs>
          <w:tab w:val="left" w:pos="851"/>
          <w:tab w:val="left" w:pos="1134"/>
          <w:tab w:val="left" w:pos="1560"/>
        </w:tabs>
        <w:spacing w:after="0" w:line="240" w:lineRule="auto"/>
        <w:ind w:left="0" w:right="-31" w:firstLine="10915"/>
        <w:contextualSpacing w:val="0"/>
        <w:jc w:val="right"/>
        <w:rPr>
          <w:rFonts w:ascii="Times New Roman" w:hAnsi="Times New Roman" w:cs="Times New Roman"/>
          <w:sz w:val="28"/>
          <w:szCs w:val="28"/>
        </w:rPr>
      </w:pPr>
      <w:r w:rsidRPr="00BF7A1B">
        <w:rPr>
          <w:rFonts w:ascii="Times New Roman" w:hAnsi="Times New Roman" w:cs="Times New Roman"/>
          <w:sz w:val="28"/>
          <w:szCs w:val="28"/>
        </w:rPr>
        <w:lastRenderedPageBreak/>
        <w:t>П</w:t>
      </w:r>
      <w:r w:rsidR="00C9285B" w:rsidRPr="00BF7A1B">
        <w:rPr>
          <w:rFonts w:ascii="Times New Roman" w:hAnsi="Times New Roman" w:cs="Times New Roman"/>
          <w:sz w:val="28"/>
          <w:szCs w:val="28"/>
        </w:rPr>
        <w:t>родовженн</w:t>
      </w:r>
      <w:r w:rsidR="00007131" w:rsidRPr="00BF7A1B">
        <w:rPr>
          <w:rFonts w:ascii="Times New Roman" w:hAnsi="Times New Roman" w:cs="Times New Roman"/>
          <w:sz w:val="28"/>
          <w:szCs w:val="28"/>
        </w:rPr>
        <w:t xml:space="preserve">я додатка </w:t>
      </w:r>
      <w:r w:rsidR="006542B3" w:rsidRPr="00BF7A1B">
        <w:rPr>
          <w:rFonts w:ascii="Times New Roman" w:hAnsi="Times New Roman" w:cs="Times New Roman"/>
          <w:sz w:val="28"/>
          <w:szCs w:val="28"/>
        </w:rPr>
        <w:t>5</w:t>
      </w:r>
    </w:p>
    <w:p w:rsidR="0075206C" w:rsidRPr="00BF7A1B" w:rsidRDefault="00613A35" w:rsidP="00C7672A">
      <w:pPr>
        <w:pStyle w:val="ad"/>
        <w:tabs>
          <w:tab w:val="left" w:pos="313"/>
          <w:tab w:val="left" w:pos="993"/>
        </w:tabs>
        <w:spacing w:before="0" w:beforeAutospacing="0" w:after="0" w:afterAutospacing="0"/>
        <w:ind w:right="-31" w:firstLine="10915"/>
        <w:jc w:val="right"/>
        <w:rPr>
          <w:sz w:val="28"/>
          <w:szCs w:val="28"/>
        </w:rPr>
      </w:pPr>
      <w:r w:rsidRPr="00BF7A1B">
        <w:rPr>
          <w:sz w:val="28"/>
          <w:szCs w:val="28"/>
        </w:rPr>
        <w:t xml:space="preserve">Продовження таблиці </w:t>
      </w:r>
    </w:p>
    <w:p w:rsidR="00C7672A" w:rsidRPr="00BF7A1B" w:rsidRDefault="00C7672A" w:rsidP="00C532CE">
      <w:pPr>
        <w:pStyle w:val="ad"/>
        <w:tabs>
          <w:tab w:val="left" w:pos="313"/>
          <w:tab w:val="left" w:pos="993"/>
        </w:tabs>
        <w:spacing w:before="0" w:beforeAutospacing="0" w:after="0" w:afterAutospacing="0"/>
        <w:ind w:right="-31" w:firstLine="10915"/>
        <w:jc w:val="left"/>
        <w:rPr>
          <w:sz w:val="28"/>
          <w:szCs w:val="28"/>
        </w:rPr>
      </w:pPr>
    </w:p>
    <w:tbl>
      <w:tblPr>
        <w:tblStyle w:val="a7"/>
        <w:tblW w:w="14454" w:type="dxa"/>
        <w:tblLayout w:type="fixed"/>
        <w:tblLook w:val="04A0" w:firstRow="1" w:lastRow="0" w:firstColumn="1" w:lastColumn="0" w:noHBand="0" w:noVBand="1"/>
      </w:tblPr>
      <w:tblGrid>
        <w:gridCol w:w="594"/>
        <w:gridCol w:w="3796"/>
        <w:gridCol w:w="4536"/>
        <w:gridCol w:w="5528"/>
      </w:tblGrid>
      <w:tr w:rsidR="00FD7DB3" w:rsidRPr="00BF7A1B" w:rsidTr="00C532CE">
        <w:tc>
          <w:tcPr>
            <w:tcW w:w="594" w:type="dxa"/>
          </w:tcPr>
          <w:p w:rsidR="00613A35" w:rsidRPr="00BF7A1B" w:rsidRDefault="00613A35" w:rsidP="00371FC5">
            <w:pPr>
              <w:pStyle w:val="ad"/>
              <w:tabs>
                <w:tab w:val="left" w:pos="313"/>
                <w:tab w:val="left" w:pos="993"/>
              </w:tabs>
              <w:spacing w:before="0" w:beforeAutospacing="0" w:after="0" w:afterAutospacing="0"/>
              <w:jc w:val="center"/>
              <w:rPr>
                <w:sz w:val="28"/>
                <w:szCs w:val="28"/>
              </w:rPr>
            </w:pPr>
            <w:r w:rsidRPr="00BF7A1B">
              <w:rPr>
                <w:sz w:val="28"/>
                <w:szCs w:val="28"/>
              </w:rPr>
              <w:t>1</w:t>
            </w:r>
          </w:p>
        </w:tc>
        <w:tc>
          <w:tcPr>
            <w:tcW w:w="3796" w:type="dxa"/>
          </w:tcPr>
          <w:p w:rsidR="00613A35" w:rsidRPr="00BF7A1B" w:rsidRDefault="00613A35" w:rsidP="00371FC5">
            <w:pPr>
              <w:pStyle w:val="ad"/>
              <w:tabs>
                <w:tab w:val="left" w:pos="463"/>
                <w:tab w:val="left" w:pos="993"/>
              </w:tabs>
              <w:spacing w:before="0" w:beforeAutospacing="0" w:after="0" w:afterAutospacing="0"/>
              <w:jc w:val="center"/>
              <w:rPr>
                <w:sz w:val="28"/>
                <w:szCs w:val="28"/>
              </w:rPr>
            </w:pPr>
            <w:r w:rsidRPr="00BF7A1B">
              <w:rPr>
                <w:sz w:val="28"/>
                <w:szCs w:val="28"/>
              </w:rPr>
              <w:t>2</w:t>
            </w:r>
          </w:p>
        </w:tc>
        <w:tc>
          <w:tcPr>
            <w:tcW w:w="4536" w:type="dxa"/>
          </w:tcPr>
          <w:p w:rsidR="00613A35" w:rsidRPr="00BF7A1B" w:rsidRDefault="00613A35" w:rsidP="00371FC5">
            <w:pPr>
              <w:pStyle w:val="ad"/>
              <w:tabs>
                <w:tab w:val="left" w:pos="313"/>
                <w:tab w:val="left" w:pos="993"/>
              </w:tabs>
              <w:spacing w:before="0" w:beforeAutospacing="0" w:after="0" w:afterAutospacing="0"/>
              <w:jc w:val="center"/>
              <w:rPr>
                <w:sz w:val="28"/>
                <w:szCs w:val="28"/>
              </w:rPr>
            </w:pPr>
            <w:r w:rsidRPr="00BF7A1B">
              <w:rPr>
                <w:sz w:val="28"/>
                <w:szCs w:val="28"/>
              </w:rPr>
              <w:t>3</w:t>
            </w:r>
          </w:p>
        </w:tc>
        <w:tc>
          <w:tcPr>
            <w:tcW w:w="5528" w:type="dxa"/>
          </w:tcPr>
          <w:p w:rsidR="00613A35" w:rsidRPr="00BF7A1B" w:rsidRDefault="00613A35" w:rsidP="00371FC5">
            <w:pPr>
              <w:pStyle w:val="ad"/>
              <w:tabs>
                <w:tab w:val="left" w:pos="313"/>
                <w:tab w:val="left" w:pos="993"/>
              </w:tabs>
              <w:spacing w:before="0" w:beforeAutospacing="0" w:after="0" w:afterAutospacing="0"/>
              <w:jc w:val="center"/>
              <w:rPr>
                <w:sz w:val="28"/>
                <w:szCs w:val="28"/>
              </w:rPr>
            </w:pPr>
            <w:r w:rsidRPr="00BF7A1B">
              <w:rPr>
                <w:sz w:val="28"/>
                <w:szCs w:val="28"/>
              </w:rPr>
              <w:t>4</w:t>
            </w:r>
          </w:p>
        </w:tc>
      </w:tr>
      <w:tr w:rsidR="00FD7DB3" w:rsidRPr="00BF7A1B" w:rsidTr="00DB2540">
        <w:tc>
          <w:tcPr>
            <w:tcW w:w="594" w:type="dxa"/>
            <w:vAlign w:val="center"/>
          </w:tcPr>
          <w:p w:rsidR="007A18BA" w:rsidRPr="00BF7A1B" w:rsidRDefault="009A08C6" w:rsidP="007A18BA">
            <w:pPr>
              <w:pStyle w:val="ad"/>
              <w:tabs>
                <w:tab w:val="left" w:pos="313"/>
                <w:tab w:val="left" w:pos="993"/>
              </w:tabs>
              <w:spacing w:before="0" w:beforeAutospacing="0" w:after="0" w:afterAutospacing="0"/>
              <w:jc w:val="center"/>
              <w:rPr>
                <w:sz w:val="28"/>
                <w:szCs w:val="28"/>
              </w:rPr>
            </w:pPr>
            <w:r w:rsidRPr="00BF7A1B">
              <w:rPr>
                <w:sz w:val="28"/>
                <w:szCs w:val="28"/>
              </w:rPr>
              <w:t>2</w:t>
            </w:r>
          </w:p>
        </w:tc>
        <w:tc>
          <w:tcPr>
            <w:tcW w:w="3796" w:type="dxa"/>
          </w:tcPr>
          <w:p w:rsidR="007A18BA" w:rsidRPr="00BF7A1B" w:rsidRDefault="007A18BA" w:rsidP="006316F8">
            <w:pPr>
              <w:pStyle w:val="ad"/>
              <w:tabs>
                <w:tab w:val="left" w:pos="313"/>
                <w:tab w:val="left" w:pos="993"/>
              </w:tabs>
              <w:spacing w:before="0" w:beforeAutospacing="0" w:after="0" w:afterAutospacing="0"/>
              <w:rPr>
                <w:sz w:val="28"/>
                <w:szCs w:val="28"/>
              </w:rPr>
            </w:pPr>
            <w:r w:rsidRPr="00BF7A1B">
              <w:rPr>
                <w:sz w:val="28"/>
                <w:szCs w:val="28"/>
              </w:rPr>
              <w:t xml:space="preserve">Аналіз документів </w:t>
            </w:r>
            <w:r w:rsidR="009A08C6" w:rsidRPr="00BF7A1B">
              <w:rPr>
                <w:sz w:val="28"/>
                <w:szCs w:val="28"/>
              </w:rPr>
              <w:t>боржників</w:t>
            </w:r>
            <w:r w:rsidR="00160181" w:rsidRPr="00BF7A1B">
              <w:rPr>
                <w:sz w:val="28"/>
                <w:szCs w:val="28"/>
                <w:lang w:val="en-US"/>
              </w:rPr>
              <w:t> </w:t>
            </w:r>
            <w:r w:rsidR="009A08C6" w:rsidRPr="00BF7A1B">
              <w:rPr>
                <w:sz w:val="28"/>
                <w:szCs w:val="28"/>
              </w:rPr>
              <w:t>/</w:t>
            </w:r>
            <w:r w:rsidR="00160181" w:rsidRPr="00BF7A1B">
              <w:rPr>
                <w:sz w:val="28"/>
                <w:szCs w:val="28"/>
                <w:lang w:val="en-US"/>
              </w:rPr>
              <w:t> </w:t>
            </w:r>
            <w:r w:rsidR="009A08C6" w:rsidRPr="00BF7A1B">
              <w:rPr>
                <w:sz w:val="28"/>
                <w:szCs w:val="28"/>
              </w:rPr>
              <w:t xml:space="preserve">контрагентів </w:t>
            </w:r>
            <w:r w:rsidRPr="00BF7A1B">
              <w:rPr>
                <w:sz w:val="28"/>
                <w:szCs w:val="28"/>
              </w:rPr>
              <w:t>банку за активною операцією щодо його відповідності ознакам установи-посередник</w:t>
            </w:r>
            <w:r w:rsidR="00160181" w:rsidRPr="00BF7A1B">
              <w:rPr>
                <w:sz w:val="28"/>
                <w:szCs w:val="28"/>
              </w:rPr>
              <w:t>а</w:t>
            </w:r>
            <w:r w:rsidRPr="00BF7A1B">
              <w:rPr>
                <w:sz w:val="28"/>
                <w:szCs w:val="28"/>
              </w:rPr>
              <w:t xml:space="preserve"> </w:t>
            </w:r>
          </w:p>
        </w:tc>
        <w:tc>
          <w:tcPr>
            <w:tcW w:w="4536" w:type="dxa"/>
          </w:tcPr>
          <w:p w:rsidR="00DB6BEF" w:rsidRPr="00BF7A1B" w:rsidRDefault="007A18BA" w:rsidP="00E32C9B">
            <w:pPr>
              <w:pStyle w:val="ad"/>
              <w:tabs>
                <w:tab w:val="left" w:pos="313"/>
                <w:tab w:val="left" w:pos="993"/>
              </w:tabs>
              <w:spacing w:before="0" w:beforeAutospacing="0" w:after="0" w:afterAutospacing="0"/>
              <w:jc w:val="left"/>
              <w:rPr>
                <w:sz w:val="28"/>
                <w:szCs w:val="28"/>
              </w:rPr>
            </w:pPr>
            <w:r w:rsidRPr="00BF7A1B">
              <w:rPr>
                <w:sz w:val="28"/>
                <w:szCs w:val="28"/>
              </w:rPr>
              <w:t>Установчі</w:t>
            </w:r>
            <w:r w:rsidR="00160181" w:rsidRPr="00BF7A1B">
              <w:rPr>
                <w:sz w:val="28"/>
                <w:szCs w:val="28"/>
              </w:rPr>
              <w:t> </w:t>
            </w:r>
            <w:r w:rsidRPr="00BF7A1B">
              <w:rPr>
                <w:sz w:val="28"/>
                <w:szCs w:val="28"/>
              </w:rPr>
              <w:t>/</w:t>
            </w:r>
            <w:r w:rsidR="00160181" w:rsidRPr="00BF7A1B">
              <w:rPr>
                <w:sz w:val="28"/>
                <w:szCs w:val="28"/>
              </w:rPr>
              <w:t> </w:t>
            </w:r>
            <w:r w:rsidRPr="00BF7A1B">
              <w:rPr>
                <w:sz w:val="28"/>
                <w:szCs w:val="28"/>
              </w:rPr>
              <w:t xml:space="preserve">засновницькі документи </w:t>
            </w:r>
            <w:r w:rsidR="009A08C6" w:rsidRPr="00BF7A1B">
              <w:rPr>
                <w:sz w:val="28"/>
                <w:szCs w:val="28"/>
              </w:rPr>
              <w:t>боржників</w:t>
            </w:r>
            <w:r w:rsidR="00160181" w:rsidRPr="00BF7A1B">
              <w:rPr>
                <w:sz w:val="28"/>
                <w:szCs w:val="28"/>
              </w:rPr>
              <w:t> </w:t>
            </w:r>
            <w:r w:rsidR="009A08C6" w:rsidRPr="00BF7A1B">
              <w:rPr>
                <w:sz w:val="28"/>
                <w:szCs w:val="28"/>
              </w:rPr>
              <w:t>/</w:t>
            </w:r>
            <w:r w:rsidR="00160181" w:rsidRPr="00BF7A1B">
              <w:rPr>
                <w:sz w:val="28"/>
                <w:szCs w:val="28"/>
              </w:rPr>
              <w:t> </w:t>
            </w:r>
            <w:r w:rsidR="009A08C6" w:rsidRPr="00BF7A1B">
              <w:rPr>
                <w:sz w:val="28"/>
                <w:szCs w:val="28"/>
              </w:rPr>
              <w:t>контрагентів</w:t>
            </w:r>
            <w:r w:rsidR="0054582E" w:rsidRPr="00BF7A1B">
              <w:rPr>
                <w:sz w:val="28"/>
                <w:szCs w:val="28"/>
              </w:rPr>
              <w:t>.</w:t>
            </w:r>
            <w:r w:rsidR="009A08C6" w:rsidRPr="00BF7A1B">
              <w:rPr>
                <w:sz w:val="28"/>
                <w:szCs w:val="28"/>
              </w:rPr>
              <w:t xml:space="preserve"> </w:t>
            </w:r>
          </w:p>
          <w:p w:rsidR="00DB6BEF" w:rsidRPr="00BF7A1B" w:rsidRDefault="00DB6BEF" w:rsidP="00E32C9B">
            <w:pPr>
              <w:pStyle w:val="ad"/>
              <w:tabs>
                <w:tab w:val="left" w:pos="313"/>
                <w:tab w:val="left" w:pos="993"/>
              </w:tabs>
              <w:spacing w:before="0" w:beforeAutospacing="0" w:after="0" w:afterAutospacing="0"/>
              <w:jc w:val="left"/>
              <w:rPr>
                <w:sz w:val="4"/>
                <w:szCs w:val="4"/>
              </w:rPr>
            </w:pPr>
          </w:p>
          <w:p w:rsidR="007A18BA" w:rsidRPr="00BF7A1B" w:rsidRDefault="007A18BA" w:rsidP="00E32C9B">
            <w:pPr>
              <w:pStyle w:val="ad"/>
              <w:tabs>
                <w:tab w:val="left" w:pos="313"/>
                <w:tab w:val="left" w:pos="993"/>
              </w:tabs>
              <w:spacing w:before="0" w:beforeAutospacing="0" w:after="0" w:afterAutospacing="0"/>
              <w:jc w:val="left"/>
              <w:rPr>
                <w:sz w:val="28"/>
                <w:szCs w:val="28"/>
              </w:rPr>
            </w:pPr>
            <w:r w:rsidRPr="00BF7A1B">
              <w:rPr>
                <w:sz w:val="28"/>
                <w:szCs w:val="28"/>
              </w:rPr>
              <w:t xml:space="preserve">Фінансова звітність </w:t>
            </w:r>
            <w:r w:rsidR="009A08C6" w:rsidRPr="00BF7A1B">
              <w:rPr>
                <w:sz w:val="28"/>
                <w:szCs w:val="28"/>
              </w:rPr>
              <w:t>боржників</w:t>
            </w:r>
            <w:r w:rsidR="00160181" w:rsidRPr="00BF7A1B">
              <w:rPr>
                <w:sz w:val="28"/>
                <w:szCs w:val="28"/>
              </w:rPr>
              <w:t> </w:t>
            </w:r>
            <w:r w:rsidR="009A08C6" w:rsidRPr="00BF7A1B">
              <w:rPr>
                <w:sz w:val="28"/>
                <w:szCs w:val="28"/>
              </w:rPr>
              <w:t>/</w:t>
            </w:r>
            <w:r w:rsidR="00160181" w:rsidRPr="00BF7A1B">
              <w:rPr>
                <w:sz w:val="28"/>
                <w:szCs w:val="28"/>
              </w:rPr>
              <w:t xml:space="preserve"> </w:t>
            </w:r>
            <w:r w:rsidR="009A08C6" w:rsidRPr="00BF7A1B">
              <w:rPr>
                <w:sz w:val="28"/>
                <w:szCs w:val="28"/>
              </w:rPr>
              <w:t>контрагентів</w:t>
            </w:r>
          </w:p>
        </w:tc>
        <w:tc>
          <w:tcPr>
            <w:tcW w:w="5528" w:type="dxa"/>
            <w:vAlign w:val="center"/>
          </w:tcPr>
          <w:p w:rsidR="0054582E" w:rsidRPr="00BF7A1B" w:rsidRDefault="007A18BA" w:rsidP="00DE5A12">
            <w:pPr>
              <w:pStyle w:val="ad"/>
              <w:tabs>
                <w:tab w:val="left" w:pos="313"/>
                <w:tab w:val="left" w:pos="993"/>
              </w:tabs>
              <w:spacing w:before="0" w:beforeAutospacing="0" w:after="0" w:afterAutospacing="0"/>
              <w:contextualSpacing/>
              <w:rPr>
                <w:sz w:val="4"/>
                <w:szCs w:val="4"/>
              </w:rPr>
            </w:pPr>
            <w:r w:rsidRPr="00BF7A1B">
              <w:rPr>
                <w:sz w:val="28"/>
                <w:szCs w:val="28"/>
              </w:rPr>
              <w:t xml:space="preserve">Один раз на рік (щонайменше) та щоразу </w:t>
            </w:r>
            <w:r w:rsidR="00160181" w:rsidRPr="00BF7A1B">
              <w:rPr>
                <w:sz w:val="28"/>
                <w:szCs w:val="28"/>
              </w:rPr>
              <w:t>під час</w:t>
            </w:r>
            <w:r w:rsidRPr="00BF7A1B">
              <w:rPr>
                <w:sz w:val="28"/>
                <w:szCs w:val="28"/>
              </w:rPr>
              <w:t>:</w:t>
            </w:r>
          </w:p>
          <w:p w:rsidR="0054582E" w:rsidRPr="00BF7A1B" w:rsidRDefault="007A18BA" w:rsidP="00DE5A12">
            <w:pPr>
              <w:pStyle w:val="ad"/>
              <w:tabs>
                <w:tab w:val="left" w:pos="893"/>
              </w:tabs>
              <w:spacing w:before="0" w:beforeAutospacing="0" w:after="0" w:afterAutospacing="0"/>
              <w:ind w:firstLine="311"/>
              <w:contextualSpacing/>
              <w:rPr>
                <w:sz w:val="4"/>
                <w:szCs w:val="4"/>
              </w:rPr>
            </w:pPr>
            <w:r w:rsidRPr="00BF7A1B">
              <w:rPr>
                <w:sz w:val="28"/>
                <w:szCs w:val="28"/>
              </w:rPr>
              <w:t>здійснен</w:t>
            </w:r>
            <w:r w:rsidR="00160181" w:rsidRPr="00BF7A1B">
              <w:rPr>
                <w:sz w:val="28"/>
                <w:szCs w:val="28"/>
              </w:rPr>
              <w:t>ня</w:t>
            </w:r>
            <w:r w:rsidRPr="00BF7A1B">
              <w:rPr>
                <w:sz w:val="28"/>
                <w:szCs w:val="28"/>
              </w:rPr>
              <w:t xml:space="preserve"> активної операції з </w:t>
            </w:r>
            <w:r w:rsidR="009A08C6" w:rsidRPr="00BF7A1B">
              <w:rPr>
                <w:sz w:val="28"/>
                <w:szCs w:val="28"/>
              </w:rPr>
              <w:t>боржником</w:t>
            </w:r>
            <w:r w:rsidR="00160181" w:rsidRPr="00BF7A1B">
              <w:rPr>
                <w:sz w:val="28"/>
                <w:szCs w:val="28"/>
              </w:rPr>
              <w:t> </w:t>
            </w:r>
            <w:r w:rsidR="009A08C6" w:rsidRPr="00BF7A1B">
              <w:rPr>
                <w:sz w:val="28"/>
                <w:szCs w:val="28"/>
              </w:rPr>
              <w:t>/</w:t>
            </w:r>
            <w:r w:rsidR="00160181" w:rsidRPr="00BF7A1B">
              <w:rPr>
                <w:sz w:val="28"/>
                <w:szCs w:val="28"/>
              </w:rPr>
              <w:t> </w:t>
            </w:r>
            <w:r w:rsidR="009A08C6" w:rsidRPr="00BF7A1B">
              <w:rPr>
                <w:sz w:val="28"/>
                <w:szCs w:val="28"/>
              </w:rPr>
              <w:t>контрагентом</w:t>
            </w:r>
            <w:r w:rsidRPr="00BF7A1B">
              <w:rPr>
                <w:sz w:val="28"/>
                <w:szCs w:val="28"/>
              </w:rPr>
              <w:t xml:space="preserve">; </w:t>
            </w:r>
          </w:p>
          <w:p w:rsidR="00DB6BEF" w:rsidRPr="00BF7A1B" w:rsidRDefault="007A18BA" w:rsidP="00DE5A12">
            <w:pPr>
              <w:pStyle w:val="ad"/>
              <w:tabs>
                <w:tab w:val="left" w:pos="893"/>
              </w:tabs>
              <w:spacing w:before="0" w:beforeAutospacing="0" w:after="0" w:afterAutospacing="0"/>
              <w:ind w:firstLine="311"/>
              <w:contextualSpacing/>
              <w:rPr>
                <w:sz w:val="4"/>
                <w:szCs w:val="4"/>
              </w:rPr>
            </w:pPr>
            <w:r w:rsidRPr="00BF7A1B">
              <w:rPr>
                <w:sz w:val="28"/>
                <w:szCs w:val="28"/>
              </w:rPr>
              <w:t>змін</w:t>
            </w:r>
            <w:r w:rsidR="00160181" w:rsidRPr="00BF7A1B">
              <w:rPr>
                <w:sz w:val="28"/>
                <w:szCs w:val="28"/>
              </w:rPr>
              <w:t>и</w:t>
            </w:r>
            <w:r w:rsidRPr="00BF7A1B">
              <w:rPr>
                <w:sz w:val="28"/>
                <w:szCs w:val="28"/>
              </w:rPr>
              <w:t xml:space="preserve"> </w:t>
            </w:r>
            <w:proofErr w:type="spellStart"/>
            <w:r w:rsidRPr="00BF7A1B">
              <w:rPr>
                <w:sz w:val="28"/>
                <w:szCs w:val="28"/>
              </w:rPr>
              <w:t>бенефіціарних</w:t>
            </w:r>
            <w:proofErr w:type="spellEnd"/>
            <w:r w:rsidRPr="00BF7A1B">
              <w:rPr>
                <w:sz w:val="28"/>
                <w:szCs w:val="28"/>
              </w:rPr>
              <w:t xml:space="preserve"> власників </w:t>
            </w:r>
            <w:r w:rsidR="009A08C6" w:rsidRPr="00BF7A1B">
              <w:rPr>
                <w:sz w:val="28"/>
                <w:szCs w:val="28"/>
              </w:rPr>
              <w:t>боржником</w:t>
            </w:r>
            <w:r w:rsidR="00160181" w:rsidRPr="00BF7A1B">
              <w:rPr>
                <w:sz w:val="28"/>
                <w:szCs w:val="28"/>
              </w:rPr>
              <w:t> </w:t>
            </w:r>
            <w:r w:rsidR="009A08C6" w:rsidRPr="00BF7A1B">
              <w:rPr>
                <w:sz w:val="28"/>
                <w:szCs w:val="28"/>
              </w:rPr>
              <w:t>/</w:t>
            </w:r>
            <w:r w:rsidR="00160181" w:rsidRPr="00BF7A1B">
              <w:rPr>
                <w:sz w:val="28"/>
                <w:szCs w:val="28"/>
              </w:rPr>
              <w:t> </w:t>
            </w:r>
            <w:r w:rsidR="005470B5" w:rsidRPr="00BF7A1B">
              <w:rPr>
                <w:sz w:val="28"/>
                <w:szCs w:val="28"/>
              </w:rPr>
              <w:t>к</w:t>
            </w:r>
            <w:r w:rsidR="009A08C6" w:rsidRPr="00BF7A1B">
              <w:rPr>
                <w:sz w:val="28"/>
                <w:szCs w:val="28"/>
              </w:rPr>
              <w:t>онтрагентом</w:t>
            </w:r>
            <w:r w:rsidRPr="00BF7A1B">
              <w:rPr>
                <w:sz w:val="28"/>
                <w:szCs w:val="28"/>
              </w:rPr>
              <w:t>;</w:t>
            </w:r>
          </w:p>
          <w:p w:rsidR="00DB6BEF" w:rsidRPr="00BF7A1B" w:rsidRDefault="007A18BA" w:rsidP="00DE5A12">
            <w:pPr>
              <w:pStyle w:val="ad"/>
              <w:tabs>
                <w:tab w:val="left" w:pos="893"/>
              </w:tabs>
              <w:spacing w:before="0" w:beforeAutospacing="0" w:after="0" w:afterAutospacing="0"/>
              <w:ind w:firstLine="311"/>
              <w:contextualSpacing/>
              <w:rPr>
                <w:sz w:val="4"/>
                <w:szCs w:val="4"/>
              </w:rPr>
            </w:pPr>
            <w:r w:rsidRPr="00BF7A1B">
              <w:rPr>
                <w:sz w:val="28"/>
                <w:szCs w:val="28"/>
              </w:rPr>
              <w:t>отриман</w:t>
            </w:r>
            <w:r w:rsidR="00160181" w:rsidRPr="00BF7A1B">
              <w:rPr>
                <w:sz w:val="28"/>
                <w:szCs w:val="28"/>
              </w:rPr>
              <w:t>ня</w:t>
            </w:r>
            <w:r w:rsidRPr="00BF7A1B">
              <w:rPr>
                <w:sz w:val="28"/>
                <w:szCs w:val="28"/>
              </w:rPr>
              <w:t xml:space="preserve"> банком із зовнішніх джерел достовірної інформації щодо діяльності </w:t>
            </w:r>
            <w:r w:rsidR="009A08C6" w:rsidRPr="00BF7A1B">
              <w:rPr>
                <w:sz w:val="28"/>
                <w:szCs w:val="28"/>
              </w:rPr>
              <w:t>боржника</w:t>
            </w:r>
            <w:r w:rsidR="00160181" w:rsidRPr="00BF7A1B">
              <w:rPr>
                <w:sz w:val="28"/>
                <w:szCs w:val="28"/>
              </w:rPr>
              <w:t> </w:t>
            </w:r>
            <w:r w:rsidR="009A08C6" w:rsidRPr="00BF7A1B">
              <w:rPr>
                <w:sz w:val="28"/>
                <w:szCs w:val="28"/>
              </w:rPr>
              <w:t>/</w:t>
            </w:r>
            <w:r w:rsidR="00160181" w:rsidRPr="00BF7A1B">
              <w:rPr>
                <w:sz w:val="28"/>
                <w:szCs w:val="28"/>
              </w:rPr>
              <w:t> </w:t>
            </w:r>
            <w:r w:rsidR="009A08C6" w:rsidRPr="00BF7A1B">
              <w:rPr>
                <w:sz w:val="28"/>
                <w:szCs w:val="28"/>
              </w:rPr>
              <w:t>контрагента</w:t>
            </w:r>
            <w:r w:rsidRPr="00BF7A1B">
              <w:rPr>
                <w:sz w:val="28"/>
                <w:szCs w:val="28"/>
              </w:rPr>
              <w:t>;</w:t>
            </w:r>
          </w:p>
          <w:p w:rsidR="007A18BA" w:rsidRPr="00BF7A1B" w:rsidRDefault="007A18BA" w:rsidP="00160181">
            <w:pPr>
              <w:pStyle w:val="ad"/>
              <w:tabs>
                <w:tab w:val="left" w:pos="893"/>
                <w:tab w:val="left" w:pos="993"/>
              </w:tabs>
              <w:spacing w:before="0" w:beforeAutospacing="0" w:after="0" w:afterAutospacing="0"/>
              <w:ind w:firstLine="311"/>
              <w:contextualSpacing/>
              <w:rPr>
                <w:sz w:val="28"/>
                <w:szCs w:val="28"/>
              </w:rPr>
            </w:pPr>
            <w:r w:rsidRPr="00BF7A1B">
              <w:rPr>
                <w:sz w:val="28"/>
                <w:szCs w:val="28"/>
              </w:rPr>
              <w:t>аналіз</w:t>
            </w:r>
            <w:r w:rsidR="00160181" w:rsidRPr="00BF7A1B">
              <w:rPr>
                <w:sz w:val="28"/>
                <w:szCs w:val="28"/>
              </w:rPr>
              <w:t>у</w:t>
            </w:r>
            <w:r w:rsidRPr="00BF7A1B">
              <w:rPr>
                <w:sz w:val="28"/>
                <w:szCs w:val="28"/>
              </w:rPr>
              <w:t xml:space="preserve"> річної фінансової звітності </w:t>
            </w:r>
            <w:r w:rsidR="009A08C6" w:rsidRPr="00BF7A1B">
              <w:rPr>
                <w:sz w:val="28"/>
                <w:szCs w:val="28"/>
              </w:rPr>
              <w:t>боржника</w:t>
            </w:r>
            <w:r w:rsidR="00160181" w:rsidRPr="00BF7A1B">
              <w:rPr>
                <w:sz w:val="28"/>
                <w:szCs w:val="28"/>
              </w:rPr>
              <w:t> </w:t>
            </w:r>
            <w:r w:rsidR="009A08C6" w:rsidRPr="00BF7A1B">
              <w:rPr>
                <w:sz w:val="28"/>
                <w:szCs w:val="28"/>
              </w:rPr>
              <w:t>/</w:t>
            </w:r>
            <w:r w:rsidR="00160181" w:rsidRPr="00BF7A1B">
              <w:rPr>
                <w:sz w:val="28"/>
                <w:szCs w:val="28"/>
              </w:rPr>
              <w:t> </w:t>
            </w:r>
            <w:r w:rsidR="009A08C6" w:rsidRPr="00BF7A1B">
              <w:rPr>
                <w:sz w:val="28"/>
                <w:szCs w:val="28"/>
              </w:rPr>
              <w:t>контрагента</w:t>
            </w:r>
          </w:p>
        </w:tc>
      </w:tr>
      <w:tr w:rsidR="007A18BA" w:rsidRPr="00BF7A1B" w:rsidTr="00DB2540">
        <w:tc>
          <w:tcPr>
            <w:tcW w:w="594" w:type="dxa"/>
            <w:vAlign w:val="center"/>
          </w:tcPr>
          <w:p w:rsidR="007A18BA" w:rsidRPr="00BF7A1B" w:rsidRDefault="007A18BA" w:rsidP="007A18BA">
            <w:pPr>
              <w:pStyle w:val="ad"/>
              <w:tabs>
                <w:tab w:val="left" w:pos="313"/>
                <w:tab w:val="left" w:pos="993"/>
              </w:tabs>
              <w:spacing w:before="0" w:beforeAutospacing="0" w:after="0" w:afterAutospacing="0"/>
              <w:jc w:val="center"/>
              <w:rPr>
                <w:sz w:val="28"/>
                <w:szCs w:val="28"/>
              </w:rPr>
            </w:pPr>
            <w:r w:rsidRPr="00BF7A1B">
              <w:rPr>
                <w:sz w:val="28"/>
                <w:szCs w:val="28"/>
              </w:rPr>
              <w:t>3</w:t>
            </w:r>
          </w:p>
        </w:tc>
        <w:tc>
          <w:tcPr>
            <w:tcW w:w="3796" w:type="dxa"/>
          </w:tcPr>
          <w:p w:rsidR="007A18BA" w:rsidRPr="00BF7A1B" w:rsidRDefault="007A18BA" w:rsidP="007A18BA">
            <w:pPr>
              <w:pStyle w:val="ad"/>
              <w:tabs>
                <w:tab w:val="left" w:pos="463"/>
                <w:tab w:val="left" w:pos="993"/>
              </w:tabs>
              <w:spacing w:before="0" w:beforeAutospacing="0" w:after="0" w:afterAutospacing="0"/>
              <w:rPr>
                <w:sz w:val="28"/>
                <w:szCs w:val="28"/>
              </w:rPr>
            </w:pPr>
            <w:r w:rsidRPr="00BF7A1B">
              <w:rPr>
                <w:sz w:val="28"/>
                <w:szCs w:val="28"/>
              </w:rPr>
              <w:t xml:space="preserve">Аналіз документів установи-посередника щодо його потенційної можливості (схильності) здійснювати операції, які можуть призвести до наявності опосередкованих вкладень банку в інструменти капіталу </w:t>
            </w:r>
          </w:p>
        </w:tc>
        <w:tc>
          <w:tcPr>
            <w:tcW w:w="4536" w:type="dxa"/>
          </w:tcPr>
          <w:p w:rsidR="007A18BA" w:rsidRPr="00BF7A1B" w:rsidRDefault="007A18BA" w:rsidP="007A18BA">
            <w:pPr>
              <w:pStyle w:val="ad"/>
              <w:tabs>
                <w:tab w:val="left" w:pos="313"/>
                <w:tab w:val="left" w:pos="993"/>
              </w:tabs>
              <w:spacing w:before="0" w:beforeAutospacing="0" w:after="0" w:afterAutospacing="0"/>
              <w:rPr>
                <w:sz w:val="28"/>
                <w:szCs w:val="28"/>
              </w:rPr>
            </w:pPr>
            <w:r w:rsidRPr="00BF7A1B">
              <w:rPr>
                <w:sz w:val="28"/>
                <w:szCs w:val="28"/>
              </w:rPr>
              <w:t>Установчі</w:t>
            </w:r>
            <w:r w:rsidR="00160181" w:rsidRPr="00BF7A1B">
              <w:rPr>
                <w:sz w:val="28"/>
                <w:szCs w:val="28"/>
              </w:rPr>
              <w:t> </w:t>
            </w:r>
            <w:r w:rsidRPr="00BF7A1B">
              <w:rPr>
                <w:sz w:val="28"/>
                <w:szCs w:val="28"/>
              </w:rPr>
              <w:t>/</w:t>
            </w:r>
            <w:r w:rsidR="00160181" w:rsidRPr="00BF7A1B">
              <w:rPr>
                <w:sz w:val="28"/>
                <w:szCs w:val="28"/>
              </w:rPr>
              <w:t> </w:t>
            </w:r>
            <w:r w:rsidRPr="00BF7A1B">
              <w:rPr>
                <w:sz w:val="28"/>
                <w:szCs w:val="28"/>
              </w:rPr>
              <w:t>засновницькі документи установи-посередника.</w:t>
            </w:r>
          </w:p>
          <w:p w:rsidR="00DB6BEF" w:rsidRPr="00BF7A1B" w:rsidRDefault="00DB6BEF" w:rsidP="007A18BA">
            <w:pPr>
              <w:pStyle w:val="ad"/>
              <w:tabs>
                <w:tab w:val="left" w:pos="313"/>
                <w:tab w:val="left" w:pos="993"/>
              </w:tabs>
              <w:spacing w:before="0" w:beforeAutospacing="0" w:after="0" w:afterAutospacing="0"/>
              <w:rPr>
                <w:sz w:val="4"/>
                <w:szCs w:val="4"/>
              </w:rPr>
            </w:pPr>
          </w:p>
          <w:p w:rsidR="007A18BA" w:rsidRPr="00BF7A1B" w:rsidRDefault="007A18BA" w:rsidP="007A18BA">
            <w:pPr>
              <w:pStyle w:val="ad"/>
              <w:tabs>
                <w:tab w:val="left" w:pos="313"/>
                <w:tab w:val="left" w:pos="993"/>
              </w:tabs>
              <w:spacing w:before="0" w:beforeAutospacing="0" w:after="0" w:afterAutospacing="0"/>
              <w:rPr>
                <w:sz w:val="28"/>
                <w:szCs w:val="28"/>
              </w:rPr>
            </w:pPr>
            <w:r w:rsidRPr="00BF7A1B">
              <w:rPr>
                <w:sz w:val="28"/>
                <w:szCs w:val="28"/>
              </w:rPr>
              <w:t>Внутрішні документи установи-посередника.</w:t>
            </w:r>
          </w:p>
          <w:p w:rsidR="00DB6BEF" w:rsidRPr="00BF7A1B" w:rsidRDefault="00DB6BEF" w:rsidP="007A18BA">
            <w:pPr>
              <w:pStyle w:val="ad"/>
              <w:tabs>
                <w:tab w:val="left" w:pos="313"/>
                <w:tab w:val="left" w:pos="993"/>
              </w:tabs>
              <w:spacing w:before="0" w:beforeAutospacing="0" w:after="0" w:afterAutospacing="0"/>
              <w:rPr>
                <w:sz w:val="4"/>
                <w:szCs w:val="4"/>
              </w:rPr>
            </w:pPr>
          </w:p>
          <w:p w:rsidR="007A18BA" w:rsidRPr="00BF7A1B" w:rsidRDefault="007A18BA" w:rsidP="007A18BA">
            <w:pPr>
              <w:pStyle w:val="ad"/>
              <w:tabs>
                <w:tab w:val="left" w:pos="313"/>
                <w:tab w:val="left" w:pos="993"/>
              </w:tabs>
              <w:spacing w:before="0" w:beforeAutospacing="0" w:after="0" w:afterAutospacing="0"/>
              <w:rPr>
                <w:sz w:val="28"/>
                <w:szCs w:val="28"/>
              </w:rPr>
            </w:pPr>
            <w:r w:rsidRPr="00BF7A1B">
              <w:rPr>
                <w:sz w:val="28"/>
                <w:szCs w:val="28"/>
              </w:rPr>
              <w:t>Інвестиційна декларація установи-посередника.</w:t>
            </w:r>
          </w:p>
          <w:p w:rsidR="00DB6BEF" w:rsidRPr="00BF7A1B" w:rsidRDefault="00DB6BEF" w:rsidP="007A18BA">
            <w:pPr>
              <w:pStyle w:val="ad"/>
              <w:tabs>
                <w:tab w:val="left" w:pos="313"/>
                <w:tab w:val="left" w:pos="993"/>
              </w:tabs>
              <w:spacing w:before="0" w:beforeAutospacing="0" w:after="0" w:afterAutospacing="0"/>
              <w:rPr>
                <w:sz w:val="4"/>
                <w:szCs w:val="4"/>
              </w:rPr>
            </w:pPr>
          </w:p>
          <w:p w:rsidR="007A18BA" w:rsidRPr="00BF7A1B" w:rsidRDefault="007A18BA" w:rsidP="007A18BA">
            <w:pPr>
              <w:pStyle w:val="ad"/>
              <w:tabs>
                <w:tab w:val="left" w:pos="313"/>
                <w:tab w:val="left" w:pos="993"/>
              </w:tabs>
              <w:spacing w:before="0" w:beforeAutospacing="0" w:after="0" w:afterAutospacing="0"/>
              <w:rPr>
                <w:sz w:val="28"/>
                <w:szCs w:val="28"/>
              </w:rPr>
            </w:pPr>
            <w:r w:rsidRPr="00BF7A1B">
              <w:rPr>
                <w:sz w:val="28"/>
                <w:szCs w:val="28"/>
              </w:rPr>
              <w:t>Фінансова звітність установи-посередника</w:t>
            </w:r>
          </w:p>
        </w:tc>
        <w:tc>
          <w:tcPr>
            <w:tcW w:w="5528" w:type="dxa"/>
          </w:tcPr>
          <w:p w:rsidR="005770B5" w:rsidRPr="00BF7A1B" w:rsidRDefault="007A18BA" w:rsidP="007A18BA">
            <w:pPr>
              <w:pStyle w:val="ad"/>
              <w:tabs>
                <w:tab w:val="left" w:pos="313"/>
                <w:tab w:val="left" w:pos="993"/>
              </w:tabs>
              <w:spacing w:before="0" w:beforeAutospacing="0" w:after="0" w:afterAutospacing="0"/>
              <w:rPr>
                <w:sz w:val="4"/>
                <w:szCs w:val="4"/>
              </w:rPr>
            </w:pPr>
            <w:r w:rsidRPr="00BF7A1B">
              <w:rPr>
                <w:sz w:val="28"/>
                <w:szCs w:val="28"/>
              </w:rPr>
              <w:t xml:space="preserve">Один раз на рік (щонайменше) та щоразу </w:t>
            </w:r>
            <w:r w:rsidR="00160181" w:rsidRPr="00BF7A1B">
              <w:rPr>
                <w:sz w:val="28"/>
                <w:szCs w:val="28"/>
              </w:rPr>
              <w:t>під час</w:t>
            </w:r>
            <w:r w:rsidRPr="00BF7A1B">
              <w:rPr>
                <w:sz w:val="28"/>
                <w:szCs w:val="28"/>
              </w:rPr>
              <w:t>:</w:t>
            </w:r>
          </w:p>
          <w:p w:rsidR="007A18BA" w:rsidRPr="00BF7A1B" w:rsidRDefault="007A18BA" w:rsidP="00A67A15">
            <w:pPr>
              <w:pStyle w:val="ad"/>
              <w:tabs>
                <w:tab w:val="left" w:pos="313"/>
                <w:tab w:val="left" w:pos="993"/>
              </w:tabs>
              <w:spacing w:before="0" w:beforeAutospacing="0" w:after="0" w:afterAutospacing="0"/>
              <w:ind w:firstLine="312"/>
              <w:rPr>
                <w:sz w:val="28"/>
                <w:szCs w:val="28"/>
              </w:rPr>
            </w:pPr>
            <w:r w:rsidRPr="00BF7A1B">
              <w:rPr>
                <w:sz w:val="28"/>
                <w:szCs w:val="28"/>
              </w:rPr>
              <w:t>укладанн</w:t>
            </w:r>
            <w:r w:rsidR="00160181" w:rsidRPr="00BF7A1B">
              <w:rPr>
                <w:sz w:val="28"/>
                <w:szCs w:val="28"/>
              </w:rPr>
              <w:t>я</w:t>
            </w:r>
            <w:r w:rsidRPr="00BF7A1B">
              <w:rPr>
                <w:sz w:val="28"/>
                <w:szCs w:val="28"/>
              </w:rPr>
              <w:t xml:space="preserve"> правочину</w:t>
            </w:r>
            <w:r w:rsidR="00160181" w:rsidRPr="00BF7A1B">
              <w:rPr>
                <w:sz w:val="28"/>
                <w:szCs w:val="28"/>
              </w:rPr>
              <w:t> </w:t>
            </w:r>
            <w:r w:rsidRPr="00BF7A1B">
              <w:rPr>
                <w:sz w:val="28"/>
                <w:szCs w:val="28"/>
              </w:rPr>
              <w:t>/</w:t>
            </w:r>
            <w:r w:rsidR="00160181" w:rsidRPr="00BF7A1B">
              <w:rPr>
                <w:sz w:val="28"/>
                <w:szCs w:val="28"/>
              </w:rPr>
              <w:t> </w:t>
            </w:r>
            <w:r w:rsidRPr="00BF7A1B">
              <w:rPr>
                <w:sz w:val="28"/>
                <w:szCs w:val="28"/>
              </w:rPr>
              <w:t xml:space="preserve">змін до правочину щодо здійснення активної банківської операції з </w:t>
            </w:r>
            <w:r w:rsidR="005470B5" w:rsidRPr="00BF7A1B">
              <w:rPr>
                <w:sz w:val="28"/>
                <w:szCs w:val="28"/>
              </w:rPr>
              <w:t>боржником</w:t>
            </w:r>
            <w:r w:rsidR="00160181" w:rsidRPr="00BF7A1B">
              <w:rPr>
                <w:sz w:val="28"/>
                <w:szCs w:val="28"/>
              </w:rPr>
              <w:t> </w:t>
            </w:r>
            <w:r w:rsidR="005470B5" w:rsidRPr="00BF7A1B">
              <w:rPr>
                <w:sz w:val="28"/>
                <w:szCs w:val="28"/>
              </w:rPr>
              <w:t>/</w:t>
            </w:r>
            <w:r w:rsidR="00160181" w:rsidRPr="00BF7A1B">
              <w:rPr>
                <w:sz w:val="28"/>
                <w:szCs w:val="28"/>
              </w:rPr>
              <w:t> </w:t>
            </w:r>
            <w:r w:rsidR="005470B5" w:rsidRPr="00BF7A1B">
              <w:rPr>
                <w:sz w:val="28"/>
                <w:szCs w:val="28"/>
              </w:rPr>
              <w:t>контрагентом</w:t>
            </w:r>
            <w:r w:rsidRPr="00BF7A1B">
              <w:rPr>
                <w:sz w:val="28"/>
                <w:szCs w:val="28"/>
              </w:rPr>
              <w:t>;</w:t>
            </w:r>
          </w:p>
          <w:p w:rsidR="005770B5" w:rsidRPr="00BF7A1B" w:rsidRDefault="00160181" w:rsidP="005470B5">
            <w:pPr>
              <w:pStyle w:val="ad"/>
              <w:tabs>
                <w:tab w:val="left" w:pos="313"/>
                <w:tab w:val="left" w:pos="993"/>
              </w:tabs>
              <w:spacing w:before="0" w:beforeAutospacing="0" w:after="0" w:afterAutospacing="0"/>
              <w:ind w:firstLine="312"/>
              <w:rPr>
                <w:sz w:val="4"/>
                <w:szCs w:val="4"/>
              </w:rPr>
            </w:pPr>
            <w:r w:rsidRPr="00BF7A1B">
              <w:rPr>
                <w:sz w:val="28"/>
                <w:szCs w:val="28"/>
              </w:rPr>
              <w:t>у</w:t>
            </w:r>
            <w:r w:rsidR="007A18BA" w:rsidRPr="00BF7A1B">
              <w:rPr>
                <w:sz w:val="28"/>
                <w:szCs w:val="28"/>
              </w:rPr>
              <w:t>несен</w:t>
            </w:r>
            <w:r w:rsidRPr="00BF7A1B">
              <w:rPr>
                <w:sz w:val="28"/>
                <w:szCs w:val="28"/>
              </w:rPr>
              <w:t>ня</w:t>
            </w:r>
            <w:r w:rsidR="007A18BA" w:rsidRPr="00BF7A1B">
              <w:rPr>
                <w:sz w:val="28"/>
                <w:szCs w:val="28"/>
              </w:rPr>
              <w:t xml:space="preserve"> змін до установчих</w:t>
            </w:r>
            <w:r w:rsidRPr="00BF7A1B">
              <w:rPr>
                <w:sz w:val="28"/>
                <w:szCs w:val="28"/>
              </w:rPr>
              <w:t> </w:t>
            </w:r>
            <w:r w:rsidR="007A18BA" w:rsidRPr="00BF7A1B">
              <w:rPr>
                <w:sz w:val="28"/>
                <w:szCs w:val="28"/>
              </w:rPr>
              <w:t>/</w:t>
            </w:r>
            <w:r w:rsidRPr="00BF7A1B">
              <w:rPr>
                <w:sz w:val="28"/>
                <w:szCs w:val="28"/>
              </w:rPr>
              <w:t xml:space="preserve"> </w:t>
            </w:r>
            <w:r w:rsidR="007A18BA" w:rsidRPr="00BF7A1B">
              <w:rPr>
                <w:sz w:val="28"/>
                <w:szCs w:val="28"/>
              </w:rPr>
              <w:t xml:space="preserve">внутрішніх документів </w:t>
            </w:r>
            <w:r w:rsidR="005470B5" w:rsidRPr="00BF7A1B">
              <w:rPr>
                <w:sz w:val="28"/>
                <w:szCs w:val="28"/>
              </w:rPr>
              <w:t>боржника</w:t>
            </w:r>
            <w:r w:rsidRPr="00BF7A1B">
              <w:rPr>
                <w:sz w:val="28"/>
                <w:szCs w:val="28"/>
              </w:rPr>
              <w:t> </w:t>
            </w:r>
            <w:r w:rsidR="005470B5" w:rsidRPr="00BF7A1B">
              <w:rPr>
                <w:sz w:val="28"/>
                <w:szCs w:val="28"/>
              </w:rPr>
              <w:t>/</w:t>
            </w:r>
            <w:r w:rsidRPr="00BF7A1B">
              <w:rPr>
                <w:sz w:val="28"/>
                <w:szCs w:val="28"/>
              </w:rPr>
              <w:t> </w:t>
            </w:r>
            <w:r w:rsidR="005470B5" w:rsidRPr="00BF7A1B">
              <w:rPr>
                <w:sz w:val="28"/>
                <w:szCs w:val="28"/>
              </w:rPr>
              <w:t>контрагента</w:t>
            </w:r>
            <w:r w:rsidR="007A18BA" w:rsidRPr="00BF7A1B">
              <w:rPr>
                <w:sz w:val="28"/>
                <w:szCs w:val="28"/>
              </w:rPr>
              <w:t xml:space="preserve">, якими визначаються ліміти на види операцій, </w:t>
            </w:r>
            <w:r w:rsidR="005470B5" w:rsidRPr="00BF7A1B">
              <w:rPr>
                <w:sz w:val="28"/>
                <w:szCs w:val="28"/>
              </w:rPr>
              <w:t>типи боржників</w:t>
            </w:r>
            <w:r w:rsidRPr="00BF7A1B">
              <w:rPr>
                <w:sz w:val="28"/>
                <w:szCs w:val="28"/>
              </w:rPr>
              <w:t> </w:t>
            </w:r>
            <w:r w:rsidR="005470B5" w:rsidRPr="00BF7A1B">
              <w:rPr>
                <w:sz w:val="28"/>
                <w:szCs w:val="28"/>
              </w:rPr>
              <w:t>/</w:t>
            </w:r>
            <w:r w:rsidRPr="00BF7A1B">
              <w:rPr>
                <w:sz w:val="28"/>
                <w:szCs w:val="28"/>
              </w:rPr>
              <w:t> </w:t>
            </w:r>
            <w:r w:rsidR="005470B5" w:rsidRPr="00BF7A1B">
              <w:rPr>
                <w:sz w:val="28"/>
                <w:szCs w:val="28"/>
              </w:rPr>
              <w:t>контрагентів</w:t>
            </w:r>
            <w:r w:rsidR="007A18BA" w:rsidRPr="00BF7A1B">
              <w:rPr>
                <w:sz w:val="28"/>
                <w:szCs w:val="28"/>
              </w:rPr>
              <w:t>,</w:t>
            </w:r>
            <w:r w:rsidR="005470B5" w:rsidRPr="00BF7A1B">
              <w:rPr>
                <w:sz w:val="28"/>
                <w:szCs w:val="28"/>
              </w:rPr>
              <w:t xml:space="preserve"> розмір вимог банку</w:t>
            </w:r>
            <w:r w:rsidR="007A18BA" w:rsidRPr="00BF7A1B">
              <w:rPr>
                <w:sz w:val="28"/>
                <w:szCs w:val="28"/>
              </w:rPr>
              <w:t>;</w:t>
            </w:r>
          </w:p>
          <w:p w:rsidR="007A18BA" w:rsidRPr="00BF7A1B" w:rsidRDefault="007A18BA" w:rsidP="00160181">
            <w:pPr>
              <w:pStyle w:val="ad"/>
              <w:tabs>
                <w:tab w:val="left" w:pos="313"/>
                <w:tab w:val="left" w:pos="993"/>
              </w:tabs>
              <w:spacing w:before="0" w:beforeAutospacing="0" w:after="0" w:afterAutospacing="0"/>
              <w:ind w:firstLine="312"/>
              <w:rPr>
                <w:sz w:val="28"/>
                <w:szCs w:val="28"/>
              </w:rPr>
            </w:pPr>
            <w:r w:rsidRPr="00BF7A1B">
              <w:rPr>
                <w:sz w:val="28"/>
                <w:szCs w:val="28"/>
              </w:rPr>
              <w:t>аналіз</w:t>
            </w:r>
            <w:r w:rsidR="00160181" w:rsidRPr="00BF7A1B">
              <w:rPr>
                <w:sz w:val="28"/>
                <w:szCs w:val="28"/>
              </w:rPr>
              <w:t>у</w:t>
            </w:r>
            <w:r w:rsidRPr="00BF7A1B">
              <w:rPr>
                <w:sz w:val="28"/>
                <w:szCs w:val="28"/>
              </w:rPr>
              <w:t xml:space="preserve"> проміжної</w:t>
            </w:r>
            <w:r w:rsidR="00160181" w:rsidRPr="00BF7A1B">
              <w:rPr>
                <w:sz w:val="28"/>
                <w:szCs w:val="28"/>
              </w:rPr>
              <w:t> </w:t>
            </w:r>
            <w:r w:rsidRPr="00BF7A1B">
              <w:rPr>
                <w:sz w:val="28"/>
                <w:szCs w:val="28"/>
              </w:rPr>
              <w:t>/</w:t>
            </w:r>
            <w:r w:rsidR="00160181" w:rsidRPr="00BF7A1B">
              <w:rPr>
                <w:sz w:val="28"/>
                <w:szCs w:val="28"/>
              </w:rPr>
              <w:t> </w:t>
            </w:r>
            <w:r w:rsidRPr="00BF7A1B">
              <w:rPr>
                <w:sz w:val="28"/>
                <w:szCs w:val="28"/>
              </w:rPr>
              <w:t xml:space="preserve">річної фінансової звітності </w:t>
            </w:r>
            <w:r w:rsidR="005470B5" w:rsidRPr="00BF7A1B">
              <w:rPr>
                <w:sz w:val="28"/>
                <w:szCs w:val="28"/>
              </w:rPr>
              <w:t>боржників</w:t>
            </w:r>
            <w:r w:rsidR="00160181" w:rsidRPr="00BF7A1B">
              <w:rPr>
                <w:sz w:val="28"/>
                <w:szCs w:val="28"/>
              </w:rPr>
              <w:t> </w:t>
            </w:r>
            <w:r w:rsidR="005470B5" w:rsidRPr="00BF7A1B">
              <w:rPr>
                <w:sz w:val="28"/>
                <w:szCs w:val="28"/>
              </w:rPr>
              <w:t>/</w:t>
            </w:r>
            <w:r w:rsidR="00160181" w:rsidRPr="00BF7A1B">
              <w:rPr>
                <w:sz w:val="28"/>
                <w:szCs w:val="28"/>
              </w:rPr>
              <w:t> </w:t>
            </w:r>
            <w:r w:rsidR="005470B5" w:rsidRPr="00BF7A1B">
              <w:rPr>
                <w:sz w:val="28"/>
                <w:szCs w:val="28"/>
              </w:rPr>
              <w:t>контрагентів</w:t>
            </w:r>
          </w:p>
        </w:tc>
      </w:tr>
    </w:tbl>
    <w:p w:rsidR="001C13D6" w:rsidRPr="00BF7A1B" w:rsidRDefault="001C13D6" w:rsidP="001C13D6">
      <w:pPr>
        <w:pStyle w:val="ad"/>
        <w:tabs>
          <w:tab w:val="left" w:pos="313"/>
          <w:tab w:val="left" w:pos="993"/>
        </w:tabs>
        <w:spacing w:before="0" w:beforeAutospacing="0" w:after="0" w:afterAutospacing="0"/>
        <w:ind w:firstLine="567"/>
        <w:jc w:val="center"/>
        <w:rPr>
          <w:sz w:val="28"/>
          <w:szCs w:val="28"/>
        </w:rPr>
        <w:sectPr w:rsidR="001C13D6" w:rsidRPr="00BF7A1B" w:rsidSect="00C7672A">
          <w:headerReference w:type="first" r:id="rId81"/>
          <w:pgSz w:w="16838" w:h="11906" w:orient="landscape"/>
          <w:pgMar w:top="567" w:right="678" w:bottom="1701" w:left="1701" w:header="709" w:footer="454" w:gutter="0"/>
          <w:cols w:space="708"/>
          <w:titlePg/>
          <w:docGrid w:linePitch="360"/>
        </w:sectPr>
      </w:pPr>
    </w:p>
    <w:p w:rsidR="0075206C" w:rsidRPr="00BF7A1B" w:rsidRDefault="001C13D6">
      <w:pPr>
        <w:pStyle w:val="ad"/>
        <w:tabs>
          <w:tab w:val="left" w:pos="313"/>
          <w:tab w:val="left" w:pos="993"/>
        </w:tabs>
        <w:spacing w:before="0" w:beforeAutospacing="0" w:after="0" w:afterAutospacing="0"/>
        <w:ind w:firstLine="567"/>
        <w:jc w:val="right"/>
        <w:rPr>
          <w:sz w:val="28"/>
          <w:szCs w:val="28"/>
        </w:rPr>
      </w:pPr>
      <w:r w:rsidRPr="00BF7A1B">
        <w:rPr>
          <w:sz w:val="28"/>
          <w:szCs w:val="28"/>
        </w:rPr>
        <w:lastRenderedPageBreak/>
        <w:t>Продовження додатка 5</w:t>
      </w:r>
    </w:p>
    <w:p w:rsidR="001C13D6" w:rsidRPr="00BF7A1B" w:rsidRDefault="001C13D6">
      <w:pPr>
        <w:pStyle w:val="ad"/>
        <w:tabs>
          <w:tab w:val="left" w:pos="313"/>
          <w:tab w:val="left" w:pos="993"/>
        </w:tabs>
        <w:spacing w:before="0" w:beforeAutospacing="0" w:after="0" w:afterAutospacing="0"/>
        <w:ind w:firstLine="567"/>
        <w:jc w:val="right"/>
        <w:rPr>
          <w:sz w:val="28"/>
          <w:szCs w:val="28"/>
        </w:rPr>
      </w:pPr>
      <w:r w:rsidRPr="00BF7A1B">
        <w:rPr>
          <w:sz w:val="28"/>
          <w:szCs w:val="28"/>
        </w:rPr>
        <w:t>Продовження таблиці</w:t>
      </w:r>
    </w:p>
    <w:p w:rsidR="00C7672A" w:rsidRPr="00BF7A1B" w:rsidRDefault="00C7672A">
      <w:pPr>
        <w:pStyle w:val="ad"/>
        <w:tabs>
          <w:tab w:val="left" w:pos="313"/>
          <w:tab w:val="left" w:pos="993"/>
        </w:tabs>
        <w:spacing w:before="0" w:beforeAutospacing="0" w:after="0" w:afterAutospacing="0"/>
        <w:ind w:firstLine="567"/>
        <w:jc w:val="right"/>
        <w:rPr>
          <w:sz w:val="28"/>
          <w:szCs w:val="28"/>
        </w:rPr>
      </w:pPr>
    </w:p>
    <w:tbl>
      <w:tblPr>
        <w:tblStyle w:val="a7"/>
        <w:tblpPr w:leftFromText="180" w:rightFromText="180" w:vertAnchor="text" w:tblpY="1"/>
        <w:tblOverlap w:val="never"/>
        <w:tblW w:w="14454" w:type="dxa"/>
        <w:tblLayout w:type="fixed"/>
        <w:tblLook w:val="04A0" w:firstRow="1" w:lastRow="0" w:firstColumn="1" w:lastColumn="0" w:noHBand="0" w:noVBand="1"/>
      </w:tblPr>
      <w:tblGrid>
        <w:gridCol w:w="586"/>
        <w:gridCol w:w="4229"/>
        <w:gridCol w:w="4161"/>
        <w:gridCol w:w="5478"/>
      </w:tblGrid>
      <w:tr w:rsidR="00FD7DB3" w:rsidRPr="00BF7A1B" w:rsidTr="00773D6D">
        <w:tc>
          <w:tcPr>
            <w:tcW w:w="586" w:type="dxa"/>
            <w:vAlign w:val="center"/>
          </w:tcPr>
          <w:p w:rsidR="0075206C" w:rsidRPr="00BF7A1B" w:rsidRDefault="0075206C">
            <w:pPr>
              <w:pStyle w:val="ad"/>
              <w:tabs>
                <w:tab w:val="left" w:pos="313"/>
                <w:tab w:val="left" w:pos="993"/>
              </w:tabs>
              <w:spacing w:before="0" w:beforeAutospacing="0" w:after="0" w:afterAutospacing="0"/>
              <w:jc w:val="center"/>
              <w:rPr>
                <w:sz w:val="28"/>
                <w:szCs w:val="28"/>
              </w:rPr>
            </w:pPr>
            <w:r w:rsidRPr="00BF7A1B">
              <w:rPr>
                <w:sz w:val="28"/>
                <w:szCs w:val="28"/>
              </w:rPr>
              <w:t>1</w:t>
            </w:r>
          </w:p>
        </w:tc>
        <w:tc>
          <w:tcPr>
            <w:tcW w:w="4229" w:type="dxa"/>
            <w:vAlign w:val="center"/>
          </w:tcPr>
          <w:p w:rsidR="0075206C" w:rsidRPr="00BF7A1B" w:rsidRDefault="0075206C">
            <w:pPr>
              <w:pStyle w:val="ad"/>
              <w:tabs>
                <w:tab w:val="left" w:pos="463"/>
                <w:tab w:val="left" w:pos="993"/>
              </w:tabs>
              <w:spacing w:before="0" w:beforeAutospacing="0" w:after="0" w:afterAutospacing="0"/>
              <w:jc w:val="center"/>
              <w:rPr>
                <w:sz w:val="28"/>
                <w:szCs w:val="28"/>
              </w:rPr>
            </w:pPr>
            <w:r w:rsidRPr="00BF7A1B">
              <w:rPr>
                <w:sz w:val="28"/>
                <w:szCs w:val="28"/>
              </w:rPr>
              <w:t>2</w:t>
            </w:r>
          </w:p>
        </w:tc>
        <w:tc>
          <w:tcPr>
            <w:tcW w:w="4161" w:type="dxa"/>
            <w:vAlign w:val="center"/>
          </w:tcPr>
          <w:p w:rsidR="0075206C" w:rsidRPr="00BF7A1B" w:rsidRDefault="0075206C">
            <w:pPr>
              <w:pStyle w:val="ad"/>
              <w:tabs>
                <w:tab w:val="left" w:pos="313"/>
                <w:tab w:val="left" w:pos="993"/>
              </w:tabs>
              <w:spacing w:before="0" w:beforeAutospacing="0" w:after="0" w:afterAutospacing="0"/>
              <w:jc w:val="center"/>
              <w:rPr>
                <w:sz w:val="28"/>
                <w:szCs w:val="28"/>
              </w:rPr>
            </w:pPr>
            <w:r w:rsidRPr="00BF7A1B">
              <w:rPr>
                <w:sz w:val="28"/>
                <w:szCs w:val="28"/>
              </w:rPr>
              <w:t>3</w:t>
            </w:r>
          </w:p>
        </w:tc>
        <w:tc>
          <w:tcPr>
            <w:tcW w:w="5478" w:type="dxa"/>
            <w:vAlign w:val="center"/>
          </w:tcPr>
          <w:p w:rsidR="0075206C" w:rsidRPr="00BF7A1B" w:rsidRDefault="0075206C">
            <w:pPr>
              <w:pStyle w:val="ad"/>
              <w:tabs>
                <w:tab w:val="left" w:pos="313"/>
                <w:tab w:val="left" w:pos="993"/>
              </w:tabs>
              <w:spacing w:before="0" w:beforeAutospacing="0" w:after="0" w:afterAutospacing="0"/>
              <w:jc w:val="center"/>
              <w:rPr>
                <w:sz w:val="28"/>
                <w:szCs w:val="28"/>
              </w:rPr>
            </w:pPr>
            <w:r w:rsidRPr="00BF7A1B">
              <w:rPr>
                <w:sz w:val="28"/>
                <w:szCs w:val="28"/>
              </w:rPr>
              <w:t>4</w:t>
            </w:r>
          </w:p>
        </w:tc>
      </w:tr>
      <w:tr w:rsidR="0075206C" w:rsidRPr="00BF7A1B" w:rsidTr="00773D6D">
        <w:tc>
          <w:tcPr>
            <w:tcW w:w="586" w:type="dxa"/>
            <w:vAlign w:val="center"/>
          </w:tcPr>
          <w:p w:rsidR="0075206C" w:rsidRPr="00BF7A1B" w:rsidRDefault="0075206C">
            <w:pPr>
              <w:pStyle w:val="ad"/>
              <w:tabs>
                <w:tab w:val="left" w:pos="313"/>
                <w:tab w:val="left" w:pos="993"/>
              </w:tabs>
              <w:spacing w:before="0" w:beforeAutospacing="0" w:after="0" w:afterAutospacing="0"/>
              <w:jc w:val="center"/>
              <w:rPr>
                <w:sz w:val="28"/>
                <w:szCs w:val="28"/>
              </w:rPr>
            </w:pPr>
            <w:r w:rsidRPr="00BF7A1B">
              <w:rPr>
                <w:sz w:val="28"/>
                <w:szCs w:val="28"/>
              </w:rPr>
              <w:t>4</w:t>
            </w:r>
          </w:p>
        </w:tc>
        <w:tc>
          <w:tcPr>
            <w:tcW w:w="4229" w:type="dxa"/>
          </w:tcPr>
          <w:p w:rsidR="00A82905" w:rsidRPr="00BF7A1B" w:rsidRDefault="0075206C">
            <w:pPr>
              <w:pStyle w:val="ad"/>
              <w:tabs>
                <w:tab w:val="left" w:pos="463"/>
                <w:tab w:val="left" w:pos="993"/>
              </w:tabs>
              <w:spacing w:before="0" w:beforeAutospacing="0" w:after="0" w:afterAutospacing="0"/>
              <w:ind w:firstLine="426"/>
              <w:rPr>
                <w:sz w:val="4"/>
                <w:szCs w:val="4"/>
              </w:rPr>
            </w:pPr>
            <w:r w:rsidRPr="00BF7A1B">
              <w:rPr>
                <w:sz w:val="28"/>
                <w:szCs w:val="28"/>
              </w:rPr>
              <w:t>Аналіз та моніторинг кредитної</w:t>
            </w:r>
            <w:r w:rsidR="00160181" w:rsidRPr="00BF7A1B">
              <w:rPr>
                <w:sz w:val="28"/>
                <w:szCs w:val="28"/>
              </w:rPr>
              <w:t> </w:t>
            </w:r>
            <w:r w:rsidRPr="00BF7A1B">
              <w:rPr>
                <w:sz w:val="28"/>
                <w:szCs w:val="28"/>
              </w:rPr>
              <w:t>/</w:t>
            </w:r>
            <w:r w:rsidR="00160181" w:rsidRPr="00BF7A1B">
              <w:rPr>
                <w:sz w:val="28"/>
                <w:szCs w:val="28"/>
              </w:rPr>
              <w:t> </w:t>
            </w:r>
            <w:r w:rsidRPr="00BF7A1B">
              <w:rPr>
                <w:sz w:val="28"/>
                <w:szCs w:val="28"/>
              </w:rPr>
              <w:t>інвестиційної діяльності установи-посередника з метою:</w:t>
            </w:r>
          </w:p>
          <w:p w:rsidR="00A82905" w:rsidRPr="00BF7A1B" w:rsidRDefault="0075206C">
            <w:pPr>
              <w:pStyle w:val="ad"/>
              <w:tabs>
                <w:tab w:val="left" w:pos="463"/>
                <w:tab w:val="left" w:pos="993"/>
              </w:tabs>
              <w:spacing w:before="0" w:beforeAutospacing="0" w:after="0" w:afterAutospacing="0"/>
              <w:ind w:firstLine="321"/>
              <w:rPr>
                <w:sz w:val="4"/>
                <w:szCs w:val="4"/>
              </w:rPr>
            </w:pPr>
            <w:r w:rsidRPr="00BF7A1B">
              <w:rPr>
                <w:sz w:val="28"/>
                <w:szCs w:val="28"/>
              </w:rPr>
              <w:t>виявлення операцій установи-посередника, які призводять до опосередкованих вкладень банку в інструменти капіталу;</w:t>
            </w:r>
          </w:p>
          <w:p w:rsidR="00A82905" w:rsidRPr="00BF7A1B" w:rsidRDefault="0075206C">
            <w:pPr>
              <w:pStyle w:val="ad"/>
              <w:tabs>
                <w:tab w:val="left" w:pos="463"/>
                <w:tab w:val="left" w:pos="993"/>
              </w:tabs>
              <w:spacing w:before="0" w:beforeAutospacing="0" w:after="0" w:afterAutospacing="0"/>
              <w:ind w:firstLine="321"/>
              <w:rPr>
                <w:sz w:val="4"/>
                <w:szCs w:val="4"/>
              </w:rPr>
            </w:pPr>
            <w:r w:rsidRPr="00BF7A1B">
              <w:rPr>
                <w:sz w:val="28"/>
                <w:szCs w:val="28"/>
              </w:rPr>
              <w:t>виявлення припинення операцій установою-посередником, які призвели до опосередкованих вкладень банку в інструменти капіталу;</w:t>
            </w:r>
          </w:p>
          <w:p w:rsidR="0075206C" w:rsidRPr="00BF7A1B" w:rsidRDefault="0075206C">
            <w:pPr>
              <w:pStyle w:val="ad"/>
              <w:tabs>
                <w:tab w:val="left" w:pos="463"/>
                <w:tab w:val="left" w:pos="993"/>
              </w:tabs>
              <w:spacing w:before="0" w:beforeAutospacing="0" w:after="0" w:afterAutospacing="0"/>
              <w:ind w:firstLine="321"/>
              <w:rPr>
                <w:sz w:val="28"/>
                <w:szCs w:val="28"/>
              </w:rPr>
            </w:pPr>
            <w:r w:rsidRPr="00BF7A1B">
              <w:rPr>
                <w:sz w:val="28"/>
                <w:szCs w:val="28"/>
              </w:rPr>
              <w:t>забезпечення впевненості банку, що фінансування</w:t>
            </w:r>
            <w:r w:rsidR="00160181" w:rsidRPr="00BF7A1B">
              <w:rPr>
                <w:sz w:val="28"/>
                <w:szCs w:val="28"/>
              </w:rPr>
              <w:t>,</w:t>
            </w:r>
            <w:r w:rsidRPr="00BF7A1B">
              <w:rPr>
                <w:sz w:val="28"/>
                <w:szCs w:val="28"/>
              </w:rPr>
              <w:t xml:space="preserve"> надане банком установі-посередником</w:t>
            </w:r>
            <w:r w:rsidR="00160181" w:rsidRPr="00BF7A1B">
              <w:rPr>
                <w:sz w:val="28"/>
                <w:szCs w:val="28"/>
              </w:rPr>
              <w:t>,</w:t>
            </w:r>
            <w:r w:rsidRPr="00BF7A1B">
              <w:rPr>
                <w:sz w:val="28"/>
                <w:szCs w:val="28"/>
              </w:rPr>
              <w:t xml:space="preserve"> не використовується ним </w:t>
            </w:r>
            <w:r w:rsidR="00160181" w:rsidRPr="00BF7A1B">
              <w:rPr>
                <w:sz w:val="28"/>
                <w:szCs w:val="28"/>
              </w:rPr>
              <w:t>для</w:t>
            </w:r>
            <w:r w:rsidRPr="00BF7A1B">
              <w:rPr>
                <w:sz w:val="28"/>
                <w:szCs w:val="28"/>
              </w:rPr>
              <w:t xml:space="preserve"> </w:t>
            </w:r>
            <w:r w:rsidR="00915330" w:rsidRPr="00BF7A1B">
              <w:rPr>
                <w:sz w:val="28"/>
                <w:szCs w:val="28"/>
              </w:rPr>
              <w:t xml:space="preserve">здійснення </w:t>
            </w:r>
            <w:r w:rsidRPr="00BF7A1B">
              <w:rPr>
                <w:sz w:val="28"/>
                <w:szCs w:val="28"/>
              </w:rPr>
              <w:t>операці</w:t>
            </w:r>
            <w:r w:rsidR="00915330" w:rsidRPr="00BF7A1B">
              <w:rPr>
                <w:sz w:val="28"/>
                <w:szCs w:val="28"/>
              </w:rPr>
              <w:t>й</w:t>
            </w:r>
            <w:r w:rsidRPr="00BF7A1B">
              <w:rPr>
                <w:sz w:val="28"/>
                <w:szCs w:val="28"/>
              </w:rPr>
              <w:t xml:space="preserve">, </w:t>
            </w:r>
            <w:r w:rsidR="00915330" w:rsidRPr="00BF7A1B">
              <w:rPr>
                <w:sz w:val="28"/>
                <w:szCs w:val="28"/>
              </w:rPr>
              <w:t>що</w:t>
            </w:r>
            <w:r w:rsidRPr="00BF7A1B">
              <w:rPr>
                <w:sz w:val="28"/>
                <w:szCs w:val="28"/>
              </w:rPr>
              <w:t xml:space="preserve"> призводять до опосередкованих вкладень банку в інструменти капіталу;</w:t>
            </w:r>
          </w:p>
          <w:p w:rsidR="00A82905" w:rsidRPr="00BF7A1B" w:rsidRDefault="00A82905">
            <w:pPr>
              <w:pStyle w:val="ad"/>
              <w:tabs>
                <w:tab w:val="left" w:pos="463"/>
                <w:tab w:val="left" w:pos="993"/>
              </w:tabs>
              <w:spacing w:before="0" w:beforeAutospacing="0" w:after="0" w:afterAutospacing="0"/>
              <w:ind w:firstLine="321"/>
              <w:rPr>
                <w:sz w:val="4"/>
                <w:szCs w:val="4"/>
              </w:rPr>
            </w:pPr>
          </w:p>
          <w:p w:rsidR="0075206C" w:rsidRPr="00BF7A1B" w:rsidRDefault="0075206C">
            <w:pPr>
              <w:pStyle w:val="ad"/>
              <w:tabs>
                <w:tab w:val="left" w:pos="463"/>
                <w:tab w:val="left" w:pos="993"/>
              </w:tabs>
              <w:spacing w:before="0" w:beforeAutospacing="0" w:after="0" w:afterAutospacing="0"/>
              <w:ind w:firstLine="321"/>
              <w:rPr>
                <w:sz w:val="28"/>
                <w:szCs w:val="28"/>
              </w:rPr>
            </w:pPr>
            <w:r w:rsidRPr="00BF7A1B">
              <w:rPr>
                <w:sz w:val="28"/>
                <w:szCs w:val="28"/>
              </w:rPr>
              <w:t>визначення наявності ланцюга установ-посередників</w:t>
            </w:r>
          </w:p>
        </w:tc>
        <w:tc>
          <w:tcPr>
            <w:tcW w:w="4161" w:type="dxa"/>
          </w:tcPr>
          <w:p w:rsidR="0075206C" w:rsidRPr="00BF7A1B" w:rsidRDefault="0075206C">
            <w:pPr>
              <w:pStyle w:val="ad"/>
              <w:tabs>
                <w:tab w:val="left" w:pos="313"/>
                <w:tab w:val="left" w:pos="993"/>
              </w:tabs>
              <w:spacing w:before="0" w:beforeAutospacing="0" w:after="0" w:afterAutospacing="0"/>
              <w:rPr>
                <w:sz w:val="28"/>
                <w:szCs w:val="28"/>
              </w:rPr>
            </w:pPr>
            <w:r w:rsidRPr="00BF7A1B">
              <w:rPr>
                <w:sz w:val="28"/>
                <w:szCs w:val="28"/>
              </w:rPr>
              <w:t>Фінансова індивідуальна звітність установи-посередника.</w:t>
            </w:r>
          </w:p>
          <w:p w:rsidR="005770B5" w:rsidRPr="00BF7A1B" w:rsidRDefault="005770B5">
            <w:pPr>
              <w:pStyle w:val="ad"/>
              <w:tabs>
                <w:tab w:val="left" w:pos="313"/>
                <w:tab w:val="left" w:pos="993"/>
              </w:tabs>
              <w:spacing w:before="0" w:beforeAutospacing="0" w:after="0" w:afterAutospacing="0"/>
              <w:rPr>
                <w:sz w:val="28"/>
                <w:szCs w:val="28"/>
              </w:rPr>
            </w:pPr>
          </w:p>
          <w:p w:rsidR="0075206C" w:rsidRPr="00BF7A1B" w:rsidRDefault="0075206C">
            <w:pPr>
              <w:pStyle w:val="ad"/>
              <w:tabs>
                <w:tab w:val="left" w:pos="313"/>
                <w:tab w:val="left" w:pos="993"/>
              </w:tabs>
              <w:spacing w:before="0" w:beforeAutospacing="0" w:after="0" w:afterAutospacing="0"/>
              <w:rPr>
                <w:sz w:val="28"/>
                <w:szCs w:val="28"/>
              </w:rPr>
            </w:pPr>
            <w:r w:rsidRPr="00BF7A1B">
              <w:rPr>
                <w:sz w:val="28"/>
                <w:szCs w:val="28"/>
              </w:rPr>
              <w:t>Консолідована</w:t>
            </w:r>
            <w:r w:rsidR="00915330" w:rsidRPr="00BF7A1B">
              <w:rPr>
                <w:sz w:val="28"/>
                <w:szCs w:val="28"/>
              </w:rPr>
              <w:t> </w:t>
            </w:r>
            <w:r w:rsidRPr="00BF7A1B">
              <w:rPr>
                <w:sz w:val="28"/>
                <w:szCs w:val="28"/>
              </w:rPr>
              <w:t>/</w:t>
            </w:r>
            <w:r w:rsidR="00915330" w:rsidRPr="00BF7A1B">
              <w:rPr>
                <w:sz w:val="28"/>
                <w:szCs w:val="28"/>
              </w:rPr>
              <w:t> </w:t>
            </w:r>
            <w:r w:rsidRPr="00BF7A1B">
              <w:rPr>
                <w:sz w:val="28"/>
                <w:szCs w:val="28"/>
              </w:rPr>
              <w:t xml:space="preserve">комбінована фінансова звітність, до якої </w:t>
            </w:r>
            <w:r w:rsidR="00915330" w:rsidRPr="00BF7A1B">
              <w:rPr>
                <w:sz w:val="28"/>
                <w:szCs w:val="28"/>
              </w:rPr>
              <w:t>в</w:t>
            </w:r>
            <w:r w:rsidRPr="00BF7A1B">
              <w:rPr>
                <w:sz w:val="28"/>
                <w:szCs w:val="28"/>
              </w:rPr>
              <w:t>ключено установи-посередника.</w:t>
            </w:r>
          </w:p>
          <w:p w:rsidR="00F94DBD" w:rsidRPr="00BF7A1B" w:rsidRDefault="00F94DBD">
            <w:pPr>
              <w:pStyle w:val="ad"/>
              <w:tabs>
                <w:tab w:val="left" w:pos="313"/>
                <w:tab w:val="left" w:pos="993"/>
              </w:tabs>
              <w:spacing w:before="0" w:beforeAutospacing="0" w:after="0" w:afterAutospacing="0"/>
              <w:rPr>
                <w:sz w:val="4"/>
                <w:szCs w:val="4"/>
              </w:rPr>
            </w:pPr>
          </w:p>
          <w:p w:rsidR="0075206C" w:rsidRPr="00BF7A1B" w:rsidRDefault="0075206C">
            <w:pPr>
              <w:pStyle w:val="ad"/>
              <w:tabs>
                <w:tab w:val="left" w:pos="313"/>
                <w:tab w:val="left" w:pos="993"/>
              </w:tabs>
              <w:spacing w:before="0" w:beforeAutospacing="0" w:after="0" w:afterAutospacing="0"/>
              <w:rPr>
                <w:sz w:val="28"/>
                <w:szCs w:val="28"/>
              </w:rPr>
            </w:pPr>
            <w:r w:rsidRPr="00BF7A1B">
              <w:rPr>
                <w:sz w:val="28"/>
                <w:szCs w:val="28"/>
              </w:rPr>
              <w:t>Інформація, отримана від установи-посередника, уключаючи звіт щодо здійснених інвестицій.</w:t>
            </w:r>
          </w:p>
          <w:p w:rsidR="00F94DBD" w:rsidRPr="00BF7A1B" w:rsidRDefault="00F94DBD">
            <w:pPr>
              <w:pStyle w:val="ad"/>
              <w:tabs>
                <w:tab w:val="left" w:pos="313"/>
                <w:tab w:val="left" w:pos="993"/>
              </w:tabs>
              <w:spacing w:before="0" w:beforeAutospacing="0" w:after="0" w:afterAutospacing="0"/>
              <w:rPr>
                <w:sz w:val="4"/>
                <w:szCs w:val="4"/>
              </w:rPr>
            </w:pPr>
          </w:p>
          <w:p w:rsidR="0075206C" w:rsidRPr="00BF7A1B" w:rsidRDefault="0075206C">
            <w:pPr>
              <w:pStyle w:val="ad"/>
              <w:tabs>
                <w:tab w:val="left" w:pos="313"/>
                <w:tab w:val="left" w:pos="993"/>
              </w:tabs>
              <w:spacing w:before="0" w:beforeAutospacing="0" w:after="0" w:afterAutospacing="0"/>
              <w:rPr>
                <w:sz w:val="28"/>
                <w:szCs w:val="28"/>
              </w:rPr>
            </w:pPr>
            <w:r w:rsidRPr="00BF7A1B">
              <w:rPr>
                <w:sz w:val="28"/>
                <w:szCs w:val="28"/>
              </w:rPr>
              <w:t xml:space="preserve">Інформація, отримана банком із достовірних зовнішніх та внутрішніх джерел </w:t>
            </w:r>
          </w:p>
        </w:tc>
        <w:tc>
          <w:tcPr>
            <w:tcW w:w="5478" w:type="dxa"/>
          </w:tcPr>
          <w:p w:rsidR="00F94DBD" w:rsidRPr="00BF7A1B" w:rsidRDefault="0075206C">
            <w:pPr>
              <w:pStyle w:val="ad"/>
              <w:tabs>
                <w:tab w:val="left" w:pos="313"/>
                <w:tab w:val="left" w:pos="993"/>
              </w:tabs>
              <w:spacing w:before="0" w:beforeAutospacing="0" w:after="0" w:afterAutospacing="0"/>
              <w:rPr>
                <w:sz w:val="4"/>
                <w:szCs w:val="4"/>
              </w:rPr>
            </w:pPr>
            <w:r w:rsidRPr="00BF7A1B">
              <w:rPr>
                <w:sz w:val="28"/>
                <w:szCs w:val="28"/>
              </w:rPr>
              <w:t xml:space="preserve">Щоразу </w:t>
            </w:r>
            <w:r w:rsidR="00915330" w:rsidRPr="00BF7A1B">
              <w:rPr>
                <w:sz w:val="28"/>
                <w:szCs w:val="28"/>
              </w:rPr>
              <w:t>пі</w:t>
            </w:r>
            <w:r w:rsidR="00763352" w:rsidRPr="00BF7A1B">
              <w:rPr>
                <w:sz w:val="28"/>
                <w:szCs w:val="28"/>
              </w:rPr>
              <w:t>д</w:t>
            </w:r>
            <w:r w:rsidR="00915330" w:rsidRPr="00BF7A1B">
              <w:rPr>
                <w:sz w:val="28"/>
                <w:szCs w:val="28"/>
              </w:rPr>
              <w:t xml:space="preserve"> час</w:t>
            </w:r>
            <w:r w:rsidRPr="00BF7A1B">
              <w:rPr>
                <w:sz w:val="28"/>
                <w:szCs w:val="28"/>
              </w:rPr>
              <w:t xml:space="preserve"> отриман</w:t>
            </w:r>
            <w:r w:rsidR="00915330" w:rsidRPr="00BF7A1B">
              <w:rPr>
                <w:sz w:val="28"/>
                <w:szCs w:val="28"/>
              </w:rPr>
              <w:t>ня</w:t>
            </w:r>
            <w:r w:rsidRPr="00BF7A1B">
              <w:rPr>
                <w:sz w:val="28"/>
                <w:szCs w:val="28"/>
              </w:rPr>
              <w:t xml:space="preserve"> банком або </w:t>
            </w:r>
            <w:r w:rsidR="00915330" w:rsidRPr="00BF7A1B">
              <w:rPr>
                <w:sz w:val="28"/>
                <w:szCs w:val="28"/>
              </w:rPr>
              <w:t xml:space="preserve">під час </w:t>
            </w:r>
            <w:r w:rsidRPr="00BF7A1B">
              <w:rPr>
                <w:sz w:val="28"/>
                <w:szCs w:val="28"/>
              </w:rPr>
              <w:t>оприлюдненн</w:t>
            </w:r>
            <w:r w:rsidR="00915330" w:rsidRPr="00BF7A1B">
              <w:rPr>
                <w:sz w:val="28"/>
                <w:szCs w:val="28"/>
              </w:rPr>
              <w:t>я</w:t>
            </w:r>
            <w:r w:rsidRPr="00BF7A1B">
              <w:rPr>
                <w:sz w:val="28"/>
                <w:szCs w:val="28"/>
              </w:rPr>
              <w:t xml:space="preserve"> установою-посередником:</w:t>
            </w:r>
          </w:p>
          <w:p w:rsidR="00F94DBD" w:rsidRPr="00BF7A1B" w:rsidRDefault="00B80A6A">
            <w:pPr>
              <w:pStyle w:val="ad"/>
              <w:tabs>
                <w:tab w:val="left" w:pos="312"/>
                <w:tab w:val="left" w:pos="441"/>
              </w:tabs>
              <w:spacing w:before="0" w:beforeAutospacing="0" w:after="0" w:afterAutospacing="0"/>
              <w:ind w:firstLine="268"/>
              <w:rPr>
                <w:sz w:val="4"/>
                <w:szCs w:val="4"/>
              </w:rPr>
            </w:pPr>
            <w:r w:rsidRPr="00BF7A1B">
              <w:rPr>
                <w:sz w:val="28"/>
                <w:szCs w:val="28"/>
              </w:rPr>
              <w:t>проміжної</w:t>
            </w:r>
            <w:r w:rsidR="00915330" w:rsidRPr="00BF7A1B">
              <w:rPr>
                <w:sz w:val="28"/>
                <w:szCs w:val="28"/>
              </w:rPr>
              <w:t> </w:t>
            </w:r>
            <w:r w:rsidR="0075206C" w:rsidRPr="00BF7A1B">
              <w:rPr>
                <w:sz w:val="28"/>
                <w:szCs w:val="28"/>
              </w:rPr>
              <w:t>/</w:t>
            </w:r>
            <w:r w:rsidR="00915330" w:rsidRPr="00BF7A1B">
              <w:rPr>
                <w:sz w:val="28"/>
                <w:szCs w:val="28"/>
              </w:rPr>
              <w:t> </w:t>
            </w:r>
            <w:r w:rsidR="0075206C" w:rsidRPr="00BF7A1B">
              <w:rPr>
                <w:sz w:val="28"/>
                <w:szCs w:val="28"/>
              </w:rPr>
              <w:t>річної фінансової звітності установи-посередника;</w:t>
            </w:r>
          </w:p>
          <w:p w:rsidR="0075206C" w:rsidRPr="00BF7A1B" w:rsidRDefault="0075206C">
            <w:pPr>
              <w:pStyle w:val="ad"/>
              <w:tabs>
                <w:tab w:val="left" w:pos="313"/>
                <w:tab w:val="left" w:pos="441"/>
                <w:tab w:val="left" w:pos="993"/>
              </w:tabs>
              <w:spacing w:before="0" w:beforeAutospacing="0" w:after="0" w:afterAutospacing="0"/>
              <w:ind w:firstLine="268"/>
              <w:rPr>
                <w:sz w:val="28"/>
                <w:szCs w:val="28"/>
              </w:rPr>
            </w:pPr>
            <w:r w:rsidRPr="00BF7A1B">
              <w:rPr>
                <w:sz w:val="28"/>
                <w:szCs w:val="28"/>
              </w:rPr>
              <w:t>інформації про</w:t>
            </w:r>
            <w:r w:rsidR="006316F8" w:rsidRPr="00BF7A1B">
              <w:rPr>
                <w:sz w:val="28"/>
                <w:szCs w:val="28"/>
              </w:rPr>
              <w:t xml:space="preserve"> </w:t>
            </w:r>
            <w:r w:rsidRPr="00BF7A1B">
              <w:rPr>
                <w:sz w:val="28"/>
                <w:szCs w:val="28"/>
              </w:rPr>
              <w:t>діяльність установи-посередника,</w:t>
            </w:r>
            <w:r w:rsidR="006316F8" w:rsidRPr="00BF7A1B">
              <w:rPr>
                <w:sz w:val="28"/>
                <w:szCs w:val="28"/>
              </w:rPr>
              <w:t xml:space="preserve"> </w:t>
            </w:r>
            <w:r w:rsidRPr="00BF7A1B">
              <w:rPr>
                <w:sz w:val="28"/>
                <w:szCs w:val="28"/>
              </w:rPr>
              <w:t>напрями використання коштів, отриманих від банку, здійснення</w:t>
            </w:r>
            <w:r w:rsidR="00915330" w:rsidRPr="00BF7A1B">
              <w:rPr>
                <w:sz w:val="28"/>
                <w:szCs w:val="28"/>
              </w:rPr>
              <w:t> </w:t>
            </w:r>
            <w:r w:rsidRPr="00BF7A1B">
              <w:rPr>
                <w:sz w:val="28"/>
                <w:szCs w:val="28"/>
              </w:rPr>
              <w:t>/</w:t>
            </w:r>
            <w:r w:rsidR="00915330" w:rsidRPr="00BF7A1B">
              <w:rPr>
                <w:sz w:val="28"/>
                <w:szCs w:val="28"/>
              </w:rPr>
              <w:t> </w:t>
            </w:r>
            <w:r w:rsidRPr="00BF7A1B">
              <w:rPr>
                <w:sz w:val="28"/>
                <w:szCs w:val="28"/>
              </w:rPr>
              <w:t xml:space="preserve">припинення </w:t>
            </w:r>
            <w:r w:rsidR="006316F8" w:rsidRPr="00BF7A1B">
              <w:rPr>
                <w:sz w:val="28"/>
                <w:szCs w:val="28"/>
              </w:rPr>
              <w:t>о</w:t>
            </w:r>
            <w:r w:rsidRPr="00BF7A1B">
              <w:rPr>
                <w:sz w:val="28"/>
                <w:szCs w:val="28"/>
              </w:rPr>
              <w:t>перації установою-посередником, яка призвела до опосередкованих вкладень банку в інструменти капіталу</w:t>
            </w:r>
          </w:p>
        </w:tc>
      </w:tr>
    </w:tbl>
    <w:p w:rsidR="003B1D02" w:rsidRPr="00BF7A1B" w:rsidRDefault="003B1D02" w:rsidP="008D4110">
      <w:pPr>
        <w:pStyle w:val="ad"/>
        <w:tabs>
          <w:tab w:val="left" w:pos="313"/>
          <w:tab w:val="left" w:pos="993"/>
        </w:tabs>
        <w:spacing w:before="0" w:beforeAutospacing="0" w:after="0" w:afterAutospacing="0"/>
        <w:ind w:firstLine="567"/>
        <w:jc w:val="right"/>
        <w:rPr>
          <w:sz w:val="28"/>
          <w:szCs w:val="28"/>
        </w:rPr>
      </w:pPr>
    </w:p>
    <w:p w:rsidR="003B1D02" w:rsidRPr="00BF7A1B" w:rsidRDefault="003B1D02" w:rsidP="008D4110">
      <w:pPr>
        <w:pStyle w:val="ad"/>
        <w:tabs>
          <w:tab w:val="left" w:pos="313"/>
          <w:tab w:val="left" w:pos="993"/>
        </w:tabs>
        <w:spacing w:before="0" w:beforeAutospacing="0" w:after="0" w:afterAutospacing="0"/>
        <w:ind w:firstLine="567"/>
        <w:jc w:val="right"/>
        <w:rPr>
          <w:sz w:val="28"/>
          <w:szCs w:val="28"/>
        </w:rPr>
        <w:sectPr w:rsidR="003B1D02" w:rsidRPr="00BF7A1B" w:rsidSect="00773D6D">
          <w:headerReference w:type="first" r:id="rId82"/>
          <w:pgSz w:w="16838" w:h="11906" w:orient="landscape"/>
          <w:pgMar w:top="567" w:right="820" w:bottom="1701" w:left="1701" w:header="709" w:footer="454" w:gutter="0"/>
          <w:pgNumType w:start="1"/>
          <w:cols w:space="708"/>
          <w:titlePg/>
          <w:docGrid w:linePitch="360"/>
        </w:sectPr>
      </w:pPr>
    </w:p>
    <w:p w:rsidR="008D4110" w:rsidRPr="00BF7A1B" w:rsidRDefault="008D4110" w:rsidP="008D4110">
      <w:pPr>
        <w:pStyle w:val="ad"/>
        <w:tabs>
          <w:tab w:val="left" w:pos="313"/>
          <w:tab w:val="left" w:pos="993"/>
        </w:tabs>
        <w:spacing w:before="0" w:beforeAutospacing="0" w:after="0" w:afterAutospacing="0"/>
        <w:ind w:firstLine="567"/>
        <w:jc w:val="right"/>
        <w:rPr>
          <w:sz w:val="28"/>
          <w:szCs w:val="28"/>
        </w:rPr>
      </w:pPr>
      <w:r w:rsidRPr="00BF7A1B">
        <w:rPr>
          <w:sz w:val="28"/>
          <w:szCs w:val="28"/>
        </w:rPr>
        <w:lastRenderedPageBreak/>
        <w:t>Продовження додатка 5</w:t>
      </w:r>
    </w:p>
    <w:p w:rsidR="001C13D6" w:rsidRPr="00BF7A1B" w:rsidRDefault="00E10BE8" w:rsidP="001C13D6">
      <w:pPr>
        <w:tabs>
          <w:tab w:val="left" w:pos="851"/>
        </w:tabs>
        <w:spacing w:after="0" w:line="240" w:lineRule="auto"/>
        <w:ind w:firstLine="567"/>
        <w:jc w:val="center"/>
        <w:rPr>
          <w:rFonts w:ascii="Times New Roman" w:hAnsi="Times New Roman" w:cs="Times New Roman"/>
          <w:sz w:val="28"/>
          <w:szCs w:val="28"/>
        </w:rPr>
      </w:pPr>
      <w:r w:rsidRPr="00BF7A1B">
        <w:rPr>
          <w:sz w:val="28"/>
          <w:szCs w:val="28"/>
        </w:rPr>
        <w:br w:type="textWrapping" w:clear="all"/>
      </w:r>
      <w:r w:rsidR="001C13D6" w:rsidRPr="00BF7A1B">
        <w:rPr>
          <w:rFonts w:ascii="Times New Roman" w:hAnsi="Times New Roman" w:cs="Times New Roman"/>
          <w:sz w:val="28"/>
          <w:szCs w:val="28"/>
        </w:rPr>
        <w:t>Пояснення до</w:t>
      </w:r>
      <w:r w:rsidR="008E2E15" w:rsidRPr="00BF7A1B">
        <w:rPr>
          <w:rFonts w:ascii="Times New Roman" w:hAnsi="Times New Roman" w:cs="Times New Roman"/>
          <w:sz w:val="28"/>
          <w:szCs w:val="28"/>
        </w:rPr>
        <w:t xml:space="preserve"> заповнення</w:t>
      </w:r>
      <w:r w:rsidR="001C13D6" w:rsidRPr="00BF7A1B">
        <w:rPr>
          <w:rFonts w:ascii="Times New Roman" w:hAnsi="Times New Roman" w:cs="Times New Roman"/>
          <w:sz w:val="28"/>
          <w:szCs w:val="28"/>
        </w:rPr>
        <w:t xml:space="preserve"> додатка</w:t>
      </w:r>
    </w:p>
    <w:p w:rsidR="001C13D6" w:rsidRPr="00BF7A1B" w:rsidRDefault="001C13D6" w:rsidP="001C13D6">
      <w:pPr>
        <w:tabs>
          <w:tab w:val="left" w:pos="851"/>
        </w:tabs>
        <w:spacing w:after="0" w:line="240" w:lineRule="auto"/>
        <w:ind w:firstLine="567"/>
        <w:jc w:val="center"/>
        <w:rPr>
          <w:rFonts w:ascii="Times New Roman" w:eastAsia="Times New Roman" w:hAnsi="Times New Roman" w:cs="Times New Roman"/>
          <w:sz w:val="28"/>
          <w:szCs w:val="28"/>
          <w:lang w:eastAsia="ru-RU"/>
        </w:rPr>
      </w:pPr>
    </w:p>
    <w:p w:rsidR="001C13D6" w:rsidRPr="00BF7A1B" w:rsidRDefault="001C13D6" w:rsidP="001C13D6">
      <w:pPr>
        <w:pStyle w:val="ad"/>
        <w:tabs>
          <w:tab w:val="left" w:pos="463"/>
          <w:tab w:val="left" w:pos="993"/>
        </w:tabs>
        <w:spacing w:before="0" w:beforeAutospacing="0" w:after="0" w:afterAutospacing="0"/>
        <w:ind w:firstLine="567"/>
        <w:rPr>
          <w:sz w:val="28"/>
          <w:szCs w:val="28"/>
        </w:rPr>
      </w:pPr>
      <w:r w:rsidRPr="00BF7A1B">
        <w:rPr>
          <w:sz w:val="28"/>
          <w:szCs w:val="28"/>
        </w:rPr>
        <w:t>1</w:t>
      </w:r>
      <w:r w:rsidR="008E2E15" w:rsidRPr="00BF7A1B">
        <w:rPr>
          <w:sz w:val="28"/>
          <w:szCs w:val="28"/>
        </w:rPr>
        <w:t>.</w:t>
      </w:r>
      <w:r w:rsidRPr="00BF7A1B">
        <w:rPr>
          <w:sz w:val="28"/>
          <w:szCs w:val="28"/>
        </w:rPr>
        <w:t> </w:t>
      </w:r>
      <w:r w:rsidR="008E2E15" w:rsidRPr="00BF7A1B">
        <w:rPr>
          <w:sz w:val="28"/>
          <w:szCs w:val="28"/>
        </w:rPr>
        <w:t>П</w:t>
      </w:r>
      <w:r w:rsidRPr="00BF7A1B">
        <w:rPr>
          <w:sz w:val="28"/>
          <w:szCs w:val="28"/>
        </w:rPr>
        <w:t>ід час аналізу контрагента банку за активною операцією щодо його відповідності ознакам установи-посередника (рядок 2 таблиці) аналіз боржників / контрагентів банку щодо його відповідності ознакам установи-посередника може не здійснюватися, якщо його заборгованість перед банком складається тільки з дебіторської заборгованості, строк погашення якої не перевищує трьох місяців</w:t>
      </w:r>
      <w:r w:rsidR="00A67E44" w:rsidRPr="00BF7A1B">
        <w:rPr>
          <w:sz w:val="28"/>
          <w:szCs w:val="28"/>
        </w:rPr>
        <w:t>.</w:t>
      </w:r>
    </w:p>
    <w:p w:rsidR="001C13D6" w:rsidRPr="00BF7A1B" w:rsidRDefault="001C13D6" w:rsidP="001C13D6">
      <w:pPr>
        <w:pStyle w:val="ad"/>
        <w:tabs>
          <w:tab w:val="left" w:pos="463"/>
          <w:tab w:val="left" w:pos="993"/>
        </w:tabs>
        <w:spacing w:before="0" w:beforeAutospacing="0" w:after="0" w:afterAutospacing="0"/>
        <w:ind w:firstLine="567"/>
        <w:rPr>
          <w:sz w:val="28"/>
          <w:szCs w:val="28"/>
        </w:rPr>
      </w:pPr>
    </w:p>
    <w:p w:rsidR="001C13D6" w:rsidRPr="00BF7A1B" w:rsidRDefault="001C13D6" w:rsidP="001C13D6">
      <w:pPr>
        <w:pStyle w:val="ad"/>
        <w:tabs>
          <w:tab w:val="left" w:pos="463"/>
          <w:tab w:val="left" w:pos="993"/>
        </w:tabs>
        <w:spacing w:before="0" w:beforeAutospacing="0" w:after="0" w:afterAutospacing="0"/>
        <w:ind w:firstLine="567"/>
        <w:rPr>
          <w:sz w:val="28"/>
          <w:szCs w:val="28"/>
        </w:rPr>
      </w:pPr>
      <w:r w:rsidRPr="00BF7A1B">
        <w:rPr>
          <w:sz w:val="28"/>
          <w:szCs w:val="28"/>
        </w:rPr>
        <w:t>2</w:t>
      </w:r>
      <w:r w:rsidR="00470022" w:rsidRPr="00BF7A1B">
        <w:rPr>
          <w:sz w:val="28"/>
          <w:szCs w:val="28"/>
        </w:rPr>
        <w:t>.</w:t>
      </w:r>
      <w:r w:rsidR="003B1D02" w:rsidRPr="00BF7A1B">
        <w:rPr>
          <w:sz w:val="28"/>
          <w:szCs w:val="28"/>
        </w:rPr>
        <w:t> </w:t>
      </w:r>
      <w:r w:rsidR="00470022" w:rsidRPr="00BF7A1B">
        <w:rPr>
          <w:sz w:val="28"/>
          <w:szCs w:val="28"/>
        </w:rPr>
        <w:t>У</w:t>
      </w:r>
      <w:r w:rsidRPr="00BF7A1B">
        <w:rPr>
          <w:sz w:val="28"/>
          <w:szCs w:val="28"/>
        </w:rPr>
        <w:t xml:space="preserve"> разі виявлення банком ланцюга установ-посередників з метою отримання інформації щодо установи-посередника в цьому ланцюзі, яка не є боржником / контрагентом банку, вживаються заходи щодо аналізу та моніторингу кредитної / інвестиційної діяльності установи-посередника, визначені в рядку 4 таблиці</w:t>
      </w:r>
      <w:r w:rsidR="00A67E44" w:rsidRPr="00BF7A1B">
        <w:rPr>
          <w:sz w:val="28"/>
          <w:szCs w:val="28"/>
        </w:rPr>
        <w:t>.</w:t>
      </w:r>
    </w:p>
    <w:p w:rsidR="001C13D6" w:rsidRPr="00BF7A1B" w:rsidRDefault="001C13D6" w:rsidP="001C13D6">
      <w:pPr>
        <w:pStyle w:val="ad"/>
        <w:tabs>
          <w:tab w:val="left" w:pos="463"/>
          <w:tab w:val="left" w:pos="993"/>
        </w:tabs>
        <w:spacing w:before="0" w:beforeAutospacing="0" w:after="0" w:afterAutospacing="0"/>
        <w:ind w:firstLine="567"/>
        <w:rPr>
          <w:sz w:val="28"/>
          <w:szCs w:val="28"/>
        </w:rPr>
      </w:pPr>
    </w:p>
    <w:p w:rsidR="001C13D6" w:rsidRPr="00BF7A1B" w:rsidRDefault="001C13D6" w:rsidP="001C13D6">
      <w:pPr>
        <w:pStyle w:val="ad"/>
        <w:tabs>
          <w:tab w:val="left" w:pos="463"/>
          <w:tab w:val="left" w:pos="993"/>
        </w:tabs>
        <w:spacing w:before="0" w:beforeAutospacing="0" w:after="0" w:afterAutospacing="0"/>
        <w:ind w:firstLine="567"/>
        <w:rPr>
          <w:i/>
          <w:iCs/>
          <w:sz w:val="28"/>
          <w:szCs w:val="28"/>
        </w:rPr>
      </w:pPr>
      <w:r w:rsidRPr="00BF7A1B">
        <w:rPr>
          <w:sz w:val="28"/>
          <w:szCs w:val="28"/>
        </w:rPr>
        <w:t>3</w:t>
      </w:r>
      <w:r w:rsidR="007944C2" w:rsidRPr="00BF7A1B">
        <w:rPr>
          <w:sz w:val="28"/>
          <w:szCs w:val="28"/>
        </w:rPr>
        <w:t>.</w:t>
      </w:r>
      <w:r w:rsidR="003B1D02" w:rsidRPr="00BF7A1B">
        <w:rPr>
          <w:sz w:val="28"/>
          <w:szCs w:val="28"/>
        </w:rPr>
        <w:t> </w:t>
      </w:r>
      <w:r w:rsidR="007944C2" w:rsidRPr="00BF7A1B">
        <w:rPr>
          <w:sz w:val="28"/>
          <w:szCs w:val="28"/>
        </w:rPr>
        <w:t>П</w:t>
      </w:r>
      <w:r w:rsidRPr="00BF7A1B">
        <w:rPr>
          <w:sz w:val="28"/>
          <w:szCs w:val="28"/>
        </w:rPr>
        <w:t xml:space="preserve">ід час аналізу та моніторингу кредитної / інвестиційної діяльності установи-посередника (рядок 4 таблиці) здійснюється аналіз операцій установи-посередника, балансова вартість яких перевищує один відсоток від суми усіх активів установи-посередника за даними останньої фінансової звітності цієї установи-посередника. </w:t>
      </w:r>
    </w:p>
    <w:p w:rsidR="0075206C" w:rsidRPr="00BF7A1B" w:rsidRDefault="0075206C" w:rsidP="00371FC5">
      <w:pPr>
        <w:pStyle w:val="ad"/>
        <w:tabs>
          <w:tab w:val="left" w:pos="313"/>
          <w:tab w:val="left" w:pos="993"/>
        </w:tabs>
        <w:spacing w:before="0" w:beforeAutospacing="0" w:after="0" w:afterAutospacing="0"/>
        <w:ind w:firstLine="567"/>
        <w:rPr>
          <w:sz w:val="28"/>
          <w:szCs w:val="28"/>
        </w:rPr>
      </w:pPr>
    </w:p>
    <w:p w:rsidR="0075206C" w:rsidRPr="00BF7A1B" w:rsidRDefault="0075206C" w:rsidP="00371FC5">
      <w:pPr>
        <w:pStyle w:val="ad"/>
        <w:tabs>
          <w:tab w:val="left" w:pos="313"/>
          <w:tab w:val="left" w:pos="993"/>
        </w:tabs>
        <w:spacing w:before="0" w:beforeAutospacing="0" w:after="0" w:afterAutospacing="0"/>
        <w:ind w:firstLine="567"/>
        <w:rPr>
          <w:sz w:val="28"/>
          <w:szCs w:val="28"/>
        </w:rPr>
        <w:sectPr w:rsidR="0075206C" w:rsidRPr="00BF7A1B" w:rsidSect="003B1D02">
          <w:headerReference w:type="first" r:id="rId83"/>
          <w:pgSz w:w="11906" w:h="16838"/>
          <w:pgMar w:top="567" w:right="567" w:bottom="1701" w:left="1701" w:header="709" w:footer="454" w:gutter="0"/>
          <w:pgNumType w:start="1"/>
          <w:cols w:space="708"/>
          <w:titlePg/>
          <w:docGrid w:linePitch="360"/>
        </w:sectPr>
      </w:pPr>
    </w:p>
    <w:p w:rsidR="00C260D6" w:rsidRPr="00BF7A1B" w:rsidRDefault="00C260D6" w:rsidP="00796A3E">
      <w:pPr>
        <w:pStyle w:val="a3"/>
        <w:tabs>
          <w:tab w:val="left" w:pos="851"/>
          <w:tab w:val="left" w:pos="993"/>
          <w:tab w:val="left" w:pos="10490"/>
        </w:tabs>
        <w:spacing w:after="0" w:line="240" w:lineRule="auto"/>
        <w:ind w:left="10065"/>
        <w:jc w:val="left"/>
        <w:rPr>
          <w:rFonts w:ascii="Times New Roman" w:hAnsi="Times New Roman" w:cs="Times New Roman"/>
          <w:sz w:val="28"/>
          <w:szCs w:val="28"/>
        </w:rPr>
      </w:pPr>
      <w:r w:rsidRPr="00BF7A1B">
        <w:rPr>
          <w:rFonts w:ascii="Times New Roman" w:hAnsi="Times New Roman" w:cs="Times New Roman"/>
          <w:sz w:val="28"/>
          <w:szCs w:val="28"/>
        </w:rPr>
        <w:lastRenderedPageBreak/>
        <w:t xml:space="preserve">Додаток </w:t>
      </w:r>
      <w:r w:rsidR="002E6CE9" w:rsidRPr="00BF7A1B">
        <w:rPr>
          <w:rFonts w:ascii="Times New Roman" w:hAnsi="Times New Roman" w:cs="Times New Roman"/>
          <w:sz w:val="28"/>
          <w:szCs w:val="28"/>
        </w:rPr>
        <w:t>6</w:t>
      </w:r>
    </w:p>
    <w:p w:rsidR="00C260D6" w:rsidRPr="00BF7A1B" w:rsidRDefault="00C260D6" w:rsidP="00796A3E">
      <w:pPr>
        <w:shd w:val="clear" w:color="auto" w:fill="FFFFFF" w:themeFill="background1"/>
        <w:tabs>
          <w:tab w:val="left" w:pos="10490"/>
        </w:tabs>
        <w:spacing w:after="0" w:line="240" w:lineRule="auto"/>
        <w:ind w:left="10065"/>
        <w:jc w:val="left"/>
        <w:rPr>
          <w:rFonts w:ascii="Times New Roman" w:hAnsi="Times New Roman" w:cs="Times New Roman"/>
          <w:sz w:val="28"/>
          <w:szCs w:val="28"/>
        </w:rPr>
      </w:pPr>
      <w:r w:rsidRPr="00BF7A1B">
        <w:rPr>
          <w:rFonts w:ascii="Times New Roman" w:hAnsi="Times New Roman" w:cs="Times New Roman"/>
          <w:sz w:val="28"/>
          <w:szCs w:val="28"/>
        </w:rPr>
        <w:t xml:space="preserve">до Положення про порядок </w:t>
      </w:r>
    </w:p>
    <w:p w:rsidR="00C260D6" w:rsidRPr="00BF7A1B" w:rsidRDefault="00C260D6" w:rsidP="00796A3E">
      <w:pPr>
        <w:shd w:val="clear" w:color="auto" w:fill="FFFFFF" w:themeFill="background1"/>
        <w:tabs>
          <w:tab w:val="left" w:pos="10490"/>
        </w:tabs>
        <w:spacing w:after="0" w:line="240" w:lineRule="auto"/>
        <w:ind w:left="10065"/>
        <w:jc w:val="left"/>
        <w:rPr>
          <w:rFonts w:ascii="Times New Roman" w:hAnsi="Times New Roman" w:cs="Times New Roman"/>
          <w:sz w:val="28"/>
          <w:szCs w:val="28"/>
        </w:rPr>
      </w:pPr>
      <w:r w:rsidRPr="00BF7A1B">
        <w:rPr>
          <w:rFonts w:ascii="Times New Roman" w:hAnsi="Times New Roman" w:cs="Times New Roman"/>
          <w:sz w:val="28"/>
          <w:szCs w:val="28"/>
        </w:rPr>
        <w:t xml:space="preserve">визначення банками України </w:t>
      </w:r>
    </w:p>
    <w:p w:rsidR="00C260D6" w:rsidRPr="00BF7A1B" w:rsidRDefault="00C260D6" w:rsidP="00796A3E">
      <w:pPr>
        <w:shd w:val="clear" w:color="auto" w:fill="FFFFFF" w:themeFill="background1"/>
        <w:tabs>
          <w:tab w:val="left" w:pos="10490"/>
        </w:tabs>
        <w:spacing w:after="0" w:line="240" w:lineRule="auto"/>
        <w:ind w:left="10065"/>
        <w:jc w:val="left"/>
        <w:rPr>
          <w:rFonts w:ascii="Times New Roman" w:hAnsi="Times New Roman" w:cs="Times New Roman"/>
          <w:sz w:val="28"/>
          <w:szCs w:val="28"/>
        </w:rPr>
      </w:pPr>
      <w:r w:rsidRPr="00BF7A1B">
        <w:rPr>
          <w:rFonts w:ascii="Times New Roman" w:hAnsi="Times New Roman" w:cs="Times New Roman"/>
          <w:sz w:val="28"/>
          <w:szCs w:val="28"/>
        </w:rPr>
        <w:t xml:space="preserve">розміру регулятивного капіталу </w:t>
      </w:r>
    </w:p>
    <w:p w:rsidR="00C260D6" w:rsidRPr="00BF7A1B" w:rsidRDefault="00C260D6" w:rsidP="00796A3E">
      <w:pPr>
        <w:tabs>
          <w:tab w:val="left" w:pos="10490"/>
        </w:tabs>
        <w:spacing w:after="0" w:line="240" w:lineRule="auto"/>
        <w:ind w:left="10065"/>
        <w:jc w:val="left"/>
        <w:rPr>
          <w:rFonts w:ascii="Times New Roman" w:hAnsi="Times New Roman" w:cs="Times New Roman"/>
          <w:sz w:val="28"/>
          <w:szCs w:val="28"/>
        </w:rPr>
      </w:pPr>
      <w:r w:rsidRPr="00BF7A1B">
        <w:rPr>
          <w:rFonts w:ascii="Times New Roman" w:hAnsi="Times New Roman" w:cs="Times New Roman"/>
          <w:sz w:val="28"/>
          <w:szCs w:val="28"/>
        </w:rPr>
        <w:t xml:space="preserve">(пункт </w:t>
      </w:r>
      <w:r w:rsidR="002963DA" w:rsidRPr="00BF7A1B">
        <w:rPr>
          <w:rFonts w:ascii="Times New Roman" w:hAnsi="Times New Roman" w:cs="Times New Roman"/>
          <w:sz w:val="28"/>
          <w:szCs w:val="28"/>
        </w:rPr>
        <w:t>195</w:t>
      </w:r>
      <w:r w:rsidR="00CA184C" w:rsidRPr="00BF7A1B">
        <w:rPr>
          <w:rFonts w:ascii="Times New Roman" w:hAnsi="Times New Roman" w:cs="Times New Roman"/>
          <w:sz w:val="28"/>
          <w:szCs w:val="28"/>
        </w:rPr>
        <w:t xml:space="preserve"> </w:t>
      </w:r>
      <w:r w:rsidRPr="00BF7A1B">
        <w:rPr>
          <w:rFonts w:ascii="Times New Roman" w:hAnsi="Times New Roman" w:cs="Times New Roman"/>
          <w:sz w:val="28"/>
          <w:szCs w:val="28"/>
        </w:rPr>
        <w:t xml:space="preserve">глави </w:t>
      </w:r>
      <w:r w:rsidR="00026B47" w:rsidRPr="00BF7A1B">
        <w:rPr>
          <w:rFonts w:ascii="Times New Roman" w:hAnsi="Times New Roman" w:cs="Times New Roman"/>
          <w:sz w:val="28"/>
          <w:szCs w:val="28"/>
        </w:rPr>
        <w:t>25</w:t>
      </w:r>
      <w:r w:rsidRPr="00BF7A1B">
        <w:rPr>
          <w:rFonts w:ascii="Times New Roman" w:hAnsi="Times New Roman" w:cs="Times New Roman"/>
          <w:sz w:val="28"/>
          <w:szCs w:val="28"/>
        </w:rPr>
        <w:t xml:space="preserve"> розділ</w:t>
      </w:r>
      <w:r w:rsidR="00796A3E" w:rsidRPr="00BF7A1B">
        <w:rPr>
          <w:rFonts w:ascii="Times New Roman" w:hAnsi="Times New Roman" w:cs="Times New Roman"/>
          <w:sz w:val="28"/>
          <w:szCs w:val="28"/>
        </w:rPr>
        <w:t xml:space="preserve">у </w:t>
      </w:r>
      <w:r w:rsidR="00796A3E" w:rsidRPr="00BF7A1B">
        <w:rPr>
          <w:rFonts w:ascii="Times New Roman" w:hAnsi="Times New Roman" w:cs="Times New Roman"/>
          <w:sz w:val="28"/>
          <w:szCs w:val="28"/>
          <w:lang w:val="en-US"/>
        </w:rPr>
        <w:t>V</w:t>
      </w:r>
      <w:r w:rsidR="00026B47" w:rsidRPr="00BF7A1B">
        <w:rPr>
          <w:rFonts w:ascii="Times New Roman" w:hAnsi="Times New Roman" w:cs="Times New Roman"/>
          <w:sz w:val="28"/>
          <w:szCs w:val="28"/>
        </w:rPr>
        <w:t>І</w:t>
      </w:r>
      <w:r w:rsidRPr="00BF7A1B">
        <w:rPr>
          <w:rFonts w:ascii="Times New Roman" w:hAnsi="Times New Roman" w:cs="Times New Roman"/>
          <w:sz w:val="28"/>
          <w:szCs w:val="28"/>
        </w:rPr>
        <w:t>)</w:t>
      </w:r>
    </w:p>
    <w:p w:rsidR="00C260D6" w:rsidRPr="00BF7A1B" w:rsidRDefault="00C260D6" w:rsidP="00C260D6">
      <w:pPr>
        <w:pStyle w:val="a3"/>
        <w:tabs>
          <w:tab w:val="left" w:pos="851"/>
          <w:tab w:val="left" w:pos="1134"/>
          <w:tab w:val="left" w:pos="1560"/>
        </w:tabs>
        <w:spacing w:after="0" w:line="240" w:lineRule="auto"/>
        <w:ind w:left="0" w:right="-1" w:firstLine="567"/>
        <w:jc w:val="right"/>
        <w:rPr>
          <w:rFonts w:ascii="Times New Roman" w:hAnsi="Times New Roman" w:cs="Times New Roman"/>
          <w:sz w:val="28"/>
          <w:szCs w:val="28"/>
        </w:rPr>
      </w:pPr>
    </w:p>
    <w:p w:rsidR="005B720C" w:rsidRPr="00BF7A1B" w:rsidRDefault="00164B34" w:rsidP="005B720C">
      <w:pPr>
        <w:pStyle w:val="a3"/>
        <w:tabs>
          <w:tab w:val="left" w:pos="851"/>
          <w:tab w:val="left" w:pos="1134"/>
          <w:tab w:val="left" w:pos="1560"/>
        </w:tabs>
        <w:spacing w:after="0" w:line="240" w:lineRule="auto"/>
        <w:ind w:left="0" w:right="-1" w:firstLine="567"/>
        <w:jc w:val="center"/>
        <w:rPr>
          <w:rFonts w:ascii="Times New Roman" w:eastAsia="Calibri" w:hAnsi="Times New Roman" w:cs="Times New Roman"/>
          <w:bCs/>
          <w:sz w:val="28"/>
          <w:szCs w:val="28"/>
        </w:rPr>
      </w:pPr>
      <w:r w:rsidRPr="00BF7A1B">
        <w:rPr>
          <w:rFonts w:ascii="Times New Roman" w:eastAsia="Calibri" w:hAnsi="Times New Roman" w:cs="Times New Roman"/>
          <w:bCs/>
          <w:sz w:val="28"/>
          <w:szCs w:val="28"/>
        </w:rPr>
        <w:t xml:space="preserve">Розрахунок </w:t>
      </w:r>
      <w:r w:rsidR="00470B3E" w:rsidRPr="00BF7A1B">
        <w:rPr>
          <w:rFonts w:ascii="Times New Roman" w:eastAsia="Calibri" w:hAnsi="Times New Roman" w:cs="Times New Roman"/>
          <w:bCs/>
          <w:sz w:val="28"/>
          <w:szCs w:val="28"/>
        </w:rPr>
        <w:t>показника СРІ </w:t>
      </w:r>
      <w:r w:rsidR="00470B3E" w:rsidRPr="00BF7A1B">
        <w:rPr>
          <w:rFonts w:ascii="Times New Roman" w:eastAsia="Calibri" w:hAnsi="Times New Roman" w:cs="Times New Roman"/>
          <w:bCs/>
          <w:sz w:val="28"/>
          <w:szCs w:val="28"/>
          <w:vertAlign w:val="subscript"/>
        </w:rPr>
        <w:t xml:space="preserve">УП </w:t>
      </w:r>
    </w:p>
    <w:p w:rsidR="00DA4EC0" w:rsidRPr="00BF7A1B" w:rsidRDefault="00DA4EC0" w:rsidP="00A50670">
      <w:pPr>
        <w:pStyle w:val="a3"/>
        <w:tabs>
          <w:tab w:val="left" w:pos="851"/>
          <w:tab w:val="left" w:pos="1134"/>
          <w:tab w:val="left" w:pos="1560"/>
        </w:tabs>
        <w:spacing w:after="0" w:line="240" w:lineRule="auto"/>
        <w:ind w:left="927" w:right="-1"/>
        <w:jc w:val="right"/>
        <w:rPr>
          <w:rFonts w:ascii="Times New Roman" w:hAnsi="Times New Roman" w:cs="Times New Roman"/>
          <w:sz w:val="28"/>
          <w:szCs w:val="28"/>
        </w:rPr>
      </w:pPr>
      <w:r w:rsidRPr="00BF7A1B">
        <w:rPr>
          <w:rFonts w:ascii="Times New Roman" w:hAnsi="Times New Roman" w:cs="Times New Roman"/>
          <w:sz w:val="28"/>
          <w:szCs w:val="28"/>
        </w:rPr>
        <w:t xml:space="preserve">Таблиця </w:t>
      </w:r>
    </w:p>
    <w:p w:rsidR="006D15DD" w:rsidRPr="00BF7A1B" w:rsidRDefault="006D15DD" w:rsidP="00082EF0">
      <w:pPr>
        <w:pStyle w:val="a3"/>
        <w:tabs>
          <w:tab w:val="left" w:pos="851"/>
          <w:tab w:val="left" w:pos="1134"/>
          <w:tab w:val="left" w:pos="1560"/>
        </w:tabs>
        <w:spacing w:after="0" w:line="240" w:lineRule="auto"/>
        <w:ind w:left="927" w:right="-1"/>
        <w:jc w:val="right"/>
        <w:rPr>
          <w:rFonts w:ascii="Times New Roman" w:hAnsi="Times New Roman" w:cs="Times New Roman"/>
          <w:sz w:val="28"/>
          <w:szCs w:val="28"/>
        </w:rPr>
      </w:pPr>
    </w:p>
    <w:p w:rsidR="00C260D6" w:rsidRPr="00BF7A1B" w:rsidRDefault="00C260D6" w:rsidP="00ED52DC">
      <w:pPr>
        <w:spacing w:after="0" w:line="240" w:lineRule="auto"/>
        <w:ind w:firstLine="567"/>
        <w:contextualSpacing/>
        <w:rPr>
          <w:rFonts w:ascii="Times New Roman" w:hAnsi="Times New Roman" w:cs="Times New Roman"/>
          <w:sz w:val="12"/>
          <w:szCs w:val="12"/>
        </w:rPr>
      </w:pPr>
    </w:p>
    <w:tbl>
      <w:tblPr>
        <w:tblStyle w:val="a7"/>
        <w:tblW w:w="14596" w:type="dxa"/>
        <w:tblLook w:val="04A0" w:firstRow="1" w:lastRow="0" w:firstColumn="1" w:lastColumn="0" w:noHBand="0" w:noVBand="1"/>
      </w:tblPr>
      <w:tblGrid>
        <w:gridCol w:w="594"/>
        <w:gridCol w:w="5071"/>
        <w:gridCol w:w="4395"/>
        <w:gridCol w:w="4536"/>
      </w:tblGrid>
      <w:tr w:rsidR="00FD7DB3" w:rsidRPr="00BF7A1B" w:rsidTr="00220703">
        <w:tc>
          <w:tcPr>
            <w:tcW w:w="594" w:type="dxa"/>
            <w:vMerge w:val="restart"/>
            <w:vAlign w:val="center"/>
          </w:tcPr>
          <w:p w:rsidR="00FC4F4B" w:rsidRPr="00BF7A1B" w:rsidRDefault="00FC4F4B" w:rsidP="00ED52DC">
            <w:pPr>
              <w:contextualSpacing/>
              <w:rPr>
                <w:rFonts w:ascii="Times New Roman" w:hAnsi="Times New Roman" w:cs="Times New Roman"/>
                <w:sz w:val="27"/>
                <w:szCs w:val="27"/>
              </w:rPr>
            </w:pPr>
            <w:r w:rsidRPr="00BF7A1B">
              <w:rPr>
                <w:rFonts w:ascii="Times New Roman" w:hAnsi="Times New Roman" w:cs="Times New Roman"/>
                <w:sz w:val="27"/>
                <w:szCs w:val="27"/>
              </w:rPr>
              <w:t>№</w:t>
            </w:r>
          </w:p>
          <w:p w:rsidR="00FC4F4B" w:rsidRPr="00BF7A1B" w:rsidRDefault="002E6CE9" w:rsidP="00ED52DC">
            <w:pPr>
              <w:contextualSpacing/>
              <w:rPr>
                <w:rFonts w:ascii="Times New Roman" w:hAnsi="Times New Roman" w:cs="Times New Roman"/>
                <w:sz w:val="27"/>
                <w:szCs w:val="27"/>
              </w:rPr>
            </w:pPr>
            <w:r w:rsidRPr="00BF7A1B">
              <w:rPr>
                <w:rFonts w:ascii="Times New Roman" w:hAnsi="Times New Roman" w:cs="Times New Roman"/>
                <w:sz w:val="27"/>
                <w:szCs w:val="27"/>
              </w:rPr>
              <w:t>з</w:t>
            </w:r>
            <w:r w:rsidR="00FC4F4B" w:rsidRPr="00BF7A1B">
              <w:rPr>
                <w:rFonts w:ascii="Times New Roman" w:hAnsi="Times New Roman" w:cs="Times New Roman"/>
                <w:sz w:val="27"/>
                <w:szCs w:val="27"/>
              </w:rPr>
              <w:t>/п</w:t>
            </w:r>
          </w:p>
        </w:tc>
        <w:tc>
          <w:tcPr>
            <w:tcW w:w="5071" w:type="dxa"/>
            <w:vMerge w:val="restart"/>
            <w:vAlign w:val="center"/>
          </w:tcPr>
          <w:p w:rsidR="00FC4F4B" w:rsidRPr="00BF7A1B" w:rsidRDefault="00736CCF" w:rsidP="00915330">
            <w:pPr>
              <w:contextualSpacing/>
              <w:jc w:val="center"/>
              <w:rPr>
                <w:rFonts w:ascii="Times New Roman" w:hAnsi="Times New Roman" w:cs="Times New Roman"/>
                <w:sz w:val="28"/>
                <w:szCs w:val="28"/>
              </w:rPr>
            </w:pPr>
            <w:r w:rsidRPr="00BF7A1B">
              <w:rPr>
                <w:rFonts w:ascii="Times New Roman" w:hAnsi="Times New Roman" w:cs="Times New Roman"/>
                <w:sz w:val="28"/>
                <w:szCs w:val="28"/>
              </w:rPr>
              <w:t>Критерії наявності / відсутності інформації</w:t>
            </w:r>
          </w:p>
        </w:tc>
        <w:tc>
          <w:tcPr>
            <w:tcW w:w="8931" w:type="dxa"/>
            <w:gridSpan w:val="2"/>
            <w:vAlign w:val="center"/>
          </w:tcPr>
          <w:p w:rsidR="00FC4F4B" w:rsidRPr="00BF7A1B" w:rsidRDefault="00470B3E" w:rsidP="00ED52DC">
            <w:pPr>
              <w:contextualSpacing/>
              <w:jc w:val="center"/>
              <w:rPr>
                <w:rFonts w:ascii="Times New Roman" w:hAnsi="Times New Roman" w:cs="Times New Roman"/>
                <w:sz w:val="28"/>
                <w:szCs w:val="28"/>
              </w:rPr>
            </w:pPr>
            <w:r w:rsidRPr="00BF7A1B">
              <w:rPr>
                <w:rFonts w:ascii="Times New Roman" w:hAnsi="Times New Roman" w:cs="Times New Roman"/>
                <w:sz w:val="28"/>
                <w:szCs w:val="28"/>
              </w:rPr>
              <w:t>П</w:t>
            </w:r>
            <w:r w:rsidR="001106FB" w:rsidRPr="00BF7A1B">
              <w:rPr>
                <w:rFonts w:ascii="Times New Roman" w:hAnsi="Times New Roman" w:cs="Times New Roman"/>
                <w:sz w:val="28"/>
                <w:szCs w:val="28"/>
              </w:rPr>
              <w:t>оказник</w:t>
            </w:r>
            <w:r w:rsidR="00FC4F4B" w:rsidRPr="00BF7A1B">
              <w:rPr>
                <w:rFonts w:ascii="Times New Roman" w:hAnsi="Times New Roman" w:cs="Times New Roman"/>
                <w:sz w:val="28"/>
                <w:szCs w:val="28"/>
              </w:rPr>
              <w:t xml:space="preserve"> С</w:t>
            </w:r>
            <w:r w:rsidR="00FC4F4B" w:rsidRPr="00BF7A1B">
              <w:rPr>
                <w:rFonts w:ascii="Times New Roman" w:eastAsia="Calibri" w:hAnsi="Times New Roman" w:cs="Times New Roman"/>
                <w:sz w:val="28"/>
                <w:szCs w:val="28"/>
              </w:rPr>
              <w:t>РІ</w:t>
            </w:r>
            <w:r w:rsidR="00FC4F4B" w:rsidRPr="00BF7A1B">
              <w:rPr>
                <w:rFonts w:ascii="Times New Roman" w:eastAsia="Calibri" w:hAnsi="Times New Roman" w:cs="Times New Roman"/>
                <w:sz w:val="28"/>
                <w:szCs w:val="28"/>
                <w:vertAlign w:val="subscript"/>
              </w:rPr>
              <w:t xml:space="preserve">УП </w:t>
            </w:r>
          </w:p>
        </w:tc>
      </w:tr>
      <w:tr w:rsidR="00FD7DB3" w:rsidRPr="00BF7A1B" w:rsidTr="00220703">
        <w:trPr>
          <w:trHeight w:val="608"/>
        </w:trPr>
        <w:tc>
          <w:tcPr>
            <w:tcW w:w="594" w:type="dxa"/>
            <w:vMerge/>
            <w:vAlign w:val="center"/>
          </w:tcPr>
          <w:p w:rsidR="00FC4F4B" w:rsidRPr="00BF7A1B" w:rsidRDefault="00FC4F4B" w:rsidP="002D6AFE">
            <w:pPr>
              <w:rPr>
                <w:rFonts w:ascii="Times New Roman" w:hAnsi="Times New Roman" w:cs="Times New Roman"/>
                <w:sz w:val="27"/>
                <w:szCs w:val="27"/>
              </w:rPr>
            </w:pPr>
          </w:p>
        </w:tc>
        <w:tc>
          <w:tcPr>
            <w:tcW w:w="5071" w:type="dxa"/>
            <w:vMerge/>
            <w:vAlign w:val="center"/>
          </w:tcPr>
          <w:p w:rsidR="00FC4F4B" w:rsidRPr="00BF7A1B" w:rsidRDefault="00FC4F4B" w:rsidP="002D6AFE">
            <w:pPr>
              <w:rPr>
                <w:rFonts w:ascii="Times New Roman" w:hAnsi="Times New Roman" w:cs="Times New Roman"/>
                <w:sz w:val="28"/>
                <w:szCs w:val="28"/>
              </w:rPr>
            </w:pPr>
          </w:p>
        </w:tc>
        <w:tc>
          <w:tcPr>
            <w:tcW w:w="4395" w:type="dxa"/>
            <w:vAlign w:val="center"/>
          </w:tcPr>
          <w:p w:rsidR="00FC4F4B" w:rsidRPr="00BF7A1B" w:rsidRDefault="00796A3E" w:rsidP="00C260D6">
            <w:pPr>
              <w:jc w:val="center"/>
              <w:rPr>
                <w:rFonts w:ascii="Times New Roman" w:hAnsi="Times New Roman" w:cs="Times New Roman"/>
                <w:sz w:val="28"/>
                <w:szCs w:val="28"/>
              </w:rPr>
            </w:pPr>
            <w:r w:rsidRPr="00BF7A1B">
              <w:rPr>
                <w:rFonts w:ascii="Times New Roman" w:hAnsi="Times New Roman" w:cs="Times New Roman"/>
                <w:sz w:val="28"/>
                <w:szCs w:val="28"/>
                <w:lang w:val="ru-RU"/>
              </w:rPr>
              <w:t>для</w:t>
            </w:r>
            <w:r w:rsidR="00D71196" w:rsidRPr="00BF7A1B">
              <w:rPr>
                <w:rFonts w:ascii="Times New Roman" w:hAnsi="Times New Roman" w:cs="Times New Roman"/>
                <w:sz w:val="28"/>
                <w:szCs w:val="28"/>
              </w:rPr>
              <w:t xml:space="preserve"> опосередкованих вкладень у </w:t>
            </w:r>
            <w:r w:rsidR="00FC4F4B" w:rsidRPr="00BF7A1B">
              <w:rPr>
                <w:rFonts w:ascii="Times New Roman" w:hAnsi="Times New Roman" w:cs="Times New Roman"/>
                <w:sz w:val="28"/>
                <w:szCs w:val="28"/>
              </w:rPr>
              <w:t xml:space="preserve"> власні інструменти капіталу</w:t>
            </w:r>
          </w:p>
        </w:tc>
        <w:tc>
          <w:tcPr>
            <w:tcW w:w="4536" w:type="dxa"/>
            <w:vAlign w:val="center"/>
          </w:tcPr>
          <w:p w:rsidR="00FC4F4B" w:rsidRPr="00BF7A1B" w:rsidRDefault="00796A3E" w:rsidP="002D6AFE">
            <w:pPr>
              <w:jc w:val="center"/>
              <w:rPr>
                <w:rFonts w:ascii="Times New Roman" w:hAnsi="Times New Roman" w:cs="Times New Roman"/>
                <w:sz w:val="28"/>
                <w:szCs w:val="28"/>
              </w:rPr>
            </w:pPr>
            <w:r w:rsidRPr="00BF7A1B">
              <w:rPr>
                <w:rFonts w:ascii="Times New Roman" w:hAnsi="Times New Roman" w:cs="Times New Roman"/>
                <w:sz w:val="28"/>
                <w:szCs w:val="28"/>
                <w:lang w:val="ru-RU"/>
              </w:rPr>
              <w:t>для</w:t>
            </w:r>
            <w:r w:rsidR="00D71196" w:rsidRPr="00BF7A1B">
              <w:rPr>
                <w:rFonts w:ascii="Times New Roman" w:hAnsi="Times New Roman" w:cs="Times New Roman"/>
                <w:sz w:val="28"/>
                <w:szCs w:val="28"/>
              </w:rPr>
              <w:t xml:space="preserve"> опосередкованих вкладень в</w:t>
            </w:r>
            <w:r w:rsidR="00FC4F4B" w:rsidRPr="00BF7A1B">
              <w:rPr>
                <w:rFonts w:ascii="Times New Roman" w:hAnsi="Times New Roman" w:cs="Times New Roman"/>
                <w:sz w:val="28"/>
                <w:szCs w:val="28"/>
              </w:rPr>
              <w:t xml:space="preserve"> інструменти капіталу </w:t>
            </w:r>
            <w:r w:rsidR="005B720C" w:rsidRPr="00BF7A1B">
              <w:rPr>
                <w:rFonts w:ascii="Times New Roman" w:hAnsi="Times New Roman" w:cs="Times New Roman"/>
                <w:sz w:val="28"/>
                <w:szCs w:val="28"/>
              </w:rPr>
              <w:t xml:space="preserve">установи фінансового сектору </w:t>
            </w:r>
          </w:p>
        </w:tc>
      </w:tr>
      <w:tr w:rsidR="00FD7DB3" w:rsidRPr="00BF7A1B" w:rsidTr="00220703">
        <w:tc>
          <w:tcPr>
            <w:tcW w:w="594" w:type="dxa"/>
            <w:vAlign w:val="center"/>
          </w:tcPr>
          <w:p w:rsidR="00FC4F4B" w:rsidRPr="00BF7A1B" w:rsidRDefault="00FC4F4B" w:rsidP="002D6AFE">
            <w:pPr>
              <w:jc w:val="center"/>
              <w:rPr>
                <w:rFonts w:ascii="Times New Roman" w:hAnsi="Times New Roman" w:cs="Times New Roman"/>
                <w:sz w:val="27"/>
                <w:szCs w:val="27"/>
              </w:rPr>
            </w:pPr>
            <w:r w:rsidRPr="00BF7A1B">
              <w:rPr>
                <w:rFonts w:ascii="Times New Roman" w:hAnsi="Times New Roman" w:cs="Times New Roman"/>
                <w:sz w:val="27"/>
                <w:szCs w:val="27"/>
              </w:rPr>
              <w:t>1</w:t>
            </w:r>
          </w:p>
        </w:tc>
        <w:tc>
          <w:tcPr>
            <w:tcW w:w="5071" w:type="dxa"/>
            <w:vAlign w:val="center"/>
          </w:tcPr>
          <w:p w:rsidR="00FC4F4B" w:rsidRPr="00BF7A1B" w:rsidRDefault="00FC4F4B" w:rsidP="002D6AFE">
            <w:pPr>
              <w:jc w:val="center"/>
              <w:rPr>
                <w:rFonts w:ascii="Times New Roman" w:hAnsi="Times New Roman" w:cs="Times New Roman"/>
                <w:sz w:val="28"/>
                <w:szCs w:val="28"/>
              </w:rPr>
            </w:pPr>
            <w:r w:rsidRPr="00BF7A1B">
              <w:rPr>
                <w:rFonts w:ascii="Times New Roman" w:hAnsi="Times New Roman" w:cs="Times New Roman"/>
                <w:sz w:val="28"/>
                <w:szCs w:val="28"/>
              </w:rPr>
              <w:t>2</w:t>
            </w:r>
          </w:p>
        </w:tc>
        <w:tc>
          <w:tcPr>
            <w:tcW w:w="4395" w:type="dxa"/>
            <w:vAlign w:val="center"/>
          </w:tcPr>
          <w:p w:rsidR="00FC4F4B" w:rsidRPr="00BF7A1B" w:rsidRDefault="00FC4F4B" w:rsidP="002D6AFE">
            <w:pPr>
              <w:jc w:val="center"/>
              <w:rPr>
                <w:rFonts w:ascii="Times New Roman" w:hAnsi="Times New Roman" w:cs="Times New Roman"/>
                <w:sz w:val="28"/>
                <w:szCs w:val="28"/>
              </w:rPr>
            </w:pPr>
            <w:r w:rsidRPr="00BF7A1B">
              <w:rPr>
                <w:rFonts w:ascii="Times New Roman" w:hAnsi="Times New Roman" w:cs="Times New Roman"/>
                <w:sz w:val="28"/>
                <w:szCs w:val="28"/>
              </w:rPr>
              <w:t>3</w:t>
            </w:r>
          </w:p>
        </w:tc>
        <w:tc>
          <w:tcPr>
            <w:tcW w:w="4536" w:type="dxa"/>
            <w:vAlign w:val="center"/>
          </w:tcPr>
          <w:p w:rsidR="00FC4F4B" w:rsidRPr="00BF7A1B" w:rsidRDefault="00FC4F4B" w:rsidP="002D6AFE">
            <w:pPr>
              <w:jc w:val="center"/>
              <w:rPr>
                <w:rFonts w:ascii="Times New Roman" w:hAnsi="Times New Roman" w:cs="Times New Roman"/>
                <w:sz w:val="28"/>
                <w:szCs w:val="28"/>
              </w:rPr>
            </w:pPr>
            <w:r w:rsidRPr="00BF7A1B">
              <w:rPr>
                <w:rFonts w:ascii="Times New Roman" w:hAnsi="Times New Roman" w:cs="Times New Roman"/>
                <w:sz w:val="28"/>
                <w:szCs w:val="28"/>
              </w:rPr>
              <w:t>4</w:t>
            </w:r>
          </w:p>
        </w:tc>
      </w:tr>
      <w:tr w:rsidR="00BA258F" w:rsidRPr="00BF7A1B" w:rsidTr="00220703">
        <w:tc>
          <w:tcPr>
            <w:tcW w:w="594" w:type="dxa"/>
            <w:vAlign w:val="center"/>
          </w:tcPr>
          <w:p w:rsidR="00FC4F4B" w:rsidRPr="00BF7A1B" w:rsidRDefault="00CE7732" w:rsidP="002D6AFE">
            <w:pPr>
              <w:jc w:val="center"/>
              <w:rPr>
                <w:rFonts w:ascii="Times New Roman" w:hAnsi="Times New Roman" w:cs="Times New Roman"/>
                <w:sz w:val="28"/>
                <w:szCs w:val="28"/>
              </w:rPr>
            </w:pPr>
            <w:r w:rsidRPr="00BF7A1B">
              <w:rPr>
                <w:rFonts w:ascii="Times New Roman" w:hAnsi="Times New Roman" w:cs="Times New Roman"/>
                <w:sz w:val="28"/>
                <w:szCs w:val="28"/>
              </w:rPr>
              <w:t>1</w:t>
            </w:r>
          </w:p>
        </w:tc>
        <w:tc>
          <w:tcPr>
            <w:tcW w:w="5071" w:type="dxa"/>
            <w:vAlign w:val="center"/>
          </w:tcPr>
          <w:p w:rsidR="000C38E4" w:rsidRPr="00BF7A1B" w:rsidRDefault="00FC4F4B" w:rsidP="00DD1CA1">
            <w:pPr>
              <w:rPr>
                <w:rFonts w:ascii="Times New Roman" w:hAnsi="Times New Roman" w:cs="Times New Roman"/>
                <w:sz w:val="28"/>
                <w:szCs w:val="28"/>
              </w:rPr>
            </w:pPr>
            <w:r w:rsidRPr="00BF7A1B">
              <w:rPr>
                <w:rFonts w:ascii="Times New Roman" w:hAnsi="Times New Roman" w:cs="Times New Roman"/>
                <w:sz w:val="28"/>
                <w:szCs w:val="28"/>
              </w:rPr>
              <w:t>Наявн</w:t>
            </w:r>
            <w:r w:rsidR="00D123B7" w:rsidRPr="00BF7A1B">
              <w:rPr>
                <w:rFonts w:ascii="Times New Roman" w:hAnsi="Times New Roman" w:cs="Times New Roman"/>
                <w:sz w:val="28"/>
                <w:szCs w:val="28"/>
              </w:rPr>
              <w:t>а інформація про</w:t>
            </w:r>
            <w:r w:rsidRPr="00BF7A1B">
              <w:rPr>
                <w:rFonts w:ascii="Times New Roman" w:hAnsi="Times New Roman" w:cs="Times New Roman"/>
                <w:sz w:val="28"/>
                <w:szCs w:val="28"/>
              </w:rPr>
              <w:t xml:space="preserve"> інвестиці</w:t>
            </w:r>
            <w:r w:rsidR="00D123B7" w:rsidRPr="00BF7A1B">
              <w:rPr>
                <w:rFonts w:ascii="Times New Roman" w:hAnsi="Times New Roman" w:cs="Times New Roman"/>
                <w:sz w:val="28"/>
                <w:szCs w:val="28"/>
              </w:rPr>
              <w:t xml:space="preserve">ї </w:t>
            </w:r>
            <w:r w:rsidRPr="00BF7A1B">
              <w:rPr>
                <w:rFonts w:ascii="Times New Roman" w:hAnsi="Times New Roman" w:cs="Times New Roman"/>
                <w:sz w:val="28"/>
                <w:szCs w:val="28"/>
              </w:rPr>
              <w:t>в розрізі інструментів капіталу</w:t>
            </w:r>
            <w:r w:rsidR="000C38E4" w:rsidRPr="00BF7A1B">
              <w:rPr>
                <w:rFonts w:ascii="Times New Roman" w:hAnsi="Times New Roman" w:cs="Times New Roman"/>
                <w:sz w:val="28"/>
                <w:szCs w:val="28"/>
              </w:rPr>
              <w:t>.</w:t>
            </w:r>
            <w:r w:rsidRPr="00BF7A1B">
              <w:rPr>
                <w:rFonts w:ascii="Times New Roman" w:hAnsi="Times New Roman" w:cs="Times New Roman"/>
                <w:sz w:val="28"/>
                <w:szCs w:val="28"/>
              </w:rPr>
              <w:t xml:space="preserve"> </w:t>
            </w:r>
          </w:p>
          <w:p w:rsidR="000D7E12" w:rsidRPr="00BF7A1B" w:rsidRDefault="000D7E12" w:rsidP="00DD1CA1">
            <w:pPr>
              <w:rPr>
                <w:rFonts w:ascii="Times New Roman" w:hAnsi="Times New Roman" w:cs="Times New Roman"/>
                <w:sz w:val="4"/>
                <w:szCs w:val="4"/>
              </w:rPr>
            </w:pPr>
          </w:p>
          <w:p w:rsidR="003F1C42" w:rsidRPr="00BF7A1B" w:rsidRDefault="003F1C42" w:rsidP="00915330">
            <w:pPr>
              <w:rPr>
                <w:rFonts w:ascii="Times New Roman" w:hAnsi="Times New Roman" w:cs="Times New Roman"/>
                <w:sz w:val="28"/>
                <w:szCs w:val="28"/>
              </w:rPr>
            </w:pPr>
            <w:r w:rsidRPr="00BF7A1B">
              <w:rPr>
                <w:rFonts w:ascii="Times New Roman" w:hAnsi="Times New Roman" w:cs="Times New Roman"/>
                <w:sz w:val="28"/>
                <w:szCs w:val="28"/>
              </w:rPr>
              <w:t>Вимоги до установи-посередника за а</w:t>
            </w:r>
            <w:r w:rsidR="00645E23" w:rsidRPr="00BF7A1B">
              <w:rPr>
                <w:rFonts w:ascii="Times New Roman" w:hAnsi="Times New Roman" w:cs="Times New Roman"/>
                <w:sz w:val="28"/>
                <w:szCs w:val="28"/>
              </w:rPr>
              <w:t>ктивн</w:t>
            </w:r>
            <w:r w:rsidRPr="00BF7A1B">
              <w:rPr>
                <w:rFonts w:ascii="Times New Roman" w:hAnsi="Times New Roman" w:cs="Times New Roman"/>
                <w:sz w:val="28"/>
                <w:szCs w:val="28"/>
              </w:rPr>
              <w:t>ими</w:t>
            </w:r>
            <w:r w:rsidR="00645E23" w:rsidRPr="00BF7A1B">
              <w:rPr>
                <w:rFonts w:ascii="Times New Roman" w:hAnsi="Times New Roman" w:cs="Times New Roman"/>
                <w:sz w:val="28"/>
                <w:szCs w:val="28"/>
              </w:rPr>
              <w:t xml:space="preserve"> операці</w:t>
            </w:r>
            <w:r w:rsidRPr="00BF7A1B">
              <w:rPr>
                <w:rFonts w:ascii="Times New Roman" w:hAnsi="Times New Roman" w:cs="Times New Roman"/>
                <w:sz w:val="28"/>
                <w:szCs w:val="28"/>
              </w:rPr>
              <w:t xml:space="preserve">ями банку та </w:t>
            </w:r>
            <w:r w:rsidR="00245797" w:rsidRPr="00BF7A1B">
              <w:rPr>
                <w:rFonts w:ascii="Times New Roman" w:hAnsi="Times New Roman" w:cs="Times New Roman"/>
                <w:sz w:val="28"/>
                <w:szCs w:val="28"/>
              </w:rPr>
              <w:t>інши</w:t>
            </w:r>
            <w:r w:rsidRPr="00BF7A1B">
              <w:rPr>
                <w:rFonts w:ascii="Times New Roman" w:hAnsi="Times New Roman" w:cs="Times New Roman"/>
                <w:sz w:val="28"/>
                <w:szCs w:val="28"/>
              </w:rPr>
              <w:t>х</w:t>
            </w:r>
            <w:r w:rsidR="00245797" w:rsidRPr="00BF7A1B">
              <w:rPr>
                <w:rFonts w:ascii="Times New Roman" w:hAnsi="Times New Roman" w:cs="Times New Roman"/>
                <w:sz w:val="28"/>
                <w:szCs w:val="28"/>
              </w:rPr>
              <w:t xml:space="preserve"> юридични</w:t>
            </w:r>
            <w:r w:rsidRPr="00BF7A1B">
              <w:rPr>
                <w:rFonts w:ascii="Times New Roman" w:hAnsi="Times New Roman" w:cs="Times New Roman"/>
                <w:sz w:val="28"/>
                <w:szCs w:val="28"/>
              </w:rPr>
              <w:t>х</w:t>
            </w:r>
            <w:r w:rsidR="00245797" w:rsidRPr="00BF7A1B">
              <w:rPr>
                <w:rFonts w:ascii="Times New Roman" w:hAnsi="Times New Roman" w:cs="Times New Roman"/>
                <w:sz w:val="28"/>
                <w:szCs w:val="28"/>
              </w:rPr>
              <w:t xml:space="preserve"> ос</w:t>
            </w:r>
            <w:r w:rsidRPr="00BF7A1B">
              <w:rPr>
                <w:rFonts w:ascii="Times New Roman" w:hAnsi="Times New Roman" w:cs="Times New Roman"/>
                <w:sz w:val="28"/>
                <w:szCs w:val="28"/>
              </w:rPr>
              <w:t xml:space="preserve">іб </w:t>
            </w:r>
            <w:r w:rsidR="00915330" w:rsidRPr="00BF7A1B">
              <w:rPr>
                <w:rFonts w:ascii="Times New Roman" w:hAnsi="Times New Roman" w:cs="Times New Roman"/>
                <w:sz w:val="28"/>
                <w:szCs w:val="28"/>
              </w:rPr>
              <w:t>належать</w:t>
            </w:r>
            <w:r w:rsidRPr="00BF7A1B">
              <w:rPr>
                <w:rFonts w:ascii="Times New Roman" w:hAnsi="Times New Roman" w:cs="Times New Roman"/>
                <w:sz w:val="28"/>
                <w:szCs w:val="28"/>
              </w:rPr>
              <w:t xml:space="preserve"> до однієї черги задоволення вимог кредиторів згідно </w:t>
            </w:r>
            <w:r w:rsidR="00915330" w:rsidRPr="00BF7A1B">
              <w:rPr>
                <w:rFonts w:ascii="Times New Roman" w:hAnsi="Times New Roman" w:cs="Times New Roman"/>
                <w:sz w:val="28"/>
                <w:szCs w:val="28"/>
              </w:rPr>
              <w:t>і</w:t>
            </w:r>
            <w:r w:rsidRPr="00BF7A1B">
              <w:rPr>
                <w:rFonts w:ascii="Times New Roman" w:hAnsi="Times New Roman" w:cs="Times New Roman"/>
                <w:sz w:val="28"/>
                <w:szCs w:val="28"/>
              </w:rPr>
              <w:t>з законодавством про банкрутство</w:t>
            </w:r>
          </w:p>
        </w:tc>
        <w:tc>
          <w:tcPr>
            <w:tcW w:w="4395" w:type="dxa"/>
          </w:tcPr>
          <w:p w:rsidR="00796A3E" w:rsidRPr="00BF7A1B" w:rsidRDefault="00915330" w:rsidP="00796A3E">
            <w:pPr>
              <w:jc w:val="center"/>
              <w:rPr>
                <w:rFonts w:ascii="Times New Roman" w:eastAsia="Calibri" w:hAnsi="Times New Roman" w:cs="Times New Roman"/>
                <w:sz w:val="28"/>
                <w:szCs w:val="28"/>
              </w:rPr>
            </w:pPr>
            <w:r w:rsidRPr="00BF7A1B">
              <w:rPr>
                <w:rFonts w:ascii="Times New Roman" w:eastAsia="Calibri" w:hAnsi="Times New Roman" w:cs="Times New Roman"/>
                <w:sz w:val="28"/>
                <w:szCs w:val="28"/>
                <w:lang w:val="ru-RU"/>
              </w:rPr>
              <w:t>Д</w:t>
            </w:r>
            <w:r w:rsidR="00796A3E" w:rsidRPr="00BF7A1B">
              <w:rPr>
                <w:rFonts w:ascii="Times New Roman" w:eastAsia="Calibri" w:hAnsi="Times New Roman" w:cs="Times New Roman"/>
                <w:sz w:val="28"/>
                <w:szCs w:val="28"/>
                <w:lang w:val="ru-RU"/>
              </w:rPr>
              <w:t>о</w:t>
            </w:r>
            <w:proofErr w:type="spellStart"/>
            <w:r w:rsidR="00796A3E" w:rsidRPr="00BF7A1B">
              <w:rPr>
                <w:rFonts w:ascii="Times New Roman" w:eastAsia="Calibri" w:hAnsi="Times New Roman" w:cs="Times New Roman"/>
                <w:sz w:val="28"/>
                <w:szCs w:val="28"/>
              </w:rPr>
              <w:t>рівнює</w:t>
            </w:r>
            <w:proofErr w:type="spellEnd"/>
            <w:r w:rsidR="00796A3E" w:rsidRPr="00BF7A1B">
              <w:rPr>
                <w:rFonts w:ascii="Times New Roman" w:eastAsia="Calibri" w:hAnsi="Times New Roman" w:cs="Times New Roman"/>
                <w:sz w:val="28"/>
                <w:szCs w:val="28"/>
              </w:rPr>
              <w:t xml:space="preserve"> </w:t>
            </w:r>
          </w:p>
          <w:p w:rsidR="00FC4F4B" w:rsidRPr="00BF7A1B" w:rsidRDefault="00CE7732" w:rsidP="00796A3E">
            <w:pPr>
              <w:jc w:val="center"/>
              <w:rPr>
                <w:rFonts w:ascii="Times New Roman" w:hAnsi="Times New Roman" w:cs="Times New Roman"/>
                <w:sz w:val="28"/>
                <w:szCs w:val="28"/>
              </w:rPr>
            </w:pPr>
            <w:r w:rsidRPr="00BF7A1B">
              <w:rPr>
                <w:rFonts w:ascii="Times New Roman" w:eastAsia="Calibri" w:hAnsi="Times New Roman" w:cs="Times New Roman"/>
                <w:sz w:val="28"/>
                <w:szCs w:val="28"/>
              </w:rPr>
              <w:t xml:space="preserve">балансовій вартості </w:t>
            </w:r>
            <w:r w:rsidR="00FC4F4B" w:rsidRPr="00BF7A1B">
              <w:rPr>
                <w:rFonts w:ascii="Times New Roman" w:hAnsi="Times New Roman" w:cs="Times New Roman"/>
                <w:sz w:val="28"/>
                <w:szCs w:val="28"/>
              </w:rPr>
              <w:t>інвестицій</w:t>
            </w:r>
            <w:r w:rsidR="00DD1CA1" w:rsidRPr="00BF7A1B">
              <w:rPr>
                <w:rFonts w:ascii="Times New Roman" w:hAnsi="Times New Roman" w:cs="Times New Roman"/>
                <w:sz w:val="28"/>
                <w:szCs w:val="28"/>
              </w:rPr>
              <w:t xml:space="preserve"> </w:t>
            </w:r>
            <w:r w:rsidR="005B720C" w:rsidRPr="00BF7A1B">
              <w:rPr>
                <w:rFonts w:ascii="Times New Roman" w:hAnsi="Times New Roman" w:cs="Times New Roman"/>
                <w:sz w:val="28"/>
                <w:szCs w:val="28"/>
              </w:rPr>
              <w:t xml:space="preserve">установи-посередника </w:t>
            </w:r>
            <w:r w:rsidR="00DD1CA1" w:rsidRPr="00BF7A1B">
              <w:rPr>
                <w:rFonts w:ascii="Times New Roman" w:hAnsi="Times New Roman" w:cs="Times New Roman"/>
                <w:sz w:val="28"/>
                <w:szCs w:val="28"/>
              </w:rPr>
              <w:t xml:space="preserve">у власні </w:t>
            </w:r>
            <w:r w:rsidR="00FC4F4B" w:rsidRPr="00BF7A1B">
              <w:rPr>
                <w:rFonts w:ascii="Times New Roman" w:hAnsi="Times New Roman" w:cs="Times New Roman"/>
                <w:sz w:val="28"/>
                <w:szCs w:val="28"/>
              </w:rPr>
              <w:t xml:space="preserve">інструменти </w:t>
            </w:r>
            <w:r w:rsidRPr="00BF7A1B">
              <w:rPr>
                <w:rFonts w:ascii="Times New Roman" w:hAnsi="Times New Roman" w:cs="Times New Roman"/>
                <w:sz w:val="28"/>
                <w:szCs w:val="28"/>
              </w:rPr>
              <w:t>ОК1, ДК1, К2</w:t>
            </w:r>
          </w:p>
        </w:tc>
        <w:tc>
          <w:tcPr>
            <w:tcW w:w="4536" w:type="dxa"/>
          </w:tcPr>
          <w:p w:rsidR="00796A3E" w:rsidRPr="00BF7A1B" w:rsidRDefault="00915330" w:rsidP="00796A3E">
            <w:pPr>
              <w:jc w:val="center"/>
              <w:rPr>
                <w:rFonts w:ascii="Times New Roman" w:eastAsia="Calibri" w:hAnsi="Times New Roman" w:cs="Times New Roman"/>
                <w:sz w:val="28"/>
                <w:szCs w:val="28"/>
              </w:rPr>
            </w:pPr>
            <w:r w:rsidRPr="00BF7A1B">
              <w:rPr>
                <w:rFonts w:ascii="Times New Roman" w:eastAsia="Calibri" w:hAnsi="Times New Roman" w:cs="Times New Roman"/>
                <w:sz w:val="28"/>
                <w:szCs w:val="28"/>
                <w:lang w:val="ru-RU"/>
              </w:rPr>
              <w:t>Д</w:t>
            </w:r>
            <w:r w:rsidR="00796A3E" w:rsidRPr="00BF7A1B">
              <w:rPr>
                <w:rFonts w:ascii="Times New Roman" w:eastAsia="Calibri" w:hAnsi="Times New Roman" w:cs="Times New Roman"/>
                <w:sz w:val="28"/>
                <w:szCs w:val="28"/>
                <w:lang w:val="ru-RU"/>
              </w:rPr>
              <w:t>о</w:t>
            </w:r>
            <w:proofErr w:type="spellStart"/>
            <w:r w:rsidR="00796A3E" w:rsidRPr="00BF7A1B">
              <w:rPr>
                <w:rFonts w:ascii="Times New Roman" w:eastAsia="Calibri" w:hAnsi="Times New Roman" w:cs="Times New Roman"/>
                <w:sz w:val="28"/>
                <w:szCs w:val="28"/>
              </w:rPr>
              <w:t>рівнює</w:t>
            </w:r>
            <w:proofErr w:type="spellEnd"/>
            <w:r w:rsidR="00796A3E" w:rsidRPr="00BF7A1B">
              <w:rPr>
                <w:rFonts w:ascii="Times New Roman" w:eastAsia="Calibri" w:hAnsi="Times New Roman" w:cs="Times New Roman"/>
                <w:sz w:val="28"/>
                <w:szCs w:val="28"/>
              </w:rPr>
              <w:t xml:space="preserve"> </w:t>
            </w:r>
          </w:p>
          <w:p w:rsidR="00796A3E" w:rsidRPr="00BF7A1B" w:rsidRDefault="00CE7732" w:rsidP="00796A3E">
            <w:pPr>
              <w:jc w:val="center"/>
              <w:rPr>
                <w:rFonts w:ascii="Times New Roman" w:hAnsi="Times New Roman" w:cs="Times New Roman"/>
                <w:sz w:val="28"/>
                <w:szCs w:val="28"/>
              </w:rPr>
            </w:pPr>
            <w:r w:rsidRPr="00BF7A1B">
              <w:rPr>
                <w:rFonts w:ascii="Times New Roman" w:eastAsia="Calibri" w:hAnsi="Times New Roman" w:cs="Times New Roman"/>
                <w:sz w:val="28"/>
                <w:szCs w:val="28"/>
              </w:rPr>
              <w:t xml:space="preserve">балансовій вартості </w:t>
            </w:r>
            <w:r w:rsidR="00FC4F4B" w:rsidRPr="00BF7A1B">
              <w:rPr>
                <w:rFonts w:ascii="Times New Roman" w:hAnsi="Times New Roman" w:cs="Times New Roman"/>
                <w:sz w:val="28"/>
                <w:szCs w:val="28"/>
              </w:rPr>
              <w:t>інвестицій</w:t>
            </w:r>
            <w:r w:rsidR="005B720C" w:rsidRPr="00BF7A1B">
              <w:rPr>
                <w:rFonts w:ascii="Times New Roman" w:hAnsi="Times New Roman" w:cs="Times New Roman"/>
                <w:sz w:val="28"/>
                <w:szCs w:val="28"/>
              </w:rPr>
              <w:t xml:space="preserve"> установи-посередника</w:t>
            </w:r>
            <w:r w:rsidR="00FC4F4B" w:rsidRPr="00BF7A1B">
              <w:rPr>
                <w:rFonts w:ascii="Times New Roman" w:hAnsi="Times New Roman" w:cs="Times New Roman"/>
                <w:sz w:val="28"/>
                <w:szCs w:val="28"/>
              </w:rPr>
              <w:t xml:space="preserve"> в інструменти </w:t>
            </w:r>
            <w:r w:rsidRPr="00BF7A1B">
              <w:rPr>
                <w:rFonts w:ascii="Times New Roman" w:hAnsi="Times New Roman" w:cs="Times New Roman"/>
                <w:sz w:val="28"/>
                <w:szCs w:val="28"/>
              </w:rPr>
              <w:t xml:space="preserve">ОК1, ДК1, К2 </w:t>
            </w:r>
          </w:p>
          <w:p w:rsidR="00FC4F4B" w:rsidRPr="00BF7A1B" w:rsidRDefault="0002591A" w:rsidP="00796A3E">
            <w:pPr>
              <w:jc w:val="center"/>
              <w:rPr>
                <w:rFonts w:ascii="Times New Roman" w:hAnsi="Times New Roman" w:cs="Times New Roman"/>
                <w:sz w:val="28"/>
                <w:szCs w:val="28"/>
              </w:rPr>
            </w:pPr>
            <w:r w:rsidRPr="00BF7A1B">
              <w:rPr>
                <w:rFonts w:ascii="Times New Roman" w:hAnsi="Times New Roman" w:cs="Times New Roman"/>
                <w:sz w:val="28"/>
                <w:szCs w:val="28"/>
              </w:rPr>
              <w:t>у</w:t>
            </w:r>
            <w:r w:rsidR="005B720C" w:rsidRPr="00BF7A1B">
              <w:rPr>
                <w:rFonts w:ascii="Times New Roman" w:hAnsi="Times New Roman" w:cs="Times New Roman"/>
                <w:sz w:val="28"/>
                <w:szCs w:val="28"/>
              </w:rPr>
              <w:t>станови фінансового сектор</w:t>
            </w:r>
            <w:r w:rsidR="00796A3E" w:rsidRPr="00BF7A1B">
              <w:rPr>
                <w:rFonts w:ascii="Times New Roman" w:hAnsi="Times New Roman" w:cs="Times New Roman"/>
                <w:sz w:val="28"/>
                <w:szCs w:val="28"/>
              </w:rPr>
              <w:t>у</w:t>
            </w:r>
          </w:p>
        </w:tc>
      </w:tr>
    </w:tbl>
    <w:p w:rsidR="00921964" w:rsidRPr="00BF7A1B" w:rsidRDefault="00921964">
      <w:r w:rsidRPr="00BF7A1B">
        <w:br w:type="page"/>
      </w:r>
    </w:p>
    <w:p w:rsidR="00921964" w:rsidRPr="00BF7A1B" w:rsidRDefault="00921964" w:rsidP="00921964">
      <w:pPr>
        <w:pStyle w:val="a3"/>
        <w:tabs>
          <w:tab w:val="left" w:pos="851"/>
          <w:tab w:val="left" w:pos="1134"/>
          <w:tab w:val="left" w:pos="1560"/>
        </w:tabs>
        <w:spacing w:after="0" w:line="240" w:lineRule="auto"/>
        <w:ind w:left="0" w:firstLine="567"/>
        <w:contextualSpacing w:val="0"/>
        <w:jc w:val="right"/>
        <w:rPr>
          <w:rFonts w:ascii="Times New Roman" w:hAnsi="Times New Roman" w:cs="Times New Roman"/>
          <w:sz w:val="28"/>
          <w:szCs w:val="28"/>
        </w:rPr>
      </w:pPr>
      <w:r w:rsidRPr="00BF7A1B">
        <w:rPr>
          <w:rFonts w:ascii="Times New Roman" w:hAnsi="Times New Roman" w:cs="Times New Roman"/>
          <w:sz w:val="28"/>
          <w:szCs w:val="28"/>
        </w:rPr>
        <w:lastRenderedPageBreak/>
        <w:t>Продовження додатка 6</w:t>
      </w:r>
    </w:p>
    <w:p w:rsidR="00921964" w:rsidRPr="00BF7A1B" w:rsidRDefault="00921964" w:rsidP="00921964">
      <w:pPr>
        <w:tabs>
          <w:tab w:val="left" w:pos="1428"/>
        </w:tabs>
        <w:spacing w:line="240" w:lineRule="auto"/>
        <w:contextualSpacing/>
        <w:jc w:val="right"/>
        <w:rPr>
          <w:rFonts w:ascii="Times New Roman" w:hAnsi="Times New Roman" w:cs="Times New Roman"/>
          <w:sz w:val="28"/>
          <w:szCs w:val="28"/>
        </w:rPr>
      </w:pPr>
      <w:r w:rsidRPr="00BF7A1B">
        <w:rPr>
          <w:rFonts w:ascii="Times New Roman" w:hAnsi="Times New Roman" w:cs="Times New Roman"/>
          <w:sz w:val="28"/>
          <w:szCs w:val="28"/>
        </w:rPr>
        <w:t xml:space="preserve">Продовження таблиці </w:t>
      </w:r>
    </w:p>
    <w:p w:rsidR="00921964" w:rsidRPr="00BF7A1B" w:rsidRDefault="00921964"/>
    <w:tbl>
      <w:tblPr>
        <w:tblStyle w:val="a7"/>
        <w:tblW w:w="14596" w:type="dxa"/>
        <w:tblLook w:val="04A0" w:firstRow="1" w:lastRow="0" w:firstColumn="1" w:lastColumn="0" w:noHBand="0" w:noVBand="1"/>
      </w:tblPr>
      <w:tblGrid>
        <w:gridCol w:w="594"/>
        <w:gridCol w:w="5071"/>
        <w:gridCol w:w="4395"/>
        <w:gridCol w:w="4536"/>
      </w:tblGrid>
      <w:tr w:rsidR="00921964" w:rsidRPr="00BF7A1B" w:rsidTr="00220703">
        <w:tc>
          <w:tcPr>
            <w:tcW w:w="594" w:type="dxa"/>
            <w:vAlign w:val="center"/>
          </w:tcPr>
          <w:p w:rsidR="00921964" w:rsidRPr="00BF7A1B" w:rsidRDefault="00803906" w:rsidP="00803906">
            <w:pPr>
              <w:jc w:val="center"/>
              <w:rPr>
                <w:rFonts w:ascii="Times New Roman" w:hAnsi="Times New Roman" w:cs="Times New Roman"/>
                <w:sz w:val="28"/>
                <w:szCs w:val="28"/>
              </w:rPr>
            </w:pPr>
            <w:r w:rsidRPr="00BF7A1B">
              <w:rPr>
                <w:rFonts w:ascii="Times New Roman" w:hAnsi="Times New Roman" w:cs="Times New Roman"/>
                <w:sz w:val="28"/>
                <w:szCs w:val="28"/>
              </w:rPr>
              <w:t>1</w:t>
            </w:r>
          </w:p>
        </w:tc>
        <w:tc>
          <w:tcPr>
            <w:tcW w:w="5071" w:type="dxa"/>
            <w:vAlign w:val="center"/>
          </w:tcPr>
          <w:p w:rsidR="00921964" w:rsidRPr="00BF7A1B" w:rsidRDefault="00803906" w:rsidP="00803906">
            <w:pPr>
              <w:jc w:val="center"/>
              <w:rPr>
                <w:rFonts w:ascii="Times New Roman" w:hAnsi="Times New Roman" w:cs="Times New Roman"/>
                <w:sz w:val="28"/>
                <w:szCs w:val="28"/>
              </w:rPr>
            </w:pPr>
            <w:r w:rsidRPr="00BF7A1B">
              <w:rPr>
                <w:rFonts w:ascii="Times New Roman" w:hAnsi="Times New Roman" w:cs="Times New Roman"/>
                <w:sz w:val="28"/>
                <w:szCs w:val="28"/>
              </w:rPr>
              <w:t>2</w:t>
            </w:r>
          </w:p>
        </w:tc>
        <w:tc>
          <w:tcPr>
            <w:tcW w:w="4395" w:type="dxa"/>
          </w:tcPr>
          <w:p w:rsidR="00921964" w:rsidRPr="00BF7A1B" w:rsidRDefault="00803906" w:rsidP="00803906">
            <w:pPr>
              <w:jc w:val="center"/>
              <w:rPr>
                <w:rFonts w:ascii="Times New Roman" w:eastAsia="Calibri" w:hAnsi="Times New Roman" w:cs="Times New Roman"/>
                <w:sz w:val="28"/>
                <w:szCs w:val="28"/>
                <w:lang w:val="ru-RU"/>
              </w:rPr>
            </w:pPr>
            <w:r w:rsidRPr="00BF7A1B">
              <w:rPr>
                <w:rFonts w:ascii="Times New Roman" w:eastAsia="Calibri" w:hAnsi="Times New Roman" w:cs="Times New Roman"/>
                <w:sz w:val="28"/>
                <w:szCs w:val="28"/>
                <w:lang w:val="ru-RU"/>
              </w:rPr>
              <w:t>3</w:t>
            </w:r>
          </w:p>
        </w:tc>
        <w:tc>
          <w:tcPr>
            <w:tcW w:w="4536" w:type="dxa"/>
          </w:tcPr>
          <w:p w:rsidR="00921964" w:rsidRPr="00BF7A1B" w:rsidRDefault="00803906" w:rsidP="00803906">
            <w:pPr>
              <w:jc w:val="center"/>
              <w:rPr>
                <w:rFonts w:ascii="Times New Roman" w:eastAsia="Calibri" w:hAnsi="Times New Roman" w:cs="Times New Roman"/>
                <w:sz w:val="28"/>
                <w:szCs w:val="28"/>
                <w:lang w:val="ru-RU"/>
              </w:rPr>
            </w:pPr>
            <w:r w:rsidRPr="00BF7A1B">
              <w:rPr>
                <w:rFonts w:ascii="Times New Roman" w:eastAsia="Calibri" w:hAnsi="Times New Roman" w:cs="Times New Roman"/>
                <w:sz w:val="28"/>
                <w:szCs w:val="28"/>
                <w:lang w:val="ru-RU"/>
              </w:rPr>
              <w:t>4</w:t>
            </w:r>
          </w:p>
        </w:tc>
      </w:tr>
      <w:tr w:rsidR="00FD7DB3" w:rsidRPr="00BF7A1B" w:rsidTr="00220703">
        <w:tc>
          <w:tcPr>
            <w:tcW w:w="594" w:type="dxa"/>
          </w:tcPr>
          <w:p w:rsidR="0002591A" w:rsidRPr="00BF7A1B" w:rsidRDefault="002403DB" w:rsidP="0002591A">
            <w:pPr>
              <w:tabs>
                <w:tab w:val="left" w:pos="1428"/>
              </w:tabs>
              <w:jc w:val="center"/>
              <w:rPr>
                <w:rFonts w:ascii="Times New Roman" w:hAnsi="Times New Roman" w:cs="Times New Roman"/>
                <w:sz w:val="28"/>
                <w:szCs w:val="28"/>
              </w:rPr>
            </w:pPr>
            <w:r w:rsidRPr="00BF7A1B">
              <w:rPr>
                <w:rFonts w:ascii="Times New Roman" w:hAnsi="Times New Roman" w:cs="Times New Roman"/>
                <w:sz w:val="28"/>
                <w:szCs w:val="28"/>
              </w:rPr>
              <w:t>2</w:t>
            </w:r>
          </w:p>
        </w:tc>
        <w:tc>
          <w:tcPr>
            <w:tcW w:w="5071" w:type="dxa"/>
          </w:tcPr>
          <w:p w:rsidR="0002591A" w:rsidRPr="00BF7A1B" w:rsidRDefault="0002591A" w:rsidP="0002591A">
            <w:pPr>
              <w:rPr>
                <w:rFonts w:ascii="Times New Roman" w:hAnsi="Times New Roman" w:cs="Times New Roman"/>
                <w:sz w:val="28"/>
                <w:szCs w:val="28"/>
              </w:rPr>
            </w:pPr>
            <w:r w:rsidRPr="00BF7A1B">
              <w:rPr>
                <w:rFonts w:ascii="Times New Roman" w:hAnsi="Times New Roman" w:cs="Times New Roman"/>
                <w:sz w:val="28"/>
                <w:szCs w:val="28"/>
              </w:rPr>
              <w:t xml:space="preserve">Наявна інформація про інвестиції в розрізі інструментів капіталу. </w:t>
            </w:r>
          </w:p>
          <w:p w:rsidR="000D7E12" w:rsidRPr="00BF7A1B" w:rsidRDefault="000D7E12" w:rsidP="0002591A">
            <w:pPr>
              <w:rPr>
                <w:rFonts w:ascii="Times New Roman" w:hAnsi="Times New Roman" w:cs="Times New Roman"/>
                <w:sz w:val="4"/>
                <w:szCs w:val="4"/>
              </w:rPr>
            </w:pPr>
          </w:p>
          <w:p w:rsidR="0002591A" w:rsidRPr="00BF7A1B" w:rsidRDefault="0002591A" w:rsidP="00763352">
            <w:pPr>
              <w:rPr>
                <w:rFonts w:ascii="Times New Roman" w:hAnsi="Times New Roman" w:cs="Times New Roman"/>
                <w:sz w:val="28"/>
                <w:szCs w:val="28"/>
              </w:rPr>
            </w:pPr>
            <w:r w:rsidRPr="00BF7A1B">
              <w:rPr>
                <w:rFonts w:ascii="Times New Roman" w:hAnsi="Times New Roman" w:cs="Times New Roman"/>
                <w:sz w:val="28"/>
                <w:szCs w:val="28"/>
              </w:rPr>
              <w:t xml:space="preserve">Вимоги до установи-посередника за активними операціями банку та інших юридичних осіб </w:t>
            </w:r>
            <w:r w:rsidR="00763352" w:rsidRPr="00BF7A1B">
              <w:rPr>
                <w:rFonts w:ascii="Times New Roman" w:hAnsi="Times New Roman" w:cs="Times New Roman"/>
                <w:sz w:val="28"/>
                <w:szCs w:val="28"/>
              </w:rPr>
              <w:t>належать</w:t>
            </w:r>
            <w:r w:rsidRPr="00BF7A1B">
              <w:rPr>
                <w:rFonts w:ascii="Times New Roman" w:hAnsi="Times New Roman" w:cs="Times New Roman"/>
                <w:sz w:val="28"/>
                <w:szCs w:val="28"/>
              </w:rPr>
              <w:t xml:space="preserve"> до різних черг задоволення вимог кредиторів згідно </w:t>
            </w:r>
            <w:r w:rsidR="00763352" w:rsidRPr="00BF7A1B">
              <w:rPr>
                <w:rFonts w:ascii="Times New Roman" w:hAnsi="Times New Roman" w:cs="Times New Roman"/>
                <w:sz w:val="28"/>
                <w:szCs w:val="28"/>
              </w:rPr>
              <w:t>і</w:t>
            </w:r>
            <w:r w:rsidRPr="00BF7A1B">
              <w:rPr>
                <w:rFonts w:ascii="Times New Roman" w:hAnsi="Times New Roman" w:cs="Times New Roman"/>
                <w:sz w:val="28"/>
                <w:szCs w:val="28"/>
              </w:rPr>
              <w:t>з законодавством про банкрутство</w:t>
            </w:r>
          </w:p>
        </w:tc>
        <w:tc>
          <w:tcPr>
            <w:tcW w:w="4395" w:type="dxa"/>
          </w:tcPr>
          <w:p w:rsidR="00796A3E" w:rsidRPr="00BF7A1B" w:rsidRDefault="00763352" w:rsidP="0002591A">
            <w:pPr>
              <w:jc w:val="center"/>
              <w:rPr>
                <w:rFonts w:ascii="Times New Roman" w:eastAsia="Calibri" w:hAnsi="Times New Roman" w:cs="Times New Roman"/>
                <w:sz w:val="28"/>
                <w:szCs w:val="28"/>
              </w:rPr>
            </w:pPr>
            <w:r w:rsidRPr="00BF7A1B">
              <w:rPr>
                <w:rFonts w:ascii="Times New Roman" w:eastAsia="Calibri" w:hAnsi="Times New Roman" w:cs="Times New Roman"/>
                <w:sz w:val="28"/>
                <w:szCs w:val="28"/>
                <w:lang w:val="ru-RU"/>
              </w:rPr>
              <w:t>Д</w:t>
            </w:r>
            <w:r w:rsidR="00796A3E" w:rsidRPr="00BF7A1B">
              <w:rPr>
                <w:rFonts w:ascii="Times New Roman" w:eastAsia="Calibri" w:hAnsi="Times New Roman" w:cs="Times New Roman"/>
                <w:sz w:val="28"/>
                <w:szCs w:val="28"/>
                <w:lang w:val="ru-RU"/>
              </w:rPr>
              <w:t>о</w:t>
            </w:r>
            <w:proofErr w:type="spellStart"/>
            <w:r w:rsidR="00796A3E" w:rsidRPr="00BF7A1B">
              <w:rPr>
                <w:rFonts w:ascii="Times New Roman" w:eastAsia="Calibri" w:hAnsi="Times New Roman" w:cs="Times New Roman"/>
                <w:sz w:val="28"/>
                <w:szCs w:val="28"/>
              </w:rPr>
              <w:t>рівнює</w:t>
            </w:r>
            <w:proofErr w:type="spellEnd"/>
            <w:r w:rsidR="00796A3E" w:rsidRPr="00BF7A1B">
              <w:rPr>
                <w:rFonts w:ascii="Times New Roman" w:eastAsia="Calibri" w:hAnsi="Times New Roman" w:cs="Times New Roman"/>
                <w:sz w:val="28"/>
                <w:szCs w:val="28"/>
              </w:rPr>
              <w:t xml:space="preserve"> </w:t>
            </w:r>
          </w:p>
          <w:p w:rsidR="0002591A" w:rsidRPr="00BF7A1B" w:rsidRDefault="0002591A" w:rsidP="0002591A">
            <w:pPr>
              <w:jc w:val="center"/>
              <w:rPr>
                <w:rFonts w:ascii="Times New Roman" w:hAnsi="Times New Roman" w:cs="Times New Roman"/>
                <w:sz w:val="28"/>
                <w:szCs w:val="28"/>
              </w:rPr>
            </w:pPr>
            <w:r w:rsidRPr="00BF7A1B">
              <w:rPr>
                <w:rFonts w:ascii="Times New Roman" w:hAnsi="Times New Roman" w:cs="Times New Roman"/>
                <w:sz w:val="28"/>
                <w:szCs w:val="28"/>
              </w:rPr>
              <w:t>меншому із значень:</w:t>
            </w:r>
          </w:p>
          <w:p w:rsidR="0002591A" w:rsidRPr="00BF7A1B" w:rsidRDefault="0002591A" w:rsidP="0002591A">
            <w:pPr>
              <w:rPr>
                <w:rFonts w:ascii="Times New Roman" w:hAnsi="Times New Roman" w:cs="Times New Roman"/>
                <w:sz w:val="28"/>
                <w:szCs w:val="28"/>
              </w:rPr>
            </w:pPr>
          </w:p>
          <w:p w:rsidR="0002591A" w:rsidRPr="00BF7A1B" w:rsidRDefault="0002591A" w:rsidP="0002591A">
            <w:pPr>
              <w:rPr>
                <w:rFonts w:ascii="Times New Roman" w:hAnsi="Times New Roman" w:cs="Times New Roman"/>
                <w:sz w:val="28"/>
                <w:szCs w:val="28"/>
              </w:rPr>
            </w:pPr>
            <w:r w:rsidRPr="00BF7A1B">
              <w:rPr>
                <w:rFonts w:ascii="Times New Roman" w:hAnsi="Times New Roman" w:cs="Times New Roman"/>
                <w:sz w:val="28"/>
                <w:szCs w:val="28"/>
              </w:rPr>
              <w:t>1) балансової вартості інвестицій установи-посередника у власні інструменти ОК1, ДК1, К2;</w:t>
            </w:r>
          </w:p>
          <w:p w:rsidR="0002591A" w:rsidRPr="00BF7A1B" w:rsidRDefault="0002591A" w:rsidP="00763352">
            <w:pPr>
              <w:tabs>
                <w:tab w:val="left" w:pos="1428"/>
              </w:tabs>
              <w:rPr>
                <w:rFonts w:ascii="Times New Roman" w:eastAsia="Calibri" w:hAnsi="Times New Roman" w:cs="Times New Roman"/>
                <w:sz w:val="28"/>
                <w:szCs w:val="28"/>
              </w:rPr>
            </w:pPr>
            <w:r w:rsidRPr="00BF7A1B">
              <w:rPr>
                <w:rFonts w:ascii="Times New Roman" w:hAnsi="Times New Roman" w:cs="Times New Roman"/>
                <w:sz w:val="28"/>
                <w:szCs w:val="28"/>
              </w:rPr>
              <w:t xml:space="preserve">2) сукупного розміру експозицій за активними операціями банку та інших юридичних осіб, вимоги за якими до установи-посередника </w:t>
            </w:r>
            <w:r w:rsidR="00763352" w:rsidRPr="00BF7A1B">
              <w:rPr>
                <w:rFonts w:ascii="Times New Roman" w:hAnsi="Times New Roman" w:cs="Times New Roman"/>
                <w:sz w:val="28"/>
                <w:szCs w:val="28"/>
              </w:rPr>
              <w:t>належать</w:t>
            </w:r>
            <w:r w:rsidRPr="00BF7A1B">
              <w:rPr>
                <w:rFonts w:ascii="Times New Roman" w:hAnsi="Times New Roman" w:cs="Times New Roman"/>
                <w:sz w:val="28"/>
                <w:szCs w:val="28"/>
              </w:rPr>
              <w:t xml:space="preserve"> до однієї черги задоволення вимог кредиторів згідно </w:t>
            </w:r>
            <w:r w:rsidR="00763352" w:rsidRPr="00BF7A1B">
              <w:rPr>
                <w:rFonts w:ascii="Times New Roman" w:hAnsi="Times New Roman" w:cs="Times New Roman"/>
                <w:sz w:val="28"/>
                <w:szCs w:val="28"/>
              </w:rPr>
              <w:t>і</w:t>
            </w:r>
            <w:r w:rsidRPr="00BF7A1B">
              <w:rPr>
                <w:rFonts w:ascii="Times New Roman" w:hAnsi="Times New Roman" w:cs="Times New Roman"/>
                <w:sz w:val="28"/>
                <w:szCs w:val="28"/>
              </w:rPr>
              <w:t>з законодавством про банкрутство</w:t>
            </w:r>
          </w:p>
        </w:tc>
        <w:tc>
          <w:tcPr>
            <w:tcW w:w="4536" w:type="dxa"/>
          </w:tcPr>
          <w:p w:rsidR="00796A3E" w:rsidRPr="00BF7A1B" w:rsidRDefault="00763352" w:rsidP="0002591A">
            <w:pPr>
              <w:jc w:val="center"/>
              <w:rPr>
                <w:rFonts w:ascii="Times New Roman" w:eastAsia="Calibri" w:hAnsi="Times New Roman" w:cs="Times New Roman"/>
                <w:sz w:val="28"/>
                <w:szCs w:val="28"/>
              </w:rPr>
            </w:pPr>
            <w:r w:rsidRPr="00BF7A1B">
              <w:rPr>
                <w:rFonts w:ascii="Times New Roman" w:eastAsia="Calibri" w:hAnsi="Times New Roman" w:cs="Times New Roman"/>
                <w:sz w:val="28"/>
                <w:szCs w:val="28"/>
                <w:lang w:val="ru-RU"/>
              </w:rPr>
              <w:t>Д</w:t>
            </w:r>
            <w:r w:rsidR="00796A3E" w:rsidRPr="00BF7A1B">
              <w:rPr>
                <w:rFonts w:ascii="Times New Roman" w:eastAsia="Calibri" w:hAnsi="Times New Roman" w:cs="Times New Roman"/>
                <w:sz w:val="28"/>
                <w:szCs w:val="28"/>
                <w:lang w:val="ru-RU"/>
              </w:rPr>
              <w:t>о</w:t>
            </w:r>
            <w:proofErr w:type="spellStart"/>
            <w:r w:rsidR="00796A3E" w:rsidRPr="00BF7A1B">
              <w:rPr>
                <w:rFonts w:ascii="Times New Roman" w:eastAsia="Calibri" w:hAnsi="Times New Roman" w:cs="Times New Roman"/>
                <w:sz w:val="28"/>
                <w:szCs w:val="28"/>
              </w:rPr>
              <w:t>рівнює</w:t>
            </w:r>
            <w:proofErr w:type="spellEnd"/>
            <w:r w:rsidR="00796A3E" w:rsidRPr="00BF7A1B">
              <w:rPr>
                <w:rFonts w:ascii="Times New Roman" w:eastAsia="Calibri" w:hAnsi="Times New Roman" w:cs="Times New Roman"/>
                <w:sz w:val="28"/>
                <w:szCs w:val="28"/>
              </w:rPr>
              <w:t xml:space="preserve"> </w:t>
            </w:r>
          </w:p>
          <w:p w:rsidR="0002591A" w:rsidRPr="00BF7A1B" w:rsidRDefault="0002591A" w:rsidP="0002591A">
            <w:pPr>
              <w:jc w:val="center"/>
              <w:rPr>
                <w:rFonts w:ascii="Times New Roman" w:hAnsi="Times New Roman" w:cs="Times New Roman"/>
                <w:sz w:val="28"/>
                <w:szCs w:val="28"/>
              </w:rPr>
            </w:pPr>
            <w:r w:rsidRPr="00BF7A1B">
              <w:rPr>
                <w:rFonts w:ascii="Times New Roman" w:hAnsi="Times New Roman" w:cs="Times New Roman"/>
                <w:sz w:val="28"/>
                <w:szCs w:val="28"/>
              </w:rPr>
              <w:t>меншому із значень:</w:t>
            </w:r>
          </w:p>
          <w:p w:rsidR="0002591A" w:rsidRPr="00BF7A1B" w:rsidRDefault="0002591A" w:rsidP="0002591A">
            <w:pPr>
              <w:rPr>
                <w:rFonts w:ascii="Times New Roman" w:hAnsi="Times New Roman" w:cs="Times New Roman"/>
                <w:sz w:val="28"/>
                <w:szCs w:val="28"/>
              </w:rPr>
            </w:pPr>
          </w:p>
          <w:p w:rsidR="0002591A" w:rsidRPr="00BF7A1B" w:rsidRDefault="0002591A" w:rsidP="0002591A">
            <w:pPr>
              <w:rPr>
                <w:rFonts w:ascii="Times New Roman" w:hAnsi="Times New Roman" w:cs="Times New Roman"/>
                <w:sz w:val="28"/>
                <w:szCs w:val="28"/>
              </w:rPr>
            </w:pPr>
            <w:r w:rsidRPr="00BF7A1B">
              <w:rPr>
                <w:rFonts w:ascii="Times New Roman" w:hAnsi="Times New Roman" w:cs="Times New Roman"/>
                <w:sz w:val="28"/>
                <w:szCs w:val="28"/>
              </w:rPr>
              <w:t>1) балансової вартості інвестицій установи-посередника в інструменти ОК1, ДК1, К2 установи фінансового сектору;</w:t>
            </w:r>
          </w:p>
          <w:p w:rsidR="0002591A" w:rsidRPr="00BF7A1B" w:rsidRDefault="0002591A" w:rsidP="0002591A">
            <w:pPr>
              <w:rPr>
                <w:rFonts w:ascii="Times New Roman" w:hAnsi="Times New Roman" w:cs="Times New Roman"/>
                <w:sz w:val="28"/>
                <w:szCs w:val="28"/>
              </w:rPr>
            </w:pPr>
          </w:p>
          <w:p w:rsidR="0002591A" w:rsidRPr="00BF7A1B" w:rsidRDefault="0002591A" w:rsidP="00763352">
            <w:pPr>
              <w:tabs>
                <w:tab w:val="left" w:pos="1428"/>
              </w:tabs>
              <w:rPr>
                <w:rFonts w:ascii="Times New Roman" w:eastAsia="Calibri" w:hAnsi="Times New Roman" w:cs="Times New Roman"/>
                <w:sz w:val="28"/>
                <w:szCs w:val="28"/>
              </w:rPr>
            </w:pPr>
            <w:r w:rsidRPr="00BF7A1B">
              <w:rPr>
                <w:rFonts w:ascii="Times New Roman" w:hAnsi="Times New Roman" w:cs="Times New Roman"/>
                <w:sz w:val="28"/>
                <w:szCs w:val="28"/>
              </w:rPr>
              <w:t xml:space="preserve">2) сукупного розміру експозицій за активними операціями банку та інших юридичних осіб, вимоги за якими до установи-посередника </w:t>
            </w:r>
            <w:r w:rsidR="00763352" w:rsidRPr="00BF7A1B">
              <w:rPr>
                <w:rFonts w:ascii="Times New Roman" w:hAnsi="Times New Roman" w:cs="Times New Roman"/>
                <w:sz w:val="28"/>
                <w:szCs w:val="28"/>
              </w:rPr>
              <w:t>належать</w:t>
            </w:r>
            <w:r w:rsidRPr="00BF7A1B">
              <w:rPr>
                <w:rFonts w:ascii="Times New Roman" w:hAnsi="Times New Roman" w:cs="Times New Roman"/>
                <w:sz w:val="28"/>
                <w:szCs w:val="28"/>
              </w:rPr>
              <w:t xml:space="preserve"> до однієї черги задоволення вимог кредиторів згідно </w:t>
            </w:r>
            <w:r w:rsidR="00763352" w:rsidRPr="00BF7A1B">
              <w:rPr>
                <w:rFonts w:ascii="Times New Roman" w:hAnsi="Times New Roman" w:cs="Times New Roman"/>
                <w:sz w:val="28"/>
                <w:szCs w:val="28"/>
              </w:rPr>
              <w:t>і</w:t>
            </w:r>
            <w:r w:rsidRPr="00BF7A1B">
              <w:rPr>
                <w:rFonts w:ascii="Times New Roman" w:hAnsi="Times New Roman" w:cs="Times New Roman"/>
                <w:sz w:val="28"/>
                <w:szCs w:val="28"/>
              </w:rPr>
              <w:t>з законодавством про банкрутство</w:t>
            </w:r>
          </w:p>
        </w:tc>
      </w:tr>
    </w:tbl>
    <w:p w:rsidR="00067273" w:rsidRPr="00BF7A1B" w:rsidRDefault="00067273" w:rsidP="0002591A">
      <w:pPr>
        <w:tabs>
          <w:tab w:val="left" w:pos="1428"/>
        </w:tabs>
        <w:jc w:val="center"/>
        <w:rPr>
          <w:rFonts w:ascii="Times New Roman" w:hAnsi="Times New Roman" w:cs="Times New Roman"/>
          <w:sz w:val="27"/>
          <w:szCs w:val="27"/>
        </w:rPr>
      </w:pPr>
    </w:p>
    <w:p w:rsidR="00067273" w:rsidRPr="00BF7A1B" w:rsidRDefault="00067273" w:rsidP="0002591A">
      <w:pPr>
        <w:tabs>
          <w:tab w:val="left" w:pos="1428"/>
        </w:tabs>
        <w:jc w:val="center"/>
        <w:rPr>
          <w:rFonts w:ascii="Times New Roman" w:hAnsi="Times New Roman" w:cs="Times New Roman"/>
          <w:sz w:val="27"/>
          <w:szCs w:val="27"/>
        </w:rPr>
        <w:sectPr w:rsidR="00067273" w:rsidRPr="00BF7A1B" w:rsidSect="00220703">
          <w:headerReference w:type="default" r:id="rId84"/>
          <w:headerReference w:type="first" r:id="rId85"/>
          <w:pgSz w:w="16838" w:h="11906" w:orient="landscape"/>
          <w:pgMar w:top="567" w:right="567" w:bottom="1701" w:left="1701" w:header="709" w:footer="454" w:gutter="0"/>
          <w:cols w:space="708"/>
          <w:titlePg/>
          <w:docGrid w:linePitch="360"/>
        </w:sectPr>
      </w:pPr>
    </w:p>
    <w:p w:rsidR="0030396D" w:rsidRPr="00BF7A1B" w:rsidRDefault="0030396D" w:rsidP="00ED52DC">
      <w:pPr>
        <w:pStyle w:val="a3"/>
        <w:tabs>
          <w:tab w:val="left" w:pos="851"/>
          <w:tab w:val="left" w:pos="1134"/>
          <w:tab w:val="left" w:pos="1560"/>
        </w:tabs>
        <w:spacing w:after="0" w:line="240" w:lineRule="auto"/>
        <w:ind w:left="0" w:firstLine="567"/>
        <w:contextualSpacing w:val="0"/>
        <w:jc w:val="right"/>
        <w:rPr>
          <w:rFonts w:ascii="Times New Roman" w:hAnsi="Times New Roman" w:cs="Times New Roman"/>
          <w:sz w:val="28"/>
          <w:szCs w:val="28"/>
        </w:rPr>
      </w:pPr>
      <w:bookmarkStart w:id="224" w:name="_Hlk49955903"/>
      <w:r w:rsidRPr="00BF7A1B">
        <w:rPr>
          <w:rFonts w:ascii="Times New Roman" w:hAnsi="Times New Roman" w:cs="Times New Roman"/>
          <w:sz w:val="28"/>
          <w:szCs w:val="28"/>
        </w:rPr>
        <w:lastRenderedPageBreak/>
        <w:t xml:space="preserve">Продовження додатка </w:t>
      </w:r>
      <w:r w:rsidR="000D7E12" w:rsidRPr="00BF7A1B">
        <w:rPr>
          <w:rFonts w:ascii="Times New Roman" w:hAnsi="Times New Roman" w:cs="Times New Roman"/>
          <w:sz w:val="28"/>
          <w:szCs w:val="28"/>
        </w:rPr>
        <w:t>6</w:t>
      </w:r>
    </w:p>
    <w:p w:rsidR="003558DA" w:rsidRPr="00BF7A1B" w:rsidRDefault="003558DA" w:rsidP="00082EF0">
      <w:pPr>
        <w:tabs>
          <w:tab w:val="left" w:pos="1428"/>
        </w:tabs>
        <w:spacing w:line="240" w:lineRule="auto"/>
        <w:contextualSpacing/>
        <w:jc w:val="right"/>
        <w:rPr>
          <w:rFonts w:ascii="Times New Roman" w:hAnsi="Times New Roman" w:cs="Times New Roman"/>
          <w:sz w:val="28"/>
          <w:szCs w:val="28"/>
        </w:rPr>
      </w:pPr>
      <w:r w:rsidRPr="00BF7A1B">
        <w:rPr>
          <w:rFonts w:ascii="Times New Roman" w:hAnsi="Times New Roman" w:cs="Times New Roman"/>
          <w:sz w:val="28"/>
          <w:szCs w:val="28"/>
        </w:rPr>
        <w:t xml:space="preserve">Продовження таблиці </w:t>
      </w:r>
    </w:p>
    <w:p w:rsidR="00897FAC" w:rsidRPr="00BF7A1B" w:rsidRDefault="00897FAC" w:rsidP="00F3089A">
      <w:pPr>
        <w:tabs>
          <w:tab w:val="left" w:pos="1428"/>
        </w:tabs>
        <w:spacing w:line="240" w:lineRule="auto"/>
        <w:contextualSpacing/>
        <w:jc w:val="right"/>
        <w:rPr>
          <w:rFonts w:ascii="Times New Roman" w:hAnsi="Times New Roman" w:cs="Times New Roman"/>
          <w:sz w:val="28"/>
          <w:szCs w:val="28"/>
        </w:rPr>
      </w:pPr>
    </w:p>
    <w:tbl>
      <w:tblPr>
        <w:tblStyle w:val="a7"/>
        <w:tblW w:w="14596" w:type="dxa"/>
        <w:tblLook w:val="04A0" w:firstRow="1" w:lastRow="0" w:firstColumn="1" w:lastColumn="0" w:noHBand="0" w:noVBand="1"/>
      </w:tblPr>
      <w:tblGrid>
        <w:gridCol w:w="456"/>
        <w:gridCol w:w="5209"/>
        <w:gridCol w:w="4395"/>
        <w:gridCol w:w="4536"/>
      </w:tblGrid>
      <w:tr w:rsidR="00897FAC" w:rsidRPr="00BF7A1B" w:rsidTr="00ED52DC">
        <w:tc>
          <w:tcPr>
            <w:tcW w:w="456" w:type="dxa"/>
          </w:tcPr>
          <w:p w:rsidR="00897FAC" w:rsidRPr="00BF7A1B" w:rsidRDefault="00897FAC" w:rsidP="003C6CAA">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1</w:t>
            </w:r>
          </w:p>
        </w:tc>
        <w:tc>
          <w:tcPr>
            <w:tcW w:w="5209" w:type="dxa"/>
          </w:tcPr>
          <w:p w:rsidR="00897FAC" w:rsidRPr="00BF7A1B" w:rsidRDefault="00897FAC" w:rsidP="003C6CAA">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2</w:t>
            </w:r>
          </w:p>
        </w:tc>
        <w:tc>
          <w:tcPr>
            <w:tcW w:w="4395" w:type="dxa"/>
          </w:tcPr>
          <w:p w:rsidR="00897FAC" w:rsidRPr="00BF7A1B" w:rsidRDefault="00897FAC" w:rsidP="009E23B6">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3</w:t>
            </w:r>
          </w:p>
        </w:tc>
        <w:tc>
          <w:tcPr>
            <w:tcW w:w="4536" w:type="dxa"/>
          </w:tcPr>
          <w:p w:rsidR="00897FAC" w:rsidRPr="00BF7A1B" w:rsidRDefault="00897FAC" w:rsidP="00822F00">
            <w:pPr>
              <w:pStyle w:val="a3"/>
              <w:tabs>
                <w:tab w:val="left" w:pos="851"/>
                <w:tab w:val="left" w:pos="993"/>
              </w:tabs>
              <w:ind w:left="0"/>
              <w:jc w:val="center"/>
              <w:rPr>
                <w:rFonts w:ascii="Times New Roman" w:hAnsi="Times New Roman" w:cs="Times New Roman"/>
                <w:sz w:val="28"/>
                <w:szCs w:val="28"/>
              </w:rPr>
            </w:pPr>
            <w:r w:rsidRPr="00BF7A1B">
              <w:rPr>
                <w:rFonts w:ascii="Times New Roman" w:hAnsi="Times New Roman" w:cs="Times New Roman"/>
                <w:sz w:val="28"/>
                <w:szCs w:val="28"/>
              </w:rPr>
              <w:t>4</w:t>
            </w:r>
          </w:p>
        </w:tc>
      </w:tr>
      <w:tr w:rsidR="001503A5" w:rsidRPr="00BF7A1B" w:rsidTr="00E32C9B">
        <w:trPr>
          <w:trHeight w:val="2596"/>
        </w:trPr>
        <w:tc>
          <w:tcPr>
            <w:tcW w:w="456" w:type="dxa"/>
          </w:tcPr>
          <w:p w:rsidR="001503A5" w:rsidRPr="00BF7A1B" w:rsidRDefault="001503A5" w:rsidP="00822F00">
            <w:pPr>
              <w:tabs>
                <w:tab w:val="left" w:pos="1428"/>
              </w:tabs>
              <w:jc w:val="center"/>
              <w:rPr>
                <w:rFonts w:ascii="Times New Roman" w:hAnsi="Times New Roman" w:cs="Times New Roman"/>
                <w:sz w:val="28"/>
                <w:szCs w:val="28"/>
              </w:rPr>
            </w:pPr>
            <w:r w:rsidRPr="00BF7A1B">
              <w:rPr>
                <w:rFonts w:ascii="Times New Roman" w:hAnsi="Times New Roman" w:cs="Times New Roman"/>
                <w:sz w:val="28"/>
                <w:szCs w:val="28"/>
              </w:rPr>
              <w:t>3</w:t>
            </w:r>
          </w:p>
        </w:tc>
        <w:tc>
          <w:tcPr>
            <w:tcW w:w="5209" w:type="dxa"/>
          </w:tcPr>
          <w:p w:rsidR="001503A5" w:rsidRPr="00BF7A1B" w:rsidRDefault="001503A5" w:rsidP="00822F00">
            <w:pPr>
              <w:rPr>
                <w:rFonts w:ascii="Times New Roman" w:hAnsi="Times New Roman" w:cs="Times New Roman"/>
                <w:sz w:val="28"/>
                <w:szCs w:val="28"/>
              </w:rPr>
            </w:pPr>
            <w:r w:rsidRPr="00BF7A1B">
              <w:rPr>
                <w:rFonts w:ascii="Times New Roman" w:hAnsi="Times New Roman" w:cs="Times New Roman"/>
                <w:sz w:val="28"/>
                <w:szCs w:val="28"/>
              </w:rPr>
              <w:t>Відсутня інформація про інвестиції, визначена у рядках 1 – 2 колонки 2 цієї таблиці.</w:t>
            </w:r>
          </w:p>
          <w:p w:rsidR="000D7E12" w:rsidRPr="00BF7A1B" w:rsidRDefault="000D7E12" w:rsidP="00822F00">
            <w:pPr>
              <w:rPr>
                <w:rFonts w:ascii="Times New Roman" w:hAnsi="Times New Roman" w:cs="Times New Roman"/>
                <w:sz w:val="4"/>
                <w:szCs w:val="4"/>
              </w:rPr>
            </w:pPr>
          </w:p>
          <w:p w:rsidR="001503A5" w:rsidRPr="00BF7A1B" w:rsidRDefault="001503A5" w:rsidP="00E32C9B">
            <w:pPr>
              <w:tabs>
                <w:tab w:val="left" w:pos="1428"/>
              </w:tabs>
              <w:rPr>
                <w:rFonts w:ascii="Times New Roman" w:hAnsi="Times New Roman" w:cs="Times New Roman"/>
                <w:sz w:val="28"/>
                <w:szCs w:val="28"/>
              </w:rPr>
            </w:pPr>
            <w:r w:rsidRPr="00BF7A1B">
              <w:rPr>
                <w:rFonts w:ascii="Times New Roman" w:hAnsi="Times New Roman" w:cs="Times New Roman"/>
                <w:sz w:val="28"/>
                <w:szCs w:val="28"/>
              </w:rPr>
              <w:t>Наявна інформація про</w:t>
            </w:r>
            <w:r w:rsidRPr="00BF7A1B">
              <w:rPr>
                <w:rFonts w:ascii="Times New Roman" w:hAnsi="Times New Roman" w:cs="Times New Roman"/>
                <w:sz w:val="28"/>
                <w:szCs w:val="28"/>
                <w:lang w:val="ru-RU"/>
              </w:rPr>
              <w:t xml:space="preserve"> суму </w:t>
            </w:r>
            <w:r w:rsidRPr="00BF7A1B">
              <w:rPr>
                <w:rFonts w:ascii="Times New Roman" w:hAnsi="Times New Roman" w:cs="Times New Roman"/>
                <w:sz w:val="28"/>
                <w:szCs w:val="28"/>
              </w:rPr>
              <w:t>інвестицій установи-посередника у власний інструмент капіталу / </w:t>
            </w:r>
            <w:r w:rsidRPr="00BF7A1B">
              <w:rPr>
                <w:rFonts w:ascii="Times New Roman" w:eastAsia="Calibri" w:hAnsi="Times New Roman" w:cs="Times New Roman"/>
                <w:sz w:val="28"/>
                <w:szCs w:val="28"/>
              </w:rPr>
              <w:t xml:space="preserve">інструменти капіталу установ фінансового сектору в розрізі інструментів </w:t>
            </w:r>
          </w:p>
        </w:tc>
        <w:tc>
          <w:tcPr>
            <w:tcW w:w="4395" w:type="dxa"/>
          </w:tcPr>
          <w:p w:rsidR="001503A5" w:rsidRPr="00BF7A1B" w:rsidRDefault="00724233" w:rsidP="00822F00">
            <w:pPr>
              <w:tabs>
                <w:tab w:val="left" w:pos="1428"/>
              </w:tabs>
              <w:jc w:val="center"/>
              <w:rPr>
                <w:rFonts w:ascii="Times New Roman" w:eastAsia="Calibri" w:hAnsi="Times New Roman" w:cs="Times New Roman"/>
                <w:sz w:val="28"/>
                <w:szCs w:val="28"/>
              </w:rPr>
            </w:pPr>
            <w:r w:rsidRPr="00BF7A1B">
              <w:rPr>
                <w:rFonts w:ascii="Times New Roman" w:eastAsia="Calibri" w:hAnsi="Times New Roman" w:cs="Times New Roman"/>
                <w:sz w:val="28"/>
                <w:szCs w:val="28"/>
                <w:lang w:val="ru-RU"/>
              </w:rPr>
              <w:t>Д</w:t>
            </w:r>
            <w:r w:rsidR="001503A5" w:rsidRPr="00BF7A1B">
              <w:rPr>
                <w:rFonts w:ascii="Times New Roman" w:eastAsia="Calibri" w:hAnsi="Times New Roman" w:cs="Times New Roman"/>
                <w:sz w:val="28"/>
                <w:szCs w:val="28"/>
                <w:lang w:val="ru-RU"/>
              </w:rPr>
              <w:t>о</w:t>
            </w:r>
            <w:proofErr w:type="spellStart"/>
            <w:r w:rsidR="001503A5" w:rsidRPr="00BF7A1B">
              <w:rPr>
                <w:rFonts w:ascii="Times New Roman" w:eastAsia="Calibri" w:hAnsi="Times New Roman" w:cs="Times New Roman"/>
                <w:sz w:val="28"/>
                <w:szCs w:val="28"/>
              </w:rPr>
              <w:t>рівнює</w:t>
            </w:r>
            <w:proofErr w:type="spellEnd"/>
            <w:r w:rsidR="001503A5" w:rsidRPr="00BF7A1B">
              <w:rPr>
                <w:rFonts w:ascii="Times New Roman" w:eastAsia="Calibri" w:hAnsi="Times New Roman" w:cs="Times New Roman"/>
                <w:sz w:val="28"/>
                <w:szCs w:val="28"/>
              </w:rPr>
              <w:t xml:space="preserve"> </w:t>
            </w:r>
          </w:p>
          <w:p w:rsidR="001503A5" w:rsidRPr="00BF7A1B" w:rsidRDefault="001503A5" w:rsidP="00822F00">
            <w:pPr>
              <w:tabs>
                <w:tab w:val="left" w:pos="1428"/>
              </w:tabs>
              <w:jc w:val="center"/>
              <w:rPr>
                <w:rFonts w:ascii="Times New Roman" w:hAnsi="Times New Roman" w:cs="Times New Roman"/>
                <w:sz w:val="28"/>
                <w:szCs w:val="28"/>
              </w:rPr>
            </w:pPr>
            <w:r w:rsidRPr="00BF7A1B">
              <w:rPr>
                <w:rFonts w:ascii="Times New Roman" w:eastAsia="Calibri" w:hAnsi="Times New Roman" w:cs="Times New Roman"/>
                <w:sz w:val="28"/>
                <w:szCs w:val="28"/>
              </w:rPr>
              <w:t>балансовій вартості </w:t>
            </w:r>
            <w:r w:rsidRPr="00BF7A1B">
              <w:rPr>
                <w:rFonts w:ascii="Times New Roman" w:eastAsia="Calibri" w:hAnsi="Times New Roman" w:cs="Times New Roman"/>
                <w:sz w:val="28"/>
                <w:szCs w:val="28"/>
              </w:rPr>
              <w:br/>
              <w:t xml:space="preserve">інвестицій </w:t>
            </w:r>
            <w:r w:rsidRPr="00BF7A1B">
              <w:rPr>
                <w:rFonts w:ascii="Times New Roman" w:hAnsi="Times New Roman" w:cs="Times New Roman"/>
                <w:sz w:val="28"/>
                <w:szCs w:val="28"/>
              </w:rPr>
              <w:t>установи-посередника</w:t>
            </w:r>
            <w:r w:rsidRPr="00BF7A1B">
              <w:rPr>
                <w:rFonts w:ascii="Times New Roman" w:eastAsia="Calibri" w:hAnsi="Times New Roman" w:cs="Times New Roman"/>
                <w:sz w:val="28"/>
                <w:szCs w:val="28"/>
              </w:rPr>
              <w:t xml:space="preserve"> у власні інструменти ОК1, ДК1, К2 </w:t>
            </w:r>
          </w:p>
        </w:tc>
        <w:tc>
          <w:tcPr>
            <w:tcW w:w="4536" w:type="dxa"/>
          </w:tcPr>
          <w:p w:rsidR="001503A5" w:rsidRPr="00BF7A1B" w:rsidRDefault="00724233" w:rsidP="00822F00">
            <w:pPr>
              <w:tabs>
                <w:tab w:val="left" w:pos="1428"/>
              </w:tabs>
              <w:jc w:val="center"/>
              <w:rPr>
                <w:rFonts w:ascii="Times New Roman" w:eastAsia="Calibri" w:hAnsi="Times New Roman" w:cs="Times New Roman"/>
                <w:sz w:val="28"/>
                <w:szCs w:val="28"/>
              </w:rPr>
            </w:pPr>
            <w:r w:rsidRPr="00BF7A1B">
              <w:rPr>
                <w:rFonts w:ascii="Times New Roman" w:eastAsia="Calibri" w:hAnsi="Times New Roman" w:cs="Times New Roman"/>
                <w:sz w:val="28"/>
                <w:szCs w:val="28"/>
                <w:lang w:val="ru-RU"/>
              </w:rPr>
              <w:t>Д</w:t>
            </w:r>
            <w:r w:rsidR="001503A5" w:rsidRPr="00BF7A1B">
              <w:rPr>
                <w:rFonts w:ascii="Times New Roman" w:eastAsia="Calibri" w:hAnsi="Times New Roman" w:cs="Times New Roman"/>
                <w:sz w:val="28"/>
                <w:szCs w:val="28"/>
                <w:lang w:val="ru-RU"/>
              </w:rPr>
              <w:t>о</w:t>
            </w:r>
            <w:proofErr w:type="spellStart"/>
            <w:r w:rsidR="001503A5" w:rsidRPr="00BF7A1B">
              <w:rPr>
                <w:rFonts w:ascii="Times New Roman" w:eastAsia="Calibri" w:hAnsi="Times New Roman" w:cs="Times New Roman"/>
                <w:sz w:val="28"/>
                <w:szCs w:val="28"/>
              </w:rPr>
              <w:t>рівнює</w:t>
            </w:r>
            <w:proofErr w:type="spellEnd"/>
            <w:r w:rsidR="001503A5" w:rsidRPr="00BF7A1B">
              <w:rPr>
                <w:rFonts w:ascii="Times New Roman" w:eastAsia="Calibri" w:hAnsi="Times New Roman" w:cs="Times New Roman"/>
                <w:sz w:val="28"/>
                <w:szCs w:val="28"/>
              </w:rPr>
              <w:t xml:space="preserve"> </w:t>
            </w:r>
          </w:p>
          <w:p w:rsidR="001503A5" w:rsidRPr="00BF7A1B" w:rsidRDefault="001503A5" w:rsidP="00822F00">
            <w:pPr>
              <w:tabs>
                <w:tab w:val="left" w:pos="1428"/>
              </w:tabs>
              <w:jc w:val="center"/>
              <w:rPr>
                <w:rFonts w:ascii="Times New Roman" w:hAnsi="Times New Roman" w:cs="Times New Roman"/>
                <w:sz w:val="28"/>
                <w:szCs w:val="28"/>
              </w:rPr>
            </w:pPr>
            <w:r w:rsidRPr="00BF7A1B">
              <w:rPr>
                <w:rFonts w:ascii="Times New Roman" w:eastAsia="Calibri" w:hAnsi="Times New Roman" w:cs="Times New Roman"/>
                <w:sz w:val="28"/>
                <w:szCs w:val="28"/>
              </w:rPr>
              <w:t>балансовій вартості </w:t>
            </w:r>
            <w:r w:rsidRPr="00BF7A1B">
              <w:rPr>
                <w:rFonts w:ascii="Times New Roman" w:eastAsia="Calibri" w:hAnsi="Times New Roman" w:cs="Times New Roman"/>
                <w:sz w:val="28"/>
                <w:szCs w:val="28"/>
              </w:rPr>
              <w:br/>
              <w:t xml:space="preserve">інвестицій </w:t>
            </w:r>
            <w:r w:rsidRPr="00BF7A1B">
              <w:rPr>
                <w:rFonts w:ascii="Times New Roman" w:hAnsi="Times New Roman" w:cs="Times New Roman"/>
                <w:sz w:val="28"/>
                <w:szCs w:val="28"/>
              </w:rPr>
              <w:t>установи-посередника</w:t>
            </w:r>
            <w:r w:rsidRPr="00BF7A1B">
              <w:rPr>
                <w:rFonts w:ascii="Times New Roman" w:eastAsia="Calibri" w:hAnsi="Times New Roman" w:cs="Times New Roman"/>
                <w:sz w:val="28"/>
                <w:szCs w:val="28"/>
              </w:rPr>
              <w:t xml:space="preserve"> </w:t>
            </w:r>
            <w:r w:rsidRPr="00BF7A1B">
              <w:rPr>
                <w:rFonts w:ascii="Times New Roman" w:eastAsia="Calibri" w:hAnsi="Times New Roman" w:cs="Times New Roman"/>
                <w:sz w:val="28"/>
                <w:szCs w:val="28"/>
              </w:rPr>
              <w:br/>
              <w:t xml:space="preserve">в інструменти ОК1, ДК1, К2 </w:t>
            </w:r>
            <w:r w:rsidRPr="00BF7A1B">
              <w:rPr>
                <w:rFonts w:ascii="Times New Roman" w:eastAsia="Calibri" w:hAnsi="Times New Roman" w:cs="Times New Roman"/>
                <w:sz w:val="28"/>
                <w:szCs w:val="28"/>
              </w:rPr>
              <w:br/>
              <w:t xml:space="preserve">установ фінансового сектору </w:t>
            </w:r>
          </w:p>
        </w:tc>
      </w:tr>
      <w:tr w:rsidR="009979B4" w:rsidRPr="00BF7A1B" w:rsidTr="00E32C9B">
        <w:trPr>
          <w:trHeight w:val="2392"/>
        </w:trPr>
        <w:tc>
          <w:tcPr>
            <w:tcW w:w="456" w:type="dxa"/>
          </w:tcPr>
          <w:p w:rsidR="009979B4" w:rsidRPr="00BF7A1B" w:rsidRDefault="009979B4" w:rsidP="009979B4">
            <w:pPr>
              <w:tabs>
                <w:tab w:val="left" w:pos="1428"/>
              </w:tabs>
              <w:jc w:val="center"/>
              <w:rPr>
                <w:rFonts w:ascii="Times New Roman" w:hAnsi="Times New Roman" w:cs="Times New Roman"/>
                <w:sz w:val="28"/>
                <w:szCs w:val="28"/>
              </w:rPr>
            </w:pPr>
            <w:r w:rsidRPr="00BF7A1B">
              <w:rPr>
                <w:rFonts w:ascii="Times New Roman" w:hAnsi="Times New Roman" w:cs="Times New Roman"/>
                <w:sz w:val="28"/>
                <w:szCs w:val="28"/>
              </w:rPr>
              <w:t>4</w:t>
            </w:r>
          </w:p>
        </w:tc>
        <w:tc>
          <w:tcPr>
            <w:tcW w:w="5209" w:type="dxa"/>
          </w:tcPr>
          <w:p w:rsidR="009979B4" w:rsidRPr="00BF7A1B" w:rsidRDefault="009979B4" w:rsidP="009979B4">
            <w:pPr>
              <w:rPr>
                <w:rFonts w:ascii="Times New Roman" w:hAnsi="Times New Roman" w:cs="Times New Roman"/>
                <w:sz w:val="28"/>
                <w:szCs w:val="28"/>
              </w:rPr>
            </w:pPr>
            <w:r w:rsidRPr="00BF7A1B">
              <w:rPr>
                <w:rFonts w:ascii="Times New Roman" w:hAnsi="Times New Roman" w:cs="Times New Roman"/>
                <w:sz w:val="28"/>
                <w:szCs w:val="28"/>
              </w:rPr>
              <w:t xml:space="preserve">Відсутня інформація про інвестиції, визначена у рядках 1 – 3 колонки 2 цієї таблиці. Наявна інформація про інвестиції установи-посередника згідно з її </w:t>
            </w:r>
            <w:r w:rsidRPr="00BF7A1B">
              <w:rPr>
                <w:rFonts w:ascii="Times New Roman" w:eastAsia="Calibri" w:hAnsi="Times New Roman" w:cs="Times New Roman"/>
                <w:sz w:val="28"/>
                <w:szCs w:val="28"/>
              </w:rPr>
              <w:t>інвестиційною декларацією</w:t>
            </w:r>
          </w:p>
        </w:tc>
        <w:tc>
          <w:tcPr>
            <w:tcW w:w="4395" w:type="dxa"/>
          </w:tcPr>
          <w:p w:rsidR="009979B4" w:rsidRPr="00BF7A1B" w:rsidRDefault="00724233" w:rsidP="009979B4">
            <w:pPr>
              <w:pStyle w:val="a3"/>
              <w:tabs>
                <w:tab w:val="left" w:pos="851"/>
                <w:tab w:val="left" w:pos="993"/>
              </w:tabs>
              <w:ind w:left="0"/>
              <w:jc w:val="center"/>
              <w:rPr>
                <w:rFonts w:ascii="Times New Roman" w:eastAsia="Calibri" w:hAnsi="Times New Roman" w:cs="Times New Roman"/>
                <w:sz w:val="28"/>
                <w:szCs w:val="28"/>
              </w:rPr>
            </w:pPr>
            <w:r w:rsidRPr="00BF7A1B">
              <w:rPr>
                <w:rFonts w:ascii="Times New Roman" w:eastAsia="Calibri" w:hAnsi="Times New Roman" w:cs="Times New Roman"/>
                <w:sz w:val="28"/>
                <w:szCs w:val="28"/>
                <w:lang w:val="ru-RU"/>
              </w:rPr>
              <w:t>Д</w:t>
            </w:r>
            <w:r w:rsidR="009979B4" w:rsidRPr="00BF7A1B">
              <w:rPr>
                <w:rFonts w:ascii="Times New Roman" w:eastAsia="Calibri" w:hAnsi="Times New Roman" w:cs="Times New Roman"/>
                <w:sz w:val="28"/>
                <w:szCs w:val="28"/>
                <w:lang w:val="ru-RU"/>
              </w:rPr>
              <w:t>о</w:t>
            </w:r>
            <w:proofErr w:type="spellStart"/>
            <w:r w:rsidR="009979B4" w:rsidRPr="00BF7A1B">
              <w:rPr>
                <w:rFonts w:ascii="Times New Roman" w:eastAsia="Calibri" w:hAnsi="Times New Roman" w:cs="Times New Roman"/>
                <w:sz w:val="28"/>
                <w:szCs w:val="28"/>
              </w:rPr>
              <w:t>рівнює</w:t>
            </w:r>
            <w:proofErr w:type="spellEnd"/>
          </w:p>
          <w:p w:rsidR="009979B4" w:rsidRPr="00BF7A1B" w:rsidRDefault="009979B4" w:rsidP="009979B4">
            <w:pPr>
              <w:tabs>
                <w:tab w:val="left" w:pos="1428"/>
              </w:tabs>
              <w:jc w:val="center"/>
              <w:rPr>
                <w:rFonts w:ascii="Times New Roman" w:eastAsia="Calibri" w:hAnsi="Times New Roman" w:cs="Times New Roman"/>
                <w:sz w:val="28"/>
                <w:szCs w:val="28"/>
                <w:lang w:val="ru-RU"/>
              </w:rPr>
            </w:pPr>
            <w:r w:rsidRPr="00BF7A1B">
              <w:rPr>
                <w:rFonts w:ascii="Times New Roman" w:eastAsia="Calibri" w:hAnsi="Times New Roman" w:cs="Times New Roman"/>
                <w:sz w:val="28"/>
                <w:szCs w:val="28"/>
              </w:rPr>
              <w:t xml:space="preserve">максимально допустимій сумі інвестицій, яку може здійснити </w:t>
            </w:r>
            <w:r w:rsidRPr="00BF7A1B">
              <w:rPr>
                <w:rFonts w:ascii="Times New Roman" w:hAnsi="Times New Roman" w:cs="Times New Roman"/>
                <w:sz w:val="28"/>
                <w:szCs w:val="28"/>
              </w:rPr>
              <w:t>установа-посередник</w:t>
            </w:r>
            <w:r w:rsidRPr="00BF7A1B">
              <w:rPr>
                <w:rFonts w:ascii="Times New Roman" w:eastAsia="Calibri" w:hAnsi="Times New Roman" w:cs="Times New Roman"/>
                <w:sz w:val="28"/>
                <w:szCs w:val="28"/>
              </w:rPr>
              <w:t xml:space="preserve"> згідно зі своїм інвестиційною декларацією у власні інструменти ОК1, ДК1, К2</w:t>
            </w:r>
          </w:p>
        </w:tc>
        <w:tc>
          <w:tcPr>
            <w:tcW w:w="4536" w:type="dxa"/>
          </w:tcPr>
          <w:p w:rsidR="009979B4" w:rsidRPr="00BF7A1B" w:rsidRDefault="00724233" w:rsidP="009979B4">
            <w:pPr>
              <w:pStyle w:val="a3"/>
              <w:tabs>
                <w:tab w:val="left" w:pos="851"/>
                <w:tab w:val="left" w:pos="993"/>
              </w:tabs>
              <w:ind w:left="0"/>
              <w:jc w:val="center"/>
              <w:rPr>
                <w:rFonts w:ascii="Times New Roman" w:eastAsia="Calibri" w:hAnsi="Times New Roman" w:cs="Times New Roman"/>
                <w:sz w:val="28"/>
                <w:szCs w:val="28"/>
              </w:rPr>
            </w:pPr>
            <w:r w:rsidRPr="00BF7A1B">
              <w:rPr>
                <w:rFonts w:ascii="Times New Roman" w:eastAsia="Calibri" w:hAnsi="Times New Roman" w:cs="Times New Roman"/>
                <w:sz w:val="28"/>
                <w:szCs w:val="28"/>
                <w:lang w:val="ru-RU"/>
              </w:rPr>
              <w:t>Д</w:t>
            </w:r>
            <w:r w:rsidR="009979B4" w:rsidRPr="00BF7A1B">
              <w:rPr>
                <w:rFonts w:ascii="Times New Roman" w:eastAsia="Calibri" w:hAnsi="Times New Roman" w:cs="Times New Roman"/>
                <w:sz w:val="28"/>
                <w:szCs w:val="28"/>
                <w:lang w:val="ru-RU"/>
              </w:rPr>
              <w:t>о</w:t>
            </w:r>
            <w:proofErr w:type="spellStart"/>
            <w:r w:rsidR="009979B4" w:rsidRPr="00BF7A1B">
              <w:rPr>
                <w:rFonts w:ascii="Times New Roman" w:eastAsia="Calibri" w:hAnsi="Times New Roman" w:cs="Times New Roman"/>
                <w:sz w:val="28"/>
                <w:szCs w:val="28"/>
              </w:rPr>
              <w:t>рівнює</w:t>
            </w:r>
            <w:proofErr w:type="spellEnd"/>
          </w:p>
          <w:p w:rsidR="009979B4" w:rsidRPr="00BF7A1B" w:rsidRDefault="009979B4" w:rsidP="009979B4">
            <w:pPr>
              <w:tabs>
                <w:tab w:val="left" w:pos="1428"/>
              </w:tabs>
              <w:jc w:val="center"/>
              <w:rPr>
                <w:rFonts w:ascii="Times New Roman" w:eastAsia="Calibri" w:hAnsi="Times New Roman" w:cs="Times New Roman"/>
                <w:sz w:val="28"/>
                <w:szCs w:val="28"/>
                <w:lang w:val="ru-RU"/>
              </w:rPr>
            </w:pPr>
            <w:r w:rsidRPr="00BF7A1B">
              <w:rPr>
                <w:rFonts w:ascii="Times New Roman" w:eastAsia="Calibri" w:hAnsi="Times New Roman" w:cs="Times New Roman"/>
                <w:sz w:val="28"/>
                <w:szCs w:val="28"/>
              </w:rPr>
              <w:t xml:space="preserve">максимально допустимій сумі інвестицій, яку може здійснити </w:t>
            </w:r>
            <w:r w:rsidRPr="00BF7A1B">
              <w:rPr>
                <w:rFonts w:ascii="Times New Roman" w:hAnsi="Times New Roman" w:cs="Times New Roman"/>
                <w:sz w:val="28"/>
                <w:szCs w:val="28"/>
              </w:rPr>
              <w:t>установа-посередник</w:t>
            </w:r>
            <w:r w:rsidRPr="00BF7A1B">
              <w:rPr>
                <w:rFonts w:ascii="Times New Roman" w:eastAsia="Calibri" w:hAnsi="Times New Roman" w:cs="Times New Roman"/>
                <w:sz w:val="28"/>
                <w:szCs w:val="28"/>
              </w:rPr>
              <w:t xml:space="preserve"> згідно зі своїм інвестиційною декларацією в інструменти ОК1, ДК1, К2 установ фінансового сектору</w:t>
            </w:r>
          </w:p>
        </w:tc>
      </w:tr>
    </w:tbl>
    <w:p w:rsidR="00796A3E" w:rsidRPr="00BF7A1B" w:rsidRDefault="00796A3E" w:rsidP="00C133A8">
      <w:pPr>
        <w:pStyle w:val="a3"/>
        <w:tabs>
          <w:tab w:val="left" w:pos="851"/>
          <w:tab w:val="left" w:pos="993"/>
        </w:tabs>
        <w:spacing w:after="0" w:line="240" w:lineRule="auto"/>
        <w:ind w:left="4046"/>
        <w:jc w:val="right"/>
        <w:rPr>
          <w:rFonts w:ascii="Times New Roman" w:hAnsi="Times New Roman" w:cs="Times New Roman"/>
          <w:sz w:val="28"/>
          <w:szCs w:val="28"/>
        </w:rPr>
      </w:pPr>
    </w:p>
    <w:p w:rsidR="00796A3E" w:rsidRPr="00BF7A1B" w:rsidRDefault="00796A3E" w:rsidP="00796A3E">
      <w:pPr>
        <w:tabs>
          <w:tab w:val="left" w:pos="3780"/>
        </w:tabs>
        <w:rPr>
          <w:rFonts w:ascii="Times New Roman" w:hAnsi="Times New Roman" w:cs="Times New Roman"/>
          <w:sz w:val="28"/>
          <w:szCs w:val="28"/>
        </w:rPr>
      </w:pPr>
      <w:r w:rsidRPr="00BF7A1B">
        <w:rPr>
          <w:rFonts w:ascii="Times New Roman" w:hAnsi="Times New Roman" w:cs="Times New Roman"/>
          <w:sz w:val="28"/>
          <w:szCs w:val="28"/>
        </w:rPr>
        <w:tab/>
      </w:r>
    </w:p>
    <w:p w:rsidR="00796A3E" w:rsidRPr="00BF7A1B" w:rsidRDefault="00796A3E" w:rsidP="00796A3E">
      <w:pPr>
        <w:tabs>
          <w:tab w:val="left" w:pos="3780"/>
        </w:tabs>
        <w:sectPr w:rsidR="00796A3E" w:rsidRPr="00BF7A1B" w:rsidSect="00220703">
          <w:headerReference w:type="first" r:id="rId86"/>
          <w:pgSz w:w="16838" w:h="11906" w:orient="landscape"/>
          <w:pgMar w:top="567" w:right="567" w:bottom="1701" w:left="1701" w:header="709" w:footer="454" w:gutter="0"/>
          <w:cols w:space="708"/>
          <w:titlePg/>
          <w:docGrid w:linePitch="360"/>
        </w:sectPr>
      </w:pPr>
      <w:r w:rsidRPr="00BF7A1B">
        <w:tab/>
      </w:r>
    </w:p>
    <w:p w:rsidR="00E82696" w:rsidRPr="00BF7A1B" w:rsidRDefault="00E82696" w:rsidP="00E82696">
      <w:pPr>
        <w:pStyle w:val="a3"/>
        <w:tabs>
          <w:tab w:val="left" w:pos="851"/>
          <w:tab w:val="left" w:pos="993"/>
        </w:tabs>
        <w:spacing w:after="0" w:line="240" w:lineRule="auto"/>
        <w:ind w:left="5529"/>
        <w:jc w:val="left"/>
        <w:rPr>
          <w:rFonts w:ascii="Times New Roman" w:hAnsi="Times New Roman" w:cs="Times New Roman"/>
          <w:sz w:val="28"/>
          <w:szCs w:val="28"/>
        </w:rPr>
      </w:pPr>
      <w:bookmarkStart w:id="225" w:name="_Hlk109643662"/>
      <w:r w:rsidRPr="00BF7A1B">
        <w:rPr>
          <w:rFonts w:ascii="Times New Roman" w:hAnsi="Times New Roman" w:cs="Times New Roman"/>
          <w:sz w:val="28"/>
          <w:szCs w:val="28"/>
        </w:rPr>
        <w:lastRenderedPageBreak/>
        <w:t xml:space="preserve">Додаток </w:t>
      </w:r>
      <w:r w:rsidR="001B6BA4" w:rsidRPr="00BF7A1B">
        <w:rPr>
          <w:rFonts w:ascii="Times New Roman" w:hAnsi="Times New Roman" w:cs="Times New Roman"/>
          <w:sz w:val="28"/>
          <w:szCs w:val="28"/>
        </w:rPr>
        <w:t>7</w:t>
      </w:r>
    </w:p>
    <w:p w:rsidR="00E82696" w:rsidRPr="00BF7A1B" w:rsidRDefault="00E82696" w:rsidP="00E82696">
      <w:pPr>
        <w:shd w:val="clear" w:color="auto" w:fill="FFFFFF" w:themeFill="background1"/>
        <w:spacing w:after="0" w:line="240" w:lineRule="auto"/>
        <w:ind w:left="5529"/>
        <w:jc w:val="left"/>
        <w:rPr>
          <w:rFonts w:ascii="Times New Roman" w:hAnsi="Times New Roman" w:cs="Times New Roman"/>
          <w:sz w:val="28"/>
          <w:szCs w:val="28"/>
        </w:rPr>
      </w:pPr>
      <w:r w:rsidRPr="00BF7A1B">
        <w:rPr>
          <w:rFonts w:ascii="Times New Roman" w:hAnsi="Times New Roman" w:cs="Times New Roman"/>
          <w:sz w:val="28"/>
          <w:szCs w:val="28"/>
        </w:rPr>
        <w:t xml:space="preserve">до Положення про порядок </w:t>
      </w:r>
    </w:p>
    <w:p w:rsidR="00E82696" w:rsidRPr="00BF7A1B" w:rsidRDefault="00E82696" w:rsidP="00E82696">
      <w:pPr>
        <w:shd w:val="clear" w:color="auto" w:fill="FFFFFF" w:themeFill="background1"/>
        <w:spacing w:after="0" w:line="240" w:lineRule="auto"/>
        <w:ind w:left="5529"/>
        <w:jc w:val="left"/>
        <w:rPr>
          <w:rFonts w:ascii="Times New Roman" w:hAnsi="Times New Roman" w:cs="Times New Roman"/>
          <w:sz w:val="28"/>
          <w:szCs w:val="28"/>
        </w:rPr>
      </w:pPr>
      <w:r w:rsidRPr="00BF7A1B">
        <w:rPr>
          <w:rFonts w:ascii="Times New Roman" w:hAnsi="Times New Roman" w:cs="Times New Roman"/>
          <w:sz w:val="28"/>
          <w:szCs w:val="28"/>
        </w:rPr>
        <w:t xml:space="preserve">визначення банками України </w:t>
      </w:r>
    </w:p>
    <w:p w:rsidR="00E82696" w:rsidRPr="00BF7A1B" w:rsidRDefault="00E82696" w:rsidP="00E82696">
      <w:pPr>
        <w:shd w:val="clear" w:color="auto" w:fill="FFFFFF" w:themeFill="background1"/>
        <w:spacing w:after="0" w:line="240" w:lineRule="auto"/>
        <w:ind w:left="5529"/>
        <w:jc w:val="left"/>
        <w:rPr>
          <w:rFonts w:ascii="Times New Roman" w:hAnsi="Times New Roman" w:cs="Times New Roman"/>
          <w:sz w:val="28"/>
          <w:szCs w:val="28"/>
        </w:rPr>
      </w:pPr>
      <w:r w:rsidRPr="00BF7A1B">
        <w:rPr>
          <w:rFonts w:ascii="Times New Roman" w:hAnsi="Times New Roman" w:cs="Times New Roman"/>
          <w:sz w:val="28"/>
          <w:szCs w:val="28"/>
        </w:rPr>
        <w:t xml:space="preserve">розміру регулятивного капіталу </w:t>
      </w:r>
    </w:p>
    <w:p w:rsidR="00E82696" w:rsidRPr="00BF7A1B" w:rsidRDefault="00E82696" w:rsidP="00E82696">
      <w:pPr>
        <w:spacing w:after="0" w:line="240" w:lineRule="auto"/>
        <w:ind w:left="5529"/>
        <w:jc w:val="left"/>
        <w:rPr>
          <w:rFonts w:ascii="Times New Roman" w:hAnsi="Times New Roman" w:cs="Times New Roman"/>
          <w:sz w:val="28"/>
          <w:szCs w:val="28"/>
        </w:rPr>
      </w:pPr>
      <w:r w:rsidRPr="00BF7A1B">
        <w:rPr>
          <w:rFonts w:ascii="Times New Roman" w:hAnsi="Times New Roman" w:cs="Times New Roman"/>
          <w:sz w:val="28"/>
          <w:szCs w:val="28"/>
        </w:rPr>
        <w:t xml:space="preserve">(пункт </w:t>
      </w:r>
      <w:r w:rsidR="002963DA" w:rsidRPr="00BF7A1B">
        <w:rPr>
          <w:rFonts w:ascii="Times New Roman" w:hAnsi="Times New Roman" w:cs="Times New Roman"/>
          <w:sz w:val="28"/>
          <w:szCs w:val="28"/>
        </w:rPr>
        <w:t xml:space="preserve">217 </w:t>
      </w:r>
      <w:r w:rsidRPr="00BF7A1B">
        <w:rPr>
          <w:rFonts w:ascii="Times New Roman" w:hAnsi="Times New Roman" w:cs="Times New Roman"/>
          <w:sz w:val="28"/>
          <w:szCs w:val="28"/>
        </w:rPr>
        <w:t xml:space="preserve">глави </w:t>
      </w:r>
      <w:r w:rsidR="00026B47" w:rsidRPr="00BF7A1B">
        <w:rPr>
          <w:rFonts w:ascii="Times New Roman" w:hAnsi="Times New Roman" w:cs="Times New Roman"/>
          <w:sz w:val="28"/>
          <w:szCs w:val="28"/>
        </w:rPr>
        <w:t>27</w:t>
      </w:r>
      <w:r w:rsidRPr="00BF7A1B">
        <w:rPr>
          <w:rFonts w:ascii="Times New Roman" w:hAnsi="Times New Roman" w:cs="Times New Roman"/>
          <w:sz w:val="28"/>
          <w:szCs w:val="28"/>
        </w:rPr>
        <w:t xml:space="preserve"> розділу </w:t>
      </w:r>
      <w:r w:rsidR="009F628E" w:rsidRPr="00BF7A1B">
        <w:rPr>
          <w:rFonts w:ascii="Times New Roman" w:hAnsi="Times New Roman" w:cs="Times New Roman"/>
          <w:sz w:val="28"/>
          <w:szCs w:val="28"/>
          <w:lang w:val="en-US"/>
        </w:rPr>
        <w:t>V</w:t>
      </w:r>
      <w:r w:rsidR="00026B47" w:rsidRPr="00BF7A1B">
        <w:rPr>
          <w:rFonts w:ascii="Times New Roman" w:hAnsi="Times New Roman" w:cs="Times New Roman"/>
          <w:sz w:val="28"/>
          <w:szCs w:val="28"/>
        </w:rPr>
        <w:t>І</w:t>
      </w:r>
      <w:r w:rsidRPr="00BF7A1B">
        <w:rPr>
          <w:rFonts w:ascii="Times New Roman" w:hAnsi="Times New Roman" w:cs="Times New Roman"/>
          <w:sz w:val="28"/>
          <w:szCs w:val="28"/>
        </w:rPr>
        <w:t>)</w:t>
      </w:r>
    </w:p>
    <w:p w:rsidR="00E82696" w:rsidRPr="00BF7A1B" w:rsidRDefault="00E82696" w:rsidP="00E82696">
      <w:pPr>
        <w:spacing w:after="0" w:line="240" w:lineRule="auto"/>
        <w:rPr>
          <w:rFonts w:ascii="Times New Roman" w:hAnsi="Times New Roman" w:cs="Times New Roman"/>
          <w:sz w:val="10"/>
          <w:szCs w:val="10"/>
        </w:rPr>
      </w:pPr>
    </w:p>
    <w:p w:rsidR="00E82696" w:rsidRPr="00BF7A1B" w:rsidRDefault="00E82696" w:rsidP="00E82696">
      <w:pPr>
        <w:spacing w:after="0" w:line="240" w:lineRule="auto"/>
        <w:jc w:val="center"/>
        <w:rPr>
          <w:rFonts w:ascii="Times New Roman" w:hAnsi="Times New Roman" w:cs="Times New Roman"/>
          <w:sz w:val="28"/>
          <w:szCs w:val="28"/>
        </w:rPr>
      </w:pPr>
    </w:p>
    <w:p w:rsidR="00E82696" w:rsidRPr="00BF7A1B" w:rsidRDefault="00E82696" w:rsidP="001010E2">
      <w:pPr>
        <w:spacing w:after="0" w:line="240" w:lineRule="auto"/>
        <w:ind w:firstLine="567"/>
        <w:jc w:val="center"/>
        <w:rPr>
          <w:rFonts w:ascii="Times New Roman" w:hAnsi="Times New Roman" w:cs="Times New Roman"/>
          <w:bCs/>
          <w:sz w:val="28"/>
          <w:szCs w:val="28"/>
        </w:rPr>
      </w:pPr>
      <w:r w:rsidRPr="00BF7A1B">
        <w:rPr>
          <w:rFonts w:ascii="Times New Roman" w:hAnsi="Times New Roman" w:cs="Times New Roman"/>
          <w:bCs/>
          <w:sz w:val="28"/>
          <w:szCs w:val="28"/>
        </w:rPr>
        <w:t>Схема</w:t>
      </w:r>
      <w:r w:rsidR="001010E2" w:rsidRPr="00BF7A1B">
        <w:rPr>
          <w:rFonts w:ascii="Times New Roman" w:hAnsi="Times New Roman" w:cs="Times New Roman"/>
          <w:bCs/>
          <w:sz w:val="28"/>
          <w:szCs w:val="28"/>
        </w:rPr>
        <w:t>тичне</w:t>
      </w:r>
      <w:r w:rsidRPr="00BF7A1B">
        <w:rPr>
          <w:rFonts w:ascii="Times New Roman" w:hAnsi="Times New Roman" w:cs="Times New Roman"/>
          <w:bCs/>
          <w:sz w:val="28"/>
          <w:szCs w:val="28"/>
        </w:rPr>
        <w:t xml:space="preserve"> </w:t>
      </w:r>
      <w:r w:rsidR="001010E2" w:rsidRPr="00BF7A1B">
        <w:rPr>
          <w:rFonts w:ascii="Times New Roman" w:hAnsi="Times New Roman" w:cs="Times New Roman"/>
          <w:bCs/>
          <w:sz w:val="28"/>
          <w:szCs w:val="28"/>
        </w:rPr>
        <w:t xml:space="preserve">зображення </w:t>
      </w:r>
      <w:r w:rsidRPr="00BF7A1B">
        <w:rPr>
          <w:rFonts w:ascii="Times New Roman" w:hAnsi="Times New Roman" w:cs="Times New Roman"/>
          <w:bCs/>
          <w:sz w:val="28"/>
          <w:szCs w:val="28"/>
        </w:rPr>
        <w:t>розрахунку суми незначних вкладень в інструменти капіталу установ фінансового сектору</w:t>
      </w:r>
    </w:p>
    <w:p w:rsidR="001010E2" w:rsidRPr="00BF7A1B" w:rsidRDefault="001010E2" w:rsidP="001010E2">
      <w:pPr>
        <w:spacing w:after="0" w:line="240" w:lineRule="auto"/>
        <w:ind w:firstLine="567"/>
        <w:jc w:val="center"/>
        <w:rPr>
          <w:rFonts w:ascii="Times New Roman" w:hAnsi="Times New Roman" w:cs="Times New Roman"/>
          <w:sz w:val="28"/>
          <w:szCs w:val="28"/>
        </w:rPr>
      </w:pPr>
    </w:p>
    <w:p w:rsidR="00E82696" w:rsidRPr="00BF7A1B" w:rsidRDefault="00E82696" w:rsidP="001010E2">
      <w:pPr>
        <w:spacing w:after="0" w:line="240" w:lineRule="auto"/>
        <w:ind w:firstLine="567"/>
        <w:jc w:val="center"/>
        <w:rPr>
          <w:rFonts w:ascii="Times New Roman" w:hAnsi="Times New Roman" w:cs="Times New Roman"/>
          <w:sz w:val="28"/>
          <w:szCs w:val="28"/>
        </w:rPr>
      </w:pPr>
    </w:p>
    <w:p w:rsidR="00E82696" w:rsidRPr="00BF7A1B" w:rsidRDefault="007E0BA0" w:rsidP="00E82696">
      <w:pPr>
        <w:spacing w:after="0" w:line="240" w:lineRule="auto"/>
        <w:rPr>
          <w:rFonts w:ascii="Times New Roman" w:hAnsi="Times New Roman" w:cs="Times New Roman"/>
          <w:sz w:val="28"/>
          <w:szCs w:val="28"/>
        </w:rPr>
      </w:pPr>
      <w:r w:rsidRPr="00BF7A1B">
        <w:rPr>
          <w:rFonts w:ascii="Times New Roman" w:hAnsi="Times New Roman" w:cs="Times New Roman"/>
          <w:noProof/>
          <w:sz w:val="28"/>
          <w:szCs w:val="28"/>
          <w:lang w:eastAsia="uk-UA"/>
        </w:rPr>
        <mc:AlternateContent>
          <mc:Choice Requires="wps">
            <w:drawing>
              <wp:anchor distT="0" distB="0" distL="114300" distR="114300" simplePos="0" relativeHeight="251995136" behindDoc="0" locked="0" layoutInCell="1" allowOverlap="1" wp14:anchorId="7B5F2084" wp14:editId="0B6F5BCC">
                <wp:simplePos x="0" y="0"/>
                <wp:positionH relativeFrom="margin">
                  <wp:align>left</wp:align>
                </wp:positionH>
                <wp:positionV relativeFrom="paragraph">
                  <wp:posOffset>12700</wp:posOffset>
                </wp:positionV>
                <wp:extent cx="1924050" cy="1280160"/>
                <wp:effectExtent l="0" t="0" r="19050" b="15240"/>
                <wp:wrapNone/>
                <wp:docPr id="16" name="Прямоугольник 16"/>
                <wp:cNvGraphicFramePr/>
                <a:graphic xmlns:a="http://schemas.openxmlformats.org/drawingml/2006/main">
                  <a:graphicData uri="http://schemas.microsoft.com/office/word/2010/wordprocessingShape">
                    <wps:wsp>
                      <wps:cNvSpPr/>
                      <wps:spPr>
                        <a:xfrm>
                          <a:off x="0" y="0"/>
                          <a:ext cx="1924050" cy="1280160"/>
                        </a:xfrm>
                        <a:prstGeom prst="rect">
                          <a:avLst/>
                        </a:prstGeom>
                      </wps:spPr>
                      <wps:style>
                        <a:lnRef idx="2">
                          <a:schemeClr val="dk1"/>
                        </a:lnRef>
                        <a:fillRef idx="1">
                          <a:schemeClr val="lt1"/>
                        </a:fillRef>
                        <a:effectRef idx="0">
                          <a:schemeClr val="dk1"/>
                        </a:effectRef>
                        <a:fontRef idx="minor">
                          <a:schemeClr val="dk1"/>
                        </a:fontRef>
                      </wps:style>
                      <wps:txbx>
                        <w:txbxContent>
                          <w:p w:rsidR="003C0707" w:rsidRPr="003C19FA" w:rsidRDefault="003C0707" w:rsidP="00E82696">
                            <w:pPr>
                              <w:jc w:val="center"/>
                              <w:rPr>
                                <w:rFonts w:ascii="Times New Roman" w:hAnsi="Times New Roman" w:cs="Times New Roman"/>
                                <w:sz w:val="28"/>
                                <w:szCs w:val="28"/>
                              </w:rPr>
                            </w:pPr>
                            <w:r w:rsidRPr="003C19FA">
                              <w:rPr>
                                <w:rFonts w:ascii="Times New Roman" w:hAnsi="Times New Roman" w:cs="Times New Roman"/>
                                <w:sz w:val="28"/>
                                <w:szCs w:val="28"/>
                              </w:rPr>
                              <w:t>Сума незначних вкладень в інструменти ОК1 установ фінансового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F2084" id="Прямоугольник 16" o:spid="_x0000_s1027" style="position:absolute;left:0;text-align:left;margin-left:0;margin-top:1pt;width:151.5pt;height:100.8pt;z-index:25199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" fillcolor="white [3201]" strokecolor="black [3200]" strokeweight="1pt">
                <v:textbox>
                  <w:txbxContent>
                    <w:p w:rsidR="003C0707" w:rsidRPr="003C19FA" w:rsidRDefault="003C0707" w:rsidP="00E82696">
                      <w:pPr>
                        <w:jc w:val="center"/>
                        <w:rPr>
                          <w:rFonts w:ascii="Times New Roman" w:hAnsi="Times New Roman" w:cs="Times New Roman"/>
                          <w:sz w:val="28"/>
                          <w:szCs w:val="28"/>
                        </w:rPr>
                      </w:pPr>
                      <w:r w:rsidRPr="003C19FA">
                        <w:rPr>
                          <w:rFonts w:ascii="Times New Roman" w:hAnsi="Times New Roman" w:cs="Times New Roman"/>
                          <w:sz w:val="28"/>
                          <w:szCs w:val="28"/>
                        </w:rPr>
                        <w:t>Сума незначних вкладень в інструменти ОК1 установ фінансового сектору</w:t>
                      </w:r>
                    </w:p>
                  </w:txbxContent>
                </v:textbox>
                <w10:wrap anchorx="margin"/>
              </v:rect>
            </w:pict>
          </mc:Fallback>
        </mc:AlternateContent>
      </w:r>
      <w:r w:rsidR="00E82696" w:rsidRPr="00BF7A1B">
        <w:rPr>
          <w:rFonts w:ascii="Times New Roman" w:hAnsi="Times New Roman" w:cs="Times New Roman"/>
          <w:noProof/>
          <w:sz w:val="28"/>
          <w:szCs w:val="28"/>
          <w:lang w:eastAsia="uk-UA"/>
        </w:rPr>
        <mc:AlternateContent>
          <mc:Choice Requires="wps">
            <w:drawing>
              <wp:anchor distT="0" distB="0" distL="114300" distR="114300" simplePos="0" relativeHeight="251997184" behindDoc="0" locked="0" layoutInCell="1" allowOverlap="1" wp14:anchorId="4A214DB1" wp14:editId="7AAE5C0F">
                <wp:simplePos x="0" y="0"/>
                <wp:positionH relativeFrom="margin">
                  <wp:posOffset>4154805</wp:posOffset>
                </wp:positionH>
                <wp:positionV relativeFrom="paragraph">
                  <wp:posOffset>12065</wp:posOffset>
                </wp:positionV>
                <wp:extent cx="1819275" cy="12573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1819275" cy="1257300"/>
                        </a:xfrm>
                        <a:prstGeom prst="rect">
                          <a:avLst/>
                        </a:prstGeom>
                      </wps:spPr>
                      <wps:style>
                        <a:lnRef idx="2">
                          <a:schemeClr val="dk1"/>
                        </a:lnRef>
                        <a:fillRef idx="1">
                          <a:schemeClr val="lt1"/>
                        </a:fillRef>
                        <a:effectRef idx="0">
                          <a:schemeClr val="dk1"/>
                        </a:effectRef>
                        <a:fontRef idx="minor">
                          <a:schemeClr val="dk1"/>
                        </a:fontRef>
                      </wps:style>
                      <wps:txbx>
                        <w:txbxContent>
                          <w:p w:rsidR="003C0707" w:rsidRPr="003C19FA" w:rsidRDefault="003C0707" w:rsidP="00E82696">
                            <w:pPr>
                              <w:jc w:val="center"/>
                              <w:rPr>
                                <w:rFonts w:ascii="Times New Roman" w:hAnsi="Times New Roman" w:cs="Times New Roman"/>
                                <w:sz w:val="28"/>
                                <w:szCs w:val="28"/>
                              </w:rPr>
                            </w:pPr>
                            <w:r w:rsidRPr="003C19FA">
                              <w:rPr>
                                <w:rFonts w:ascii="Times New Roman" w:hAnsi="Times New Roman" w:cs="Times New Roman"/>
                                <w:sz w:val="28"/>
                                <w:szCs w:val="28"/>
                              </w:rPr>
                              <w:t>Сума незначних вкладень в інструменти К2 установ фінансового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14DB1" id="Прямоугольник 1" o:spid="_x0000_s1028" style="position:absolute;left:0;text-align:left;margin-left:327.15pt;margin-top:.95pt;width:143.25pt;height:99pt;z-index:25199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" fillcolor="white [3201]" strokecolor="black [3200]" strokeweight="1pt">
                <v:textbox>
                  <w:txbxContent>
                    <w:p w:rsidR="003C0707" w:rsidRPr="003C19FA" w:rsidRDefault="003C0707" w:rsidP="00E82696">
                      <w:pPr>
                        <w:jc w:val="center"/>
                        <w:rPr>
                          <w:rFonts w:ascii="Times New Roman" w:hAnsi="Times New Roman" w:cs="Times New Roman"/>
                          <w:sz w:val="28"/>
                          <w:szCs w:val="28"/>
                        </w:rPr>
                      </w:pPr>
                      <w:r w:rsidRPr="003C19FA">
                        <w:rPr>
                          <w:rFonts w:ascii="Times New Roman" w:hAnsi="Times New Roman" w:cs="Times New Roman"/>
                          <w:sz w:val="28"/>
                          <w:szCs w:val="28"/>
                        </w:rPr>
                        <w:t>Сума незначних вкладень в інструменти К2 установ фінансового сектору</w:t>
                      </w:r>
                    </w:p>
                  </w:txbxContent>
                </v:textbox>
                <w10:wrap anchorx="margin"/>
              </v:rect>
            </w:pict>
          </mc:Fallback>
        </mc:AlternateContent>
      </w:r>
      <w:r w:rsidR="00E82696" w:rsidRPr="00BF7A1B">
        <w:rPr>
          <w:rFonts w:ascii="Times New Roman" w:hAnsi="Times New Roman" w:cs="Times New Roman"/>
          <w:noProof/>
          <w:sz w:val="28"/>
          <w:szCs w:val="28"/>
          <w:lang w:eastAsia="uk-UA"/>
        </w:rPr>
        <mc:AlternateContent>
          <mc:Choice Requires="wps">
            <w:drawing>
              <wp:anchor distT="0" distB="0" distL="114300" distR="114300" simplePos="0" relativeHeight="251996160" behindDoc="0" locked="0" layoutInCell="1" allowOverlap="1" wp14:anchorId="0E0EA6B6" wp14:editId="631E3FF3">
                <wp:simplePos x="0" y="0"/>
                <wp:positionH relativeFrom="column">
                  <wp:posOffset>2044065</wp:posOffset>
                </wp:positionH>
                <wp:positionV relativeFrom="paragraph">
                  <wp:posOffset>13335</wp:posOffset>
                </wp:positionV>
                <wp:extent cx="1914525" cy="12668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1914525" cy="1266825"/>
                        </a:xfrm>
                        <a:prstGeom prst="rect">
                          <a:avLst/>
                        </a:prstGeom>
                      </wps:spPr>
                      <wps:style>
                        <a:lnRef idx="2">
                          <a:schemeClr val="dk1"/>
                        </a:lnRef>
                        <a:fillRef idx="1">
                          <a:schemeClr val="lt1"/>
                        </a:fillRef>
                        <a:effectRef idx="0">
                          <a:schemeClr val="dk1"/>
                        </a:effectRef>
                        <a:fontRef idx="minor">
                          <a:schemeClr val="dk1"/>
                        </a:fontRef>
                      </wps:style>
                      <wps:txbx>
                        <w:txbxContent>
                          <w:p w:rsidR="003C0707" w:rsidRPr="003C19FA" w:rsidRDefault="003C0707" w:rsidP="00E82696">
                            <w:pPr>
                              <w:jc w:val="center"/>
                              <w:rPr>
                                <w:rFonts w:ascii="Times New Roman" w:hAnsi="Times New Roman" w:cs="Times New Roman"/>
                                <w:sz w:val="28"/>
                                <w:szCs w:val="28"/>
                              </w:rPr>
                            </w:pPr>
                            <w:r w:rsidRPr="003C19FA">
                              <w:rPr>
                                <w:rFonts w:ascii="Times New Roman" w:hAnsi="Times New Roman" w:cs="Times New Roman"/>
                                <w:sz w:val="28"/>
                                <w:szCs w:val="28"/>
                              </w:rPr>
                              <w:t>Сума незначних вкладень в інструменти ДК1 установ фінансового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EA6B6" id="Прямоугольник 15" o:spid="_x0000_s1029" style="position:absolute;left:0;text-align:left;margin-left:160.95pt;margin-top:1.05pt;width:150.75pt;height:99.7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" fillcolor="white [3201]" strokecolor="black [3200]" strokeweight="1pt">
                <v:textbox>
                  <w:txbxContent>
                    <w:p w:rsidR="003C0707" w:rsidRPr="003C19FA" w:rsidRDefault="003C0707" w:rsidP="00E82696">
                      <w:pPr>
                        <w:jc w:val="center"/>
                        <w:rPr>
                          <w:rFonts w:ascii="Times New Roman" w:hAnsi="Times New Roman" w:cs="Times New Roman"/>
                          <w:sz w:val="28"/>
                          <w:szCs w:val="28"/>
                        </w:rPr>
                      </w:pPr>
                      <w:r w:rsidRPr="003C19FA">
                        <w:rPr>
                          <w:rFonts w:ascii="Times New Roman" w:hAnsi="Times New Roman" w:cs="Times New Roman"/>
                          <w:sz w:val="28"/>
                          <w:szCs w:val="28"/>
                        </w:rPr>
                        <w:t>Сума незначних вкладень в інструменти ДК1 установ фінансового сектору</w:t>
                      </w:r>
                    </w:p>
                  </w:txbxContent>
                </v:textbox>
              </v:rect>
            </w:pict>
          </mc:Fallback>
        </mc:AlternateContent>
      </w:r>
    </w:p>
    <w:p w:rsidR="00E82696" w:rsidRPr="00BF7A1B" w:rsidRDefault="00E82696" w:rsidP="00E82696">
      <w:pPr>
        <w:spacing w:after="0" w:line="240" w:lineRule="auto"/>
        <w:rPr>
          <w:rFonts w:ascii="Times New Roman" w:hAnsi="Times New Roman" w:cs="Times New Roman"/>
          <w:sz w:val="28"/>
          <w:szCs w:val="28"/>
        </w:rPr>
      </w:pPr>
    </w:p>
    <w:p w:rsidR="00E82696" w:rsidRPr="00BF7A1B" w:rsidRDefault="00E82696" w:rsidP="00E82696">
      <w:pPr>
        <w:spacing w:after="0" w:line="240" w:lineRule="auto"/>
        <w:rPr>
          <w:rFonts w:ascii="Times New Roman" w:hAnsi="Times New Roman" w:cs="Times New Roman"/>
          <w:sz w:val="28"/>
          <w:szCs w:val="28"/>
        </w:rPr>
      </w:pPr>
    </w:p>
    <w:p w:rsidR="00E82696" w:rsidRPr="00BF7A1B" w:rsidRDefault="00E82696" w:rsidP="00E82696">
      <w:pPr>
        <w:spacing w:after="0" w:line="240" w:lineRule="auto"/>
        <w:rPr>
          <w:rFonts w:ascii="Times New Roman" w:hAnsi="Times New Roman" w:cs="Times New Roman"/>
          <w:sz w:val="28"/>
          <w:szCs w:val="28"/>
        </w:rPr>
      </w:pPr>
    </w:p>
    <w:p w:rsidR="00E82696" w:rsidRPr="00BF7A1B" w:rsidRDefault="00E82696" w:rsidP="00E82696">
      <w:pPr>
        <w:spacing w:after="0" w:line="240" w:lineRule="auto"/>
        <w:rPr>
          <w:rFonts w:ascii="Times New Roman" w:hAnsi="Times New Roman" w:cs="Times New Roman"/>
          <w:sz w:val="28"/>
          <w:szCs w:val="28"/>
        </w:rPr>
      </w:pPr>
    </w:p>
    <w:p w:rsidR="00E82696" w:rsidRPr="00BF7A1B" w:rsidRDefault="00E82696" w:rsidP="00E82696">
      <w:pPr>
        <w:spacing w:after="0" w:line="240" w:lineRule="auto"/>
        <w:rPr>
          <w:rFonts w:ascii="Times New Roman" w:hAnsi="Times New Roman" w:cs="Times New Roman"/>
          <w:sz w:val="28"/>
          <w:szCs w:val="28"/>
        </w:rPr>
      </w:pPr>
    </w:p>
    <w:p w:rsidR="00E82696" w:rsidRPr="00BF7A1B" w:rsidRDefault="00E82696" w:rsidP="00E82696">
      <w:pPr>
        <w:spacing w:after="0" w:line="240" w:lineRule="auto"/>
        <w:rPr>
          <w:rFonts w:ascii="Times New Roman" w:hAnsi="Times New Roman" w:cs="Times New Roman"/>
          <w:sz w:val="28"/>
          <w:szCs w:val="28"/>
        </w:rPr>
      </w:pPr>
      <w:r w:rsidRPr="00BF7A1B">
        <w:rPr>
          <w:rFonts w:ascii="Times New Roman" w:hAnsi="Times New Roman" w:cs="Times New Roman"/>
          <w:noProof/>
          <w:sz w:val="28"/>
          <w:szCs w:val="28"/>
          <w:lang w:eastAsia="uk-UA"/>
        </w:rPr>
        <mc:AlternateContent>
          <mc:Choice Requires="wps">
            <w:drawing>
              <wp:anchor distT="0" distB="0" distL="114300" distR="114300" simplePos="0" relativeHeight="252004352" behindDoc="0" locked="0" layoutInCell="1" allowOverlap="1" wp14:anchorId="1A883116" wp14:editId="75CFCA5E">
                <wp:simplePos x="0" y="0"/>
                <wp:positionH relativeFrom="column">
                  <wp:posOffset>4781550</wp:posOffset>
                </wp:positionH>
                <wp:positionV relativeFrom="paragraph">
                  <wp:posOffset>66675</wp:posOffset>
                </wp:positionV>
                <wp:extent cx="0" cy="179705"/>
                <wp:effectExtent l="76200" t="0" r="57150" b="48895"/>
                <wp:wrapNone/>
                <wp:docPr id="17" name="Пряма зі стрілкою 20"/>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F12D6A7" id="_x0000_t32" coordsize="21600,21600" o:spt="32" o:oned="t" path="m,l21600,21600e" filled="f">
                <v:path arrowok="t" fillok="f" o:connecttype="none"/>
                <o:lock v:ext="edit" shapetype="t"/>
              </v:shapetype>
              <v:shape id="Пряма зі стрілкою 20" o:spid="_x0000_s1026" type="#_x0000_t32" style="position:absolute;margin-left:376.5pt;margin-top:5.25pt;width:0;height:14.1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" strokecolor="windowText" strokeweight=".5pt">
                <v:stroke endarrow="block" joinstyle="miter"/>
              </v:shape>
            </w:pict>
          </mc:Fallback>
        </mc:AlternateContent>
      </w:r>
      <w:r w:rsidRPr="00BF7A1B">
        <w:rPr>
          <w:rFonts w:ascii="Times New Roman" w:hAnsi="Times New Roman" w:cs="Times New Roman"/>
          <w:noProof/>
          <w:sz w:val="28"/>
          <w:szCs w:val="28"/>
          <w:lang w:eastAsia="uk-UA"/>
        </w:rPr>
        <mc:AlternateContent>
          <mc:Choice Requires="wps">
            <w:drawing>
              <wp:anchor distT="0" distB="0" distL="114300" distR="114300" simplePos="0" relativeHeight="252003328" behindDoc="0" locked="0" layoutInCell="1" allowOverlap="1" wp14:anchorId="3F936CE3" wp14:editId="15C51A4F">
                <wp:simplePos x="0" y="0"/>
                <wp:positionH relativeFrom="column">
                  <wp:posOffset>3124200</wp:posOffset>
                </wp:positionH>
                <wp:positionV relativeFrom="paragraph">
                  <wp:posOffset>57150</wp:posOffset>
                </wp:positionV>
                <wp:extent cx="0" cy="179705"/>
                <wp:effectExtent l="76200" t="0" r="57150" b="48895"/>
                <wp:wrapNone/>
                <wp:docPr id="18" name="Пряма зі стрілкою 20"/>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31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3886EC" id="Пряма зі стрілкою 20" o:spid="_x0000_s1026" type="#_x0000_t32" style="position:absolute;margin-left:246pt;margin-top:4.5pt;width:0;height:14.1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" strokecolor="windowText" strokeweight=".25pt">
                <v:stroke endarrow="block" joinstyle="miter"/>
              </v:shape>
            </w:pict>
          </mc:Fallback>
        </mc:AlternateContent>
      </w:r>
      <w:r w:rsidRPr="00BF7A1B">
        <w:rPr>
          <w:rFonts w:ascii="Times New Roman" w:hAnsi="Times New Roman" w:cs="Times New Roman"/>
          <w:noProof/>
          <w:sz w:val="28"/>
          <w:szCs w:val="28"/>
          <w:lang w:eastAsia="uk-UA"/>
        </w:rPr>
        <mc:AlternateContent>
          <mc:Choice Requires="wps">
            <w:drawing>
              <wp:anchor distT="0" distB="0" distL="114300" distR="114300" simplePos="0" relativeHeight="251998208" behindDoc="0" locked="0" layoutInCell="1" allowOverlap="1" wp14:anchorId="458EF402" wp14:editId="1833CA1E">
                <wp:simplePos x="0" y="0"/>
                <wp:positionH relativeFrom="column">
                  <wp:posOffset>1456690</wp:posOffset>
                </wp:positionH>
                <wp:positionV relativeFrom="paragraph">
                  <wp:posOffset>63500</wp:posOffset>
                </wp:positionV>
                <wp:extent cx="0" cy="180000"/>
                <wp:effectExtent l="76200" t="0" r="57150" b="48895"/>
                <wp:wrapNone/>
                <wp:docPr id="21" name="Пряма зі стрілкою 20"/>
                <wp:cNvGraphicFramePr/>
                <a:graphic xmlns:a="http://schemas.openxmlformats.org/drawingml/2006/main">
                  <a:graphicData uri="http://schemas.microsoft.com/office/word/2010/wordprocessingShape">
                    <wps:wsp>
                      <wps:cNvCnPr/>
                      <wps:spPr>
                        <a:xfrm>
                          <a:off x="0" y="0"/>
                          <a:ext cx="0" cy="180000"/>
                        </a:xfrm>
                        <a:prstGeom prst="straightConnector1">
                          <a:avLst/>
                        </a:prstGeom>
                        <a:ln w="6350">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63A8C4" id="Пряма зі стрілкою 20" o:spid="_x0000_s1026" type="#_x0000_t32" style="position:absolute;margin-left:114.7pt;margin-top:5pt;width:0;height:14.1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" strokecolor="black [3200]" strokeweight=".5pt">
                <v:stroke endarrow="block" joinstyle="miter"/>
              </v:shape>
            </w:pict>
          </mc:Fallback>
        </mc:AlternateContent>
      </w:r>
    </w:p>
    <w:p w:rsidR="00E82696" w:rsidRPr="00BF7A1B" w:rsidRDefault="00E82696" w:rsidP="00E82696">
      <w:pPr>
        <w:spacing w:after="0" w:line="240" w:lineRule="auto"/>
        <w:rPr>
          <w:rFonts w:ascii="Times New Roman" w:hAnsi="Times New Roman" w:cs="Times New Roman"/>
          <w:sz w:val="28"/>
          <w:szCs w:val="28"/>
        </w:rPr>
      </w:pPr>
      <w:r w:rsidRPr="00BF7A1B">
        <w:rPr>
          <w:rFonts w:ascii="Times New Roman" w:hAnsi="Times New Roman" w:cs="Times New Roman"/>
          <w:noProof/>
          <w:sz w:val="28"/>
          <w:szCs w:val="28"/>
          <w:lang w:eastAsia="uk-UA"/>
        </w:rPr>
        <mc:AlternateContent>
          <mc:Choice Requires="wps">
            <w:drawing>
              <wp:anchor distT="0" distB="0" distL="114300" distR="114300" simplePos="0" relativeHeight="251972608" behindDoc="0" locked="0" layoutInCell="1" allowOverlap="1" wp14:anchorId="15DDAF20" wp14:editId="74942A60">
                <wp:simplePos x="0" y="0"/>
                <wp:positionH relativeFrom="page">
                  <wp:posOffset>2379132</wp:posOffset>
                </wp:positionH>
                <wp:positionV relativeFrom="paragraph">
                  <wp:posOffset>41487</wp:posOffset>
                </wp:positionV>
                <wp:extent cx="3640667" cy="571500"/>
                <wp:effectExtent l="0" t="0" r="17145" b="19050"/>
                <wp:wrapNone/>
                <wp:docPr id="36" name="Прямокутник 8"/>
                <wp:cNvGraphicFramePr/>
                <a:graphic xmlns:a="http://schemas.openxmlformats.org/drawingml/2006/main">
                  <a:graphicData uri="http://schemas.microsoft.com/office/word/2010/wordprocessingShape">
                    <wps:wsp>
                      <wps:cNvSpPr/>
                      <wps:spPr>
                        <a:xfrm>
                          <a:off x="0" y="0"/>
                          <a:ext cx="3640667" cy="571500"/>
                        </a:xfrm>
                        <a:prstGeom prst="rect">
                          <a:avLst/>
                        </a:prstGeom>
                      </wps:spPr>
                      <wps:style>
                        <a:lnRef idx="2">
                          <a:schemeClr val="dk1"/>
                        </a:lnRef>
                        <a:fillRef idx="1">
                          <a:schemeClr val="lt1"/>
                        </a:fillRef>
                        <a:effectRef idx="0">
                          <a:schemeClr val="dk1"/>
                        </a:effectRef>
                        <a:fontRef idx="minor">
                          <a:schemeClr val="dk1"/>
                        </a:fontRef>
                      </wps:style>
                      <wps:txbx>
                        <w:txbxContent>
                          <w:p w:rsidR="003C0707" w:rsidRPr="003C19FA" w:rsidRDefault="003C0707" w:rsidP="00E826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Уключається до С</w:t>
                            </w:r>
                            <w:r w:rsidRPr="00E82696">
                              <w:rPr>
                                <w:rFonts w:ascii="Times New Roman" w:hAnsi="Times New Roman" w:cs="Times New Roman"/>
                                <w:sz w:val="28"/>
                                <w:szCs w:val="28"/>
                              </w:rPr>
                              <w:t>укупн</w:t>
                            </w:r>
                            <w:r>
                              <w:rPr>
                                <w:rFonts w:ascii="Times New Roman" w:hAnsi="Times New Roman" w:cs="Times New Roman"/>
                                <w:sz w:val="28"/>
                                <w:szCs w:val="28"/>
                              </w:rPr>
                              <w:t>ої</w:t>
                            </w:r>
                            <w:r w:rsidRPr="00E82696">
                              <w:rPr>
                                <w:rFonts w:ascii="Times New Roman" w:hAnsi="Times New Roman" w:cs="Times New Roman"/>
                                <w:sz w:val="28"/>
                                <w:szCs w:val="28"/>
                              </w:rPr>
                              <w:t xml:space="preserve"> сум</w:t>
                            </w:r>
                            <w:r>
                              <w:rPr>
                                <w:rFonts w:ascii="Times New Roman" w:hAnsi="Times New Roman" w:cs="Times New Roman"/>
                                <w:sz w:val="28"/>
                                <w:szCs w:val="28"/>
                              </w:rPr>
                              <w:t>и</w:t>
                            </w:r>
                            <w:r w:rsidRPr="00E82696">
                              <w:rPr>
                                <w:rFonts w:ascii="Times New Roman" w:hAnsi="Times New Roman" w:cs="Times New Roman"/>
                                <w:sz w:val="28"/>
                                <w:szCs w:val="28"/>
                              </w:rPr>
                              <w:t xml:space="preserve"> НЗВ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DAF20" id="Прямокутник 8" o:spid="_x0000_s1030" style="position:absolute;left:0;text-align:left;margin-left:187.35pt;margin-top:3.25pt;width:286.65pt;height:45pt;z-index:25197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" fillcolor="white [3201]" strokecolor="black [3200]" strokeweight="1pt">
                <v:textbox>
                  <w:txbxContent>
                    <w:p w:rsidR="003C0707" w:rsidRPr="003C19FA" w:rsidRDefault="003C0707" w:rsidP="00E826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Уключається до С</w:t>
                      </w:r>
                      <w:r w:rsidRPr="00E82696">
                        <w:rPr>
                          <w:rFonts w:ascii="Times New Roman" w:hAnsi="Times New Roman" w:cs="Times New Roman"/>
                          <w:sz w:val="28"/>
                          <w:szCs w:val="28"/>
                        </w:rPr>
                        <w:t>укупн</w:t>
                      </w:r>
                      <w:r>
                        <w:rPr>
                          <w:rFonts w:ascii="Times New Roman" w:hAnsi="Times New Roman" w:cs="Times New Roman"/>
                          <w:sz w:val="28"/>
                          <w:szCs w:val="28"/>
                        </w:rPr>
                        <w:t>ої</w:t>
                      </w:r>
                      <w:r w:rsidRPr="00E82696">
                        <w:rPr>
                          <w:rFonts w:ascii="Times New Roman" w:hAnsi="Times New Roman" w:cs="Times New Roman"/>
                          <w:sz w:val="28"/>
                          <w:szCs w:val="28"/>
                        </w:rPr>
                        <w:t xml:space="preserve"> сум</w:t>
                      </w:r>
                      <w:r>
                        <w:rPr>
                          <w:rFonts w:ascii="Times New Roman" w:hAnsi="Times New Roman" w:cs="Times New Roman"/>
                          <w:sz w:val="28"/>
                          <w:szCs w:val="28"/>
                        </w:rPr>
                        <w:t>и</w:t>
                      </w:r>
                      <w:r w:rsidRPr="00E82696">
                        <w:rPr>
                          <w:rFonts w:ascii="Times New Roman" w:hAnsi="Times New Roman" w:cs="Times New Roman"/>
                          <w:sz w:val="28"/>
                          <w:szCs w:val="28"/>
                        </w:rPr>
                        <w:t xml:space="preserve"> НЗВ </w:t>
                      </w:r>
                    </w:p>
                  </w:txbxContent>
                </v:textbox>
                <w10:wrap anchorx="page"/>
              </v:rect>
            </w:pict>
          </mc:Fallback>
        </mc:AlternateContent>
      </w:r>
    </w:p>
    <w:p w:rsidR="00E82696" w:rsidRPr="00BF7A1B" w:rsidRDefault="00E82696" w:rsidP="00E82696">
      <w:pPr>
        <w:spacing w:line="240" w:lineRule="auto"/>
        <w:rPr>
          <w:rFonts w:ascii="Times New Roman" w:hAnsi="Times New Roman" w:cs="Times New Roman"/>
          <w:sz w:val="28"/>
          <w:szCs w:val="28"/>
        </w:rPr>
      </w:pPr>
    </w:p>
    <w:p w:rsidR="00E82696" w:rsidRPr="00BF7A1B" w:rsidRDefault="00DA2EC2" w:rsidP="00E82696">
      <w:pPr>
        <w:spacing w:line="240" w:lineRule="auto"/>
        <w:rPr>
          <w:rFonts w:ascii="Times New Roman" w:hAnsi="Times New Roman" w:cs="Times New Roman"/>
          <w:sz w:val="28"/>
          <w:szCs w:val="28"/>
        </w:rPr>
      </w:pPr>
      <w:r w:rsidRPr="00BF7A1B">
        <w:rPr>
          <w:rFonts w:ascii="Times New Roman" w:hAnsi="Times New Roman" w:cs="Times New Roman"/>
          <w:noProof/>
          <w:sz w:val="28"/>
          <w:szCs w:val="28"/>
          <w:lang w:eastAsia="uk-UA"/>
        </w:rPr>
        <mc:AlternateContent>
          <mc:Choice Requires="wps">
            <w:drawing>
              <wp:anchor distT="0" distB="0" distL="114300" distR="114300" simplePos="0" relativeHeight="251976704" behindDoc="0" locked="0" layoutInCell="1" allowOverlap="1" wp14:anchorId="732A9736" wp14:editId="43F7FA03">
                <wp:simplePos x="0" y="0"/>
                <wp:positionH relativeFrom="margin">
                  <wp:align>right</wp:align>
                </wp:positionH>
                <wp:positionV relativeFrom="paragraph">
                  <wp:posOffset>265702</wp:posOffset>
                </wp:positionV>
                <wp:extent cx="1854200" cy="788458"/>
                <wp:effectExtent l="0" t="0" r="12700" b="12065"/>
                <wp:wrapNone/>
                <wp:docPr id="56" name="Поле 7"/>
                <wp:cNvGraphicFramePr/>
                <a:graphic xmlns:a="http://schemas.openxmlformats.org/drawingml/2006/main">
                  <a:graphicData uri="http://schemas.microsoft.com/office/word/2010/wordprocessingShape">
                    <wps:wsp>
                      <wps:cNvSpPr txBox="1"/>
                      <wps:spPr>
                        <a:xfrm>
                          <a:off x="0" y="0"/>
                          <a:ext cx="1854200" cy="788458"/>
                        </a:xfrm>
                        <a:prstGeom prst="rect">
                          <a:avLst/>
                        </a:prstGeom>
                        <a:noFill/>
                        <a:ln w="6350">
                          <a:solidFill>
                            <a:schemeClr val="bg1"/>
                          </a:solidFill>
                        </a:ln>
                      </wps:spPr>
                      <wps:txbx>
                        <w:txbxContent>
                          <w:p w:rsidR="003C0707" w:rsidRPr="00D2651A" w:rsidRDefault="003C0707" w:rsidP="00E82696">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t xml:space="preserve">сума, що </w:t>
                            </w:r>
                            <w:r>
                              <w:rPr>
                                <w:rFonts w:ascii="Times New Roman" w:hAnsi="Times New Roman" w:cs="Times New Roman"/>
                                <w:sz w:val="28"/>
                                <w:szCs w:val="28"/>
                              </w:rPr>
                              <w:br/>
                            </w:r>
                            <w:r w:rsidRPr="003C19FA">
                              <w:rPr>
                                <w:rFonts w:ascii="Times New Roman" w:hAnsi="Times New Roman" w:cs="Times New Roman"/>
                                <w:sz w:val="28"/>
                                <w:szCs w:val="28"/>
                              </w:rPr>
                              <w:t>дорівнює</w:t>
                            </w:r>
                            <w:r>
                              <w:rPr>
                                <w:rFonts w:ascii="Times New Roman" w:hAnsi="Times New Roman" w:cs="Times New Roman"/>
                                <w:sz w:val="28"/>
                                <w:szCs w:val="28"/>
                              </w:rPr>
                              <w:t>/</w:t>
                            </w:r>
                            <w:r w:rsidRPr="003C19FA">
                              <w:rPr>
                                <w:rFonts w:ascii="Times New Roman" w:hAnsi="Times New Roman" w:cs="Times New Roman"/>
                                <w:sz w:val="28"/>
                                <w:szCs w:val="28"/>
                              </w:rPr>
                              <w:t>є</w:t>
                            </w:r>
                            <w:r>
                              <w:rPr>
                                <w:rFonts w:ascii="Times New Roman" w:hAnsi="Times New Roman" w:cs="Times New Roman"/>
                                <w:sz w:val="28"/>
                                <w:szCs w:val="28"/>
                              </w:rPr>
                              <w:t xml:space="preserve"> </w:t>
                            </w:r>
                            <w:r w:rsidRPr="003C19FA">
                              <w:rPr>
                                <w:rFonts w:ascii="Times New Roman" w:hAnsi="Times New Roman" w:cs="Times New Roman"/>
                                <w:sz w:val="28"/>
                                <w:szCs w:val="28"/>
                              </w:rPr>
                              <w:t>меншою</w:t>
                            </w:r>
                            <w:r>
                              <w:rPr>
                                <w:rFonts w:ascii="Times New Roman" w:hAnsi="Times New Roman" w:cs="Times New Roman"/>
                                <w:sz w:val="28"/>
                                <w:szCs w:val="28"/>
                              </w:rPr>
                              <w:t xml:space="preserve"> </w:t>
                            </w:r>
                            <w:r w:rsidRPr="007B1296">
                              <w:rPr>
                                <w:rFonts w:ascii="Times New Roman" w:hAnsi="Times New Roman" w:cs="Times New Roman"/>
                                <w:sz w:val="28"/>
                                <w:szCs w:val="28"/>
                              </w:rPr>
                              <w:t>ПС</w:t>
                            </w:r>
                            <w:r w:rsidRPr="007B1296">
                              <w:rPr>
                                <w:rFonts w:ascii="Times New Roman" w:hAnsi="Times New Roman" w:cs="Times New Roman"/>
                                <w:sz w:val="28"/>
                                <w:szCs w:val="28"/>
                                <w:vertAlign w:val="subscript"/>
                              </w:rPr>
                              <w:t xml:space="preserve"> НЗВ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A9736" id="Поле 7" o:spid="_x0000_s1031" type="#_x0000_t202" style="position:absolute;left:0;text-align:left;margin-left:94.8pt;margin-top:20.9pt;width:146pt;height:62.1pt;z-index:25197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" filled="f" strokecolor="white [3212]" strokeweight=".5pt">
                <v:textbox>
                  <w:txbxContent>
                    <w:p w:rsidR="003C0707" w:rsidRPr="00D2651A" w:rsidRDefault="003C0707" w:rsidP="00E82696">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t xml:space="preserve">сума, що </w:t>
                      </w:r>
                      <w:r>
                        <w:rPr>
                          <w:rFonts w:ascii="Times New Roman" w:hAnsi="Times New Roman" w:cs="Times New Roman"/>
                          <w:sz w:val="28"/>
                          <w:szCs w:val="28"/>
                        </w:rPr>
                        <w:br/>
                      </w:r>
                      <w:r w:rsidRPr="003C19FA">
                        <w:rPr>
                          <w:rFonts w:ascii="Times New Roman" w:hAnsi="Times New Roman" w:cs="Times New Roman"/>
                          <w:sz w:val="28"/>
                          <w:szCs w:val="28"/>
                        </w:rPr>
                        <w:t>дорівнює</w:t>
                      </w:r>
                      <w:r>
                        <w:rPr>
                          <w:rFonts w:ascii="Times New Roman" w:hAnsi="Times New Roman" w:cs="Times New Roman"/>
                          <w:sz w:val="28"/>
                          <w:szCs w:val="28"/>
                        </w:rPr>
                        <w:t>/</w:t>
                      </w:r>
                      <w:r w:rsidRPr="003C19FA">
                        <w:rPr>
                          <w:rFonts w:ascii="Times New Roman" w:hAnsi="Times New Roman" w:cs="Times New Roman"/>
                          <w:sz w:val="28"/>
                          <w:szCs w:val="28"/>
                        </w:rPr>
                        <w:t>є</w:t>
                      </w:r>
                      <w:r>
                        <w:rPr>
                          <w:rFonts w:ascii="Times New Roman" w:hAnsi="Times New Roman" w:cs="Times New Roman"/>
                          <w:sz w:val="28"/>
                          <w:szCs w:val="28"/>
                        </w:rPr>
                        <w:t xml:space="preserve"> </w:t>
                      </w:r>
                      <w:r w:rsidRPr="003C19FA">
                        <w:rPr>
                          <w:rFonts w:ascii="Times New Roman" w:hAnsi="Times New Roman" w:cs="Times New Roman"/>
                          <w:sz w:val="28"/>
                          <w:szCs w:val="28"/>
                        </w:rPr>
                        <w:t>меншою</w:t>
                      </w:r>
                      <w:r>
                        <w:rPr>
                          <w:rFonts w:ascii="Times New Roman" w:hAnsi="Times New Roman" w:cs="Times New Roman"/>
                          <w:sz w:val="28"/>
                          <w:szCs w:val="28"/>
                        </w:rPr>
                        <w:t xml:space="preserve"> </w:t>
                      </w:r>
                      <w:r w:rsidRPr="007B1296">
                        <w:rPr>
                          <w:rFonts w:ascii="Times New Roman" w:hAnsi="Times New Roman" w:cs="Times New Roman"/>
                          <w:sz w:val="28"/>
                          <w:szCs w:val="28"/>
                        </w:rPr>
                        <w:t>ПС</w:t>
                      </w:r>
                      <w:r w:rsidRPr="007B1296">
                        <w:rPr>
                          <w:rFonts w:ascii="Times New Roman" w:hAnsi="Times New Roman" w:cs="Times New Roman"/>
                          <w:sz w:val="28"/>
                          <w:szCs w:val="28"/>
                          <w:vertAlign w:val="subscript"/>
                        </w:rPr>
                        <w:t xml:space="preserve"> НЗВ</w:t>
                      </w:r>
                    </w:p>
                  </w:txbxContent>
                </v:textbox>
                <w10:wrap anchorx="margin"/>
              </v:shape>
            </w:pict>
          </mc:Fallback>
        </mc:AlternateContent>
      </w:r>
      <w:r w:rsidR="00882C9D" w:rsidRPr="00BF7A1B">
        <w:rPr>
          <w:rFonts w:ascii="Times New Roman" w:hAnsi="Times New Roman" w:cs="Times New Roman"/>
          <w:noProof/>
          <w:sz w:val="28"/>
          <w:szCs w:val="28"/>
          <w:lang w:eastAsia="uk-UA"/>
        </w:rPr>
        <mc:AlternateContent>
          <mc:Choice Requires="wps">
            <w:drawing>
              <wp:anchor distT="0" distB="0" distL="114300" distR="114300" simplePos="0" relativeHeight="251985920" behindDoc="0" locked="0" layoutInCell="1" allowOverlap="1" wp14:anchorId="1B3F27A0" wp14:editId="60DFD321">
                <wp:simplePos x="0" y="0"/>
                <wp:positionH relativeFrom="margin">
                  <wp:posOffset>3011170</wp:posOffset>
                </wp:positionH>
                <wp:positionV relativeFrom="paragraph">
                  <wp:posOffset>78740</wp:posOffset>
                </wp:positionV>
                <wp:extent cx="0" cy="189865"/>
                <wp:effectExtent l="76200" t="0" r="57150" b="57785"/>
                <wp:wrapNone/>
                <wp:docPr id="45" name="Пряма зі стрілкою 20"/>
                <wp:cNvGraphicFramePr/>
                <a:graphic xmlns:a="http://schemas.openxmlformats.org/drawingml/2006/main">
                  <a:graphicData uri="http://schemas.microsoft.com/office/word/2010/wordprocessingShape">
                    <wps:wsp>
                      <wps:cNvCnPr/>
                      <wps:spPr>
                        <a:xfrm>
                          <a:off x="0" y="0"/>
                          <a:ext cx="0" cy="1898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8BFB72" id="Пряма зі стрілкою 20" o:spid="_x0000_s1026" type="#_x0000_t32" style="position:absolute;margin-left:237.1pt;margin-top:6.2pt;width:0;height:14.95pt;z-index:2519859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" strokecolor="black [3200]" strokeweight=".5pt">
                <v:stroke endarrow="block" joinstyle="miter"/>
                <w10:wrap anchorx="margin"/>
              </v:shape>
            </w:pict>
          </mc:Fallback>
        </mc:AlternateContent>
      </w:r>
      <w:r w:rsidR="00E82696" w:rsidRPr="00BF7A1B">
        <w:rPr>
          <w:rFonts w:ascii="Times New Roman" w:hAnsi="Times New Roman" w:cs="Times New Roman"/>
          <w:noProof/>
          <w:sz w:val="28"/>
          <w:szCs w:val="28"/>
          <w:lang w:eastAsia="uk-UA"/>
        </w:rPr>
        <mc:AlternateContent>
          <mc:Choice Requires="wps">
            <w:drawing>
              <wp:anchor distT="0" distB="0" distL="114300" distR="114300" simplePos="0" relativeHeight="251974656" behindDoc="0" locked="0" layoutInCell="1" allowOverlap="1" wp14:anchorId="05B38710" wp14:editId="53511DC5">
                <wp:simplePos x="0" y="0"/>
                <wp:positionH relativeFrom="margin">
                  <wp:posOffset>1811233</wp:posOffset>
                </wp:positionH>
                <wp:positionV relativeFrom="paragraph">
                  <wp:posOffset>252730</wp:posOffset>
                </wp:positionV>
                <wp:extent cx="2357966" cy="752475"/>
                <wp:effectExtent l="38100" t="19050" r="42545" b="47625"/>
                <wp:wrapNone/>
                <wp:docPr id="47" name="Ромб 47"/>
                <wp:cNvGraphicFramePr/>
                <a:graphic xmlns:a="http://schemas.openxmlformats.org/drawingml/2006/main">
                  <a:graphicData uri="http://schemas.microsoft.com/office/word/2010/wordprocessingShape">
                    <wps:wsp>
                      <wps:cNvSpPr/>
                      <wps:spPr>
                        <a:xfrm>
                          <a:off x="0" y="0"/>
                          <a:ext cx="2357966" cy="752475"/>
                        </a:xfrm>
                        <a:prstGeom prst="diamond">
                          <a:avLst/>
                        </a:prstGeom>
                        <a:noFill/>
                      </wps:spPr>
                      <wps:style>
                        <a:lnRef idx="2">
                          <a:schemeClr val="dk1"/>
                        </a:lnRef>
                        <a:fillRef idx="1">
                          <a:schemeClr val="lt1"/>
                        </a:fillRef>
                        <a:effectRef idx="0">
                          <a:schemeClr val="dk1"/>
                        </a:effectRef>
                        <a:fontRef idx="minor">
                          <a:schemeClr val="dk1"/>
                        </a:fontRef>
                      </wps:style>
                      <wps:txbx>
                        <w:txbxContent>
                          <w:p w:rsidR="003C0707" w:rsidRPr="002830E2" w:rsidRDefault="003C0707" w:rsidP="00E82696">
                            <w:pPr>
                              <w:ind w:left="-284" w:right="-365" w:hanging="283"/>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38710" id="_x0000_t4" coordsize="21600,21600" o:spt="4" path="m10800,l,10800,10800,21600,21600,10800xe">
                <v:stroke joinstyle="miter"/>
                <v:path gradientshapeok="t" o:connecttype="rect" textboxrect="5400,5400,16200,16200"/>
              </v:shapetype>
              <v:shape id="Ромб 47" o:spid="_x0000_s1032" type="#_x0000_t4" style="position:absolute;left:0;text-align:left;margin-left:142.6pt;margin-top:19.9pt;width:185.65pt;height:59.25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" filled="f" strokecolor="black [3200]" strokeweight="1pt">
                <v:textbox>
                  <w:txbxContent>
                    <w:p w:rsidR="003C0707" w:rsidRPr="002830E2" w:rsidRDefault="003C0707" w:rsidP="00E82696">
                      <w:pPr>
                        <w:ind w:left="-284" w:right="-365" w:hanging="283"/>
                        <w:jc w:val="center"/>
                        <w:rPr>
                          <w:rFonts w:ascii="Times New Roman" w:hAnsi="Times New Roman" w:cs="Times New Roman"/>
                          <w:sz w:val="24"/>
                          <w:szCs w:val="24"/>
                        </w:rPr>
                      </w:pPr>
                    </w:p>
                  </w:txbxContent>
                </v:textbox>
                <w10:wrap anchorx="margin"/>
              </v:shape>
            </w:pict>
          </mc:Fallback>
        </mc:AlternateContent>
      </w:r>
    </w:p>
    <w:p w:rsidR="00E82696" w:rsidRPr="00BF7A1B" w:rsidRDefault="00995EB2" w:rsidP="00E82696">
      <w:pPr>
        <w:spacing w:line="240" w:lineRule="auto"/>
        <w:rPr>
          <w:rFonts w:ascii="Times New Roman" w:hAnsi="Times New Roman" w:cs="Times New Roman"/>
          <w:sz w:val="28"/>
          <w:szCs w:val="28"/>
        </w:rPr>
      </w:pPr>
      <w:r w:rsidRPr="00BF7A1B">
        <w:rPr>
          <w:rFonts w:ascii="Times New Roman" w:hAnsi="Times New Roman" w:cs="Times New Roman"/>
          <w:noProof/>
          <w:sz w:val="28"/>
          <w:szCs w:val="28"/>
          <w:lang w:eastAsia="uk-UA"/>
        </w:rPr>
        <mc:AlternateContent>
          <mc:Choice Requires="wps">
            <w:drawing>
              <wp:anchor distT="0" distB="0" distL="114300" distR="114300" simplePos="0" relativeHeight="252005376" behindDoc="0" locked="0" layoutInCell="1" allowOverlap="1" wp14:anchorId="1D2B7F68" wp14:editId="6280748A">
                <wp:simplePos x="0" y="0"/>
                <wp:positionH relativeFrom="page">
                  <wp:posOffset>2731324</wp:posOffset>
                </wp:positionH>
                <wp:positionV relativeFrom="paragraph">
                  <wp:posOffset>298565</wp:posOffset>
                </wp:positionV>
                <wp:extent cx="160267" cy="178130"/>
                <wp:effectExtent l="76200" t="0" r="11430" b="50800"/>
                <wp:wrapNone/>
                <wp:docPr id="52" name="Сполучна лінія уступом 60"/>
                <wp:cNvGraphicFramePr/>
                <a:graphic xmlns:a="http://schemas.openxmlformats.org/drawingml/2006/main">
                  <a:graphicData uri="http://schemas.microsoft.com/office/word/2010/wordprocessingShape">
                    <wps:wsp>
                      <wps:cNvCnPr/>
                      <wps:spPr>
                        <a:xfrm flipH="1">
                          <a:off x="0" y="0"/>
                          <a:ext cx="160267" cy="178130"/>
                        </a:xfrm>
                        <a:prstGeom prst="bentConnector3">
                          <a:avLst>
                            <a:gd name="adj1" fmla="val 9997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D781BBE" id="_x0000_t34" coordsize="21600,21600" o:spt="34" o:oned="t" adj="10800" path="m,l@0,0@0,21600,21600,21600e" filled="f">
                <v:stroke joinstyle="miter"/>
                <v:formulas>
                  <v:f eqn="val #0"/>
                </v:formulas>
                <v:path arrowok="t" fillok="f" o:connecttype="none"/>
                <v:handles>
                  <v:h position="#0,center"/>
                </v:handles>
                <o:lock v:ext="edit" shapetype="t"/>
              </v:shapetype>
              <v:shape id="Сполучна лінія уступом 60" o:spid="_x0000_s1026" type="#_x0000_t34" style="position:absolute;margin-left:215.05pt;margin-top:23.5pt;width:12.6pt;height:14.05pt;flip:x;z-index:25200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" adj="21594" strokecolor="windowText" strokeweight=".5pt">
                <v:stroke endarrow="block"/>
                <w10:wrap anchorx="page"/>
              </v:shape>
            </w:pict>
          </mc:Fallback>
        </mc:AlternateContent>
      </w:r>
      <w:r w:rsidR="00DA2EC2" w:rsidRPr="00BF7A1B">
        <w:rPr>
          <w:rFonts w:ascii="Times New Roman" w:hAnsi="Times New Roman" w:cs="Times New Roman"/>
          <w:noProof/>
          <w:sz w:val="28"/>
          <w:szCs w:val="28"/>
          <w:lang w:eastAsia="uk-UA"/>
        </w:rPr>
        <mc:AlternateContent>
          <mc:Choice Requires="wps">
            <w:drawing>
              <wp:anchor distT="0" distB="0" distL="114300" distR="114300" simplePos="0" relativeHeight="251977728" behindDoc="0" locked="0" layoutInCell="1" allowOverlap="1" wp14:anchorId="69EFE7CE" wp14:editId="6C00439F">
                <wp:simplePos x="0" y="0"/>
                <wp:positionH relativeFrom="margin">
                  <wp:align>left</wp:align>
                </wp:positionH>
                <wp:positionV relativeFrom="paragraph">
                  <wp:posOffset>11430</wp:posOffset>
                </wp:positionV>
                <wp:extent cx="1285875" cy="770255"/>
                <wp:effectExtent l="0" t="0" r="28575" b="10795"/>
                <wp:wrapNone/>
                <wp:docPr id="64" name="Поле 9"/>
                <wp:cNvGraphicFramePr/>
                <a:graphic xmlns:a="http://schemas.openxmlformats.org/drawingml/2006/main">
                  <a:graphicData uri="http://schemas.microsoft.com/office/word/2010/wordprocessingShape">
                    <wps:wsp>
                      <wps:cNvSpPr txBox="1"/>
                      <wps:spPr>
                        <a:xfrm>
                          <a:off x="0" y="0"/>
                          <a:ext cx="1285875" cy="770255"/>
                        </a:xfrm>
                        <a:prstGeom prst="rect">
                          <a:avLst/>
                        </a:prstGeom>
                        <a:solidFill>
                          <a:schemeClr val="lt1"/>
                        </a:solidFill>
                        <a:ln w="6350">
                          <a:solidFill>
                            <a:schemeClr val="bg1"/>
                          </a:solidFill>
                        </a:ln>
                      </wps:spPr>
                      <wps:txbx>
                        <w:txbxContent>
                          <w:p w:rsidR="003C0707" w:rsidRPr="003C19FA" w:rsidRDefault="003C0707" w:rsidP="00E82696">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t>сума, що</w:t>
                            </w:r>
                          </w:p>
                          <w:p w:rsidR="003C0707" w:rsidRPr="003C19FA" w:rsidRDefault="003C0707" w:rsidP="00E82696">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t>перевищує</w:t>
                            </w:r>
                            <w:r>
                              <w:rPr>
                                <w:rFonts w:ascii="Times New Roman" w:hAnsi="Times New Roman" w:cs="Times New Roman"/>
                                <w:sz w:val="28"/>
                                <w:szCs w:val="28"/>
                              </w:rPr>
                              <w:t xml:space="preserve"> </w:t>
                            </w:r>
                            <w:r w:rsidRPr="007B1296">
                              <w:rPr>
                                <w:rFonts w:ascii="Times New Roman" w:hAnsi="Times New Roman" w:cs="Times New Roman"/>
                                <w:sz w:val="28"/>
                                <w:szCs w:val="28"/>
                              </w:rPr>
                              <w:t>ПС</w:t>
                            </w:r>
                            <w:r w:rsidRPr="007B1296">
                              <w:rPr>
                                <w:rFonts w:ascii="Times New Roman" w:hAnsi="Times New Roman" w:cs="Times New Roman"/>
                                <w:sz w:val="28"/>
                                <w:szCs w:val="28"/>
                                <w:vertAlign w:val="subscript"/>
                              </w:rPr>
                              <w:t xml:space="preserve"> НЗВ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FE7CE" id="Поле 9" o:spid="_x0000_s1033" type="#_x0000_t202" style="position:absolute;left:0;text-align:left;margin-left:0;margin-top:.9pt;width:101.25pt;height:60.65pt;z-index:25197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" fillcolor="white [3201]" strokecolor="white [3212]" strokeweight=".5pt">
                <v:textbox>
                  <w:txbxContent>
                    <w:p w:rsidR="003C0707" w:rsidRPr="003C19FA" w:rsidRDefault="003C0707" w:rsidP="00E82696">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t>сума, що</w:t>
                      </w:r>
                    </w:p>
                    <w:p w:rsidR="003C0707" w:rsidRPr="003C19FA" w:rsidRDefault="003C0707" w:rsidP="00E82696">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t>перевищує</w:t>
                      </w:r>
                      <w:r>
                        <w:rPr>
                          <w:rFonts w:ascii="Times New Roman" w:hAnsi="Times New Roman" w:cs="Times New Roman"/>
                          <w:sz w:val="28"/>
                          <w:szCs w:val="28"/>
                        </w:rPr>
                        <w:t xml:space="preserve"> </w:t>
                      </w:r>
                      <w:r w:rsidRPr="007B1296">
                        <w:rPr>
                          <w:rFonts w:ascii="Times New Roman" w:hAnsi="Times New Roman" w:cs="Times New Roman"/>
                          <w:sz w:val="28"/>
                          <w:szCs w:val="28"/>
                        </w:rPr>
                        <w:t>ПС</w:t>
                      </w:r>
                      <w:r w:rsidRPr="007B1296">
                        <w:rPr>
                          <w:rFonts w:ascii="Times New Roman" w:hAnsi="Times New Roman" w:cs="Times New Roman"/>
                          <w:sz w:val="28"/>
                          <w:szCs w:val="28"/>
                          <w:vertAlign w:val="subscript"/>
                        </w:rPr>
                        <w:t xml:space="preserve"> НЗВ</w:t>
                      </w:r>
                    </w:p>
                  </w:txbxContent>
                </v:textbox>
                <w10:wrap anchorx="margin"/>
              </v:shape>
            </w:pict>
          </mc:Fallback>
        </mc:AlternateContent>
      </w:r>
      <w:r w:rsidR="00E82696" w:rsidRPr="00BF7A1B">
        <w:rPr>
          <w:rFonts w:ascii="Times New Roman" w:hAnsi="Times New Roman" w:cs="Times New Roman"/>
          <w:noProof/>
          <w:sz w:val="28"/>
          <w:szCs w:val="28"/>
          <w:lang w:eastAsia="uk-UA"/>
        </w:rPr>
        <mc:AlternateContent>
          <mc:Choice Requires="wps">
            <w:drawing>
              <wp:anchor distT="0" distB="0" distL="114300" distR="114300" simplePos="0" relativeHeight="251975680" behindDoc="0" locked="0" layoutInCell="1" allowOverlap="1" wp14:anchorId="6FAC28A6" wp14:editId="3AA06609">
                <wp:simplePos x="0" y="0"/>
                <wp:positionH relativeFrom="column">
                  <wp:posOffset>4143798</wp:posOffset>
                </wp:positionH>
                <wp:positionV relativeFrom="paragraph">
                  <wp:posOffset>300142</wp:posOffset>
                </wp:positionV>
                <wp:extent cx="188172" cy="247227"/>
                <wp:effectExtent l="0" t="0" r="78740" b="57785"/>
                <wp:wrapNone/>
                <wp:docPr id="62" name="Сполучна лінія уступом 6"/>
                <wp:cNvGraphicFramePr/>
                <a:graphic xmlns:a="http://schemas.openxmlformats.org/drawingml/2006/main">
                  <a:graphicData uri="http://schemas.microsoft.com/office/word/2010/wordprocessingShape">
                    <wps:wsp>
                      <wps:cNvCnPr/>
                      <wps:spPr>
                        <a:xfrm>
                          <a:off x="0" y="0"/>
                          <a:ext cx="188172" cy="247227"/>
                        </a:xfrm>
                        <a:prstGeom prst="bentConnector3">
                          <a:avLst>
                            <a:gd name="adj1" fmla="val 10096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C0E80D" id="Сполучна лінія уступом 6" o:spid="_x0000_s1026" type="#_x0000_t34" style="position:absolute;margin-left:326.3pt;margin-top:23.65pt;width:14.8pt;height:19.4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" adj="21808" strokecolor="black [3200]" strokeweight=".5pt">
                <v:stroke endarrow="block"/>
              </v:shape>
            </w:pict>
          </mc:Fallback>
        </mc:AlternateContent>
      </w:r>
      <w:r w:rsidR="00E82696" w:rsidRPr="00BF7A1B">
        <w:rPr>
          <w:rFonts w:ascii="Times New Roman" w:hAnsi="Times New Roman" w:cs="Times New Roman"/>
          <w:noProof/>
          <w:sz w:val="28"/>
          <w:szCs w:val="28"/>
          <w:lang w:eastAsia="uk-UA"/>
        </w:rPr>
        <mc:AlternateContent>
          <mc:Choice Requires="wps">
            <w:drawing>
              <wp:anchor distT="0" distB="0" distL="114300" distR="114300" simplePos="0" relativeHeight="251991040" behindDoc="0" locked="0" layoutInCell="1" allowOverlap="1" wp14:anchorId="36773951" wp14:editId="16DEAE4C">
                <wp:simplePos x="0" y="0"/>
                <wp:positionH relativeFrom="margin">
                  <wp:align>center</wp:align>
                </wp:positionH>
                <wp:positionV relativeFrom="paragraph">
                  <wp:posOffset>12277</wp:posOffset>
                </wp:positionV>
                <wp:extent cx="1828800" cy="552450"/>
                <wp:effectExtent l="0" t="0" r="0" b="0"/>
                <wp:wrapNone/>
                <wp:docPr id="57" name="Поле 27"/>
                <wp:cNvGraphicFramePr/>
                <a:graphic xmlns:a="http://schemas.openxmlformats.org/drawingml/2006/main">
                  <a:graphicData uri="http://schemas.microsoft.com/office/word/2010/wordprocessingShape">
                    <wps:wsp>
                      <wps:cNvSpPr txBox="1"/>
                      <wps:spPr>
                        <a:xfrm>
                          <a:off x="0" y="0"/>
                          <a:ext cx="1828800" cy="552450"/>
                        </a:xfrm>
                        <a:prstGeom prst="rect">
                          <a:avLst/>
                        </a:prstGeom>
                        <a:noFill/>
                        <a:ln w="6350">
                          <a:noFill/>
                        </a:ln>
                      </wps:spPr>
                      <wps:txbx>
                        <w:txbxContent>
                          <w:p w:rsidR="003C0707" w:rsidRPr="003C19FA" w:rsidRDefault="003C0707" w:rsidP="00E82696">
                            <w:pPr>
                              <w:spacing w:after="0" w:line="240" w:lineRule="auto"/>
                              <w:ind w:left="-283" w:right="-363" w:hanging="284"/>
                              <w:jc w:val="center"/>
                              <w:rPr>
                                <w:rFonts w:ascii="Times New Roman" w:hAnsi="Times New Roman" w:cs="Times New Roman"/>
                                <w:sz w:val="28"/>
                                <w:szCs w:val="28"/>
                              </w:rPr>
                            </w:pPr>
                            <w:r w:rsidRPr="003C19FA">
                              <w:rPr>
                                <w:rFonts w:ascii="Times New Roman" w:hAnsi="Times New Roman" w:cs="Times New Roman"/>
                                <w:sz w:val="28"/>
                                <w:szCs w:val="28"/>
                              </w:rPr>
                              <w:t>Порівн</w:t>
                            </w:r>
                            <w:r>
                              <w:rPr>
                                <w:rFonts w:ascii="Times New Roman" w:hAnsi="Times New Roman" w:cs="Times New Roman"/>
                                <w:sz w:val="28"/>
                                <w:szCs w:val="28"/>
                              </w:rPr>
                              <w:t>юється</w:t>
                            </w:r>
                            <w:r w:rsidRPr="003C19FA">
                              <w:rPr>
                                <w:rFonts w:ascii="Times New Roman" w:hAnsi="Times New Roman" w:cs="Times New Roman"/>
                                <w:sz w:val="28"/>
                                <w:szCs w:val="28"/>
                              </w:rPr>
                              <w:t xml:space="preserve"> </w:t>
                            </w:r>
                            <w:r>
                              <w:rPr>
                                <w:rFonts w:ascii="Times New Roman" w:hAnsi="Times New Roman" w:cs="Times New Roman"/>
                                <w:sz w:val="28"/>
                                <w:szCs w:val="28"/>
                              </w:rPr>
                              <w:br/>
                            </w:r>
                            <w:r w:rsidRPr="003C19FA">
                              <w:rPr>
                                <w:rFonts w:ascii="Times New Roman" w:hAnsi="Times New Roman" w:cs="Times New Roman"/>
                                <w:sz w:val="28"/>
                                <w:szCs w:val="28"/>
                              </w:rPr>
                              <w:t xml:space="preserve">з </w:t>
                            </w:r>
                            <w:r w:rsidRPr="007B1296">
                              <w:rPr>
                                <w:rFonts w:ascii="Times New Roman" w:hAnsi="Times New Roman" w:cs="Times New Roman"/>
                                <w:sz w:val="28"/>
                                <w:szCs w:val="28"/>
                              </w:rPr>
                              <w:t>ПС</w:t>
                            </w:r>
                            <w:r w:rsidRPr="007B1296">
                              <w:rPr>
                                <w:rFonts w:ascii="Times New Roman" w:hAnsi="Times New Roman" w:cs="Times New Roman"/>
                                <w:sz w:val="28"/>
                                <w:szCs w:val="28"/>
                                <w:vertAlign w:val="subscript"/>
                              </w:rPr>
                              <w:t xml:space="preserve"> НЗВ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73951" id="Поле 27" o:spid="_x0000_s1034" type="#_x0000_t202" style="position:absolute;left:0;text-align:left;margin-left:0;margin-top:.95pt;width:2in;height:43.5pt;z-index:25199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" filled="f" stroked="f" strokeweight=".5pt">
                <v:textbox>
                  <w:txbxContent>
                    <w:p w:rsidR="003C0707" w:rsidRPr="003C19FA" w:rsidRDefault="003C0707" w:rsidP="00E82696">
                      <w:pPr>
                        <w:spacing w:after="0" w:line="240" w:lineRule="auto"/>
                        <w:ind w:left="-283" w:right="-363" w:hanging="284"/>
                        <w:jc w:val="center"/>
                        <w:rPr>
                          <w:rFonts w:ascii="Times New Roman" w:hAnsi="Times New Roman" w:cs="Times New Roman"/>
                          <w:sz w:val="28"/>
                          <w:szCs w:val="28"/>
                        </w:rPr>
                      </w:pPr>
                      <w:r w:rsidRPr="003C19FA">
                        <w:rPr>
                          <w:rFonts w:ascii="Times New Roman" w:hAnsi="Times New Roman" w:cs="Times New Roman"/>
                          <w:sz w:val="28"/>
                          <w:szCs w:val="28"/>
                        </w:rPr>
                        <w:t>Порівн</w:t>
                      </w:r>
                      <w:r>
                        <w:rPr>
                          <w:rFonts w:ascii="Times New Roman" w:hAnsi="Times New Roman" w:cs="Times New Roman"/>
                          <w:sz w:val="28"/>
                          <w:szCs w:val="28"/>
                        </w:rPr>
                        <w:t>юється</w:t>
                      </w:r>
                      <w:r w:rsidRPr="003C19FA">
                        <w:rPr>
                          <w:rFonts w:ascii="Times New Roman" w:hAnsi="Times New Roman" w:cs="Times New Roman"/>
                          <w:sz w:val="28"/>
                          <w:szCs w:val="28"/>
                        </w:rPr>
                        <w:t xml:space="preserve"> </w:t>
                      </w:r>
                      <w:r>
                        <w:rPr>
                          <w:rFonts w:ascii="Times New Roman" w:hAnsi="Times New Roman" w:cs="Times New Roman"/>
                          <w:sz w:val="28"/>
                          <w:szCs w:val="28"/>
                        </w:rPr>
                        <w:br/>
                      </w:r>
                      <w:r w:rsidRPr="003C19FA">
                        <w:rPr>
                          <w:rFonts w:ascii="Times New Roman" w:hAnsi="Times New Roman" w:cs="Times New Roman"/>
                          <w:sz w:val="28"/>
                          <w:szCs w:val="28"/>
                        </w:rPr>
                        <w:t xml:space="preserve">з </w:t>
                      </w:r>
                      <w:r w:rsidRPr="007B1296">
                        <w:rPr>
                          <w:rFonts w:ascii="Times New Roman" w:hAnsi="Times New Roman" w:cs="Times New Roman"/>
                          <w:sz w:val="28"/>
                          <w:szCs w:val="28"/>
                        </w:rPr>
                        <w:t>ПС</w:t>
                      </w:r>
                      <w:r w:rsidRPr="007B1296">
                        <w:rPr>
                          <w:rFonts w:ascii="Times New Roman" w:hAnsi="Times New Roman" w:cs="Times New Roman"/>
                          <w:sz w:val="28"/>
                          <w:szCs w:val="28"/>
                          <w:vertAlign w:val="subscript"/>
                        </w:rPr>
                        <w:t xml:space="preserve"> НЗВ  </w:t>
                      </w:r>
                    </w:p>
                  </w:txbxContent>
                </v:textbox>
                <w10:wrap anchorx="margin"/>
              </v:shape>
            </w:pict>
          </mc:Fallback>
        </mc:AlternateContent>
      </w:r>
    </w:p>
    <w:p w:rsidR="00E82696" w:rsidRPr="00BF7A1B" w:rsidRDefault="00A23794" w:rsidP="00E82696">
      <w:pPr>
        <w:tabs>
          <w:tab w:val="left" w:pos="2715"/>
        </w:tabs>
        <w:spacing w:line="240" w:lineRule="auto"/>
        <w:rPr>
          <w:rFonts w:ascii="Times New Roman" w:hAnsi="Times New Roman" w:cs="Times New Roman"/>
          <w:sz w:val="28"/>
          <w:szCs w:val="28"/>
        </w:rPr>
      </w:pPr>
      <w:r w:rsidRPr="00BF7A1B">
        <w:rPr>
          <w:rFonts w:ascii="Times New Roman" w:hAnsi="Times New Roman" w:cs="Times New Roman"/>
          <w:noProof/>
          <w:sz w:val="28"/>
          <w:szCs w:val="28"/>
          <w:lang w:eastAsia="uk-UA"/>
        </w:rPr>
        <mc:AlternateContent>
          <mc:Choice Requires="wps">
            <w:drawing>
              <wp:anchor distT="0" distB="0" distL="114300" distR="114300" simplePos="0" relativeHeight="251992064" behindDoc="0" locked="0" layoutInCell="1" allowOverlap="1" wp14:anchorId="057D13EC" wp14:editId="419C9D84">
                <wp:simplePos x="0" y="0"/>
                <wp:positionH relativeFrom="page">
                  <wp:posOffset>1858010</wp:posOffset>
                </wp:positionH>
                <wp:positionV relativeFrom="paragraph">
                  <wp:posOffset>306070</wp:posOffset>
                </wp:positionV>
                <wp:extent cx="1752600" cy="685800"/>
                <wp:effectExtent l="0" t="0" r="0" b="0"/>
                <wp:wrapNone/>
                <wp:docPr id="69" name="Поле 30"/>
                <wp:cNvGraphicFramePr/>
                <a:graphic xmlns:a="http://schemas.openxmlformats.org/drawingml/2006/main">
                  <a:graphicData uri="http://schemas.microsoft.com/office/word/2010/wordprocessingShape">
                    <wps:wsp>
                      <wps:cNvSpPr txBox="1"/>
                      <wps:spPr>
                        <a:xfrm>
                          <a:off x="0" y="0"/>
                          <a:ext cx="1752600" cy="685800"/>
                        </a:xfrm>
                        <a:prstGeom prst="rect">
                          <a:avLst/>
                        </a:prstGeom>
                        <a:noFill/>
                        <a:ln w="6350">
                          <a:noFill/>
                        </a:ln>
                      </wps:spPr>
                      <wps:txbx>
                        <w:txbxContent>
                          <w:p w:rsidR="003C0707" w:rsidRPr="003C19FA" w:rsidRDefault="003C0707" w:rsidP="003362C0">
                            <w:pPr>
                              <w:spacing w:after="0" w:line="240" w:lineRule="auto"/>
                              <w:ind w:left="-283" w:right="-363" w:hanging="1"/>
                              <w:jc w:val="center"/>
                              <w:rPr>
                                <w:rFonts w:ascii="Times New Roman" w:hAnsi="Times New Roman" w:cs="Times New Roman"/>
                                <w:noProof/>
                                <w:sz w:val="28"/>
                                <w:szCs w:val="28"/>
                                <w:lang w:eastAsia="uk-UA"/>
                              </w:rPr>
                            </w:pPr>
                            <w:r w:rsidRPr="003C19FA">
                              <w:rPr>
                                <w:rFonts w:ascii="Times New Roman" w:hAnsi="Times New Roman" w:cs="Times New Roman"/>
                                <w:noProof/>
                                <w:sz w:val="28"/>
                                <w:szCs w:val="28"/>
                                <w:lang w:eastAsia="uk-UA"/>
                              </w:rPr>
                              <w:t>Розподіл</w:t>
                            </w:r>
                            <w:r>
                              <w:rPr>
                                <w:rFonts w:ascii="Times New Roman" w:hAnsi="Times New Roman" w:cs="Times New Roman"/>
                                <w:noProof/>
                                <w:sz w:val="28"/>
                                <w:szCs w:val="28"/>
                                <w:lang w:eastAsia="uk-UA"/>
                              </w:rPr>
                              <w:t>яється</w:t>
                            </w:r>
                            <w:r>
                              <w:rPr>
                                <w:rFonts w:ascii="Times New Roman" w:hAnsi="Times New Roman" w:cs="Times New Roman"/>
                                <w:noProof/>
                                <w:sz w:val="28"/>
                                <w:szCs w:val="28"/>
                                <w:lang w:eastAsia="uk-UA"/>
                              </w:rPr>
                              <w:br/>
                              <w:t>на</w:t>
                            </w:r>
                            <w:r w:rsidRPr="003C19FA">
                              <w:rPr>
                                <w:rFonts w:ascii="Times New Roman" w:hAnsi="Times New Roman" w:cs="Times New Roman"/>
                                <w:noProof/>
                                <w:sz w:val="28"/>
                                <w:szCs w:val="28"/>
                                <w:lang w:eastAsia="uk-UA"/>
                              </w:rPr>
                              <w:t xml:space="preserve"> пропорційній </w:t>
                            </w:r>
                            <w:r>
                              <w:rPr>
                                <w:rFonts w:ascii="Times New Roman" w:hAnsi="Times New Roman" w:cs="Times New Roman"/>
                                <w:noProof/>
                                <w:sz w:val="28"/>
                                <w:szCs w:val="28"/>
                                <w:lang w:eastAsia="uk-UA"/>
                              </w:rPr>
                              <w:br/>
                            </w:r>
                            <w:r w:rsidRPr="003C19FA">
                              <w:rPr>
                                <w:rFonts w:ascii="Times New Roman" w:hAnsi="Times New Roman" w:cs="Times New Roman"/>
                                <w:noProof/>
                                <w:sz w:val="28"/>
                                <w:szCs w:val="28"/>
                                <w:lang w:eastAsia="uk-UA"/>
                              </w:rPr>
                              <w:t xml:space="preserve">основі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D13EC" id="Поле 30" o:spid="_x0000_s1035" type="#_x0000_t202" style="position:absolute;left:0;text-align:left;margin-left:146.3pt;margin-top:24.1pt;width:138pt;height:54pt;z-index:25199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" filled="f" stroked="f" strokeweight=".5pt">
                <v:textbox>
                  <w:txbxContent>
                    <w:p w:rsidR="003C0707" w:rsidRPr="003C19FA" w:rsidRDefault="003C0707" w:rsidP="003362C0">
                      <w:pPr>
                        <w:spacing w:after="0" w:line="240" w:lineRule="auto"/>
                        <w:ind w:left="-283" w:right="-363" w:hanging="1"/>
                        <w:jc w:val="center"/>
                        <w:rPr>
                          <w:rFonts w:ascii="Times New Roman" w:hAnsi="Times New Roman" w:cs="Times New Roman"/>
                          <w:noProof/>
                          <w:sz w:val="28"/>
                          <w:szCs w:val="28"/>
                          <w:lang w:eastAsia="uk-UA"/>
                        </w:rPr>
                      </w:pPr>
                      <w:r w:rsidRPr="003C19FA">
                        <w:rPr>
                          <w:rFonts w:ascii="Times New Roman" w:hAnsi="Times New Roman" w:cs="Times New Roman"/>
                          <w:noProof/>
                          <w:sz w:val="28"/>
                          <w:szCs w:val="28"/>
                          <w:lang w:eastAsia="uk-UA"/>
                        </w:rPr>
                        <w:t>Розподіл</w:t>
                      </w:r>
                      <w:r>
                        <w:rPr>
                          <w:rFonts w:ascii="Times New Roman" w:hAnsi="Times New Roman" w:cs="Times New Roman"/>
                          <w:noProof/>
                          <w:sz w:val="28"/>
                          <w:szCs w:val="28"/>
                          <w:lang w:eastAsia="uk-UA"/>
                        </w:rPr>
                        <w:t>яється</w:t>
                      </w:r>
                      <w:r>
                        <w:rPr>
                          <w:rFonts w:ascii="Times New Roman" w:hAnsi="Times New Roman" w:cs="Times New Roman"/>
                          <w:noProof/>
                          <w:sz w:val="28"/>
                          <w:szCs w:val="28"/>
                          <w:lang w:eastAsia="uk-UA"/>
                        </w:rPr>
                        <w:br/>
                        <w:t>на</w:t>
                      </w:r>
                      <w:r w:rsidRPr="003C19FA">
                        <w:rPr>
                          <w:rFonts w:ascii="Times New Roman" w:hAnsi="Times New Roman" w:cs="Times New Roman"/>
                          <w:noProof/>
                          <w:sz w:val="28"/>
                          <w:szCs w:val="28"/>
                          <w:lang w:eastAsia="uk-UA"/>
                        </w:rPr>
                        <w:t xml:space="preserve"> пропорційній </w:t>
                      </w:r>
                      <w:r>
                        <w:rPr>
                          <w:rFonts w:ascii="Times New Roman" w:hAnsi="Times New Roman" w:cs="Times New Roman"/>
                          <w:noProof/>
                          <w:sz w:val="28"/>
                          <w:szCs w:val="28"/>
                          <w:lang w:eastAsia="uk-UA"/>
                        </w:rPr>
                        <w:br/>
                      </w:r>
                      <w:r w:rsidRPr="003C19FA">
                        <w:rPr>
                          <w:rFonts w:ascii="Times New Roman" w:hAnsi="Times New Roman" w:cs="Times New Roman"/>
                          <w:noProof/>
                          <w:sz w:val="28"/>
                          <w:szCs w:val="28"/>
                          <w:lang w:eastAsia="uk-UA"/>
                        </w:rPr>
                        <w:t xml:space="preserve">основі </w:t>
                      </w:r>
                    </w:p>
                  </w:txbxContent>
                </v:textbox>
                <w10:wrap anchorx="page"/>
              </v:shape>
            </w:pict>
          </mc:Fallback>
        </mc:AlternateContent>
      </w:r>
      <w:r w:rsidR="007E0BA0" w:rsidRPr="00BF7A1B">
        <w:rPr>
          <w:rFonts w:ascii="Times New Roman" w:hAnsi="Times New Roman" w:cs="Times New Roman"/>
          <w:noProof/>
          <w:sz w:val="28"/>
          <w:szCs w:val="28"/>
          <w:lang w:eastAsia="uk-UA"/>
        </w:rPr>
        <mc:AlternateContent>
          <mc:Choice Requires="wps">
            <w:drawing>
              <wp:anchor distT="0" distB="0" distL="114300" distR="114300" simplePos="0" relativeHeight="251978752" behindDoc="0" locked="0" layoutInCell="1" allowOverlap="1" wp14:anchorId="77D1533A" wp14:editId="09C6636D">
                <wp:simplePos x="0" y="0"/>
                <wp:positionH relativeFrom="margin">
                  <wp:posOffset>398343</wp:posOffset>
                </wp:positionH>
                <wp:positionV relativeFrom="paragraph">
                  <wp:posOffset>136714</wp:posOffset>
                </wp:positionV>
                <wp:extent cx="2527935" cy="952500"/>
                <wp:effectExtent l="19050" t="19050" r="24765" b="38100"/>
                <wp:wrapNone/>
                <wp:docPr id="67" name="Ромб 67"/>
                <wp:cNvGraphicFramePr/>
                <a:graphic xmlns:a="http://schemas.openxmlformats.org/drawingml/2006/main">
                  <a:graphicData uri="http://schemas.microsoft.com/office/word/2010/wordprocessingShape">
                    <wps:wsp>
                      <wps:cNvSpPr/>
                      <wps:spPr>
                        <a:xfrm>
                          <a:off x="0" y="0"/>
                          <a:ext cx="2527935" cy="952500"/>
                        </a:xfrm>
                        <a:prstGeom prst="diamond">
                          <a:avLst/>
                        </a:prstGeom>
                      </wps:spPr>
                      <wps:style>
                        <a:lnRef idx="2">
                          <a:schemeClr val="dk1"/>
                        </a:lnRef>
                        <a:fillRef idx="1">
                          <a:schemeClr val="lt1"/>
                        </a:fillRef>
                        <a:effectRef idx="0">
                          <a:schemeClr val="dk1"/>
                        </a:effectRef>
                        <a:fontRef idx="minor">
                          <a:schemeClr val="dk1"/>
                        </a:fontRef>
                      </wps:style>
                      <wps:txbx>
                        <w:txbxContent>
                          <w:p w:rsidR="003C0707" w:rsidRPr="002830E2" w:rsidRDefault="003C0707" w:rsidP="007E0BA0">
                            <w:pPr>
                              <w:shd w:val="clear" w:color="auto" w:fill="FFFFFF" w:themeFill="background1"/>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1533A" id="Ромб 67" o:spid="_x0000_s1036" type="#_x0000_t4" style="position:absolute;left:0;text-align:left;margin-left:31.35pt;margin-top:10.75pt;width:199.05pt;height:75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" fillcolor="white [3201]" strokecolor="black [3200]" strokeweight="1pt">
                <v:textbox>
                  <w:txbxContent>
                    <w:p w:rsidR="003C0707" w:rsidRPr="002830E2" w:rsidRDefault="003C0707" w:rsidP="007E0BA0">
                      <w:pPr>
                        <w:shd w:val="clear" w:color="auto" w:fill="FFFFFF" w:themeFill="background1"/>
                        <w:jc w:val="center"/>
                        <w:rPr>
                          <w:rFonts w:ascii="Times New Roman" w:hAnsi="Times New Roman" w:cs="Times New Roman"/>
                          <w:sz w:val="24"/>
                          <w:szCs w:val="24"/>
                        </w:rPr>
                      </w:pPr>
                    </w:p>
                  </w:txbxContent>
                </v:textbox>
                <w10:wrap anchorx="margin"/>
              </v:shape>
            </w:pict>
          </mc:Fallback>
        </mc:AlternateContent>
      </w:r>
      <w:r w:rsidR="00CB07AF" w:rsidRPr="00BF7A1B">
        <w:rPr>
          <w:rFonts w:ascii="Times New Roman" w:hAnsi="Times New Roman" w:cs="Times New Roman"/>
          <w:noProof/>
          <w:sz w:val="28"/>
          <w:szCs w:val="28"/>
          <w:lang w:eastAsia="uk-UA"/>
        </w:rPr>
        <mc:AlternateContent>
          <mc:Choice Requires="wps">
            <w:drawing>
              <wp:anchor distT="0" distB="0" distL="114300" distR="114300" simplePos="0" relativeHeight="251973632" behindDoc="0" locked="0" layoutInCell="1" allowOverlap="1" wp14:anchorId="330B3C2F" wp14:editId="51109DA8">
                <wp:simplePos x="0" y="0"/>
                <wp:positionH relativeFrom="margin">
                  <wp:posOffset>3879396</wp:posOffset>
                </wp:positionH>
                <wp:positionV relativeFrom="paragraph">
                  <wp:posOffset>283936</wp:posOffset>
                </wp:positionV>
                <wp:extent cx="2143125" cy="753534"/>
                <wp:effectExtent l="0" t="0" r="28575" b="27940"/>
                <wp:wrapNone/>
                <wp:docPr id="68" name="Прямокутник 2"/>
                <wp:cNvGraphicFramePr/>
                <a:graphic xmlns:a="http://schemas.openxmlformats.org/drawingml/2006/main">
                  <a:graphicData uri="http://schemas.microsoft.com/office/word/2010/wordprocessingShape">
                    <wps:wsp>
                      <wps:cNvSpPr/>
                      <wps:spPr>
                        <a:xfrm>
                          <a:off x="0" y="0"/>
                          <a:ext cx="2143125" cy="753534"/>
                        </a:xfrm>
                        <a:prstGeom prst="rect">
                          <a:avLst/>
                        </a:prstGeom>
                      </wps:spPr>
                      <wps:style>
                        <a:lnRef idx="2">
                          <a:schemeClr val="dk1"/>
                        </a:lnRef>
                        <a:fillRef idx="1">
                          <a:schemeClr val="lt1"/>
                        </a:fillRef>
                        <a:effectRef idx="0">
                          <a:schemeClr val="dk1"/>
                        </a:effectRef>
                        <a:fontRef idx="minor">
                          <a:schemeClr val="dk1"/>
                        </a:fontRef>
                      </wps:style>
                      <wps:txbx>
                        <w:txbxContent>
                          <w:p w:rsidR="003C0707" w:rsidRPr="003C19FA" w:rsidRDefault="003C0707" w:rsidP="00E82696">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rPr>
                              <w:t>Не в</w:t>
                            </w:r>
                            <w:r w:rsidRPr="003C19FA">
                              <w:rPr>
                                <w:rFonts w:ascii="Times New Roman" w:hAnsi="Times New Roman" w:cs="Times New Roman"/>
                                <w:sz w:val="28"/>
                                <w:szCs w:val="28"/>
                              </w:rPr>
                              <w:t xml:space="preserve">ключається до </w:t>
                            </w:r>
                            <w:proofErr w:type="spellStart"/>
                            <w:r>
                              <w:rPr>
                                <w:rFonts w:ascii="Times New Roman" w:hAnsi="Times New Roman" w:cs="Times New Roman"/>
                                <w:sz w:val="28"/>
                                <w:szCs w:val="28"/>
                              </w:rPr>
                              <w:t>вирахувань</w:t>
                            </w:r>
                            <w:proofErr w:type="spellEnd"/>
                            <w:r>
                              <w:rPr>
                                <w:rFonts w:ascii="Times New Roman" w:hAnsi="Times New Roman" w:cs="Times New Roman"/>
                                <w:sz w:val="28"/>
                                <w:szCs w:val="28"/>
                              </w:rPr>
                              <w:t xml:space="preserve"> з капіталу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B3C2F" id="Прямокутник 2" o:spid="_x0000_s1037" style="position:absolute;left:0;text-align:left;margin-left:305.45pt;margin-top:22.35pt;width:168.75pt;height:59.35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" fillcolor="white [3201]" strokecolor="black [3200]" strokeweight="1pt">
                <v:textbox>
                  <w:txbxContent>
                    <w:p w:rsidR="003C0707" w:rsidRPr="003C19FA" w:rsidRDefault="003C0707" w:rsidP="00E82696">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rPr>
                        <w:t>Не в</w:t>
                      </w:r>
                      <w:r w:rsidRPr="003C19FA">
                        <w:rPr>
                          <w:rFonts w:ascii="Times New Roman" w:hAnsi="Times New Roman" w:cs="Times New Roman"/>
                          <w:sz w:val="28"/>
                          <w:szCs w:val="28"/>
                        </w:rPr>
                        <w:t xml:space="preserve">ключається до </w:t>
                      </w:r>
                      <w:proofErr w:type="spellStart"/>
                      <w:r>
                        <w:rPr>
                          <w:rFonts w:ascii="Times New Roman" w:hAnsi="Times New Roman" w:cs="Times New Roman"/>
                          <w:sz w:val="28"/>
                          <w:szCs w:val="28"/>
                        </w:rPr>
                        <w:t>вирахувань</w:t>
                      </w:r>
                      <w:proofErr w:type="spellEnd"/>
                      <w:r>
                        <w:rPr>
                          <w:rFonts w:ascii="Times New Roman" w:hAnsi="Times New Roman" w:cs="Times New Roman"/>
                          <w:sz w:val="28"/>
                          <w:szCs w:val="28"/>
                        </w:rPr>
                        <w:t xml:space="preserve"> з капіталу</w:t>
                      </w:r>
                    </w:p>
                  </w:txbxContent>
                </v:textbox>
                <w10:wrap anchorx="margin"/>
              </v:rect>
            </w:pict>
          </mc:Fallback>
        </mc:AlternateContent>
      </w:r>
      <w:r w:rsidR="00E82696" w:rsidRPr="00BF7A1B">
        <w:rPr>
          <w:rFonts w:ascii="Times New Roman" w:hAnsi="Times New Roman" w:cs="Times New Roman"/>
          <w:sz w:val="28"/>
          <w:szCs w:val="28"/>
        </w:rPr>
        <w:tab/>
      </w:r>
    </w:p>
    <w:p w:rsidR="00E82696" w:rsidRPr="00BF7A1B" w:rsidRDefault="006B4CDE" w:rsidP="00E82696">
      <w:pPr>
        <w:spacing w:line="240" w:lineRule="auto"/>
        <w:rPr>
          <w:rFonts w:ascii="Times New Roman" w:hAnsi="Times New Roman" w:cs="Times New Roman"/>
          <w:sz w:val="28"/>
          <w:szCs w:val="28"/>
        </w:rPr>
      </w:pPr>
      <w:r w:rsidRPr="00BF7A1B">
        <w:rPr>
          <w:rFonts w:ascii="Times New Roman" w:hAnsi="Times New Roman" w:cs="Times New Roman"/>
          <w:noProof/>
          <w:sz w:val="28"/>
          <w:szCs w:val="28"/>
          <w:lang w:eastAsia="uk-UA"/>
        </w:rPr>
        <mc:AlternateContent>
          <mc:Choice Requires="wps">
            <w:drawing>
              <wp:anchor distT="0" distB="0" distL="114300" distR="114300" simplePos="0" relativeHeight="252055552" behindDoc="0" locked="0" layoutInCell="1" allowOverlap="1" wp14:anchorId="3B5BB007" wp14:editId="3549AA18">
                <wp:simplePos x="0" y="0"/>
                <wp:positionH relativeFrom="column">
                  <wp:posOffset>2931696</wp:posOffset>
                </wp:positionH>
                <wp:positionV relativeFrom="paragraph">
                  <wp:posOffset>307702</wp:posOffset>
                </wp:positionV>
                <wp:extent cx="0" cy="676753"/>
                <wp:effectExtent l="76200" t="0" r="95250" b="47625"/>
                <wp:wrapNone/>
                <wp:docPr id="4" name="Пряма зі стрілкою 4"/>
                <wp:cNvGraphicFramePr/>
                <a:graphic xmlns:a="http://schemas.openxmlformats.org/drawingml/2006/main">
                  <a:graphicData uri="http://schemas.microsoft.com/office/word/2010/wordprocessingShape">
                    <wps:wsp>
                      <wps:cNvCnPr/>
                      <wps:spPr>
                        <a:xfrm>
                          <a:off x="0" y="0"/>
                          <a:ext cx="0" cy="6767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6EE82D" id="Пряма зі стрілкою 4" o:spid="_x0000_s1026" type="#_x0000_t32" style="position:absolute;margin-left:230.85pt;margin-top:24.25pt;width:0;height:53.3pt;z-index:25205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" strokecolor="black [3213]" strokeweight=".5pt">
                <v:stroke endarrow="block" joinstyle="miter"/>
              </v:shape>
            </w:pict>
          </mc:Fallback>
        </mc:AlternateContent>
      </w:r>
      <w:r w:rsidRPr="00BF7A1B">
        <w:rPr>
          <w:rFonts w:ascii="Times New Roman" w:hAnsi="Times New Roman" w:cs="Times New Roman"/>
          <w:noProof/>
          <w:sz w:val="28"/>
          <w:szCs w:val="28"/>
          <w:lang w:eastAsia="uk-UA"/>
        </w:rPr>
        <mc:AlternateContent>
          <mc:Choice Requires="wps">
            <w:drawing>
              <wp:anchor distT="0" distB="0" distL="114300" distR="114300" simplePos="0" relativeHeight="252053504" behindDoc="0" locked="0" layoutInCell="1" allowOverlap="1" wp14:anchorId="779F3FF9" wp14:editId="4341EA52">
                <wp:simplePos x="0" y="0"/>
                <wp:positionH relativeFrom="column">
                  <wp:posOffset>404281</wp:posOffset>
                </wp:positionH>
                <wp:positionV relativeFrom="paragraph">
                  <wp:posOffset>276893</wp:posOffset>
                </wp:positionV>
                <wp:extent cx="0" cy="676753"/>
                <wp:effectExtent l="76200" t="0" r="95250" b="47625"/>
                <wp:wrapNone/>
                <wp:docPr id="3" name="Пряма зі стрілкою 3"/>
                <wp:cNvGraphicFramePr/>
                <a:graphic xmlns:a="http://schemas.openxmlformats.org/drawingml/2006/main">
                  <a:graphicData uri="http://schemas.microsoft.com/office/word/2010/wordprocessingShape">
                    <wps:wsp>
                      <wps:cNvCnPr/>
                      <wps:spPr>
                        <a:xfrm>
                          <a:off x="0" y="0"/>
                          <a:ext cx="0" cy="6767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B08D83" id="Пряма зі стрілкою 3" o:spid="_x0000_s1026" type="#_x0000_t32" style="position:absolute;margin-left:31.85pt;margin-top:21.8pt;width:0;height:53.3pt;z-index:25205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" strokecolor="black [3213]" strokeweight=".5pt">
                <v:stroke endarrow="block" joinstyle="miter"/>
              </v:shape>
            </w:pict>
          </mc:Fallback>
        </mc:AlternateContent>
      </w:r>
    </w:p>
    <w:p w:rsidR="00E82696" w:rsidRPr="00BF7A1B" w:rsidRDefault="00E82696" w:rsidP="00E82696">
      <w:pPr>
        <w:spacing w:line="240" w:lineRule="auto"/>
        <w:rPr>
          <w:rFonts w:ascii="Times New Roman" w:hAnsi="Times New Roman" w:cs="Times New Roman"/>
          <w:sz w:val="28"/>
          <w:szCs w:val="28"/>
        </w:rPr>
      </w:pPr>
    </w:p>
    <w:p w:rsidR="00E82696" w:rsidRPr="00BF7A1B" w:rsidRDefault="00A23794" w:rsidP="00E82696">
      <w:pPr>
        <w:spacing w:line="240" w:lineRule="auto"/>
        <w:rPr>
          <w:rFonts w:ascii="Times New Roman" w:hAnsi="Times New Roman" w:cs="Times New Roman"/>
          <w:sz w:val="28"/>
          <w:szCs w:val="28"/>
        </w:rPr>
      </w:pPr>
      <w:r w:rsidRPr="00BF7A1B">
        <w:rPr>
          <w:rFonts w:ascii="Times New Roman" w:hAnsi="Times New Roman" w:cs="Times New Roman"/>
          <w:noProof/>
          <w:sz w:val="28"/>
          <w:szCs w:val="28"/>
          <w:lang w:eastAsia="uk-UA"/>
        </w:rPr>
        <mc:AlternateContent>
          <mc:Choice Requires="wps">
            <w:drawing>
              <wp:anchor distT="0" distB="0" distL="114300" distR="114300" simplePos="0" relativeHeight="251984896" behindDoc="0" locked="0" layoutInCell="1" allowOverlap="1" wp14:anchorId="17B72126" wp14:editId="7C240C43">
                <wp:simplePos x="0" y="0"/>
                <wp:positionH relativeFrom="margin">
                  <wp:posOffset>2529205</wp:posOffset>
                </wp:positionH>
                <wp:positionV relativeFrom="paragraph">
                  <wp:posOffset>327660</wp:posOffset>
                </wp:positionV>
                <wp:extent cx="1183005" cy="2219325"/>
                <wp:effectExtent l="0" t="0" r="17145" b="28575"/>
                <wp:wrapNone/>
                <wp:docPr id="74" name="Прямокутник 13"/>
                <wp:cNvGraphicFramePr/>
                <a:graphic xmlns:a="http://schemas.openxmlformats.org/drawingml/2006/main">
                  <a:graphicData uri="http://schemas.microsoft.com/office/word/2010/wordprocessingShape">
                    <wps:wsp>
                      <wps:cNvSpPr/>
                      <wps:spPr>
                        <a:xfrm>
                          <a:off x="0" y="0"/>
                          <a:ext cx="1183005" cy="22193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C0707" w:rsidRPr="002830E2" w:rsidRDefault="003C0707" w:rsidP="003362C0">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Є частиною с</w:t>
                            </w:r>
                            <w:r w:rsidRPr="003C19FA">
                              <w:rPr>
                                <w:rFonts w:ascii="Times New Roman" w:hAnsi="Times New Roman" w:cs="Times New Roman"/>
                                <w:sz w:val="28"/>
                                <w:szCs w:val="28"/>
                              </w:rPr>
                              <w:t>ум</w:t>
                            </w:r>
                            <w:r>
                              <w:rPr>
                                <w:rFonts w:ascii="Times New Roman" w:hAnsi="Times New Roman" w:cs="Times New Roman"/>
                                <w:sz w:val="28"/>
                                <w:szCs w:val="28"/>
                              </w:rPr>
                              <w:t>и</w:t>
                            </w:r>
                            <w:r w:rsidRPr="003C19FA">
                              <w:rPr>
                                <w:rFonts w:ascii="Times New Roman" w:hAnsi="Times New Roman" w:cs="Times New Roman"/>
                                <w:sz w:val="28"/>
                                <w:szCs w:val="28"/>
                              </w:rPr>
                              <w:t xml:space="preserve"> незначних вкладень в інструменти К</w:t>
                            </w:r>
                            <w:r w:rsidRPr="003C19FA">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яка уключається до </w:t>
                            </w:r>
                            <w:proofErr w:type="spellStart"/>
                            <w:r>
                              <w:rPr>
                                <w:rFonts w:ascii="Times New Roman" w:hAnsi="Times New Roman" w:cs="Times New Roman"/>
                                <w:sz w:val="28"/>
                                <w:szCs w:val="28"/>
                              </w:rPr>
                              <w:t>вирахувань</w:t>
                            </w:r>
                            <w:proofErr w:type="spellEnd"/>
                            <w:r>
                              <w:rPr>
                                <w:rFonts w:ascii="Times New Roman" w:hAnsi="Times New Roman" w:cs="Times New Roman"/>
                                <w:sz w:val="28"/>
                                <w:szCs w:val="28"/>
                              </w:rPr>
                              <w:t xml:space="preserve"> з К2</w:t>
                            </w:r>
                          </w:p>
                          <w:p w:rsidR="003C0707" w:rsidRPr="002830E2" w:rsidRDefault="003C0707" w:rsidP="0096364E">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72126" id="Прямокутник 13" o:spid="_x0000_s1038" style="position:absolute;left:0;text-align:left;margin-left:199.15pt;margin-top:25.8pt;width:93.15pt;height:174.75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" fillcolor="white [3201]" strokecolor="black [3200]" strokeweight=".5pt">
                <v:textbox>
                  <w:txbxContent>
                    <w:p w:rsidR="003C0707" w:rsidRPr="002830E2" w:rsidRDefault="003C0707" w:rsidP="003362C0">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Є частиною с</w:t>
                      </w:r>
                      <w:r w:rsidRPr="003C19FA">
                        <w:rPr>
                          <w:rFonts w:ascii="Times New Roman" w:hAnsi="Times New Roman" w:cs="Times New Roman"/>
                          <w:sz w:val="28"/>
                          <w:szCs w:val="28"/>
                        </w:rPr>
                        <w:t>ум</w:t>
                      </w:r>
                      <w:r>
                        <w:rPr>
                          <w:rFonts w:ascii="Times New Roman" w:hAnsi="Times New Roman" w:cs="Times New Roman"/>
                          <w:sz w:val="28"/>
                          <w:szCs w:val="28"/>
                        </w:rPr>
                        <w:t>и</w:t>
                      </w:r>
                      <w:r w:rsidRPr="003C19FA">
                        <w:rPr>
                          <w:rFonts w:ascii="Times New Roman" w:hAnsi="Times New Roman" w:cs="Times New Roman"/>
                          <w:sz w:val="28"/>
                          <w:szCs w:val="28"/>
                        </w:rPr>
                        <w:t xml:space="preserve"> незначних вкладень в інструменти К</w:t>
                      </w:r>
                      <w:r w:rsidRPr="003C19FA">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яка уключається до </w:t>
                      </w:r>
                      <w:proofErr w:type="spellStart"/>
                      <w:r>
                        <w:rPr>
                          <w:rFonts w:ascii="Times New Roman" w:hAnsi="Times New Roman" w:cs="Times New Roman"/>
                          <w:sz w:val="28"/>
                          <w:szCs w:val="28"/>
                        </w:rPr>
                        <w:t>вирахувань</w:t>
                      </w:r>
                      <w:proofErr w:type="spellEnd"/>
                      <w:r>
                        <w:rPr>
                          <w:rFonts w:ascii="Times New Roman" w:hAnsi="Times New Roman" w:cs="Times New Roman"/>
                          <w:sz w:val="28"/>
                          <w:szCs w:val="28"/>
                        </w:rPr>
                        <w:t xml:space="preserve"> з К2</w:t>
                      </w:r>
                    </w:p>
                    <w:p w:rsidR="003C0707" w:rsidRPr="002830E2" w:rsidRDefault="003C0707" w:rsidP="0096364E">
                      <w:pPr>
                        <w:spacing w:after="0" w:line="240" w:lineRule="auto"/>
                        <w:jc w:val="center"/>
                        <w:rPr>
                          <w:rFonts w:ascii="Times New Roman" w:hAnsi="Times New Roman" w:cs="Times New Roman"/>
                          <w:sz w:val="24"/>
                          <w:szCs w:val="24"/>
                        </w:rPr>
                      </w:pPr>
                    </w:p>
                  </w:txbxContent>
                </v:textbox>
                <w10:wrap anchorx="margin"/>
              </v:rect>
            </w:pict>
          </mc:Fallback>
        </mc:AlternateContent>
      </w:r>
      <w:r w:rsidRPr="00BF7A1B">
        <w:rPr>
          <w:rFonts w:ascii="Times New Roman" w:hAnsi="Times New Roman" w:cs="Times New Roman"/>
          <w:noProof/>
          <w:sz w:val="28"/>
          <w:szCs w:val="28"/>
          <w:lang w:eastAsia="uk-UA"/>
        </w:rPr>
        <mc:AlternateContent>
          <mc:Choice Requires="wps">
            <w:drawing>
              <wp:anchor distT="0" distB="0" distL="114300" distR="114300" simplePos="0" relativeHeight="251993088" behindDoc="0" locked="0" layoutInCell="1" allowOverlap="1" wp14:anchorId="66B21125" wp14:editId="404A2784">
                <wp:simplePos x="0" y="0"/>
                <wp:positionH relativeFrom="page">
                  <wp:posOffset>2374191</wp:posOffset>
                </wp:positionH>
                <wp:positionV relativeFrom="paragraph">
                  <wp:posOffset>314325</wp:posOffset>
                </wp:positionV>
                <wp:extent cx="1151890" cy="2232445"/>
                <wp:effectExtent l="0" t="0" r="10160" b="15875"/>
                <wp:wrapNone/>
                <wp:docPr id="76" name="Прямокутник 34"/>
                <wp:cNvGraphicFramePr/>
                <a:graphic xmlns:a="http://schemas.openxmlformats.org/drawingml/2006/main">
                  <a:graphicData uri="http://schemas.microsoft.com/office/word/2010/wordprocessingShape">
                    <wps:wsp>
                      <wps:cNvSpPr/>
                      <wps:spPr>
                        <a:xfrm>
                          <a:off x="0" y="0"/>
                          <a:ext cx="1151890" cy="223244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C0707" w:rsidRPr="002830E2" w:rsidRDefault="003C0707" w:rsidP="003362C0">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Є частиною с</w:t>
                            </w:r>
                            <w:r w:rsidRPr="003C19FA">
                              <w:rPr>
                                <w:rFonts w:ascii="Times New Roman" w:hAnsi="Times New Roman" w:cs="Times New Roman"/>
                                <w:sz w:val="28"/>
                                <w:szCs w:val="28"/>
                              </w:rPr>
                              <w:t>ум</w:t>
                            </w:r>
                            <w:r>
                              <w:rPr>
                                <w:rFonts w:ascii="Times New Roman" w:hAnsi="Times New Roman" w:cs="Times New Roman"/>
                                <w:sz w:val="28"/>
                                <w:szCs w:val="28"/>
                              </w:rPr>
                              <w:t>и</w:t>
                            </w:r>
                            <w:r w:rsidRPr="003C19FA">
                              <w:rPr>
                                <w:rFonts w:ascii="Times New Roman" w:hAnsi="Times New Roman" w:cs="Times New Roman"/>
                                <w:sz w:val="28"/>
                                <w:szCs w:val="28"/>
                              </w:rPr>
                              <w:t xml:space="preserve"> незначних вкладень в інструменти ДК1</w:t>
                            </w:r>
                            <w:r>
                              <w:rPr>
                                <w:rFonts w:ascii="Times New Roman" w:hAnsi="Times New Roman" w:cs="Times New Roman"/>
                                <w:sz w:val="28"/>
                                <w:szCs w:val="28"/>
                              </w:rPr>
                              <w:t xml:space="preserve">, яка уключається до </w:t>
                            </w:r>
                            <w:proofErr w:type="spellStart"/>
                            <w:r>
                              <w:rPr>
                                <w:rFonts w:ascii="Times New Roman" w:hAnsi="Times New Roman" w:cs="Times New Roman"/>
                                <w:sz w:val="28"/>
                                <w:szCs w:val="28"/>
                              </w:rPr>
                              <w:t>вирахувань</w:t>
                            </w:r>
                            <w:proofErr w:type="spellEnd"/>
                            <w:r>
                              <w:rPr>
                                <w:rFonts w:ascii="Times New Roman" w:hAnsi="Times New Roman" w:cs="Times New Roman"/>
                                <w:sz w:val="28"/>
                                <w:szCs w:val="28"/>
                              </w:rPr>
                              <w:t xml:space="preserve"> з ДК1</w:t>
                            </w:r>
                          </w:p>
                          <w:p w:rsidR="003C0707" w:rsidRPr="002830E2" w:rsidRDefault="003C0707" w:rsidP="0096364E">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21125" id="Прямокутник 34" o:spid="_x0000_s1039" style="position:absolute;left:0;text-align:left;margin-left:186.95pt;margin-top:24.75pt;width:90.7pt;height:175.8pt;z-index:25199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" fillcolor="white [3201]" strokecolor="black [3200]" strokeweight=".5pt">
                <v:textbox>
                  <w:txbxContent>
                    <w:p w:rsidR="003C0707" w:rsidRPr="002830E2" w:rsidRDefault="003C0707" w:rsidP="003362C0">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Є частиною с</w:t>
                      </w:r>
                      <w:r w:rsidRPr="003C19FA">
                        <w:rPr>
                          <w:rFonts w:ascii="Times New Roman" w:hAnsi="Times New Roman" w:cs="Times New Roman"/>
                          <w:sz w:val="28"/>
                          <w:szCs w:val="28"/>
                        </w:rPr>
                        <w:t>ум</w:t>
                      </w:r>
                      <w:r>
                        <w:rPr>
                          <w:rFonts w:ascii="Times New Roman" w:hAnsi="Times New Roman" w:cs="Times New Roman"/>
                          <w:sz w:val="28"/>
                          <w:szCs w:val="28"/>
                        </w:rPr>
                        <w:t>и</w:t>
                      </w:r>
                      <w:r w:rsidRPr="003C19FA">
                        <w:rPr>
                          <w:rFonts w:ascii="Times New Roman" w:hAnsi="Times New Roman" w:cs="Times New Roman"/>
                          <w:sz w:val="28"/>
                          <w:szCs w:val="28"/>
                        </w:rPr>
                        <w:t xml:space="preserve"> незначних вкладень в інструменти ДК1</w:t>
                      </w:r>
                      <w:r>
                        <w:rPr>
                          <w:rFonts w:ascii="Times New Roman" w:hAnsi="Times New Roman" w:cs="Times New Roman"/>
                          <w:sz w:val="28"/>
                          <w:szCs w:val="28"/>
                        </w:rPr>
                        <w:t xml:space="preserve">, яка уключається до </w:t>
                      </w:r>
                      <w:proofErr w:type="spellStart"/>
                      <w:r>
                        <w:rPr>
                          <w:rFonts w:ascii="Times New Roman" w:hAnsi="Times New Roman" w:cs="Times New Roman"/>
                          <w:sz w:val="28"/>
                          <w:szCs w:val="28"/>
                        </w:rPr>
                        <w:t>вирахувань</w:t>
                      </w:r>
                      <w:proofErr w:type="spellEnd"/>
                      <w:r>
                        <w:rPr>
                          <w:rFonts w:ascii="Times New Roman" w:hAnsi="Times New Roman" w:cs="Times New Roman"/>
                          <w:sz w:val="28"/>
                          <w:szCs w:val="28"/>
                        </w:rPr>
                        <w:t xml:space="preserve"> з ДК1</w:t>
                      </w:r>
                    </w:p>
                    <w:p w:rsidR="003C0707" w:rsidRPr="002830E2" w:rsidRDefault="003C0707" w:rsidP="0096364E">
                      <w:pPr>
                        <w:spacing w:after="0" w:line="240" w:lineRule="auto"/>
                        <w:jc w:val="center"/>
                        <w:rPr>
                          <w:rFonts w:ascii="Times New Roman" w:hAnsi="Times New Roman" w:cs="Times New Roman"/>
                          <w:sz w:val="24"/>
                          <w:szCs w:val="24"/>
                        </w:rPr>
                      </w:pPr>
                    </w:p>
                  </w:txbxContent>
                </v:textbox>
                <w10:wrap anchorx="page"/>
              </v:rect>
            </w:pict>
          </mc:Fallback>
        </mc:AlternateContent>
      </w:r>
      <w:r w:rsidRPr="00BF7A1B">
        <w:rPr>
          <w:rFonts w:ascii="Times New Roman" w:hAnsi="Times New Roman" w:cs="Times New Roman"/>
          <w:noProof/>
          <w:sz w:val="28"/>
          <w:szCs w:val="28"/>
          <w:lang w:eastAsia="uk-UA"/>
        </w:rPr>
        <mc:AlternateContent>
          <mc:Choice Requires="wps">
            <w:drawing>
              <wp:anchor distT="0" distB="0" distL="114300" distR="114300" simplePos="0" relativeHeight="251986944" behindDoc="0" locked="0" layoutInCell="1" allowOverlap="1" wp14:anchorId="735FE2FB" wp14:editId="372DCF05">
                <wp:simplePos x="0" y="0"/>
                <wp:positionH relativeFrom="column">
                  <wp:posOffset>1686717</wp:posOffset>
                </wp:positionH>
                <wp:positionV relativeFrom="paragraph">
                  <wp:posOffset>98359</wp:posOffset>
                </wp:positionV>
                <wp:extent cx="0" cy="189865"/>
                <wp:effectExtent l="76200" t="0" r="57150" b="57785"/>
                <wp:wrapNone/>
                <wp:docPr id="73" name="Пряма зі стрілкою 22"/>
                <wp:cNvGraphicFramePr/>
                <a:graphic xmlns:a="http://schemas.openxmlformats.org/drawingml/2006/main">
                  <a:graphicData uri="http://schemas.microsoft.com/office/word/2010/wordprocessingShape">
                    <wps:wsp>
                      <wps:cNvCnPr/>
                      <wps:spPr>
                        <a:xfrm>
                          <a:off x="0" y="0"/>
                          <a:ext cx="0" cy="1898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524685" id="Пряма зі стрілкою 22" o:spid="_x0000_s1026" type="#_x0000_t32" style="position:absolute;margin-left:132.8pt;margin-top:7.75pt;width:0;height:14.9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" strokecolor="black [3200]" strokeweight=".5pt">
                <v:stroke endarrow="block" joinstyle="miter"/>
              </v:shape>
            </w:pict>
          </mc:Fallback>
        </mc:AlternateContent>
      </w:r>
      <w:r w:rsidR="00E2531C" w:rsidRPr="00BF7A1B">
        <w:rPr>
          <w:rFonts w:ascii="Times New Roman" w:hAnsi="Times New Roman" w:cs="Times New Roman"/>
          <w:noProof/>
          <w:sz w:val="28"/>
          <w:szCs w:val="28"/>
          <w:lang w:eastAsia="uk-UA"/>
        </w:rPr>
        <mc:AlternateContent>
          <mc:Choice Requires="wps">
            <w:drawing>
              <wp:anchor distT="0" distB="0" distL="114300" distR="114300" simplePos="0" relativeHeight="251994112" behindDoc="0" locked="0" layoutInCell="1" allowOverlap="1" wp14:anchorId="1D79EF5D" wp14:editId="5FCCDA3B">
                <wp:simplePos x="0" y="0"/>
                <wp:positionH relativeFrom="page">
                  <wp:posOffset>1080655</wp:posOffset>
                </wp:positionH>
                <wp:positionV relativeFrom="paragraph">
                  <wp:posOffset>315232</wp:posOffset>
                </wp:positionV>
                <wp:extent cx="1222812" cy="2220686"/>
                <wp:effectExtent l="0" t="0" r="15875" b="27305"/>
                <wp:wrapNone/>
                <wp:docPr id="77" name="Прямокутник 35"/>
                <wp:cNvGraphicFramePr/>
                <a:graphic xmlns:a="http://schemas.openxmlformats.org/drawingml/2006/main">
                  <a:graphicData uri="http://schemas.microsoft.com/office/word/2010/wordprocessingShape">
                    <wps:wsp>
                      <wps:cNvSpPr/>
                      <wps:spPr>
                        <a:xfrm>
                          <a:off x="0" y="0"/>
                          <a:ext cx="1222812" cy="2220686"/>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C0707" w:rsidRPr="002830E2" w:rsidRDefault="003C0707" w:rsidP="0096364E">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Є частиною с</w:t>
                            </w:r>
                            <w:r w:rsidRPr="003C19FA">
                              <w:rPr>
                                <w:rFonts w:ascii="Times New Roman" w:hAnsi="Times New Roman" w:cs="Times New Roman"/>
                                <w:sz w:val="28"/>
                                <w:szCs w:val="28"/>
                              </w:rPr>
                              <w:t>ум</w:t>
                            </w:r>
                            <w:r>
                              <w:rPr>
                                <w:rFonts w:ascii="Times New Roman" w:hAnsi="Times New Roman" w:cs="Times New Roman"/>
                                <w:sz w:val="28"/>
                                <w:szCs w:val="28"/>
                              </w:rPr>
                              <w:t>и</w:t>
                            </w:r>
                            <w:r w:rsidRPr="003C19FA">
                              <w:rPr>
                                <w:rFonts w:ascii="Times New Roman" w:hAnsi="Times New Roman" w:cs="Times New Roman"/>
                                <w:sz w:val="28"/>
                                <w:szCs w:val="28"/>
                              </w:rPr>
                              <w:t xml:space="preserve"> незначних вкладень в інструменти ОК1</w:t>
                            </w:r>
                            <w:r>
                              <w:rPr>
                                <w:rFonts w:ascii="Times New Roman" w:hAnsi="Times New Roman" w:cs="Times New Roman"/>
                                <w:sz w:val="28"/>
                                <w:szCs w:val="28"/>
                              </w:rPr>
                              <w:t xml:space="preserve">, яка уключається до </w:t>
                            </w:r>
                            <w:proofErr w:type="spellStart"/>
                            <w:r>
                              <w:rPr>
                                <w:rFonts w:ascii="Times New Roman" w:hAnsi="Times New Roman" w:cs="Times New Roman"/>
                                <w:sz w:val="28"/>
                                <w:szCs w:val="28"/>
                              </w:rPr>
                              <w:t>вирахувань</w:t>
                            </w:r>
                            <w:proofErr w:type="spellEnd"/>
                            <w:r>
                              <w:rPr>
                                <w:rFonts w:ascii="Times New Roman" w:hAnsi="Times New Roman" w:cs="Times New Roman"/>
                                <w:sz w:val="28"/>
                                <w:szCs w:val="28"/>
                              </w:rPr>
                              <w:t xml:space="preserve"> з ОК1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F5D" id="Прямокутник 35" o:spid="_x0000_s1040" style="position:absolute;left:0;text-align:left;margin-left:85.1pt;margin-top:24.8pt;width:96.3pt;height:174.85pt;z-index:25199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" fillcolor="white [3201]" strokecolor="black [3200]" strokeweight=".5pt">
                <v:textbox>
                  <w:txbxContent>
                    <w:p w:rsidR="003C0707" w:rsidRPr="002830E2" w:rsidRDefault="003C0707" w:rsidP="0096364E">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Є частиною с</w:t>
                      </w:r>
                      <w:r w:rsidRPr="003C19FA">
                        <w:rPr>
                          <w:rFonts w:ascii="Times New Roman" w:hAnsi="Times New Roman" w:cs="Times New Roman"/>
                          <w:sz w:val="28"/>
                          <w:szCs w:val="28"/>
                        </w:rPr>
                        <w:t>ум</w:t>
                      </w:r>
                      <w:r>
                        <w:rPr>
                          <w:rFonts w:ascii="Times New Roman" w:hAnsi="Times New Roman" w:cs="Times New Roman"/>
                          <w:sz w:val="28"/>
                          <w:szCs w:val="28"/>
                        </w:rPr>
                        <w:t>и</w:t>
                      </w:r>
                      <w:r w:rsidRPr="003C19FA">
                        <w:rPr>
                          <w:rFonts w:ascii="Times New Roman" w:hAnsi="Times New Roman" w:cs="Times New Roman"/>
                          <w:sz w:val="28"/>
                          <w:szCs w:val="28"/>
                        </w:rPr>
                        <w:t xml:space="preserve"> незначних вкладень в інструменти ОК1</w:t>
                      </w:r>
                      <w:r>
                        <w:rPr>
                          <w:rFonts w:ascii="Times New Roman" w:hAnsi="Times New Roman" w:cs="Times New Roman"/>
                          <w:sz w:val="28"/>
                          <w:szCs w:val="28"/>
                        </w:rPr>
                        <w:t xml:space="preserve">, яка уключається до </w:t>
                      </w:r>
                      <w:proofErr w:type="spellStart"/>
                      <w:r>
                        <w:rPr>
                          <w:rFonts w:ascii="Times New Roman" w:hAnsi="Times New Roman" w:cs="Times New Roman"/>
                          <w:sz w:val="28"/>
                          <w:szCs w:val="28"/>
                        </w:rPr>
                        <w:t>вирахувань</w:t>
                      </w:r>
                      <w:proofErr w:type="spellEnd"/>
                      <w:r>
                        <w:rPr>
                          <w:rFonts w:ascii="Times New Roman" w:hAnsi="Times New Roman" w:cs="Times New Roman"/>
                          <w:sz w:val="28"/>
                          <w:szCs w:val="28"/>
                        </w:rPr>
                        <w:t xml:space="preserve"> з ОК1</w:t>
                      </w:r>
                    </w:p>
                  </w:txbxContent>
                </v:textbox>
                <w10:wrap anchorx="page"/>
              </v:rect>
            </w:pict>
          </mc:Fallback>
        </mc:AlternateContent>
      </w:r>
    </w:p>
    <w:p w:rsidR="00E82696" w:rsidRPr="00BF7A1B" w:rsidRDefault="00E82696" w:rsidP="00E82696">
      <w:pPr>
        <w:spacing w:line="240" w:lineRule="auto"/>
        <w:rPr>
          <w:rFonts w:ascii="Times New Roman" w:hAnsi="Times New Roman" w:cs="Times New Roman"/>
          <w:sz w:val="28"/>
          <w:szCs w:val="28"/>
        </w:rPr>
      </w:pPr>
    </w:p>
    <w:p w:rsidR="00E82696" w:rsidRPr="00BF7A1B" w:rsidRDefault="00E82696" w:rsidP="00E82696">
      <w:pPr>
        <w:spacing w:line="240" w:lineRule="auto"/>
        <w:rPr>
          <w:rFonts w:ascii="Times New Roman" w:hAnsi="Times New Roman" w:cs="Times New Roman"/>
          <w:sz w:val="28"/>
          <w:szCs w:val="28"/>
        </w:rPr>
      </w:pPr>
    </w:p>
    <w:p w:rsidR="00E82696" w:rsidRPr="00BF7A1B" w:rsidRDefault="00E82696" w:rsidP="00E82696">
      <w:pPr>
        <w:spacing w:line="240" w:lineRule="auto"/>
        <w:rPr>
          <w:rFonts w:ascii="Times New Roman" w:hAnsi="Times New Roman" w:cs="Times New Roman"/>
          <w:sz w:val="28"/>
          <w:szCs w:val="28"/>
        </w:rPr>
      </w:pPr>
    </w:p>
    <w:p w:rsidR="00E82696" w:rsidRPr="00BF7A1B" w:rsidRDefault="00E82696" w:rsidP="00E82696">
      <w:pPr>
        <w:spacing w:line="240" w:lineRule="auto"/>
        <w:rPr>
          <w:rFonts w:ascii="Times New Roman" w:hAnsi="Times New Roman" w:cs="Times New Roman"/>
          <w:sz w:val="28"/>
          <w:szCs w:val="28"/>
        </w:rPr>
      </w:pPr>
    </w:p>
    <w:p w:rsidR="00E82696" w:rsidRPr="00BF7A1B" w:rsidRDefault="00E82696" w:rsidP="00E82696">
      <w:pPr>
        <w:spacing w:line="240" w:lineRule="auto"/>
        <w:rPr>
          <w:rFonts w:ascii="Times New Roman" w:hAnsi="Times New Roman" w:cs="Times New Roman"/>
          <w:sz w:val="28"/>
          <w:szCs w:val="28"/>
        </w:rPr>
      </w:pPr>
    </w:p>
    <w:p w:rsidR="00E82696" w:rsidRPr="00BF7A1B" w:rsidRDefault="00E82696" w:rsidP="00E82696">
      <w:pPr>
        <w:spacing w:line="240" w:lineRule="auto"/>
        <w:rPr>
          <w:rFonts w:ascii="Times New Roman" w:hAnsi="Times New Roman" w:cs="Times New Roman"/>
          <w:sz w:val="28"/>
          <w:szCs w:val="28"/>
        </w:rPr>
      </w:pPr>
    </w:p>
    <w:p w:rsidR="00E82696" w:rsidRPr="00BF7A1B" w:rsidRDefault="00E82696" w:rsidP="00E82696">
      <w:pPr>
        <w:pStyle w:val="a3"/>
        <w:shd w:val="clear" w:color="auto" w:fill="FFFFFF" w:themeFill="background1"/>
        <w:tabs>
          <w:tab w:val="left" w:pos="709"/>
          <w:tab w:val="left" w:pos="851"/>
        </w:tabs>
        <w:spacing w:after="0" w:line="240" w:lineRule="auto"/>
        <w:ind w:left="0" w:firstLine="567"/>
        <w:contextualSpacing w:val="0"/>
        <w:rPr>
          <w:sz w:val="28"/>
          <w:szCs w:val="28"/>
        </w:rPr>
      </w:pPr>
      <w:r w:rsidRPr="00BF7A1B">
        <w:rPr>
          <w:sz w:val="28"/>
          <w:szCs w:val="28"/>
        </w:rPr>
        <w:br w:type="page"/>
      </w:r>
    </w:p>
    <w:p w:rsidR="001B19C2" w:rsidRPr="00BF7A1B" w:rsidRDefault="001B19C2" w:rsidP="00622AEB">
      <w:pPr>
        <w:pStyle w:val="a3"/>
        <w:tabs>
          <w:tab w:val="left" w:pos="851"/>
          <w:tab w:val="left" w:pos="993"/>
          <w:tab w:val="left" w:pos="7371"/>
        </w:tabs>
        <w:spacing w:after="0" w:line="240" w:lineRule="auto"/>
        <w:ind w:left="5245"/>
        <w:jc w:val="left"/>
        <w:rPr>
          <w:rFonts w:ascii="Times New Roman" w:hAnsi="Times New Roman" w:cs="Times New Roman"/>
          <w:sz w:val="28"/>
          <w:szCs w:val="28"/>
        </w:rPr>
      </w:pPr>
      <w:bookmarkStart w:id="226" w:name="_Hlk49955925"/>
      <w:bookmarkEnd w:id="224"/>
      <w:r w:rsidRPr="00BF7A1B">
        <w:rPr>
          <w:rFonts w:ascii="Times New Roman" w:hAnsi="Times New Roman" w:cs="Times New Roman"/>
          <w:sz w:val="28"/>
          <w:szCs w:val="28"/>
        </w:rPr>
        <w:lastRenderedPageBreak/>
        <w:t xml:space="preserve">Додаток </w:t>
      </w:r>
      <w:r w:rsidR="001B6BA4" w:rsidRPr="00BF7A1B">
        <w:rPr>
          <w:rFonts w:ascii="Times New Roman" w:hAnsi="Times New Roman" w:cs="Times New Roman"/>
          <w:sz w:val="28"/>
          <w:szCs w:val="28"/>
        </w:rPr>
        <w:t>8</w:t>
      </w:r>
    </w:p>
    <w:p w:rsidR="001B19C2" w:rsidRPr="00BF7A1B" w:rsidRDefault="001B19C2" w:rsidP="00622AEB">
      <w:pPr>
        <w:shd w:val="clear" w:color="auto" w:fill="FFFFFF" w:themeFill="background1"/>
        <w:tabs>
          <w:tab w:val="left" w:pos="7371"/>
        </w:tabs>
        <w:spacing w:after="0" w:line="240" w:lineRule="auto"/>
        <w:ind w:left="5245"/>
        <w:jc w:val="left"/>
        <w:rPr>
          <w:rFonts w:ascii="Times New Roman" w:hAnsi="Times New Roman" w:cs="Times New Roman"/>
          <w:sz w:val="28"/>
          <w:szCs w:val="28"/>
        </w:rPr>
      </w:pPr>
      <w:r w:rsidRPr="00BF7A1B">
        <w:rPr>
          <w:rFonts w:ascii="Times New Roman" w:hAnsi="Times New Roman" w:cs="Times New Roman"/>
          <w:sz w:val="28"/>
          <w:szCs w:val="28"/>
        </w:rPr>
        <w:t xml:space="preserve">до Положення про порядок </w:t>
      </w:r>
    </w:p>
    <w:p w:rsidR="001B19C2" w:rsidRPr="00BF7A1B" w:rsidRDefault="001B19C2" w:rsidP="00622AEB">
      <w:pPr>
        <w:shd w:val="clear" w:color="auto" w:fill="FFFFFF" w:themeFill="background1"/>
        <w:tabs>
          <w:tab w:val="left" w:pos="7371"/>
        </w:tabs>
        <w:spacing w:after="0" w:line="240" w:lineRule="auto"/>
        <w:ind w:left="5245"/>
        <w:jc w:val="left"/>
        <w:rPr>
          <w:rFonts w:ascii="Times New Roman" w:hAnsi="Times New Roman" w:cs="Times New Roman"/>
          <w:sz w:val="28"/>
          <w:szCs w:val="28"/>
        </w:rPr>
      </w:pPr>
      <w:r w:rsidRPr="00BF7A1B">
        <w:rPr>
          <w:rFonts w:ascii="Times New Roman" w:hAnsi="Times New Roman" w:cs="Times New Roman"/>
          <w:sz w:val="28"/>
          <w:szCs w:val="28"/>
        </w:rPr>
        <w:t xml:space="preserve">визначення банками України </w:t>
      </w:r>
    </w:p>
    <w:p w:rsidR="001B19C2" w:rsidRPr="00BF7A1B" w:rsidRDefault="001B19C2" w:rsidP="00622AEB">
      <w:pPr>
        <w:shd w:val="clear" w:color="auto" w:fill="FFFFFF" w:themeFill="background1"/>
        <w:tabs>
          <w:tab w:val="left" w:pos="7371"/>
        </w:tabs>
        <w:spacing w:after="0" w:line="240" w:lineRule="auto"/>
        <w:ind w:left="5245"/>
        <w:jc w:val="left"/>
        <w:rPr>
          <w:rFonts w:ascii="Times New Roman" w:hAnsi="Times New Roman" w:cs="Times New Roman"/>
          <w:sz w:val="28"/>
          <w:szCs w:val="28"/>
        </w:rPr>
      </w:pPr>
      <w:r w:rsidRPr="00BF7A1B">
        <w:rPr>
          <w:rFonts w:ascii="Times New Roman" w:hAnsi="Times New Roman" w:cs="Times New Roman"/>
          <w:sz w:val="28"/>
          <w:szCs w:val="28"/>
        </w:rPr>
        <w:t xml:space="preserve">розміру регулятивного капіталу </w:t>
      </w:r>
    </w:p>
    <w:p w:rsidR="001B19C2" w:rsidRPr="00BF7A1B" w:rsidRDefault="001B19C2" w:rsidP="00622AEB">
      <w:pPr>
        <w:tabs>
          <w:tab w:val="left" w:pos="7371"/>
        </w:tabs>
        <w:spacing w:after="0" w:line="240" w:lineRule="auto"/>
        <w:ind w:left="5245"/>
        <w:contextualSpacing/>
        <w:jc w:val="left"/>
        <w:rPr>
          <w:rFonts w:ascii="Times New Roman" w:hAnsi="Times New Roman" w:cs="Times New Roman"/>
          <w:sz w:val="28"/>
          <w:szCs w:val="28"/>
        </w:rPr>
      </w:pPr>
      <w:r w:rsidRPr="00BF7A1B">
        <w:rPr>
          <w:rFonts w:ascii="Times New Roman" w:hAnsi="Times New Roman" w:cs="Times New Roman"/>
          <w:sz w:val="28"/>
          <w:szCs w:val="28"/>
        </w:rPr>
        <w:t xml:space="preserve">(пункт </w:t>
      </w:r>
      <w:r w:rsidR="00541B0A" w:rsidRPr="00BF7A1B">
        <w:rPr>
          <w:rFonts w:ascii="Times New Roman" w:hAnsi="Times New Roman" w:cs="Times New Roman"/>
          <w:sz w:val="28"/>
          <w:szCs w:val="28"/>
        </w:rPr>
        <w:t>220</w:t>
      </w:r>
      <w:r w:rsidRPr="00BF7A1B">
        <w:rPr>
          <w:rFonts w:ascii="Times New Roman" w:hAnsi="Times New Roman" w:cs="Times New Roman"/>
          <w:sz w:val="28"/>
          <w:szCs w:val="28"/>
        </w:rPr>
        <w:t xml:space="preserve"> глави </w:t>
      </w:r>
      <w:r w:rsidR="00026B47" w:rsidRPr="00BF7A1B">
        <w:rPr>
          <w:rFonts w:ascii="Times New Roman" w:hAnsi="Times New Roman" w:cs="Times New Roman"/>
          <w:sz w:val="28"/>
          <w:szCs w:val="28"/>
        </w:rPr>
        <w:t xml:space="preserve">28 </w:t>
      </w:r>
      <w:r w:rsidRPr="00BF7A1B">
        <w:rPr>
          <w:rFonts w:ascii="Times New Roman" w:hAnsi="Times New Roman" w:cs="Times New Roman"/>
          <w:sz w:val="28"/>
          <w:szCs w:val="28"/>
        </w:rPr>
        <w:t xml:space="preserve">розділу </w:t>
      </w:r>
      <w:r w:rsidR="00622AEB" w:rsidRPr="00BF7A1B">
        <w:rPr>
          <w:rFonts w:ascii="Times New Roman" w:hAnsi="Times New Roman" w:cs="Times New Roman"/>
          <w:sz w:val="28"/>
          <w:szCs w:val="28"/>
          <w:lang w:val="en-US"/>
        </w:rPr>
        <w:t>V</w:t>
      </w:r>
      <w:r w:rsidR="00026B47" w:rsidRPr="00BF7A1B">
        <w:rPr>
          <w:rFonts w:ascii="Times New Roman" w:hAnsi="Times New Roman" w:cs="Times New Roman"/>
          <w:sz w:val="28"/>
          <w:szCs w:val="28"/>
        </w:rPr>
        <w:t>І</w:t>
      </w:r>
      <w:r w:rsidRPr="00BF7A1B">
        <w:rPr>
          <w:rFonts w:ascii="Times New Roman" w:hAnsi="Times New Roman" w:cs="Times New Roman"/>
          <w:sz w:val="28"/>
          <w:szCs w:val="28"/>
        </w:rPr>
        <w:t>)</w:t>
      </w:r>
    </w:p>
    <w:p w:rsidR="001B19C2" w:rsidRPr="00BF7A1B" w:rsidRDefault="001B19C2" w:rsidP="001B19C2">
      <w:pPr>
        <w:spacing w:after="0" w:line="240" w:lineRule="auto"/>
        <w:rPr>
          <w:rFonts w:ascii="Times New Roman" w:hAnsi="Times New Roman" w:cs="Times New Roman"/>
          <w:sz w:val="28"/>
          <w:szCs w:val="28"/>
        </w:rPr>
      </w:pPr>
    </w:p>
    <w:p w:rsidR="001010E2" w:rsidRPr="00BF7A1B" w:rsidRDefault="001B19C2" w:rsidP="001010E2">
      <w:pPr>
        <w:spacing w:after="0" w:line="240" w:lineRule="auto"/>
        <w:jc w:val="center"/>
        <w:rPr>
          <w:rFonts w:ascii="Times New Roman" w:hAnsi="Times New Roman" w:cs="Times New Roman"/>
          <w:bCs/>
          <w:sz w:val="28"/>
          <w:szCs w:val="28"/>
        </w:rPr>
      </w:pPr>
      <w:r w:rsidRPr="00BF7A1B">
        <w:rPr>
          <w:rFonts w:ascii="Times New Roman" w:hAnsi="Times New Roman" w:cs="Times New Roman"/>
          <w:bCs/>
          <w:sz w:val="28"/>
          <w:szCs w:val="28"/>
        </w:rPr>
        <w:t>Схема</w:t>
      </w:r>
      <w:r w:rsidR="001010E2" w:rsidRPr="00BF7A1B">
        <w:rPr>
          <w:rFonts w:ascii="Times New Roman" w:hAnsi="Times New Roman" w:cs="Times New Roman"/>
          <w:bCs/>
          <w:sz w:val="28"/>
          <w:szCs w:val="28"/>
        </w:rPr>
        <w:t xml:space="preserve">тичне зображення </w:t>
      </w:r>
      <w:r w:rsidRPr="00BF7A1B">
        <w:rPr>
          <w:rFonts w:ascii="Times New Roman" w:hAnsi="Times New Roman" w:cs="Times New Roman"/>
          <w:bCs/>
          <w:sz w:val="28"/>
          <w:szCs w:val="28"/>
        </w:rPr>
        <w:t xml:space="preserve">розрахунку суми </w:t>
      </w:r>
    </w:p>
    <w:p w:rsidR="00D73FE8" w:rsidRPr="00BF7A1B" w:rsidRDefault="001B19C2" w:rsidP="001010E2">
      <w:pPr>
        <w:spacing w:after="0" w:line="240" w:lineRule="auto"/>
        <w:ind w:firstLine="567"/>
        <w:jc w:val="center"/>
        <w:rPr>
          <w:rFonts w:ascii="Times New Roman" w:hAnsi="Times New Roman" w:cs="Times New Roman"/>
          <w:bCs/>
          <w:sz w:val="28"/>
          <w:szCs w:val="28"/>
        </w:rPr>
      </w:pPr>
      <w:r w:rsidRPr="00BF7A1B">
        <w:rPr>
          <w:rFonts w:ascii="Times New Roman" w:hAnsi="Times New Roman" w:cs="Times New Roman"/>
          <w:bCs/>
          <w:sz w:val="28"/>
          <w:szCs w:val="28"/>
        </w:rPr>
        <w:t xml:space="preserve">значних вкладень в інструменти ОК1 установ фінансового сектору </w:t>
      </w:r>
    </w:p>
    <w:p w:rsidR="001B19C2" w:rsidRPr="00BF7A1B" w:rsidRDefault="001B19C2" w:rsidP="001010E2">
      <w:pPr>
        <w:spacing w:after="0" w:line="240" w:lineRule="auto"/>
        <w:ind w:firstLine="567"/>
        <w:jc w:val="center"/>
        <w:rPr>
          <w:rFonts w:ascii="Times New Roman" w:hAnsi="Times New Roman" w:cs="Times New Roman"/>
          <w:bCs/>
          <w:sz w:val="28"/>
          <w:szCs w:val="28"/>
        </w:rPr>
      </w:pPr>
      <w:r w:rsidRPr="00BF7A1B">
        <w:rPr>
          <w:rFonts w:ascii="Times New Roman" w:hAnsi="Times New Roman" w:cs="Times New Roman"/>
          <w:bCs/>
          <w:sz w:val="28"/>
          <w:szCs w:val="28"/>
        </w:rPr>
        <w:t xml:space="preserve">та показників </w:t>
      </w:r>
      <w:r w:rsidR="005D35F6" w:rsidRPr="00BF7A1B">
        <w:rPr>
          <w:rFonts w:ascii="Times New Roman" w:hAnsi="Times New Roman" w:cs="Times New Roman"/>
          <w:bCs/>
          <w:sz w:val="28"/>
          <w:szCs w:val="28"/>
        </w:rPr>
        <w:t>ВПА</w:t>
      </w:r>
      <w:r w:rsidR="00355B9A" w:rsidRPr="00BF7A1B">
        <w:rPr>
          <w:rFonts w:ascii="Times New Roman" w:hAnsi="Times New Roman" w:cs="Times New Roman"/>
          <w:bCs/>
          <w:sz w:val="28"/>
          <w:szCs w:val="28"/>
          <w:lang w:val="ru-RU"/>
        </w:rPr>
        <w:t> </w:t>
      </w:r>
      <w:r w:rsidR="005D35F6" w:rsidRPr="00BF7A1B">
        <w:rPr>
          <w:rFonts w:ascii="Times New Roman" w:hAnsi="Times New Roman" w:cs="Times New Roman"/>
          <w:bCs/>
          <w:sz w:val="28"/>
          <w:szCs w:val="28"/>
          <w:vertAlign w:val="subscript"/>
        </w:rPr>
        <w:t>ТР 10%</w:t>
      </w:r>
      <w:r w:rsidR="005D35F6" w:rsidRPr="00BF7A1B">
        <w:rPr>
          <w:rFonts w:ascii="Times New Roman" w:hAnsi="Times New Roman" w:cs="Times New Roman"/>
          <w:bCs/>
          <w:sz w:val="28"/>
          <w:szCs w:val="28"/>
        </w:rPr>
        <w:t xml:space="preserve"> </w:t>
      </w:r>
      <w:r w:rsidRPr="00BF7A1B">
        <w:rPr>
          <w:rFonts w:ascii="Times New Roman" w:hAnsi="Times New Roman" w:cs="Times New Roman"/>
          <w:bCs/>
          <w:sz w:val="28"/>
          <w:szCs w:val="28"/>
        </w:rPr>
        <w:t xml:space="preserve">та </w:t>
      </w:r>
      <w:r w:rsidR="005D35F6" w:rsidRPr="00BF7A1B">
        <w:rPr>
          <w:rFonts w:ascii="Times New Roman" w:hAnsi="Times New Roman" w:cs="Times New Roman"/>
          <w:bCs/>
          <w:sz w:val="28"/>
          <w:szCs w:val="28"/>
        </w:rPr>
        <w:t>ВПА</w:t>
      </w:r>
      <w:r w:rsidR="00355B9A" w:rsidRPr="00BF7A1B">
        <w:rPr>
          <w:rFonts w:ascii="Times New Roman" w:hAnsi="Times New Roman" w:cs="Times New Roman"/>
          <w:bCs/>
          <w:sz w:val="28"/>
          <w:szCs w:val="28"/>
          <w:lang w:val="ru-RU"/>
        </w:rPr>
        <w:t> </w:t>
      </w:r>
      <w:r w:rsidR="005D35F6" w:rsidRPr="00BF7A1B">
        <w:rPr>
          <w:rFonts w:ascii="Times New Roman" w:hAnsi="Times New Roman" w:cs="Times New Roman"/>
          <w:bCs/>
          <w:sz w:val="28"/>
          <w:szCs w:val="28"/>
          <w:vertAlign w:val="subscript"/>
        </w:rPr>
        <w:t>ТР</w:t>
      </w:r>
      <w:r w:rsidR="001010E2" w:rsidRPr="00BF7A1B">
        <w:rPr>
          <w:rFonts w:ascii="Times New Roman" w:hAnsi="Times New Roman" w:cs="Times New Roman"/>
          <w:bCs/>
          <w:sz w:val="28"/>
          <w:szCs w:val="28"/>
          <w:vertAlign w:val="subscript"/>
        </w:rPr>
        <w:t> </w:t>
      </w:r>
      <w:r w:rsidR="005D35F6" w:rsidRPr="00BF7A1B">
        <w:rPr>
          <w:rFonts w:ascii="Times New Roman" w:hAnsi="Times New Roman" w:cs="Times New Roman"/>
          <w:bCs/>
          <w:sz w:val="28"/>
          <w:szCs w:val="28"/>
          <w:vertAlign w:val="subscript"/>
        </w:rPr>
        <w:t>17,65%</w:t>
      </w:r>
    </w:p>
    <w:p w:rsidR="001010E2" w:rsidRPr="00BF7A1B" w:rsidRDefault="001010E2" w:rsidP="001010E2">
      <w:pPr>
        <w:spacing w:after="0" w:line="240" w:lineRule="auto"/>
        <w:ind w:firstLine="567"/>
        <w:jc w:val="center"/>
        <w:rPr>
          <w:rFonts w:ascii="Times New Roman" w:hAnsi="Times New Roman" w:cs="Times New Roman"/>
          <w:sz w:val="28"/>
          <w:szCs w:val="28"/>
        </w:rPr>
      </w:pPr>
    </w:p>
    <w:p w:rsidR="001B19C2" w:rsidRPr="00BF7A1B" w:rsidRDefault="00CE000A" w:rsidP="001B19C2">
      <w:pPr>
        <w:spacing w:line="240" w:lineRule="auto"/>
        <w:rPr>
          <w:rFonts w:ascii="Times New Roman" w:hAnsi="Times New Roman" w:cs="Times New Roman"/>
          <w:noProof/>
          <w:sz w:val="28"/>
          <w:szCs w:val="28"/>
          <w:lang w:eastAsia="uk-UA"/>
        </w:rPr>
      </w:pPr>
      <w:r w:rsidRPr="00BF7A1B">
        <w:rPr>
          <w:rFonts w:ascii="Times New Roman" w:hAnsi="Times New Roman" w:cs="Times New Roman"/>
          <w:noProof/>
          <w:sz w:val="28"/>
          <w:szCs w:val="28"/>
          <w:lang w:eastAsia="uk-UA"/>
        </w:rPr>
        <mc:AlternateContent>
          <mc:Choice Requires="wps">
            <w:drawing>
              <wp:anchor distT="0" distB="0" distL="114300" distR="114300" simplePos="0" relativeHeight="252009472" behindDoc="0" locked="0" layoutInCell="1" allowOverlap="1" wp14:anchorId="7BC73B8A" wp14:editId="25441578">
                <wp:simplePos x="0" y="0"/>
                <wp:positionH relativeFrom="margin">
                  <wp:align>right</wp:align>
                </wp:positionH>
                <wp:positionV relativeFrom="paragraph">
                  <wp:posOffset>246380</wp:posOffset>
                </wp:positionV>
                <wp:extent cx="2508462" cy="736600"/>
                <wp:effectExtent l="0" t="0" r="25400" b="25400"/>
                <wp:wrapNone/>
                <wp:docPr id="89" name="Прямокутник 33"/>
                <wp:cNvGraphicFramePr/>
                <a:graphic xmlns:a="http://schemas.openxmlformats.org/drawingml/2006/main">
                  <a:graphicData uri="http://schemas.microsoft.com/office/word/2010/wordprocessingShape">
                    <wps:wsp>
                      <wps:cNvSpPr/>
                      <wps:spPr>
                        <a:xfrm>
                          <a:off x="0" y="0"/>
                          <a:ext cx="2508462" cy="7366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C0707" w:rsidRPr="003C19FA" w:rsidRDefault="003C0707" w:rsidP="00293E1C">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rPr>
                              <w:t>Сукупна сума значних вкладень в інструменти ОК1 установ фінансового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73B8A" id="Прямокутник 33" o:spid="_x0000_s1041" style="position:absolute;left:0;text-align:left;margin-left:146.3pt;margin-top:19.4pt;width:197.5pt;height:58pt;z-index:25200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" fillcolor="white [3201]" strokecolor="black [3200]" strokeweight=".5pt">
                <v:textbox>
                  <w:txbxContent>
                    <w:p w:rsidR="003C0707" w:rsidRPr="003C19FA" w:rsidRDefault="003C0707" w:rsidP="00293E1C">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rPr>
                        <w:t>Сукупна сума значних вкладень в інструменти ОК1 установ фінансового сектору</w:t>
                      </w:r>
                    </w:p>
                  </w:txbxContent>
                </v:textbox>
                <w10:wrap anchorx="margin"/>
              </v:rect>
            </w:pict>
          </mc:Fallback>
        </mc:AlternateContent>
      </w:r>
      <w:r w:rsidRPr="00BF7A1B">
        <w:rPr>
          <w:rFonts w:ascii="Times New Roman" w:hAnsi="Times New Roman" w:cs="Times New Roman"/>
          <w:noProof/>
          <w:sz w:val="28"/>
          <w:szCs w:val="28"/>
          <w:lang w:eastAsia="uk-UA"/>
        </w:rPr>
        <mc:AlternateContent>
          <mc:Choice Requires="wps">
            <w:drawing>
              <wp:anchor distT="0" distB="0" distL="114300" distR="114300" simplePos="0" relativeHeight="252008448" behindDoc="0" locked="0" layoutInCell="1" allowOverlap="1" wp14:anchorId="3FF86BA5" wp14:editId="3846649F">
                <wp:simplePos x="0" y="0"/>
                <wp:positionH relativeFrom="margin">
                  <wp:align>left</wp:align>
                </wp:positionH>
                <wp:positionV relativeFrom="paragraph">
                  <wp:posOffset>231140</wp:posOffset>
                </wp:positionV>
                <wp:extent cx="1399540" cy="677333"/>
                <wp:effectExtent l="0" t="0" r="10160" b="27940"/>
                <wp:wrapNone/>
                <wp:docPr id="88" name="Прямокутник 19"/>
                <wp:cNvGraphicFramePr/>
                <a:graphic xmlns:a="http://schemas.openxmlformats.org/drawingml/2006/main">
                  <a:graphicData uri="http://schemas.microsoft.com/office/word/2010/wordprocessingShape">
                    <wps:wsp>
                      <wps:cNvSpPr/>
                      <wps:spPr>
                        <a:xfrm>
                          <a:off x="0" y="0"/>
                          <a:ext cx="1399540" cy="677333"/>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C0707" w:rsidRPr="003C19FA" w:rsidRDefault="003C0707" w:rsidP="001B19C2">
                            <w:pPr>
                              <w:spacing w:after="0" w:line="240" w:lineRule="auto"/>
                              <w:jc w:val="center"/>
                              <w:rPr>
                                <w:rFonts w:ascii="Times New Roman" w:hAnsi="Times New Roman" w:cs="Times New Roman"/>
                                <w:sz w:val="28"/>
                                <w:szCs w:val="28"/>
                                <w:lang w:val="ru-RU"/>
                              </w:rPr>
                            </w:pPr>
                            <w:r w:rsidRPr="004C525F">
                              <w:rPr>
                                <w:rFonts w:ascii="Times New Roman" w:hAnsi="Times New Roman" w:cs="Times New Roman"/>
                                <w:sz w:val="28"/>
                                <w:szCs w:val="28"/>
                              </w:rPr>
                              <w:t>ВПА </w:t>
                            </w:r>
                            <w:r w:rsidRPr="004C525F">
                              <w:rPr>
                                <w:rFonts w:ascii="Times New Roman" w:hAnsi="Times New Roman" w:cs="Times New Roman"/>
                                <w:sz w:val="28"/>
                                <w:szCs w:val="28"/>
                                <w:vertAlign w:val="subscript"/>
                              </w:rPr>
                              <w:t>ТР </w:t>
                            </w:r>
                            <w:proofErr w:type="spellStart"/>
                            <w:r w:rsidRPr="004C525F">
                              <w:rPr>
                                <w:rFonts w:ascii="Times New Roman" w:hAnsi="Times New Roman" w:cs="Times New Roman"/>
                                <w:sz w:val="28"/>
                                <w:szCs w:val="28"/>
                                <w:vertAlign w:val="subscript"/>
                              </w:rPr>
                              <w:t>нетто</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86BA5" id="Прямокутник 19" o:spid="_x0000_s1042" style="position:absolute;left:0;text-align:left;margin-left:0;margin-top:18.2pt;width:110.2pt;height:53.35pt;z-index:25200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" fillcolor="white [3201]" strokecolor="black [3200]" strokeweight=".5pt">
                <v:textbox>
                  <w:txbxContent>
                    <w:p w:rsidR="003C0707" w:rsidRPr="003C19FA" w:rsidRDefault="003C0707" w:rsidP="001B19C2">
                      <w:pPr>
                        <w:spacing w:after="0" w:line="240" w:lineRule="auto"/>
                        <w:jc w:val="center"/>
                        <w:rPr>
                          <w:rFonts w:ascii="Times New Roman" w:hAnsi="Times New Roman" w:cs="Times New Roman"/>
                          <w:sz w:val="28"/>
                          <w:szCs w:val="28"/>
                          <w:lang w:val="ru-RU"/>
                        </w:rPr>
                      </w:pPr>
                      <w:r w:rsidRPr="004C525F">
                        <w:rPr>
                          <w:rFonts w:ascii="Times New Roman" w:hAnsi="Times New Roman" w:cs="Times New Roman"/>
                          <w:sz w:val="28"/>
                          <w:szCs w:val="28"/>
                        </w:rPr>
                        <w:t>ВПА </w:t>
                      </w:r>
                      <w:r w:rsidRPr="004C525F">
                        <w:rPr>
                          <w:rFonts w:ascii="Times New Roman" w:hAnsi="Times New Roman" w:cs="Times New Roman"/>
                          <w:sz w:val="28"/>
                          <w:szCs w:val="28"/>
                          <w:vertAlign w:val="subscript"/>
                        </w:rPr>
                        <w:t>ТР </w:t>
                      </w:r>
                      <w:proofErr w:type="spellStart"/>
                      <w:r w:rsidRPr="004C525F">
                        <w:rPr>
                          <w:rFonts w:ascii="Times New Roman" w:hAnsi="Times New Roman" w:cs="Times New Roman"/>
                          <w:sz w:val="28"/>
                          <w:szCs w:val="28"/>
                          <w:vertAlign w:val="subscript"/>
                        </w:rPr>
                        <w:t>нетто</w:t>
                      </w:r>
                      <w:proofErr w:type="spellEnd"/>
                    </w:p>
                  </w:txbxContent>
                </v:textbox>
                <w10:wrap anchorx="margin"/>
              </v:rect>
            </w:pict>
          </mc:Fallback>
        </mc:AlternateContent>
      </w:r>
    </w:p>
    <w:p w:rsidR="001B19C2" w:rsidRPr="00BF7A1B" w:rsidRDefault="001B19C2" w:rsidP="001B19C2">
      <w:pPr>
        <w:spacing w:line="240" w:lineRule="auto"/>
        <w:rPr>
          <w:rFonts w:ascii="Times New Roman" w:hAnsi="Times New Roman" w:cs="Times New Roman"/>
          <w:sz w:val="28"/>
          <w:szCs w:val="28"/>
        </w:rPr>
      </w:pPr>
      <w:r w:rsidRPr="00BF7A1B">
        <w:rPr>
          <w:rFonts w:ascii="Times New Roman" w:hAnsi="Times New Roman" w:cs="Times New Roman"/>
          <w:noProof/>
          <w:sz w:val="28"/>
          <w:szCs w:val="28"/>
          <w:lang w:eastAsia="uk-UA"/>
        </w:rPr>
        <mc:AlternateContent>
          <mc:Choice Requires="wps">
            <w:drawing>
              <wp:anchor distT="0" distB="0" distL="114300" distR="114300" simplePos="0" relativeHeight="252013568" behindDoc="0" locked="0" layoutInCell="1" allowOverlap="1" wp14:anchorId="7F8EECC4" wp14:editId="291E2692">
                <wp:simplePos x="0" y="0"/>
                <wp:positionH relativeFrom="column">
                  <wp:posOffset>2972320</wp:posOffset>
                </wp:positionH>
                <wp:positionV relativeFrom="paragraph">
                  <wp:posOffset>235758</wp:posOffset>
                </wp:positionV>
                <wp:extent cx="648854" cy="443346"/>
                <wp:effectExtent l="76200" t="0" r="18415" b="52070"/>
                <wp:wrapNone/>
                <wp:docPr id="91" name="Сполучна лінія уступом 31"/>
                <wp:cNvGraphicFramePr/>
                <a:graphic xmlns:a="http://schemas.openxmlformats.org/drawingml/2006/main">
                  <a:graphicData uri="http://schemas.microsoft.com/office/word/2010/wordprocessingShape">
                    <wps:wsp>
                      <wps:cNvCnPr/>
                      <wps:spPr>
                        <a:xfrm flipH="1">
                          <a:off x="0" y="0"/>
                          <a:ext cx="648854" cy="443346"/>
                        </a:xfrm>
                        <a:prstGeom prst="bentConnector3">
                          <a:avLst>
                            <a:gd name="adj1" fmla="val 100456"/>
                          </a:avLst>
                        </a:prstGeom>
                        <a:ln w="3175">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5AE89B" id="Сполучна лінія уступом 31" o:spid="_x0000_s1026" type="#_x0000_t34" style="position:absolute;margin-left:234.05pt;margin-top:18.55pt;width:51.1pt;height:34.9pt;flip:x;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" adj="21698" strokecolor="black [3200]" strokeweight=".25pt">
                <v:stroke endarrow="block"/>
              </v:shape>
            </w:pict>
          </mc:Fallback>
        </mc:AlternateContent>
      </w:r>
      <w:r w:rsidRPr="00BF7A1B">
        <w:rPr>
          <w:rFonts w:ascii="Times New Roman" w:hAnsi="Times New Roman" w:cs="Times New Roman"/>
          <w:noProof/>
          <w:sz w:val="28"/>
          <w:szCs w:val="28"/>
          <w:lang w:eastAsia="uk-UA"/>
        </w:rPr>
        <mc:AlternateContent>
          <mc:Choice Requires="wps">
            <w:drawing>
              <wp:anchor distT="0" distB="0" distL="114300" distR="114300" simplePos="0" relativeHeight="252014592" behindDoc="0" locked="0" layoutInCell="1" allowOverlap="1" wp14:anchorId="04BA8330" wp14:editId="02477B3E">
                <wp:simplePos x="0" y="0"/>
                <wp:positionH relativeFrom="margin">
                  <wp:posOffset>1415416</wp:posOffset>
                </wp:positionH>
                <wp:positionV relativeFrom="paragraph">
                  <wp:posOffset>228600</wp:posOffset>
                </wp:positionV>
                <wp:extent cx="895350" cy="457200"/>
                <wp:effectExtent l="0" t="0" r="76200" b="57150"/>
                <wp:wrapNone/>
                <wp:docPr id="92" name="Сполучна лінія уступом 32"/>
                <wp:cNvGraphicFramePr/>
                <a:graphic xmlns:a="http://schemas.openxmlformats.org/drawingml/2006/main">
                  <a:graphicData uri="http://schemas.microsoft.com/office/word/2010/wordprocessingShape">
                    <wps:wsp>
                      <wps:cNvCnPr/>
                      <wps:spPr>
                        <a:xfrm>
                          <a:off x="0" y="0"/>
                          <a:ext cx="895350" cy="457200"/>
                        </a:xfrm>
                        <a:prstGeom prst="bentConnector3">
                          <a:avLst>
                            <a:gd name="adj1" fmla="val 100382"/>
                          </a:avLst>
                        </a:prstGeom>
                        <a:ln w="6350">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8B564" id="Сполучна лінія уступом 32" o:spid="_x0000_s1026" type="#_x0000_t34" style="position:absolute;margin-left:111.45pt;margin-top:18pt;width:70.5pt;height:36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" adj="21683" strokecolor="black [3200]" strokeweight=".5pt">
                <v:stroke endarrow="block"/>
                <w10:wrap anchorx="margin"/>
              </v:shape>
            </w:pict>
          </mc:Fallback>
        </mc:AlternateContent>
      </w:r>
    </w:p>
    <w:p w:rsidR="001B19C2" w:rsidRPr="00BF7A1B" w:rsidRDefault="001B19C2" w:rsidP="001B19C2">
      <w:pPr>
        <w:spacing w:line="240" w:lineRule="auto"/>
        <w:rPr>
          <w:rFonts w:ascii="Times New Roman" w:hAnsi="Times New Roman" w:cs="Times New Roman"/>
          <w:sz w:val="28"/>
          <w:szCs w:val="28"/>
        </w:rPr>
      </w:pPr>
      <w:r w:rsidRPr="00BF7A1B">
        <w:rPr>
          <w:rFonts w:ascii="Times New Roman" w:hAnsi="Times New Roman" w:cs="Times New Roman"/>
          <w:noProof/>
          <w:sz w:val="28"/>
          <w:szCs w:val="28"/>
          <w:lang w:eastAsia="uk-UA"/>
        </w:rPr>
        <mc:AlternateContent>
          <mc:Choice Requires="wps">
            <w:drawing>
              <wp:anchor distT="0" distB="0" distL="114300" distR="114300" simplePos="0" relativeHeight="252010496" behindDoc="0" locked="0" layoutInCell="1" allowOverlap="1" wp14:anchorId="0B4FB2D9" wp14:editId="0B8CE097">
                <wp:simplePos x="0" y="0"/>
                <wp:positionH relativeFrom="page">
                  <wp:posOffset>2657475</wp:posOffset>
                </wp:positionH>
                <wp:positionV relativeFrom="paragraph">
                  <wp:posOffset>192405</wp:posOffset>
                </wp:positionV>
                <wp:extent cx="2153285" cy="990600"/>
                <wp:effectExtent l="19050" t="19050" r="18415" b="38100"/>
                <wp:wrapNone/>
                <wp:docPr id="96" name="Ромб 96"/>
                <wp:cNvGraphicFramePr/>
                <a:graphic xmlns:a="http://schemas.openxmlformats.org/drawingml/2006/main">
                  <a:graphicData uri="http://schemas.microsoft.com/office/word/2010/wordprocessingShape">
                    <wps:wsp>
                      <wps:cNvSpPr/>
                      <wps:spPr>
                        <a:xfrm>
                          <a:off x="0" y="0"/>
                          <a:ext cx="2153285" cy="990600"/>
                        </a:xfrm>
                        <a:prstGeom prst="diamond">
                          <a:avLst/>
                        </a:prstGeom>
                        <a:noFill/>
                      </wps:spPr>
                      <wps:style>
                        <a:lnRef idx="2">
                          <a:schemeClr val="dk1"/>
                        </a:lnRef>
                        <a:fillRef idx="1">
                          <a:schemeClr val="lt1"/>
                        </a:fillRef>
                        <a:effectRef idx="0">
                          <a:schemeClr val="dk1"/>
                        </a:effectRef>
                        <a:fontRef idx="minor">
                          <a:schemeClr val="dk1"/>
                        </a:fontRef>
                      </wps:style>
                      <wps:txbx>
                        <w:txbxContent>
                          <w:p w:rsidR="003C0707" w:rsidRPr="005422BE" w:rsidRDefault="003C0707" w:rsidP="001B19C2">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FB2D9" id="Ромб 96" o:spid="_x0000_s1043" type="#_x0000_t4" style="position:absolute;left:0;text-align:left;margin-left:209.25pt;margin-top:15.15pt;width:169.55pt;height:78pt;z-index:25201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" filled="f" strokecolor="black [3200]" strokeweight="1pt">
                <v:textbox>
                  <w:txbxContent>
                    <w:p w:rsidR="003C0707" w:rsidRPr="005422BE" w:rsidRDefault="003C0707" w:rsidP="001B19C2">
                      <w:pPr>
                        <w:jc w:val="center"/>
                        <w:rPr>
                          <w:rFonts w:ascii="Times New Roman" w:hAnsi="Times New Roman" w:cs="Times New Roman"/>
                          <w:sz w:val="28"/>
                          <w:szCs w:val="28"/>
                        </w:rPr>
                      </w:pPr>
                    </w:p>
                  </w:txbxContent>
                </v:textbox>
                <w10:wrap anchorx="page"/>
              </v:shape>
            </w:pict>
          </mc:Fallback>
        </mc:AlternateContent>
      </w:r>
    </w:p>
    <w:p w:rsidR="001B19C2" w:rsidRPr="00BF7A1B" w:rsidRDefault="00FC5684" w:rsidP="001B19C2">
      <w:pPr>
        <w:spacing w:line="240" w:lineRule="auto"/>
        <w:rPr>
          <w:rFonts w:ascii="Times New Roman" w:hAnsi="Times New Roman" w:cs="Times New Roman"/>
          <w:sz w:val="28"/>
          <w:szCs w:val="28"/>
        </w:rPr>
      </w:pPr>
      <w:r w:rsidRPr="00BF7A1B">
        <w:rPr>
          <w:rFonts w:ascii="Times New Roman" w:hAnsi="Times New Roman" w:cs="Times New Roman"/>
          <w:noProof/>
          <w:sz w:val="28"/>
          <w:szCs w:val="28"/>
          <w:lang w:eastAsia="uk-UA"/>
        </w:rPr>
        <mc:AlternateContent>
          <mc:Choice Requires="wps">
            <w:drawing>
              <wp:anchor distT="0" distB="0" distL="114300" distR="114300" simplePos="0" relativeHeight="252011520" behindDoc="0" locked="0" layoutInCell="1" allowOverlap="1" wp14:anchorId="3690BC57" wp14:editId="699628BA">
                <wp:simplePos x="0" y="0"/>
                <wp:positionH relativeFrom="page">
                  <wp:align>center</wp:align>
                </wp:positionH>
                <wp:positionV relativeFrom="paragraph">
                  <wp:posOffset>97155</wp:posOffset>
                </wp:positionV>
                <wp:extent cx="1397000" cy="714375"/>
                <wp:effectExtent l="0" t="0" r="0" b="0"/>
                <wp:wrapNone/>
                <wp:docPr id="98" name="Поле 42"/>
                <wp:cNvGraphicFramePr/>
                <a:graphic xmlns:a="http://schemas.openxmlformats.org/drawingml/2006/main">
                  <a:graphicData uri="http://schemas.microsoft.com/office/word/2010/wordprocessingShape">
                    <wps:wsp>
                      <wps:cNvSpPr txBox="1"/>
                      <wps:spPr>
                        <a:xfrm>
                          <a:off x="0" y="0"/>
                          <a:ext cx="1397000" cy="714375"/>
                        </a:xfrm>
                        <a:prstGeom prst="rect">
                          <a:avLst/>
                        </a:prstGeom>
                        <a:noFill/>
                        <a:ln w="6350">
                          <a:noFill/>
                        </a:ln>
                      </wps:spPr>
                      <wps:txbx>
                        <w:txbxContent>
                          <w:p w:rsidR="003C0707" w:rsidRPr="003C19FA" w:rsidRDefault="003C0707" w:rsidP="001B19C2">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t>Порівн</w:t>
                            </w:r>
                            <w:r>
                              <w:rPr>
                                <w:rFonts w:ascii="Times New Roman" w:hAnsi="Times New Roman" w:cs="Times New Roman"/>
                                <w:sz w:val="28"/>
                                <w:szCs w:val="28"/>
                              </w:rPr>
                              <w:t>юється</w:t>
                            </w:r>
                            <w:r w:rsidRPr="003C19FA">
                              <w:rPr>
                                <w:rFonts w:ascii="Times New Roman" w:hAnsi="Times New Roman" w:cs="Times New Roman"/>
                                <w:sz w:val="28"/>
                                <w:szCs w:val="28"/>
                              </w:rPr>
                              <w:t xml:space="preserve"> з</w:t>
                            </w:r>
                          </w:p>
                          <w:p w:rsidR="003C0707" w:rsidRPr="003C19FA" w:rsidRDefault="003C0707" w:rsidP="001B19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ПС </w:t>
                            </w:r>
                            <w:r>
                              <w:rPr>
                                <w:rFonts w:ascii="Times New Roman" w:hAnsi="Times New Roman" w:cs="Times New Roman"/>
                                <w:sz w:val="28"/>
                                <w:szCs w:val="28"/>
                                <w:vertAlign w:val="subscript"/>
                              </w:rPr>
                              <w:t>ЗВ</w:t>
                            </w:r>
                            <w:r w:rsidRPr="00293E1C">
                              <w:rPr>
                                <w:rFonts w:ascii="Times New Roman" w:hAnsi="Times New Roman" w:cs="Times New Roman"/>
                                <w:sz w:val="28"/>
                                <w:szCs w:val="28"/>
                                <w:vertAlign w:val="subscript"/>
                              </w:rPr>
                              <w:t>/</w:t>
                            </w:r>
                            <w:r>
                              <w:rPr>
                                <w:rFonts w:ascii="Times New Roman" w:hAnsi="Times New Roman" w:cs="Times New Roman"/>
                                <w:sz w:val="28"/>
                                <w:szCs w:val="28"/>
                                <w:vertAlign w:val="subscript"/>
                              </w:rPr>
                              <w:t>ВПА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0BC57" id="Поле 42" o:spid="_x0000_s1044" type="#_x0000_t202" style="position:absolute;left:0;text-align:left;margin-left:0;margin-top:7.65pt;width:110pt;height:56.25pt;z-index:2520115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" filled="f" stroked="f" strokeweight=".5pt">
                <v:textbox>
                  <w:txbxContent>
                    <w:p w:rsidR="003C0707" w:rsidRPr="003C19FA" w:rsidRDefault="003C0707" w:rsidP="001B19C2">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t>Порівн</w:t>
                      </w:r>
                      <w:r>
                        <w:rPr>
                          <w:rFonts w:ascii="Times New Roman" w:hAnsi="Times New Roman" w:cs="Times New Roman"/>
                          <w:sz w:val="28"/>
                          <w:szCs w:val="28"/>
                        </w:rPr>
                        <w:t>юється</w:t>
                      </w:r>
                      <w:r w:rsidRPr="003C19FA">
                        <w:rPr>
                          <w:rFonts w:ascii="Times New Roman" w:hAnsi="Times New Roman" w:cs="Times New Roman"/>
                          <w:sz w:val="28"/>
                          <w:szCs w:val="28"/>
                        </w:rPr>
                        <w:t xml:space="preserve"> з</w:t>
                      </w:r>
                    </w:p>
                    <w:p w:rsidR="003C0707" w:rsidRPr="003C19FA" w:rsidRDefault="003C0707" w:rsidP="001B19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ПС </w:t>
                      </w:r>
                      <w:r>
                        <w:rPr>
                          <w:rFonts w:ascii="Times New Roman" w:hAnsi="Times New Roman" w:cs="Times New Roman"/>
                          <w:sz w:val="28"/>
                          <w:szCs w:val="28"/>
                          <w:vertAlign w:val="subscript"/>
                        </w:rPr>
                        <w:t>ЗВ</w:t>
                      </w:r>
                      <w:r w:rsidRPr="00293E1C">
                        <w:rPr>
                          <w:rFonts w:ascii="Times New Roman" w:hAnsi="Times New Roman" w:cs="Times New Roman"/>
                          <w:sz w:val="28"/>
                          <w:szCs w:val="28"/>
                          <w:vertAlign w:val="subscript"/>
                        </w:rPr>
                        <w:t>/</w:t>
                      </w:r>
                      <w:r>
                        <w:rPr>
                          <w:rFonts w:ascii="Times New Roman" w:hAnsi="Times New Roman" w:cs="Times New Roman"/>
                          <w:sz w:val="28"/>
                          <w:szCs w:val="28"/>
                          <w:vertAlign w:val="subscript"/>
                        </w:rPr>
                        <w:t>ВПА</w:t>
                      </w:r>
                    </w:p>
                  </w:txbxContent>
                </v:textbox>
                <w10:wrap anchorx="page"/>
              </v:shape>
            </w:pict>
          </mc:Fallback>
        </mc:AlternateContent>
      </w:r>
      <w:r w:rsidR="00CD44B5" w:rsidRPr="00BF7A1B">
        <w:rPr>
          <w:rFonts w:ascii="Times New Roman" w:hAnsi="Times New Roman" w:cs="Times New Roman"/>
          <w:noProof/>
          <w:sz w:val="28"/>
          <w:szCs w:val="28"/>
          <w:lang w:eastAsia="uk-UA"/>
        </w:rPr>
        <mc:AlternateContent>
          <mc:Choice Requires="wps">
            <w:drawing>
              <wp:anchor distT="0" distB="0" distL="114300" distR="114300" simplePos="0" relativeHeight="252022784" behindDoc="0" locked="0" layoutInCell="1" allowOverlap="1" wp14:anchorId="40A559B0" wp14:editId="226E80EB">
                <wp:simplePos x="0" y="0"/>
                <wp:positionH relativeFrom="margin">
                  <wp:posOffset>-98002</wp:posOffset>
                </wp:positionH>
                <wp:positionV relativeFrom="paragraph">
                  <wp:posOffset>278130</wp:posOffset>
                </wp:positionV>
                <wp:extent cx="1126067" cy="778510"/>
                <wp:effectExtent l="0" t="0" r="0" b="2540"/>
                <wp:wrapNone/>
                <wp:docPr id="97" name="Поле 38"/>
                <wp:cNvGraphicFramePr/>
                <a:graphic xmlns:a="http://schemas.openxmlformats.org/drawingml/2006/main">
                  <a:graphicData uri="http://schemas.microsoft.com/office/word/2010/wordprocessingShape">
                    <wps:wsp>
                      <wps:cNvSpPr txBox="1"/>
                      <wps:spPr>
                        <a:xfrm>
                          <a:off x="0" y="0"/>
                          <a:ext cx="1126067" cy="778510"/>
                        </a:xfrm>
                        <a:prstGeom prst="rect">
                          <a:avLst/>
                        </a:prstGeom>
                        <a:noFill/>
                        <a:ln w="6350">
                          <a:noFill/>
                        </a:ln>
                      </wps:spPr>
                      <wps:txbx>
                        <w:txbxContent>
                          <w:p w:rsidR="003C0707" w:rsidRPr="003C19FA" w:rsidRDefault="003C0707" w:rsidP="001B19C2">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lang w:val="en-US"/>
                              </w:rPr>
                              <w:t>c</w:t>
                            </w:r>
                            <w:r w:rsidRPr="003C19FA">
                              <w:rPr>
                                <w:rFonts w:ascii="Times New Roman" w:hAnsi="Times New Roman" w:cs="Times New Roman"/>
                                <w:sz w:val="28"/>
                                <w:szCs w:val="28"/>
                              </w:rPr>
                              <w:t>ума, що</w:t>
                            </w:r>
                          </w:p>
                          <w:p w:rsidR="003C0707" w:rsidRPr="003C19FA" w:rsidRDefault="003C0707" w:rsidP="000E39AE">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t>перевищує</w:t>
                            </w:r>
                            <w:r>
                              <w:rPr>
                                <w:rFonts w:ascii="Times New Roman" w:hAnsi="Times New Roman" w:cs="Times New Roman"/>
                                <w:sz w:val="28"/>
                                <w:szCs w:val="28"/>
                              </w:rPr>
                              <w:t xml:space="preserve"> </w:t>
                            </w:r>
                            <w:r>
                              <w:rPr>
                                <w:rFonts w:ascii="Times New Roman" w:hAnsi="Times New Roman" w:cs="Times New Roman"/>
                                <w:sz w:val="28"/>
                                <w:szCs w:val="28"/>
                              </w:rPr>
                              <w:br/>
                              <w:t>ПС </w:t>
                            </w:r>
                            <w:r>
                              <w:rPr>
                                <w:rFonts w:ascii="Times New Roman" w:hAnsi="Times New Roman" w:cs="Times New Roman"/>
                                <w:sz w:val="28"/>
                                <w:szCs w:val="28"/>
                                <w:vertAlign w:val="subscript"/>
                              </w:rPr>
                              <w:t>ЗВ</w:t>
                            </w:r>
                            <w:r w:rsidRPr="00293E1C">
                              <w:rPr>
                                <w:rFonts w:ascii="Times New Roman" w:hAnsi="Times New Roman" w:cs="Times New Roman"/>
                                <w:sz w:val="28"/>
                                <w:szCs w:val="28"/>
                                <w:vertAlign w:val="subscript"/>
                              </w:rPr>
                              <w:t>/</w:t>
                            </w:r>
                            <w:r>
                              <w:rPr>
                                <w:rFonts w:ascii="Times New Roman" w:hAnsi="Times New Roman" w:cs="Times New Roman"/>
                                <w:sz w:val="28"/>
                                <w:szCs w:val="28"/>
                                <w:vertAlign w:val="subscript"/>
                              </w:rPr>
                              <w:t>ВПА</w:t>
                            </w:r>
                          </w:p>
                          <w:p w:rsidR="003C0707" w:rsidRPr="003C19FA" w:rsidRDefault="003C0707" w:rsidP="00293E1C">
                            <w:pPr>
                              <w:spacing w:after="0" w:line="240" w:lineRule="auto"/>
                              <w:jc w:val="center"/>
                              <w:rPr>
                                <w:rFonts w:ascii="Times New Roman" w:hAnsi="Times New Roman" w:cs="Times New Roman"/>
                                <w:sz w:val="28"/>
                                <w:szCs w:val="28"/>
                              </w:rPr>
                            </w:pPr>
                          </w:p>
                          <w:p w:rsidR="003C0707" w:rsidRPr="003C19FA" w:rsidRDefault="003C0707" w:rsidP="001B19C2">
                            <w:pPr>
                              <w:spacing w:after="0" w:line="240" w:lineRule="auto"/>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559B0" id="Поле 38" o:spid="_x0000_s1045" type="#_x0000_t202" style="position:absolute;left:0;text-align:left;margin-left:-7.7pt;margin-top:21.9pt;width:88.65pt;height:61.3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" filled="f" stroked="f" strokeweight=".5pt">
                <v:textbox>
                  <w:txbxContent>
                    <w:p w:rsidR="003C0707" w:rsidRPr="003C19FA" w:rsidRDefault="003C0707" w:rsidP="001B19C2">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lang w:val="en-US"/>
                        </w:rPr>
                        <w:t>c</w:t>
                      </w:r>
                      <w:r w:rsidRPr="003C19FA">
                        <w:rPr>
                          <w:rFonts w:ascii="Times New Roman" w:hAnsi="Times New Roman" w:cs="Times New Roman"/>
                          <w:sz w:val="28"/>
                          <w:szCs w:val="28"/>
                        </w:rPr>
                        <w:t>ума, що</w:t>
                      </w:r>
                    </w:p>
                    <w:p w:rsidR="003C0707" w:rsidRPr="003C19FA" w:rsidRDefault="003C0707" w:rsidP="000E39AE">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t>перевищує</w:t>
                      </w:r>
                      <w:r>
                        <w:rPr>
                          <w:rFonts w:ascii="Times New Roman" w:hAnsi="Times New Roman" w:cs="Times New Roman"/>
                          <w:sz w:val="28"/>
                          <w:szCs w:val="28"/>
                        </w:rPr>
                        <w:t xml:space="preserve"> </w:t>
                      </w:r>
                      <w:r>
                        <w:rPr>
                          <w:rFonts w:ascii="Times New Roman" w:hAnsi="Times New Roman" w:cs="Times New Roman"/>
                          <w:sz w:val="28"/>
                          <w:szCs w:val="28"/>
                        </w:rPr>
                        <w:br/>
                        <w:t>ПС </w:t>
                      </w:r>
                      <w:r>
                        <w:rPr>
                          <w:rFonts w:ascii="Times New Roman" w:hAnsi="Times New Roman" w:cs="Times New Roman"/>
                          <w:sz w:val="28"/>
                          <w:szCs w:val="28"/>
                          <w:vertAlign w:val="subscript"/>
                        </w:rPr>
                        <w:t>ЗВ</w:t>
                      </w:r>
                      <w:r w:rsidRPr="00293E1C">
                        <w:rPr>
                          <w:rFonts w:ascii="Times New Roman" w:hAnsi="Times New Roman" w:cs="Times New Roman"/>
                          <w:sz w:val="28"/>
                          <w:szCs w:val="28"/>
                          <w:vertAlign w:val="subscript"/>
                        </w:rPr>
                        <w:t>/</w:t>
                      </w:r>
                      <w:r>
                        <w:rPr>
                          <w:rFonts w:ascii="Times New Roman" w:hAnsi="Times New Roman" w:cs="Times New Roman"/>
                          <w:sz w:val="28"/>
                          <w:szCs w:val="28"/>
                          <w:vertAlign w:val="subscript"/>
                        </w:rPr>
                        <w:t>ВПА</w:t>
                      </w:r>
                    </w:p>
                    <w:p w:rsidR="003C0707" w:rsidRPr="003C19FA" w:rsidRDefault="003C0707" w:rsidP="00293E1C">
                      <w:pPr>
                        <w:spacing w:after="0" w:line="240" w:lineRule="auto"/>
                        <w:jc w:val="center"/>
                        <w:rPr>
                          <w:rFonts w:ascii="Times New Roman" w:hAnsi="Times New Roman" w:cs="Times New Roman"/>
                          <w:sz w:val="28"/>
                          <w:szCs w:val="28"/>
                        </w:rPr>
                      </w:pPr>
                    </w:p>
                    <w:p w:rsidR="003C0707" w:rsidRPr="003C19FA" w:rsidRDefault="003C0707" w:rsidP="001B19C2">
                      <w:pPr>
                        <w:spacing w:after="0" w:line="240" w:lineRule="auto"/>
                        <w:jc w:val="center"/>
                        <w:rPr>
                          <w:rFonts w:ascii="Times New Roman" w:hAnsi="Times New Roman" w:cs="Times New Roman"/>
                          <w:sz w:val="28"/>
                          <w:szCs w:val="28"/>
                        </w:rPr>
                      </w:pPr>
                    </w:p>
                  </w:txbxContent>
                </v:textbox>
                <w10:wrap anchorx="margin"/>
              </v:shape>
            </w:pict>
          </mc:Fallback>
        </mc:AlternateContent>
      </w:r>
      <w:r w:rsidR="00004BA9" w:rsidRPr="00BF7A1B">
        <w:rPr>
          <w:rFonts w:ascii="Times New Roman" w:hAnsi="Times New Roman" w:cs="Times New Roman"/>
          <w:noProof/>
          <w:sz w:val="28"/>
          <w:szCs w:val="28"/>
          <w:lang w:eastAsia="uk-UA"/>
        </w:rPr>
        <mc:AlternateContent>
          <mc:Choice Requires="wps">
            <w:drawing>
              <wp:anchor distT="0" distB="0" distL="114300" distR="114300" simplePos="0" relativeHeight="252023808" behindDoc="0" locked="0" layoutInCell="1" allowOverlap="1" wp14:anchorId="045471E5" wp14:editId="36A20C59">
                <wp:simplePos x="0" y="0"/>
                <wp:positionH relativeFrom="margin">
                  <wp:align>right</wp:align>
                </wp:positionH>
                <wp:positionV relativeFrom="paragraph">
                  <wp:posOffset>311996</wp:posOffset>
                </wp:positionV>
                <wp:extent cx="2014855" cy="838200"/>
                <wp:effectExtent l="0" t="0" r="0" b="0"/>
                <wp:wrapNone/>
                <wp:docPr id="103" name="Поле 37"/>
                <wp:cNvGraphicFramePr/>
                <a:graphic xmlns:a="http://schemas.openxmlformats.org/drawingml/2006/main">
                  <a:graphicData uri="http://schemas.microsoft.com/office/word/2010/wordprocessingShape">
                    <wps:wsp>
                      <wps:cNvSpPr txBox="1"/>
                      <wps:spPr>
                        <a:xfrm>
                          <a:off x="0" y="0"/>
                          <a:ext cx="2014855" cy="838200"/>
                        </a:xfrm>
                        <a:prstGeom prst="rect">
                          <a:avLst/>
                        </a:prstGeom>
                        <a:noFill/>
                        <a:ln w="6350">
                          <a:noFill/>
                        </a:ln>
                      </wps:spPr>
                      <wps:txbx>
                        <w:txbxContent>
                          <w:p w:rsidR="003C0707" w:rsidRPr="003C19FA" w:rsidRDefault="003C0707" w:rsidP="000E39AE">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t xml:space="preserve">сума, що </w:t>
                            </w:r>
                            <w:r>
                              <w:rPr>
                                <w:rFonts w:ascii="Times New Roman" w:hAnsi="Times New Roman" w:cs="Times New Roman"/>
                                <w:sz w:val="28"/>
                                <w:szCs w:val="28"/>
                              </w:rPr>
                              <w:br/>
                            </w:r>
                            <w:r w:rsidRPr="003C19FA">
                              <w:rPr>
                                <w:rFonts w:ascii="Times New Roman" w:hAnsi="Times New Roman" w:cs="Times New Roman"/>
                                <w:sz w:val="28"/>
                                <w:szCs w:val="28"/>
                              </w:rPr>
                              <w:t>перевищує</w:t>
                            </w:r>
                            <w:r>
                              <w:rPr>
                                <w:rFonts w:ascii="Times New Roman" w:hAnsi="Times New Roman" w:cs="Times New Roman"/>
                                <w:sz w:val="28"/>
                                <w:szCs w:val="28"/>
                              </w:rPr>
                              <w:t xml:space="preserve"> </w:t>
                            </w:r>
                            <w:r>
                              <w:rPr>
                                <w:rFonts w:ascii="Times New Roman" w:hAnsi="Times New Roman" w:cs="Times New Roman"/>
                                <w:sz w:val="28"/>
                                <w:szCs w:val="28"/>
                              </w:rPr>
                              <w:br/>
                              <w:t>ПС </w:t>
                            </w:r>
                            <w:r>
                              <w:rPr>
                                <w:rFonts w:ascii="Times New Roman" w:hAnsi="Times New Roman" w:cs="Times New Roman"/>
                                <w:sz w:val="28"/>
                                <w:szCs w:val="28"/>
                                <w:vertAlign w:val="subscript"/>
                              </w:rPr>
                              <w:t>ЗВ</w:t>
                            </w:r>
                            <w:r w:rsidRPr="00293E1C">
                              <w:rPr>
                                <w:rFonts w:ascii="Times New Roman" w:hAnsi="Times New Roman" w:cs="Times New Roman"/>
                                <w:sz w:val="28"/>
                                <w:szCs w:val="28"/>
                                <w:vertAlign w:val="subscript"/>
                              </w:rPr>
                              <w:t>/</w:t>
                            </w:r>
                            <w:r>
                              <w:rPr>
                                <w:rFonts w:ascii="Times New Roman" w:hAnsi="Times New Roman" w:cs="Times New Roman"/>
                                <w:sz w:val="28"/>
                                <w:szCs w:val="28"/>
                                <w:vertAlign w:val="subscript"/>
                              </w:rPr>
                              <w:t>ВПА</w:t>
                            </w:r>
                          </w:p>
                          <w:p w:rsidR="003C0707" w:rsidRPr="003C19FA" w:rsidRDefault="003C0707" w:rsidP="001B19C2">
                            <w:pPr>
                              <w:spacing w:after="0" w:line="240" w:lineRule="auto"/>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471E5" id="Поле 37" o:spid="_x0000_s1046" type="#_x0000_t202" style="position:absolute;left:0;text-align:left;margin-left:107.45pt;margin-top:24.55pt;width:158.65pt;height:66pt;z-index:25202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" filled="f" stroked="f" strokeweight=".5pt">
                <v:textbox>
                  <w:txbxContent>
                    <w:p w:rsidR="003C0707" w:rsidRPr="003C19FA" w:rsidRDefault="003C0707" w:rsidP="000E39AE">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t xml:space="preserve">сума, що </w:t>
                      </w:r>
                      <w:r>
                        <w:rPr>
                          <w:rFonts w:ascii="Times New Roman" w:hAnsi="Times New Roman" w:cs="Times New Roman"/>
                          <w:sz w:val="28"/>
                          <w:szCs w:val="28"/>
                        </w:rPr>
                        <w:br/>
                      </w:r>
                      <w:r w:rsidRPr="003C19FA">
                        <w:rPr>
                          <w:rFonts w:ascii="Times New Roman" w:hAnsi="Times New Roman" w:cs="Times New Roman"/>
                          <w:sz w:val="28"/>
                          <w:szCs w:val="28"/>
                        </w:rPr>
                        <w:t>перевищує</w:t>
                      </w:r>
                      <w:r>
                        <w:rPr>
                          <w:rFonts w:ascii="Times New Roman" w:hAnsi="Times New Roman" w:cs="Times New Roman"/>
                          <w:sz w:val="28"/>
                          <w:szCs w:val="28"/>
                        </w:rPr>
                        <w:t xml:space="preserve"> </w:t>
                      </w:r>
                      <w:r>
                        <w:rPr>
                          <w:rFonts w:ascii="Times New Roman" w:hAnsi="Times New Roman" w:cs="Times New Roman"/>
                          <w:sz w:val="28"/>
                          <w:szCs w:val="28"/>
                        </w:rPr>
                        <w:br/>
                        <w:t>ПС </w:t>
                      </w:r>
                      <w:r>
                        <w:rPr>
                          <w:rFonts w:ascii="Times New Roman" w:hAnsi="Times New Roman" w:cs="Times New Roman"/>
                          <w:sz w:val="28"/>
                          <w:szCs w:val="28"/>
                          <w:vertAlign w:val="subscript"/>
                        </w:rPr>
                        <w:t>ЗВ</w:t>
                      </w:r>
                      <w:r w:rsidRPr="00293E1C">
                        <w:rPr>
                          <w:rFonts w:ascii="Times New Roman" w:hAnsi="Times New Roman" w:cs="Times New Roman"/>
                          <w:sz w:val="28"/>
                          <w:szCs w:val="28"/>
                          <w:vertAlign w:val="subscript"/>
                        </w:rPr>
                        <w:t>/</w:t>
                      </w:r>
                      <w:r>
                        <w:rPr>
                          <w:rFonts w:ascii="Times New Roman" w:hAnsi="Times New Roman" w:cs="Times New Roman"/>
                          <w:sz w:val="28"/>
                          <w:szCs w:val="28"/>
                          <w:vertAlign w:val="subscript"/>
                        </w:rPr>
                        <w:t>ВПА</w:t>
                      </w:r>
                    </w:p>
                    <w:p w:rsidR="003C0707" w:rsidRPr="003C19FA" w:rsidRDefault="003C0707" w:rsidP="001B19C2">
                      <w:pPr>
                        <w:spacing w:after="0" w:line="240" w:lineRule="auto"/>
                        <w:jc w:val="center"/>
                        <w:rPr>
                          <w:rFonts w:ascii="Times New Roman" w:hAnsi="Times New Roman" w:cs="Times New Roman"/>
                          <w:sz w:val="28"/>
                          <w:szCs w:val="28"/>
                        </w:rPr>
                      </w:pPr>
                    </w:p>
                  </w:txbxContent>
                </v:textbox>
                <w10:wrap anchorx="margin"/>
              </v:shape>
            </w:pict>
          </mc:Fallback>
        </mc:AlternateContent>
      </w:r>
    </w:p>
    <w:p w:rsidR="001B19C2" w:rsidRPr="00BF7A1B" w:rsidRDefault="00CD44B5" w:rsidP="001B19C2">
      <w:pPr>
        <w:spacing w:line="240" w:lineRule="auto"/>
        <w:rPr>
          <w:rFonts w:ascii="Times New Roman" w:hAnsi="Times New Roman" w:cs="Times New Roman"/>
          <w:sz w:val="28"/>
          <w:szCs w:val="28"/>
        </w:rPr>
      </w:pPr>
      <w:r w:rsidRPr="00BF7A1B">
        <w:rPr>
          <w:rFonts w:ascii="Times New Roman" w:hAnsi="Times New Roman" w:cs="Times New Roman"/>
          <w:noProof/>
          <w:sz w:val="28"/>
          <w:szCs w:val="28"/>
          <w:lang w:eastAsia="uk-UA"/>
        </w:rPr>
        <mc:AlternateContent>
          <mc:Choice Requires="wps">
            <w:drawing>
              <wp:anchor distT="0" distB="0" distL="114300" distR="114300" simplePos="0" relativeHeight="252016640" behindDoc="0" locked="0" layoutInCell="1" allowOverlap="1" wp14:anchorId="01C087FB" wp14:editId="522D4CE6">
                <wp:simplePos x="0" y="0"/>
                <wp:positionH relativeFrom="page">
                  <wp:posOffset>2074333</wp:posOffset>
                </wp:positionH>
                <wp:positionV relativeFrom="paragraph">
                  <wp:posOffset>14393</wp:posOffset>
                </wp:positionV>
                <wp:extent cx="578274" cy="609600"/>
                <wp:effectExtent l="76200" t="0" r="12700" b="57150"/>
                <wp:wrapNone/>
                <wp:docPr id="102" name="Сполучна лінія уступом 41"/>
                <wp:cNvGraphicFramePr/>
                <a:graphic xmlns:a="http://schemas.openxmlformats.org/drawingml/2006/main">
                  <a:graphicData uri="http://schemas.microsoft.com/office/word/2010/wordprocessingShape">
                    <wps:wsp>
                      <wps:cNvCnPr/>
                      <wps:spPr>
                        <a:xfrm flipH="1">
                          <a:off x="0" y="0"/>
                          <a:ext cx="578274" cy="609600"/>
                        </a:xfrm>
                        <a:prstGeom prst="bentConnector3">
                          <a:avLst>
                            <a:gd name="adj1" fmla="val 99356"/>
                          </a:avLst>
                        </a:prstGeom>
                        <a:ln w="3175">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DC3CFC" id="Сполучна лінія уступом 41" o:spid="_x0000_s1026" type="#_x0000_t34" style="position:absolute;margin-left:163.35pt;margin-top:1.15pt;width:45.55pt;height:48pt;flip:x;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" adj="21461" strokecolor="black [3200]" strokeweight=".25pt">
                <v:stroke endarrow="block"/>
                <w10:wrap anchorx="page"/>
              </v:shape>
            </w:pict>
          </mc:Fallback>
        </mc:AlternateContent>
      </w:r>
      <w:r w:rsidR="00F705BC" w:rsidRPr="00BF7A1B">
        <w:rPr>
          <w:rFonts w:ascii="Times New Roman" w:hAnsi="Times New Roman" w:cs="Times New Roman"/>
          <w:noProof/>
          <w:sz w:val="28"/>
          <w:szCs w:val="28"/>
          <w:lang w:eastAsia="uk-UA"/>
        </w:rPr>
        <mc:AlternateContent>
          <mc:Choice Requires="wps">
            <w:drawing>
              <wp:anchor distT="0" distB="0" distL="114300" distR="114300" simplePos="0" relativeHeight="252017664" behindDoc="0" locked="0" layoutInCell="1" allowOverlap="1" wp14:anchorId="2EEBED8C" wp14:editId="2C04E41C">
                <wp:simplePos x="0" y="0"/>
                <wp:positionH relativeFrom="margin">
                  <wp:posOffset>3728932</wp:posOffset>
                </wp:positionH>
                <wp:positionV relativeFrom="paragraph">
                  <wp:posOffset>22859</wp:posOffset>
                </wp:positionV>
                <wp:extent cx="677333" cy="617643"/>
                <wp:effectExtent l="0" t="0" r="85090" b="49530"/>
                <wp:wrapNone/>
                <wp:docPr id="101" name="Сполучна лінія уступом 40"/>
                <wp:cNvGraphicFramePr/>
                <a:graphic xmlns:a="http://schemas.openxmlformats.org/drawingml/2006/main">
                  <a:graphicData uri="http://schemas.microsoft.com/office/word/2010/wordprocessingShape">
                    <wps:wsp>
                      <wps:cNvCnPr/>
                      <wps:spPr>
                        <a:xfrm>
                          <a:off x="0" y="0"/>
                          <a:ext cx="677333" cy="617643"/>
                        </a:xfrm>
                        <a:prstGeom prst="bentConnector3">
                          <a:avLst>
                            <a:gd name="adj1" fmla="val 99928"/>
                          </a:avLst>
                        </a:prstGeom>
                        <a:ln w="6350">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67AA4F" id="Сполучна лінія уступом 40" o:spid="_x0000_s1026" type="#_x0000_t34" style="position:absolute;margin-left:293.6pt;margin-top:1.8pt;width:53.35pt;height:48.65pt;z-index:25201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" adj="21584" strokecolor="black [3200]" strokeweight=".5pt">
                <v:stroke endarrow="block"/>
                <w10:wrap anchorx="margin"/>
              </v:shape>
            </w:pict>
          </mc:Fallback>
        </mc:AlternateContent>
      </w:r>
    </w:p>
    <w:p w:rsidR="001B19C2" w:rsidRPr="00BF7A1B" w:rsidRDefault="00D73FE8" w:rsidP="001B19C2">
      <w:pPr>
        <w:spacing w:line="240" w:lineRule="auto"/>
        <w:rPr>
          <w:rFonts w:ascii="Times New Roman" w:hAnsi="Times New Roman" w:cs="Times New Roman"/>
          <w:sz w:val="28"/>
          <w:szCs w:val="28"/>
        </w:rPr>
      </w:pPr>
      <w:r w:rsidRPr="00BF7A1B">
        <w:rPr>
          <w:rFonts w:ascii="Times New Roman" w:hAnsi="Times New Roman" w:cs="Times New Roman"/>
          <w:noProof/>
          <w:sz w:val="28"/>
          <w:szCs w:val="28"/>
          <w:lang w:eastAsia="uk-UA"/>
        </w:rPr>
        <mc:AlternateContent>
          <mc:Choice Requires="wps">
            <w:drawing>
              <wp:anchor distT="0" distB="0" distL="114300" distR="114300" simplePos="0" relativeHeight="252018688" behindDoc="0" locked="0" layoutInCell="1" allowOverlap="1" wp14:anchorId="52AFCE41" wp14:editId="2B6F1797">
                <wp:simplePos x="0" y="0"/>
                <wp:positionH relativeFrom="margin">
                  <wp:posOffset>-23231</wp:posOffset>
                </wp:positionH>
                <wp:positionV relativeFrom="paragraph">
                  <wp:posOffset>336047</wp:posOffset>
                </wp:positionV>
                <wp:extent cx="1338572" cy="782781"/>
                <wp:effectExtent l="0" t="0" r="14605" b="17780"/>
                <wp:wrapNone/>
                <wp:docPr id="104" name="Прямокутник 46"/>
                <wp:cNvGraphicFramePr/>
                <a:graphic xmlns:a="http://schemas.openxmlformats.org/drawingml/2006/main">
                  <a:graphicData uri="http://schemas.microsoft.com/office/word/2010/wordprocessingShape">
                    <wps:wsp>
                      <wps:cNvSpPr/>
                      <wps:spPr>
                        <a:xfrm>
                          <a:off x="0" y="0"/>
                          <a:ext cx="1338572" cy="782781"/>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3C0707" w:rsidRDefault="003C0707" w:rsidP="00293E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Є значенням</w:t>
                            </w:r>
                          </w:p>
                          <w:p w:rsidR="003C0707" w:rsidRPr="003C19FA" w:rsidRDefault="003C0707" w:rsidP="00293E1C">
                            <w:pPr>
                              <w:spacing w:after="0" w:line="240" w:lineRule="auto"/>
                              <w:jc w:val="center"/>
                              <w:rPr>
                                <w:rFonts w:ascii="Times New Roman" w:hAnsi="Times New Roman" w:cs="Times New Roman"/>
                                <w:sz w:val="28"/>
                                <w:szCs w:val="28"/>
                              </w:rPr>
                            </w:pPr>
                            <w:r w:rsidRPr="00AB76DE">
                              <w:rPr>
                                <w:rFonts w:ascii="Times New Roman" w:hAnsi="Times New Roman" w:cs="Times New Roman"/>
                                <w:sz w:val="28"/>
                                <w:szCs w:val="28"/>
                              </w:rPr>
                              <w:t>показник</w:t>
                            </w:r>
                            <w:r>
                              <w:rPr>
                                <w:rFonts w:ascii="Times New Roman" w:hAnsi="Times New Roman" w:cs="Times New Roman"/>
                                <w:sz w:val="28"/>
                                <w:szCs w:val="28"/>
                              </w:rPr>
                              <w:t>а</w:t>
                            </w:r>
                            <w:r w:rsidRPr="00AB76DE">
                              <w:rPr>
                                <w:rFonts w:ascii="Times New Roman" w:hAnsi="Times New Roman" w:cs="Times New Roman"/>
                                <w:sz w:val="28"/>
                                <w:szCs w:val="28"/>
                              </w:rPr>
                              <w:t xml:space="preserve"> </w:t>
                            </w:r>
                            <w:r>
                              <w:rPr>
                                <w:rFonts w:ascii="Times New Roman" w:hAnsi="Times New Roman" w:cs="Times New Roman"/>
                                <w:sz w:val="28"/>
                                <w:szCs w:val="28"/>
                              </w:rPr>
                              <w:br/>
                            </w:r>
                            <w:r w:rsidRPr="00C133A8">
                              <w:rPr>
                                <w:rFonts w:ascii="Times New Roman" w:hAnsi="Times New Roman" w:cs="Times New Roman"/>
                                <w:sz w:val="28"/>
                                <w:szCs w:val="28"/>
                              </w:rPr>
                              <w:t>ВПА</w:t>
                            </w:r>
                            <w:r>
                              <w:rPr>
                                <w:rFonts w:ascii="Times New Roman" w:hAnsi="Times New Roman" w:cs="Times New Roman"/>
                                <w:sz w:val="28"/>
                                <w:szCs w:val="28"/>
                                <w:lang w:val="ru-RU"/>
                              </w:rPr>
                              <w:t> </w:t>
                            </w:r>
                            <w:r w:rsidRPr="00C133A8">
                              <w:rPr>
                                <w:rFonts w:ascii="Times New Roman" w:hAnsi="Times New Roman" w:cs="Times New Roman"/>
                                <w:sz w:val="28"/>
                                <w:szCs w:val="28"/>
                                <w:vertAlign w:val="subscript"/>
                              </w:rPr>
                              <w:t>ТР</w:t>
                            </w:r>
                            <w:r>
                              <w:rPr>
                                <w:rFonts w:ascii="Times New Roman" w:hAnsi="Times New Roman" w:cs="Times New Roman"/>
                                <w:sz w:val="28"/>
                                <w:szCs w:val="28"/>
                                <w:vertAlign w:val="subscript"/>
                              </w:rPr>
                              <w:t xml:space="preserve"> 10%</w:t>
                            </w:r>
                            <w:r w:rsidRPr="003C19FA">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FCE41" id="Прямокутник 46" o:spid="_x0000_s1047" style="position:absolute;left:0;text-align:left;margin-left:-1.85pt;margin-top:26.45pt;width:105.4pt;height:61.65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" filled="f" strokecolor="black [3200]" strokeweight=".5pt">
                <v:textbox>
                  <w:txbxContent>
                    <w:p w:rsidR="003C0707" w:rsidRDefault="003C0707" w:rsidP="00293E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Є значенням</w:t>
                      </w:r>
                    </w:p>
                    <w:p w:rsidR="003C0707" w:rsidRPr="003C19FA" w:rsidRDefault="003C0707" w:rsidP="00293E1C">
                      <w:pPr>
                        <w:spacing w:after="0" w:line="240" w:lineRule="auto"/>
                        <w:jc w:val="center"/>
                        <w:rPr>
                          <w:rFonts w:ascii="Times New Roman" w:hAnsi="Times New Roman" w:cs="Times New Roman"/>
                          <w:sz w:val="28"/>
                          <w:szCs w:val="28"/>
                        </w:rPr>
                      </w:pPr>
                      <w:r w:rsidRPr="00AB76DE">
                        <w:rPr>
                          <w:rFonts w:ascii="Times New Roman" w:hAnsi="Times New Roman" w:cs="Times New Roman"/>
                          <w:sz w:val="28"/>
                          <w:szCs w:val="28"/>
                        </w:rPr>
                        <w:t>показник</w:t>
                      </w:r>
                      <w:r>
                        <w:rPr>
                          <w:rFonts w:ascii="Times New Roman" w:hAnsi="Times New Roman" w:cs="Times New Roman"/>
                          <w:sz w:val="28"/>
                          <w:szCs w:val="28"/>
                        </w:rPr>
                        <w:t>а</w:t>
                      </w:r>
                      <w:r w:rsidRPr="00AB76DE">
                        <w:rPr>
                          <w:rFonts w:ascii="Times New Roman" w:hAnsi="Times New Roman" w:cs="Times New Roman"/>
                          <w:sz w:val="28"/>
                          <w:szCs w:val="28"/>
                        </w:rPr>
                        <w:t xml:space="preserve"> </w:t>
                      </w:r>
                      <w:r>
                        <w:rPr>
                          <w:rFonts w:ascii="Times New Roman" w:hAnsi="Times New Roman" w:cs="Times New Roman"/>
                          <w:sz w:val="28"/>
                          <w:szCs w:val="28"/>
                        </w:rPr>
                        <w:br/>
                      </w:r>
                      <w:r w:rsidRPr="00C133A8">
                        <w:rPr>
                          <w:rFonts w:ascii="Times New Roman" w:hAnsi="Times New Roman" w:cs="Times New Roman"/>
                          <w:sz w:val="28"/>
                          <w:szCs w:val="28"/>
                        </w:rPr>
                        <w:t>ВПА</w:t>
                      </w:r>
                      <w:r>
                        <w:rPr>
                          <w:rFonts w:ascii="Times New Roman" w:hAnsi="Times New Roman" w:cs="Times New Roman"/>
                          <w:sz w:val="28"/>
                          <w:szCs w:val="28"/>
                          <w:lang w:val="ru-RU"/>
                        </w:rPr>
                        <w:t> </w:t>
                      </w:r>
                      <w:r w:rsidRPr="00C133A8">
                        <w:rPr>
                          <w:rFonts w:ascii="Times New Roman" w:hAnsi="Times New Roman" w:cs="Times New Roman"/>
                          <w:sz w:val="28"/>
                          <w:szCs w:val="28"/>
                          <w:vertAlign w:val="subscript"/>
                        </w:rPr>
                        <w:t>ТР</w:t>
                      </w:r>
                      <w:r>
                        <w:rPr>
                          <w:rFonts w:ascii="Times New Roman" w:hAnsi="Times New Roman" w:cs="Times New Roman"/>
                          <w:sz w:val="28"/>
                          <w:szCs w:val="28"/>
                          <w:vertAlign w:val="subscript"/>
                        </w:rPr>
                        <w:t xml:space="preserve"> 10%</w:t>
                      </w:r>
                      <w:r w:rsidRPr="003C19FA">
                        <w:rPr>
                          <w:rFonts w:ascii="Times New Roman" w:hAnsi="Times New Roman" w:cs="Times New Roman"/>
                          <w:sz w:val="28"/>
                          <w:szCs w:val="28"/>
                        </w:rPr>
                        <w:t xml:space="preserve"> </w:t>
                      </w:r>
                    </w:p>
                  </w:txbxContent>
                </v:textbox>
                <w10:wrap anchorx="margin"/>
              </v:rect>
            </w:pict>
          </mc:Fallback>
        </mc:AlternateContent>
      </w:r>
      <w:r w:rsidR="00113BD8" w:rsidRPr="00BF7A1B">
        <w:rPr>
          <w:rFonts w:ascii="Times New Roman" w:hAnsi="Times New Roman" w:cs="Times New Roman"/>
          <w:noProof/>
          <w:sz w:val="28"/>
          <w:szCs w:val="28"/>
          <w:lang w:eastAsia="uk-UA"/>
        </w:rPr>
        <mc:AlternateContent>
          <mc:Choice Requires="wps">
            <w:drawing>
              <wp:anchor distT="0" distB="0" distL="114300" distR="114300" simplePos="0" relativeHeight="252030976" behindDoc="0" locked="0" layoutInCell="1" allowOverlap="1" wp14:anchorId="345A9E25" wp14:editId="1371B39B">
                <wp:simplePos x="0" y="0"/>
                <wp:positionH relativeFrom="margin">
                  <wp:posOffset>1452245</wp:posOffset>
                </wp:positionH>
                <wp:positionV relativeFrom="paragraph">
                  <wp:posOffset>4445</wp:posOffset>
                </wp:positionV>
                <wp:extent cx="1019175" cy="998855"/>
                <wp:effectExtent l="0" t="0" r="0" b="0"/>
                <wp:wrapNone/>
                <wp:docPr id="106" name="Поле 50"/>
                <wp:cNvGraphicFramePr/>
                <a:graphic xmlns:a="http://schemas.openxmlformats.org/drawingml/2006/main">
                  <a:graphicData uri="http://schemas.microsoft.com/office/word/2010/wordprocessingShape">
                    <wps:wsp>
                      <wps:cNvSpPr txBox="1"/>
                      <wps:spPr>
                        <a:xfrm>
                          <a:off x="0" y="0"/>
                          <a:ext cx="1019175" cy="998855"/>
                        </a:xfrm>
                        <a:prstGeom prst="rect">
                          <a:avLst/>
                        </a:prstGeom>
                        <a:noFill/>
                        <a:ln w="6350">
                          <a:noFill/>
                        </a:ln>
                      </wps:spPr>
                      <wps:txbx>
                        <w:txbxContent>
                          <w:p w:rsidR="003C0707" w:rsidRPr="003C19FA" w:rsidRDefault="003C0707" w:rsidP="000E39AE">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t>сума, що дорівнює</w:t>
                            </w:r>
                            <w:r>
                              <w:rPr>
                                <w:rFonts w:ascii="Times New Roman" w:hAnsi="Times New Roman" w:cs="Times New Roman"/>
                                <w:sz w:val="28"/>
                                <w:szCs w:val="28"/>
                              </w:rPr>
                              <w:t>/</w:t>
                            </w:r>
                            <w:r w:rsidRPr="003C19FA">
                              <w:rPr>
                                <w:rFonts w:ascii="Times New Roman" w:hAnsi="Times New Roman" w:cs="Times New Roman"/>
                                <w:sz w:val="28"/>
                                <w:szCs w:val="28"/>
                              </w:rPr>
                              <w:t xml:space="preserve"> є</w:t>
                            </w:r>
                            <w:r>
                              <w:rPr>
                                <w:rFonts w:ascii="Times New Roman" w:hAnsi="Times New Roman" w:cs="Times New Roman"/>
                                <w:sz w:val="28"/>
                                <w:szCs w:val="28"/>
                              </w:rPr>
                              <w:t xml:space="preserve"> </w:t>
                            </w:r>
                            <w:r w:rsidRPr="003C19FA">
                              <w:rPr>
                                <w:rFonts w:ascii="Times New Roman" w:hAnsi="Times New Roman" w:cs="Times New Roman"/>
                                <w:sz w:val="28"/>
                                <w:szCs w:val="28"/>
                              </w:rPr>
                              <w:t>меншою</w:t>
                            </w:r>
                            <w:r w:rsidRPr="00113BD8">
                              <w:rPr>
                                <w:rFonts w:ascii="Times New Roman" w:hAnsi="Times New Roman" w:cs="Times New Roman"/>
                                <w:sz w:val="28"/>
                                <w:szCs w:val="28"/>
                              </w:rPr>
                              <w:t xml:space="preserve"> </w:t>
                            </w:r>
                            <w:r>
                              <w:rPr>
                                <w:rFonts w:ascii="Times New Roman" w:hAnsi="Times New Roman" w:cs="Times New Roman"/>
                                <w:sz w:val="28"/>
                                <w:szCs w:val="28"/>
                              </w:rPr>
                              <w:t>ПС </w:t>
                            </w:r>
                            <w:r>
                              <w:rPr>
                                <w:rFonts w:ascii="Times New Roman" w:hAnsi="Times New Roman" w:cs="Times New Roman"/>
                                <w:sz w:val="28"/>
                                <w:szCs w:val="28"/>
                                <w:vertAlign w:val="subscript"/>
                              </w:rPr>
                              <w:t>ЗВ</w:t>
                            </w:r>
                            <w:r w:rsidRPr="00293E1C">
                              <w:rPr>
                                <w:rFonts w:ascii="Times New Roman" w:hAnsi="Times New Roman" w:cs="Times New Roman"/>
                                <w:sz w:val="28"/>
                                <w:szCs w:val="28"/>
                                <w:vertAlign w:val="subscript"/>
                              </w:rPr>
                              <w:t>/</w:t>
                            </w:r>
                            <w:r>
                              <w:rPr>
                                <w:rFonts w:ascii="Times New Roman" w:hAnsi="Times New Roman" w:cs="Times New Roman"/>
                                <w:sz w:val="28"/>
                                <w:szCs w:val="28"/>
                                <w:vertAlign w:val="subscript"/>
                              </w:rPr>
                              <w:t>ВПА</w:t>
                            </w:r>
                          </w:p>
                          <w:p w:rsidR="003C0707" w:rsidRPr="003C19FA" w:rsidRDefault="003C0707" w:rsidP="00113BD8">
                            <w:pPr>
                              <w:spacing w:after="0" w:line="240" w:lineRule="auto"/>
                              <w:jc w:val="center"/>
                              <w:rPr>
                                <w:rFonts w:ascii="Times New Roman" w:hAnsi="Times New Roman" w:cs="Times New Roman"/>
                                <w:sz w:val="28"/>
                                <w:szCs w:val="28"/>
                              </w:rPr>
                            </w:pPr>
                          </w:p>
                          <w:p w:rsidR="003C0707" w:rsidRPr="003C19FA" w:rsidRDefault="003C0707" w:rsidP="001B19C2">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A9E25" id="Поле 50" o:spid="_x0000_s1048" type="#_x0000_t202" style="position:absolute;left:0;text-align:left;margin-left:114.35pt;margin-top:.35pt;width:80.25pt;height:78.65pt;z-index:25203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" filled="f" stroked="f" strokeweight=".5pt">
                <v:textbox>
                  <w:txbxContent>
                    <w:p w:rsidR="003C0707" w:rsidRPr="003C19FA" w:rsidRDefault="003C0707" w:rsidP="000E39AE">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t>сума, що дорівнює</w:t>
                      </w:r>
                      <w:r>
                        <w:rPr>
                          <w:rFonts w:ascii="Times New Roman" w:hAnsi="Times New Roman" w:cs="Times New Roman"/>
                          <w:sz w:val="28"/>
                          <w:szCs w:val="28"/>
                        </w:rPr>
                        <w:t>/</w:t>
                      </w:r>
                      <w:r w:rsidRPr="003C19FA">
                        <w:rPr>
                          <w:rFonts w:ascii="Times New Roman" w:hAnsi="Times New Roman" w:cs="Times New Roman"/>
                          <w:sz w:val="28"/>
                          <w:szCs w:val="28"/>
                        </w:rPr>
                        <w:t xml:space="preserve"> є</w:t>
                      </w:r>
                      <w:r>
                        <w:rPr>
                          <w:rFonts w:ascii="Times New Roman" w:hAnsi="Times New Roman" w:cs="Times New Roman"/>
                          <w:sz w:val="28"/>
                          <w:szCs w:val="28"/>
                        </w:rPr>
                        <w:t xml:space="preserve"> </w:t>
                      </w:r>
                      <w:r w:rsidRPr="003C19FA">
                        <w:rPr>
                          <w:rFonts w:ascii="Times New Roman" w:hAnsi="Times New Roman" w:cs="Times New Roman"/>
                          <w:sz w:val="28"/>
                          <w:szCs w:val="28"/>
                        </w:rPr>
                        <w:t>меншою</w:t>
                      </w:r>
                      <w:r w:rsidRPr="00113BD8">
                        <w:rPr>
                          <w:rFonts w:ascii="Times New Roman" w:hAnsi="Times New Roman" w:cs="Times New Roman"/>
                          <w:sz w:val="28"/>
                          <w:szCs w:val="28"/>
                        </w:rPr>
                        <w:t xml:space="preserve"> </w:t>
                      </w:r>
                      <w:r>
                        <w:rPr>
                          <w:rFonts w:ascii="Times New Roman" w:hAnsi="Times New Roman" w:cs="Times New Roman"/>
                          <w:sz w:val="28"/>
                          <w:szCs w:val="28"/>
                        </w:rPr>
                        <w:t>ПС </w:t>
                      </w:r>
                      <w:r>
                        <w:rPr>
                          <w:rFonts w:ascii="Times New Roman" w:hAnsi="Times New Roman" w:cs="Times New Roman"/>
                          <w:sz w:val="28"/>
                          <w:szCs w:val="28"/>
                          <w:vertAlign w:val="subscript"/>
                        </w:rPr>
                        <w:t>ЗВ</w:t>
                      </w:r>
                      <w:r w:rsidRPr="00293E1C">
                        <w:rPr>
                          <w:rFonts w:ascii="Times New Roman" w:hAnsi="Times New Roman" w:cs="Times New Roman"/>
                          <w:sz w:val="28"/>
                          <w:szCs w:val="28"/>
                          <w:vertAlign w:val="subscript"/>
                        </w:rPr>
                        <w:t>/</w:t>
                      </w:r>
                      <w:r>
                        <w:rPr>
                          <w:rFonts w:ascii="Times New Roman" w:hAnsi="Times New Roman" w:cs="Times New Roman"/>
                          <w:sz w:val="28"/>
                          <w:szCs w:val="28"/>
                          <w:vertAlign w:val="subscript"/>
                        </w:rPr>
                        <w:t>ВПА</w:t>
                      </w:r>
                    </w:p>
                    <w:p w:rsidR="003C0707" w:rsidRPr="003C19FA" w:rsidRDefault="003C0707" w:rsidP="00113BD8">
                      <w:pPr>
                        <w:spacing w:after="0" w:line="240" w:lineRule="auto"/>
                        <w:jc w:val="center"/>
                        <w:rPr>
                          <w:rFonts w:ascii="Times New Roman" w:hAnsi="Times New Roman" w:cs="Times New Roman"/>
                          <w:sz w:val="28"/>
                          <w:szCs w:val="28"/>
                        </w:rPr>
                      </w:pPr>
                    </w:p>
                    <w:p w:rsidR="003C0707" w:rsidRPr="003C19FA" w:rsidRDefault="003C0707" w:rsidP="001B19C2">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br/>
                      </w:r>
                    </w:p>
                  </w:txbxContent>
                </v:textbox>
                <w10:wrap anchorx="margin"/>
              </v:shape>
            </w:pict>
          </mc:Fallback>
        </mc:AlternateContent>
      </w:r>
      <w:r w:rsidR="00113BD8" w:rsidRPr="00BF7A1B">
        <w:rPr>
          <w:rFonts w:ascii="Times New Roman" w:hAnsi="Times New Roman" w:cs="Times New Roman"/>
          <w:noProof/>
          <w:sz w:val="28"/>
          <w:szCs w:val="28"/>
          <w:lang w:eastAsia="uk-UA"/>
        </w:rPr>
        <mc:AlternateContent>
          <mc:Choice Requires="wps">
            <w:drawing>
              <wp:anchor distT="0" distB="0" distL="114300" distR="114300" simplePos="0" relativeHeight="252015616" behindDoc="0" locked="0" layoutInCell="1" allowOverlap="1" wp14:anchorId="0C0403B3" wp14:editId="110E9AF5">
                <wp:simplePos x="0" y="0"/>
                <wp:positionH relativeFrom="column">
                  <wp:posOffset>2408132</wp:posOffset>
                </wp:positionH>
                <wp:positionV relativeFrom="paragraph">
                  <wp:posOffset>148590</wp:posOffset>
                </wp:positionV>
                <wp:extent cx="152400" cy="795655"/>
                <wp:effectExtent l="76200" t="0" r="19050" b="61595"/>
                <wp:wrapNone/>
                <wp:docPr id="108" name="Сполучна лінія уступом 48"/>
                <wp:cNvGraphicFramePr/>
                <a:graphic xmlns:a="http://schemas.openxmlformats.org/drawingml/2006/main">
                  <a:graphicData uri="http://schemas.microsoft.com/office/word/2010/wordprocessingShape">
                    <wps:wsp>
                      <wps:cNvCnPr/>
                      <wps:spPr>
                        <a:xfrm flipH="1">
                          <a:off x="0" y="0"/>
                          <a:ext cx="152400" cy="795655"/>
                        </a:xfrm>
                        <a:prstGeom prst="bentConnector3">
                          <a:avLst>
                            <a:gd name="adj1" fmla="val 99316"/>
                          </a:avLst>
                        </a:prstGeom>
                        <a:ln w="6350">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252125" id="Сполучна лінія уступом 48" o:spid="_x0000_s1026" type="#_x0000_t34" style="position:absolute;margin-left:189.6pt;margin-top:11.7pt;width:12pt;height:62.65pt;flip:x;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" adj="21452" strokecolor="black [3200]" strokeweight=".5pt">
                <v:stroke endarrow="block"/>
              </v:shape>
            </w:pict>
          </mc:Fallback>
        </mc:AlternateContent>
      </w:r>
      <w:r w:rsidR="00113BD8" w:rsidRPr="00BF7A1B">
        <w:rPr>
          <w:rFonts w:ascii="Times New Roman" w:hAnsi="Times New Roman" w:cs="Times New Roman"/>
          <w:noProof/>
          <w:sz w:val="28"/>
          <w:szCs w:val="28"/>
          <w:lang w:eastAsia="uk-UA"/>
        </w:rPr>
        <mc:AlternateContent>
          <mc:Choice Requires="wps">
            <w:drawing>
              <wp:anchor distT="0" distB="0" distL="114300" distR="114300" simplePos="0" relativeHeight="252007424" behindDoc="0" locked="0" layoutInCell="1" allowOverlap="1" wp14:anchorId="785B73EE" wp14:editId="677B63E0">
                <wp:simplePos x="0" y="0"/>
                <wp:positionH relativeFrom="margin">
                  <wp:posOffset>2738332</wp:posOffset>
                </wp:positionH>
                <wp:positionV relativeFrom="paragraph">
                  <wp:posOffset>148589</wp:posOffset>
                </wp:positionV>
                <wp:extent cx="211666" cy="795867"/>
                <wp:effectExtent l="0" t="0" r="74295" b="61595"/>
                <wp:wrapNone/>
                <wp:docPr id="105" name="Сполучна лінія уступом 44"/>
                <wp:cNvGraphicFramePr/>
                <a:graphic xmlns:a="http://schemas.openxmlformats.org/drawingml/2006/main">
                  <a:graphicData uri="http://schemas.microsoft.com/office/word/2010/wordprocessingShape">
                    <wps:wsp>
                      <wps:cNvCnPr/>
                      <wps:spPr>
                        <a:xfrm>
                          <a:off x="0" y="0"/>
                          <a:ext cx="211666" cy="795867"/>
                        </a:xfrm>
                        <a:prstGeom prst="bentConnector3">
                          <a:avLst>
                            <a:gd name="adj1" fmla="val 102062"/>
                          </a:avLst>
                        </a:prstGeom>
                        <a:ln w="6350">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B6D883" id="Сполучна лінія уступом 44" o:spid="_x0000_s1026" type="#_x0000_t34" style="position:absolute;margin-left:215.6pt;margin-top:11.7pt;width:16.65pt;height:62.65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" adj="22045" strokecolor="black [3200]" strokeweight=".5pt">
                <v:stroke endarrow="block"/>
                <w10:wrap anchorx="margin"/>
              </v:shape>
            </w:pict>
          </mc:Fallback>
        </mc:AlternateContent>
      </w:r>
      <w:r w:rsidR="00113BD8" w:rsidRPr="00BF7A1B">
        <w:rPr>
          <w:rFonts w:ascii="Times New Roman" w:hAnsi="Times New Roman" w:cs="Times New Roman"/>
          <w:noProof/>
          <w:sz w:val="28"/>
          <w:szCs w:val="28"/>
          <w:lang w:eastAsia="uk-UA"/>
        </w:rPr>
        <mc:AlternateContent>
          <mc:Choice Requires="wps">
            <w:drawing>
              <wp:anchor distT="0" distB="0" distL="114300" distR="114300" simplePos="0" relativeHeight="252032000" behindDoc="0" locked="0" layoutInCell="1" allowOverlap="1" wp14:anchorId="03B3704E" wp14:editId="15E81158">
                <wp:simplePos x="0" y="0"/>
                <wp:positionH relativeFrom="margin">
                  <wp:posOffset>3009265</wp:posOffset>
                </wp:positionH>
                <wp:positionV relativeFrom="paragraph">
                  <wp:posOffset>4445</wp:posOffset>
                </wp:positionV>
                <wp:extent cx="990600" cy="1016000"/>
                <wp:effectExtent l="0" t="0" r="0" b="0"/>
                <wp:wrapNone/>
                <wp:docPr id="107" name="Поле 49"/>
                <wp:cNvGraphicFramePr/>
                <a:graphic xmlns:a="http://schemas.openxmlformats.org/drawingml/2006/main">
                  <a:graphicData uri="http://schemas.microsoft.com/office/word/2010/wordprocessingShape">
                    <wps:wsp>
                      <wps:cNvSpPr txBox="1"/>
                      <wps:spPr>
                        <a:xfrm>
                          <a:off x="0" y="0"/>
                          <a:ext cx="990600" cy="1016000"/>
                        </a:xfrm>
                        <a:prstGeom prst="rect">
                          <a:avLst/>
                        </a:prstGeom>
                        <a:noFill/>
                        <a:ln w="6350">
                          <a:noFill/>
                        </a:ln>
                      </wps:spPr>
                      <wps:txbx>
                        <w:txbxContent>
                          <w:p w:rsidR="003C0707" w:rsidRPr="003C19FA" w:rsidRDefault="003C0707" w:rsidP="000E39AE">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t>сума, що дорівнює</w:t>
                            </w:r>
                            <w:r>
                              <w:rPr>
                                <w:rFonts w:ascii="Times New Roman" w:hAnsi="Times New Roman" w:cs="Times New Roman"/>
                                <w:sz w:val="28"/>
                                <w:szCs w:val="28"/>
                              </w:rPr>
                              <w:t>/</w:t>
                            </w:r>
                            <w:r w:rsidRPr="003C19FA">
                              <w:rPr>
                                <w:rFonts w:ascii="Times New Roman" w:hAnsi="Times New Roman" w:cs="Times New Roman"/>
                                <w:sz w:val="28"/>
                                <w:szCs w:val="28"/>
                              </w:rPr>
                              <w:t xml:space="preserve"> є </w:t>
                            </w:r>
                            <w:r>
                              <w:rPr>
                                <w:rFonts w:ascii="Times New Roman" w:hAnsi="Times New Roman" w:cs="Times New Roman"/>
                                <w:sz w:val="28"/>
                                <w:szCs w:val="28"/>
                              </w:rPr>
                              <w:t>м</w:t>
                            </w:r>
                            <w:r w:rsidRPr="003C19FA">
                              <w:rPr>
                                <w:rFonts w:ascii="Times New Roman" w:hAnsi="Times New Roman" w:cs="Times New Roman"/>
                                <w:sz w:val="28"/>
                                <w:szCs w:val="28"/>
                              </w:rPr>
                              <w:t>еншою</w:t>
                            </w:r>
                            <w:r>
                              <w:rPr>
                                <w:rFonts w:ascii="Times New Roman" w:hAnsi="Times New Roman" w:cs="Times New Roman"/>
                                <w:sz w:val="28"/>
                                <w:szCs w:val="28"/>
                              </w:rPr>
                              <w:t xml:space="preserve"> ПС </w:t>
                            </w:r>
                            <w:r>
                              <w:rPr>
                                <w:rFonts w:ascii="Times New Roman" w:hAnsi="Times New Roman" w:cs="Times New Roman"/>
                                <w:sz w:val="28"/>
                                <w:szCs w:val="28"/>
                                <w:vertAlign w:val="subscript"/>
                              </w:rPr>
                              <w:t>ЗВ</w:t>
                            </w:r>
                            <w:r w:rsidRPr="00293E1C">
                              <w:rPr>
                                <w:rFonts w:ascii="Times New Roman" w:hAnsi="Times New Roman" w:cs="Times New Roman"/>
                                <w:sz w:val="28"/>
                                <w:szCs w:val="28"/>
                                <w:vertAlign w:val="subscript"/>
                              </w:rPr>
                              <w:t>/</w:t>
                            </w:r>
                            <w:r>
                              <w:rPr>
                                <w:rFonts w:ascii="Times New Roman" w:hAnsi="Times New Roman" w:cs="Times New Roman"/>
                                <w:sz w:val="28"/>
                                <w:szCs w:val="28"/>
                                <w:vertAlign w:val="subscript"/>
                              </w:rPr>
                              <w:t>ВПА</w:t>
                            </w:r>
                          </w:p>
                          <w:p w:rsidR="003C0707" w:rsidRPr="003C19FA" w:rsidRDefault="003C0707" w:rsidP="00113BD8">
                            <w:pPr>
                              <w:spacing w:after="0" w:line="240" w:lineRule="auto"/>
                              <w:jc w:val="center"/>
                              <w:rPr>
                                <w:rFonts w:ascii="Times New Roman" w:hAnsi="Times New Roman" w:cs="Times New Roman"/>
                                <w:sz w:val="28"/>
                                <w:szCs w:val="28"/>
                              </w:rPr>
                            </w:pPr>
                          </w:p>
                          <w:p w:rsidR="003C0707" w:rsidRPr="003C19FA" w:rsidRDefault="003C0707" w:rsidP="001B19C2">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3704E" id="Поле 49" o:spid="_x0000_s1049" type="#_x0000_t202" style="position:absolute;left:0;text-align:left;margin-left:236.95pt;margin-top:.35pt;width:78pt;height:80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" filled="f" stroked="f" strokeweight=".5pt">
                <v:textbox>
                  <w:txbxContent>
                    <w:p w:rsidR="003C0707" w:rsidRPr="003C19FA" w:rsidRDefault="003C0707" w:rsidP="000E39AE">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t>сума, що дорівнює</w:t>
                      </w:r>
                      <w:r>
                        <w:rPr>
                          <w:rFonts w:ascii="Times New Roman" w:hAnsi="Times New Roman" w:cs="Times New Roman"/>
                          <w:sz w:val="28"/>
                          <w:szCs w:val="28"/>
                        </w:rPr>
                        <w:t>/</w:t>
                      </w:r>
                      <w:r w:rsidRPr="003C19FA">
                        <w:rPr>
                          <w:rFonts w:ascii="Times New Roman" w:hAnsi="Times New Roman" w:cs="Times New Roman"/>
                          <w:sz w:val="28"/>
                          <w:szCs w:val="28"/>
                        </w:rPr>
                        <w:t xml:space="preserve"> є </w:t>
                      </w:r>
                      <w:r>
                        <w:rPr>
                          <w:rFonts w:ascii="Times New Roman" w:hAnsi="Times New Roman" w:cs="Times New Roman"/>
                          <w:sz w:val="28"/>
                          <w:szCs w:val="28"/>
                        </w:rPr>
                        <w:t>м</w:t>
                      </w:r>
                      <w:r w:rsidRPr="003C19FA">
                        <w:rPr>
                          <w:rFonts w:ascii="Times New Roman" w:hAnsi="Times New Roman" w:cs="Times New Roman"/>
                          <w:sz w:val="28"/>
                          <w:szCs w:val="28"/>
                        </w:rPr>
                        <w:t>еншою</w:t>
                      </w:r>
                      <w:r>
                        <w:rPr>
                          <w:rFonts w:ascii="Times New Roman" w:hAnsi="Times New Roman" w:cs="Times New Roman"/>
                          <w:sz w:val="28"/>
                          <w:szCs w:val="28"/>
                        </w:rPr>
                        <w:t xml:space="preserve"> ПС </w:t>
                      </w:r>
                      <w:r>
                        <w:rPr>
                          <w:rFonts w:ascii="Times New Roman" w:hAnsi="Times New Roman" w:cs="Times New Roman"/>
                          <w:sz w:val="28"/>
                          <w:szCs w:val="28"/>
                          <w:vertAlign w:val="subscript"/>
                        </w:rPr>
                        <w:t>ЗВ</w:t>
                      </w:r>
                      <w:r w:rsidRPr="00293E1C">
                        <w:rPr>
                          <w:rFonts w:ascii="Times New Roman" w:hAnsi="Times New Roman" w:cs="Times New Roman"/>
                          <w:sz w:val="28"/>
                          <w:szCs w:val="28"/>
                          <w:vertAlign w:val="subscript"/>
                        </w:rPr>
                        <w:t>/</w:t>
                      </w:r>
                      <w:r>
                        <w:rPr>
                          <w:rFonts w:ascii="Times New Roman" w:hAnsi="Times New Roman" w:cs="Times New Roman"/>
                          <w:sz w:val="28"/>
                          <w:szCs w:val="28"/>
                          <w:vertAlign w:val="subscript"/>
                        </w:rPr>
                        <w:t>ВПА</w:t>
                      </w:r>
                    </w:p>
                    <w:p w:rsidR="003C0707" w:rsidRPr="003C19FA" w:rsidRDefault="003C0707" w:rsidP="00113BD8">
                      <w:pPr>
                        <w:spacing w:after="0" w:line="240" w:lineRule="auto"/>
                        <w:jc w:val="center"/>
                        <w:rPr>
                          <w:rFonts w:ascii="Times New Roman" w:hAnsi="Times New Roman" w:cs="Times New Roman"/>
                          <w:sz w:val="28"/>
                          <w:szCs w:val="28"/>
                        </w:rPr>
                      </w:pPr>
                    </w:p>
                    <w:p w:rsidR="003C0707" w:rsidRPr="003C19FA" w:rsidRDefault="003C0707" w:rsidP="001B19C2">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br/>
                      </w:r>
                    </w:p>
                  </w:txbxContent>
                </v:textbox>
                <w10:wrap anchorx="margin"/>
              </v:shape>
            </w:pict>
          </mc:Fallback>
        </mc:AlternateContent>
      </w:r>
    </w:p>
    <w:p w:rsidR="001B19C2" w:rsidRPr="00BF7A1B" w:rsidRDefault="001B19C2" w:rsidP="001B19C2">
      <w:pPr>
        <w:spacing w:line="240" w:lineRule="auto"/>
        <w:rPr>
          <w:rFonts w:ascii="Times New Roman" w:hAnsi="Times New Roman" w:cs="Times New Roman"/>
          <w:sz w:val="28"/>
          <w:szCs w:val="28"/>
        </w:rPr>
      </w:pPr>
      <w:r w:rsidRPr="00BF7A1B">
        <w:rPr>
          <w:rFonts w:ascii="Times New Roman" w:hAnsi="Times New Roman" w:cs="Times New Roman"/>
          <w:noProof/>
          <w:sz w:val="28"/>
          <w:szCs w:val="28"/>
          <w:lang w:eastAsia="uk-UA"/>
        </w:rPr>
        <mc:AlternateContent>
          <mc:Choice Requires="wps">
            <w:drawing>
              <wp:anchor distT="0" distB="0" distL="114300" distR="114300" simplePos="0" relativeHeight="252019712" behindDoc="0" locked="0" layoutInCell="1" allowOverlap="1" wp14:anchorId="02EE0882" wp14:editId="00C904CC">
                <wp:simplePos x="0" y="0"/>
                <wp:positionH relativeFrom="margin">
                  <wp:align>right</wp:align>
                </wp:positionH>
                <wp:positionV relativeFrom="paragraph">
                  <wp:posOffset>9525</wp:posOffset>
                </wp:positionV>
                <wp:extent cx="1975485" cy="1625600"/>
                <wp:effectExtent l="0" t="0" r="24765" b="12700"/>
                <wp:wrapNone/>
                <wp:docPr id="109" name="Прямокутник 43"/>
                <wp:cNvGraphicFramePr/>
                <a:graphic xmlns:a="http://schemas.openxmlformats.org/drawingml/2006/main">
                  <a:graphicData uri="http://schemas.microsoft.com/office/word/2010/wordprocessingShape">
                    <wps:wsp>
                      <wps:cNvSpPr/>
                      <wps:spPr>
                        <a:xfrm>
                          <a:off x="0" y="0"/>
                          <a:ext cx="1975485" cy="162560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3C0707" w:rsidRPr="003C19FA" w:rsidRDefault="003C0707" w:rsidP="001B19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Є</w:t>
                            </w:r>
                            <w:r w:rsidRPr="003C19FA">
                              <w:rPr>
                                <w:rFonts w:ascii="Times New Roman" w:hAnsi="Times New Roman" w:cs="Times New Roman"/>
                                <w:sz w:val="28"/>
                                <w:szCs w:val="28"/>
                              </w:rPr>
                              <w:t xml:space="preserve"> </w:t>
                            </w:r>
                            <w:r>
                              <w:rPr>
                                <w:rFonts w:ascii="Times New Roman" w:hAnsi="Times New Roman" w:cs="Times New Roman"/>
                                <w:sz w:val="28"/>
                                <w:szCs w:val="28"/>
                              </w:rPr>
                              <w:t xml:space="preserve">частиною </w:t>
                            </w:r>
                            <w:r w:rsidRPr="003C19FA">
                              <w:rPr>
                                <w:rFonts w:ascii="Times New Roman" w:hAnsi="Times New Roman" w:cs="Times New Roman"/>
                                <w:sz w:val="28"/>
                                <w:szCs w:val="28"/>
                              </w:rPr>
                              <w:t>сум</w:t>
                            </w:r>
                            <w:r>
                              <w:rPr>
                                <w:rFonts w:ascii="Times New Roman" w:hAnsi="Times New Roman" w:cs="Times New Roman"/>
                                <w:sz w:val="28"/>
                                <w:szCs w:val="28"/>
                              </w:rPr>
                              <w:t xml:space="preserve">и значних вкладень </w:t>
                            </w:r>
                            <w:r w:rsidRPr="003C19FA">
                              <w:rPr>
                                <w:rFonts w:ascii="Times New Roman" w:hAnsi="Times New Roman" w:cs="Times New Roman"/>
                                <w:sz w:val="28"/>
                                <w:szCs w:val="28"/>
                              </w:rPr>
                              <w:t xml:space="preserve">в інструменти ОК1 установ фінансового сектору, </w:t>
                            </w:r>
                            <w:r>
                              <w:rPr>
                                <w:rFonts w:ascii="Times New Roman" w:hAnsi="Times New Roman" w:cs="Times New Roman"/>
                                <w:sz w:val="28"/>
                                <w:szCs w:val="28"/>
                              </w:rPr>
                              <w:t xml:space="preserve">що уключається до </w:t>
                            </w:r>
                            <w:proofErr w:type="spellStart"/>
                            <w:r w:rsidRPr="003C19FA">
                              <w:rPr>
                                <w:rFonts w:ascii="Times New Roman" w:hAnsi="Times New Roman" w:cs="Times New Roman"/>
                                <w:sz w:val="28"/>
                                <w:szCs w:val="28"/>
                              </w:rPr>
                              <w:t>вирах</w:t>
                            </w:r>
                            <w:r>
                              <w:rPr>
                                <w:rFonts w:ascii="Times New Roman" w:hAnsi="Times New Roman" w:cs="Times New Roman"/>
                                <w:sz w:val="28"/>
                                <w:szCs w:val="28"/>
                              </w:rPr>
                              <w:t>увань</w:t>
                            </w:r>
                            <w:proofErr w:type="spellEnd"/>
                            <w:r>
                              <w:rPr>
                                <w:rFonts w:ascii="Times New Roman" w:hAnsi="Times New Roman" w:cs="Times New Roman"/>
                                <w:sz w:val="28"/>
                                <w:szCs w:val="28"/>
                              </w:rPr>
                              <w:t xml:space="preserve"> </w:t>
                            </w:r>
                            <w:r w:rsidRPr="003C19FA">
                              <w:rPr>
                                <w:rFonts w:ascii="Times New Roman" w:hAnsi="Times New Roman" w:cs="Times New Roman"/>
                                <w:sz w:val="28"/>
                                <w:szCs w:val="28"/>
                              </w:rPr>
                              <w:t>з ОК1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E0882" id="Прямокутник 43" o:spid="_x0000_s1050" style="position:absolute;left:0;text-align:left;margin-left:104.35pt;margin-top:.75pt;width:155.55pt;height:128pt;z-index:252019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" filled="f" strokecolor="black [3200]" strokeweight=".5pt">
                <v:textbox>
                  <w:txbxContent>
                    <w:p w:rsidR="003C0707" w:rsidRPr="003C19FA" w:rsidRDefault="003C0707" w:rsidP="001B19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Є</w:t>
                      </w:r>
                      <w:r w:rsidRPr="003C19FA">
                        <w:rPr>
                          <w:rFonts w:ascii="Times New Roman" w:hAnsi="Times New Roman" w:cs="Times New Roman"/>
                          <w:sz w:val="28"/>
                          <w:szCs w:val="28"/>
                        </w:rPr>
                        <w:t xml:space="preserve"> </w:t>
                      </w:r>
                      <w:r>
                        <w:rPr>
                          <w:rFonts w:ascii="Times New Roman" w:hAnsi="Times New Roman" w:cs="Times New Roman"/>
                          <w:sz w:val="28"/>
                          <w:szCs w:val="28"/>
                        </w:rPr>
                        <w:t xml:space="preserve">частиною </w:t>
                      </w:r>
                      <w:r w:rsidRPr="003C19FA">
                        <w:rPr>
                          <w:rFonts w:ascii="Times New Roman" w:hAnsi="Times New Roman" w:cs="Times New Roman"/>
                          <w:sz w:val="28"/>
                          <w:szCs w:val="28"/>
                        </w:rPr>
                        <w:t>сум</w:t>
                      </w:r>
                      <w:r>
                        <w:rPr>
                          <w:rFonts w:ascii="Times New Roman" w:hAnsi="Times New Roman" w:cs="Times New Roman"/>
                          <w:sz w:val="28"/>
                          <w:szCs w:val="28"/>
                        </w:rPr>
                        <w:t xml:space="preserve">и значних вкладень </w:t>
                      </w:r>
                      <w:r w:rsidRPr="003C19FA">
                        <w:rPr>
                          <w:rFonts w:ascii="Times New Roman" w:hAnsi="Times New Roman" w:cs="Times New Roman"/>
                          <w:sz w:val="28"/>
                          <w:szCs w:val="28"/>
                        </w:rPr>
                        <w:t xml:space="preserve">в інструменти ОК1 установ фінансового сектору, </w:t>
                      </w:r>
                      <w:r>
                        <w:rPr>
                          <w:rFonts w:ascii="Times New Roman" w:hAnsi="Times New Roman" w:cs="Times New Roman"/>
                          <w:sz w:val="28"/>
                          <w:szCs w:val="28"/>
                        </w:rPr>
                        <w:t xml:space="preserve">що уключається до </w:t>
                      </w:r>
                      <w:proofErr w:type="spellStart"/>
                      <w:r w:rsidRPr="003C19FA">
                        <w:rPr>
                          <w:rFonts w:ascii="Times New Roman" w:hAnsi="Times New Roman" w:cs="Times New Roman"/>
                          <w:sz w:val="28"/>
                          <w:szCs w:val="28"/>
                        </w:rPr>
                        <w:t>вирах</w:t>
                      </w:r>
                      <w:r>
                        <w:rPr>
                          <w:rFonts w:ascii="Times New Roman" w:hAnsi="Times New Roman" w:cs="Times New Roman"/>
                          <w:sz w:val="28"/>
                          <w:szCs w:val="28"/>
                        </w:rPr>
                        <w:t>увань</w:t>
                      </w:r>
                      <w:proofErr w:type="spellEnd"/>
                      <w:r>
                        <w:rPr>
                          <w:rFonts w:ascii="Times New Roman" w:hAnsi="Times New Roman" w:cs="Times New Roman"/>
                          <w:sz w:val="28"/>
                          <w:szCs w:val="28"/>
                        </w:rPr>
                        <w:t xml:space="preserve"> </w:t>
                      </w:r>
                      <w:r w:rsidRPr="003C19FA">
                        <w:rPr>
                          <w:rFonts w:ascii="Times New Roman" w:hAnsi="Times New Roman" w:cs="Times New Roman"/>
                          <w:sz w:val="28"/>
                          <w:szCs w:val="28"/>
                        </w:rPr>
                        <w:t>з ОК1</w:t>
                      </w:r>
                    </w:p>
                  </w:txbxContent>
                </v:textbox>
                <w10:wrap anchorx="margin"/>
              </v:rect>
            </w:pict>
          </mc:Fallback>
        </mc:AlternateContent>
      </w:r>
    </w:p>
    <w:p w:rsidR="001B19C2" w:rsidRPr="00BF7A1B" w:rsidRDefault="001B19C2" w:rsidP="001B19C2">
      <w:pPr>
        <w:spacing w:line="240" w:lineRule="auto"/>
        <w:rPr>
          <w:rFonts w:ascii="Times New Roman" w:hAnsi="Times New Roman" w:cs="Times New Roman"/>
          <w:sz w:val="28"/>
          <w:szCs w:val="28"/>
        </w:rPr>
      </w:pPr>
      <w:r w:rsidRPr="00BF7A1B">
        <w:rPr>
          <w:rFonts w:ascii="Times New Roman" w:hAnsi="Times New Roman" w:cs="Times New Roman"/>
          <w:noProof/>
          <w:sz w:val="28"/>
          <w:szCs w:val="28"/>
          <w:lang w:eastAsia="uk-UA"/>
        </w:rPr>
        <mc:AlternateContent>
          <mc:Choice Requires="wps">
            <w:drawing>
              <wp:anchor distT="0" distB="0" distL="114300" distR="114300" simplePos="0" relativeHeight="252012544" behindDoc="0" locked="0" layoutInCell="1" allowOverlap="1" wp14:anchorId="3AC9C7F9" wp14:editId="6A097F54">
                <wp:simplePos x="0" y="0"/>
                <wp:positionH relativeFrom="page">
                  <wp:posOffset>2693881</wp:posOffset>
                </wp:positionH>
                <wp:positionV relativeFrom="paragraph">
                  <wp:posOffset>281305</wp:posOffset>
                </wp:positionV>
                <wp:extent cx="2286000" cy="618066"/>
                <wp:effectExtent l="0" t="0" r="19050" b="10795"/>
                <wp:wrapNone/>
                <wp:docPr id="111" name="Прямокутник 51"/>
                <wp:cNvGraphicFramePr/>
                <a:graphic xmlns:a="http://schemas.openxmlformats.org/drawingml/2006/main">
                  <a:graphicData uri="http://schemas.microsoft.com/office/word/2010/wordprocessingShape">
                    <wps:wsp>
                      <wps:cNvSpPr/>
                      <wps:spPr>
                        <a:xfrm>
                          <a:off x="0" y="0"/>
                          <a:ext cx="2286000" cy="618066"/>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3C0707" w:rsidRPr="003C19FA" w:rsidRDefault="003C0707" w:rsidP="001B19C2">
                            <w:pPr>
                              <w:spacing w:after="0" w:line="240" w:lineRule="auto"/>
                              <w:jc w:val="center"/>
                              <w:rPr>
                                <w:rFonts w:ascii="Times New Roman" w:hAnsi="Times New Roman" w:cs="Times New Roman"/>
                                <w:sz w:val="28"/>
                                <w:szCs w:val="28"/>
                                <w:lang w:val="ru-RU"/>
                              </w:rPr>
                            </w:pPr>
                            <w:r w:rsidRPr="001010E2">
                              <w:rPr>
                                <w:rFonts w:ascii="Times New Roman" w:hAnsi="Times New Roman" w:cs="Times New Roman"/>
                                <w:sz w:val="28"/>
                                <w:szCs w:val="28"/>
                              </w:rPr>
                              <w:t>Уключається до Сукупної суми</w:t>
                            </w:r>
                            <w:r w:rsidRPr="001010E2">
                              <w:rPr>
                                <w:rFonts w:ascii="Times New Roman" w:hAnsi="Times New Roman" w:cs="Times New Roman"/>
                                <w:sz w:val="28"/>
                                <w:szCs w:val="28"/>
                                <w:lang w:val="ru-RU"/>
                              </w:rPr>
                              <w:t xml:space="preserve"> ВПА</w:t>
                            </w:r>
                            <w:r>
                              <w:rPr>
                                <w:rFonts w:ascii="Times New Roman" w:hAnsi="Times New Roman" w:cs="Times New Roman"/>
                                <w:sz w:val="28"/>
                                <w:szCs w:val="28"/>
                                <w:lang w:val="ru-RU"/>
                              </w:rPr>
                              <w:t> </w:t>
                            </w:r>
                            <w:r w:rsidRPr="001010E2">
                              <w:rPr>
                                <w:rFonts w:ascii="Times New Roman" w:hAnsi="Times New Roman" w:cs="Times New Roman"/>
                                <w:sz w:val="28"/>
                                <w:szCs w:val="28"/>
                                <w:vertAlign w:val="subscript"/>
                                <w:lang w:val="ru-RU"/>
                              </w:rPr>
                              <w:t xml:space="preserve">ТР </w:t>
                            </w:r>
                            <w:proofErr w:type="spellStart"/>
                            <w:r w:rsidRPr="001010E2">
                              <w:rPr>
                                <w:rFonts w:ascii="Times New Roman" w:hAnsi="Times New Roman" w:cs="Times New Roman"/>
                                <w:sz w:val="28"/>
                                <w:szCs w:val="28"/>
                                <w:vertAlign w:val="subscript"/>
                              </w:rPr>
                              <w:t>нетто</w:t>
                            </w:r>
                            <w:proofErr w:type="spellEnd"/>
                            <w:r w:rsidRPr="001010E2">
                              <w:rPr>
                                <w:rFonts w:ascii="Times New Roman" w:hAnsi="Times New Roman" w:cs="Times New Roman"/>
                                <w:sz w:val="28"/>
                                <w:szCs w:val="28"/>
                                <w:lang w:val="ru-RU"/>
                              </w:rPr>
                              <w:t xml:space="preserve"> та ЗВ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9C7F9" id="Прямокутник 51" o:spid="_x0000_s1051" style="position:absolute;left:0;text-align:left;margin-left:212.1pt;margin-top:22.15pt;width:180pt;height:48.65pt;z-index:25201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" filled="f" strokecolor="black [3200]" strokeweight=".5pt">
                <v:textbox>
                  <w:txbxContent>
                    <w:p w:rsidR="003C0707" w:rsidRPr="003C19FA" w:rsidRDefault="003C0707" w:rsidP="001B19C2">
                      <w:pPr>
                        <w:spacing w:after="0" w:line="240" w:lineRule="auto"/>
                        <w:jc w:val="center"/>
                        <w:rPr>
                          <w:rFonts w:ascii="Times New Roman" w:hAnsi="Times New Roman" w:cs="Times New Roman"/>
                          <w:sz w:val="28"/>
                          <w:szCs w:val="28"/>
                          <w:lang w:val="ru-RU"/>
                        </w:rPr>
                      </w:pPr>
                      <w:r w:rsidRPr="001010E2">
                        <w:rPr>
                          <w:rFonts w:ascii="Times New Roman" w:hAnsi="Times New Roman" w:cs="Times New Roman"/>
                          <w:sz w:val="28"/>
                          <w:szCs w:val="28"/>
                        </w:rPr>
                        <w:t>Уключається до Сукупної суми</w:t>
                      </w:r>
                      <w:r w:rsidRPr="001010E2">
                        <w:rPr>
                          <w:rFonts w:ascii="Times New Roman" w:hAnsi="Times New Roman" w:cs="Times New Roman"/>
                          <w:sz w:val="28"/>
                          <w:szCs w:val="28"/>
                          <w:lang w:val="ru-RU"/>
                        </w:rPr>
                        <w:t xml:space="preserve"> ВПА</w:t>
                      </w:r>
                      <w:r>
                        <w:rPr>
                          <w:rFonts w:ascii="Times New Roman" w:hAnsi="Times New Roman" w:cs="Times New Roman"/>
                          <w:sz w:val="28"/>
                          <w:szCs w:val="28"/>
                          <w:lang w:val="ru-RU"/>
                        </w:rPr>
                        <w:t> </w:t>
                      </w:r>
                      <w:r w:rsidRPr="001010E2">
                        <w:rPr>
                          <w:rFonts w:ascii="Times New Roman" w:hAnsi="Times New Roman" w:cs="Times New Roman"/>
                          <w:sz w:val="28"/>
                          <w:szCs w:val="28"/>
                          <w:vertAlign w:val="subscript"/>
                          <w:lang w:val="ru-RU"/>
                        </w:rPr>
                        <w:t xml:space="preserve">ТР </w:t>
                      </w:r>
                      <w:proofErr w:type="spellStart"/>
                      <w:r w:rsidRPr="001010E2">
                        <w:rPr>
                          <w:rFonts w:ascii="Times New Roman" w:hAnsi="Times New Roman" w:cs="Times New Roman"/>
                          <w:sz w:val="28"/>
                          <w:szCs w:val="28"/>
                          <w:vertAlign w:val="subscript"/>
                        </w:rPr>
                        <w:t>нетто</w:t>
                      </w:r>
                      <w:proofErr w:type="spellEnd"/>
                      <w:r w:rsidRPr="001010E2">
                        <w:rPr>
                          <w:rFonts w:ascii="Times New Roman" w:hAnsi="Times New Roman" w:cs="Times New Roman"/>
                          <w:sz w:val="28"/>
                          <w:szCs w:val="28"/>
                          <w:lang w:val="ru-RU"/>
                        </w:rPr>
                        <w:t xml:space="preserve"> та ЗВ</w:t>
                      </w:r>
                    </w:p>
                  </w:txbxContent>
                </v:textbox>
                <w10:wrap anchorx="page"/>
              </v:rect>
            </w:pict>
          </mc:Fallback>
        </mc:AlternateContent>
      </w:r>
    </w:p>
    <w:p w:rsidR="001B19C2" w:rsidRPr="00BF7A1B" w:rsidRDefault="001B19C2" w:rsidP="001B19C2">
      <w:pPr>
        <w:spacing w:line="240" w:lineRule="auto"/>
        <w:rPr>
          <w:rFonts w:ascii="Times New Roman" w:hAnsi="Times New Roman" w:cs="Times New Roman"/>
          <w:sz w:val="28"/>
          <w:szCs w:val="28"/>
        </w:rPr>
      </w:pPr>
    </w:p>
    <w:p w:rsidR="001B19C2" w:rsidRPr="00BF7A1B" w:rsidRDefault="00113BD8" w:rsidP="001B19C2">
      <w:pPr>
        <w:spacing w:line="240" w:lineRule="auto"/>
        <w:rPr>
          <w:rFonts w:ascii="Times New Roman" w:hAnsi="Times New Roman" w:cs="Times New Roman"/>
          <w:sz w:val="28"/>
          <w:szCs w:val="28"/>
        </w:rPr>
      </w:pPr>
      <w:r w:rsidRPr="00BF7A1B">
        <w:rPr>
          <w:rFonts w:ascii="Times New Roman" w:hAnsi="Times New Roman" w:cs="Times New Roman"/>
          <w:noProof/>
          <w:sz w:val="28"/>
          <w:szCs w:val="28"/>
          <w:lang w:eastAsia="uk-UA"/>
        </w:rPr>
        <mc:AlternateContent>
          <mc:Choice Requires="wps">
            <w:drawing>
              <wp:anchor distT="0" distB="0" distL="114300" distR="114300" simplePos="0" relativeHeight="252052480" behindDoc="0" locked="0" layoutInCell="1" allowOverlap="1" wp14:anchorId="0966AB7C" wp14:editId="42CD7216">
                <wp:simplePos x="0" y="0"/>
                <wp:positionH relativeFrom="column">
                  <wp:posOffset>2755265</wp:posOffset>
                </wp:positionH>
                <wp:positionV relativeFrom="paragraph">
                  <wp:posOffset>237067</wp:posOffset>
                </wp:positionV>
                <wp:extent cx="8467" cy="211878"/>
                <wp:effectExtent l="76200" t="0" r="67945" b="55245"/>
                <wp:wrapNone/>
                <wp:docPr id="144" name="Прямая со стрелкой 144"/>
                <wp:cNvGraphicFramePr/>
                <a:graphic xmlns:a="http://schemas.openxmlformats.org/drawingml/2006/main">
                  <a:graphicData uri="http://schemas.microsoft.com/office/word/2010/wordprocessingShape">
                    <wps:wsp>
                      <wps:cNvCnPr/>
                      <wps:spPr>
                        <a:xfrm flipH="1">
                          <a:off x="0" y="0"/>
                          <a:ext cx="8467" cy="2118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591BEB" id="Прямая со стрелкой 144" o:spid="_x0000_s1026" type="#_x0000_t32" style="position:absolute;margin-left:216.95pt;margin-top:18.65pt;width:.65pt;height:16.7pt;flip:x;z-index:25205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" strokecolor="black [3200]" strokeweight=".5pt">
                <v:stroke endarrow="block" joinstyle="miter"/>
              </v:shape>
            </w:pict>
          </mc:Fallback>
        </mc:AlternateContent>
      </w:r>
    </w:p>
    <w:p w:rsidR="001B19C2" w:rsidRPr="00BF7A1B" w:rsidRDefault="00CD44B5" w:rsidP="001B19C2">
      <w:pPr>
        <w:spacing w:line="240" w:lineRule="auto"/>
        <w:rPr>
          <w:rFonts w:ascii="Times New Roman" w:hAnsi="Times New Roman" w:cs="Times New Roman"/>
          <w:sz w:val="28"/>
          <w:szCs w:val="28"/>
        </w:rPr>
      </w:pPr>
      <w:r w:rsidRPr="00BF7A1B">
        <w:rPr>
          <w:rFonts w:ascii="Times New Roman" w:hAnsi="Times New Roman" w:cs="Times New Roman"/>
          <w:noProof/>
          <w:sz w:val="28"/>
          <w:szCs w:val="28"/>
          <w:lang w:eastAsia="uk-UA"/>
        </w:rPr>
        <mc:AlternateContent>
          <mc:Choice Requires="wps">
            <w:drawing>
              <wp:anchor distT="0" distB="0" distL="114300" distR="114300" simplePos="0" relativeHeight="252020736" behindDoc="0" locked="0" layoutInCell="1" allowOverlap="1" wp14:anchorId="5E9E9F1D" wp14:editId="064B15AC">
                <wp:simplePos x="0" y="0"/>
                <wp:positionH relativeFrom="page">
                  <wp:posOffset>2821517</wp:posOffset>
                </wp:positionH>
                <wp:positionV relativeFrom="paragraph">
                  <wp:posOffset>81068</wp:posOffset>
                </wp:positionV>
                <wp:extent cx="2054860" cy="998009"/>
                <wp:effectExtent l="19050" t="19050" r="21590" b="31115"/>
                <wp:wrapNone/>
                <wp:docPr id="122" name="Ромб 122"/>
                <wp:cNvGraphicFramePr/>
                <a:graphic xmlns:a="http://schemas.openxmlformats.org/drawingml/2006/main">
                  <a:graphicData uri="http://schemas.microsoft.com/office/word/2010/wordprocessingShape">
                    <wps:wsp>
                      <wps:cNvSpPr/>
                      <wps:spPr>
                        <a:xfrm>
                          <a:off x="0" y="0"/>
                          <a:ext cx="2054860" cy="998009"/>
                        </a:xfrm>
                        <a:prstGeom prst="diamond">
                          <a:avLst/>
                        </a:prstGeom>
                        <a:noFill/>
                        <a:ln w="6350"/>
                      </wps:spPr>
                      <wps:style>
                        <a:lnRef idx="2">
                          <a:schemeClr val="dk1"/>
                        </a:lnRef>
                        <a:fillRef idx="1">
                          <a:schemeClr val="lt1"/>
                        </a:fillRef>
                        <a:effectRef idx="0">
                          <a:schemeClr val="dk1"/>
                        </a:effectRef>
                        <a:fontRef idx="minor">
                          <a:schemeClr val="dk1"/>
                        </a:fontRef>
                      </wps:style>
                      <wps:txbx>
                        <w:txbxContent>
                          <w:p w:rsidR="003C0707" w:rsidRPr="005422BE" w:rsidRDefault="003C0707" w:rsidP="001B19C2">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E9F1D" id="Ромб 122" o:spid="_x0000_s1052" type="#_x0000_t4" style="position:absolute;left:0;text-align:left;margin-left:222.15pt;margin-top:6.4pt;width:161.8pt;height:78.6pt;z-index:25202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" filled="f" strokecolor="black [3200]" strokeweight=".5pt">
                <v:textbox>
                  <w:txbxContent>
                    <w:p w:rsidR="003C0707" w:rsidRPr="005422BE" w:rsidRDefault="003C0707" w:rsidP="001B19C2">
                      <w:pPr>
                        <w:jc w:val="center"/>
                        <w:rPr>
                          <w:rFonts w:ascii="Times New Roman" w:hAnsi="Times New Roman" w:cs="Times New Roman"/>
                          <w:sz w:val="28"/>
                          <w:szCs w:val="28"/>
                        </w:rPr>
                      </w:pPr>
                    </w:p>
                  </w:txbxContent>
                </v:textbox>
                <w10:wrap anchorx="page"/>
              </v:shape>
            </w:pict>
          </mc:Fallback>
        </mc:AlternateContent>
      </w:r>
      <w:r w:rsidR="00F705BC" w:rsidRPr="00BF7A1B">
        <w:rPr>
          <w:rFonts w:ascii="Times New Roman" w:hAnsi="Times New Roman" w:cs="Times New Roman"/>
          <w:noProof/>
          <w:sz w:val="28"/>
          <w:szCs w:val="28"/>
          <w:lang w:eastAsia="uk-UA"/>
        </w:rPr>
        <mc:AlternateContent>
          <mc:Choice Requires="wps">
            <w:drawing>
              <wp:anchor distT="0" distB="0" distL="114300" distR="114300" simplePos="0" relativeHeight="252021760" behindDoc="0" locked="0" layoutInCell="1" allowOverlap="1" wp14:anchorId="098B1DD0" wp14:editId="39035C20">
                <wp:simplePos x="0" y="0"/>
                <wp:positionH relativeFrom="column">
                  <wp:posOffset>2120265</wp:posOffset>
                </wp:positionH>
                <wp:positionV relativeFrom="paragraph">
                  <wp:posOffset>286597</wp:posOffset>
                </wp:positionV>
                <wp:extent cx="1286934" cy="550333"/>
                <wp:effectExtent l="0" t="0" r="0" b="2540"/>
                <wp:wrapNone/>
                <wp:docPr id="125" name="Поле 53"/>
                <wp:cNvGraphicFramePr/>
                <a:graphic xmlns:a="http://schemas.openxmlformats.org/drawingml/2006/main">
                  <a:graphicData uri="http://schemas.microsoft.com/office/word/2010/wordprocessingShape">
                    <wps:wsp>
                      <wps:cNvSpPr txBox="1"/>
                      <wps:spPr>
                        <a:xfrm>
                          <a:off x="0" y="0"/>
                          <a:ext cx="1286934" cy="550333"/>
                        </a:xfrm>
                        <a:prstGeom prst="rect">
                          <a:avLst/>
                        </a:prstGeom>
                        <a:noFill/>
                        <a:ln w="6350">
                          <a:noFill/>
                        </a:ln>
                      </wps:spPr>
                      <wps:txbx>
                        <w:txbxContent>
                          <w:p w:rsidR="003C0707" w:rsidRPr="003C19FA" w:rsidRDefault="003C0707" w:rsidP="00293E1C">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t>Порівн</w:t>
                            </w:r>
                            <w:r>
                              <w:rPr>
                                <w:rFonts w:ascii="Times New Roman" w:hAnsi="Times New Roman" w:cs="Times New Roman"/>
                                <w:sz w:val="28"/>
                                <w:szCs w:val="28"/>
                              </w:rPr>
                              <w:t>юється</w:t>
                            </w:r>
                            <w:r w:rsidRPr="003C19FA">
                              <w:rPr>
                                <w:rFonts w:ascii="Times New Roman" w:hAnsi="Times New Roman" w:cs="Times New Roman"/>
                                <w:sz w:val="28"/>
                                <w:szCs w:val="28"/>
                              </w:rPr>
                              <w:t xml:space="preserve"> з</w:t>
                            </w:r>
                            <w:r>
                              <w:rPr>
                                <w:rFonts w:ascii="Times New Roman" w:hAnsi="Times New Roman" w:cs="Times New Roman"/>
                                <w:sz w:val="28"/>
                                <w:szCs w:val="28"/>
                              </w:rPr>
                              <w:t xml:space="preserve">  </w:t>
                            </w:r>
                            <w:r w:rsidRPr="001010E2">
                              <w:rPr>
                                <w:rFonts w:ascii="Times New Roman" w:hAnsi="Times New Roman" w:cs="Times New Roman"/>
                                <w:sz w:val="28"/>
                                <w:szCs w:val="28"/>
                              </w:rPr>
                              <w:t>ПС</w:t>
                            </w:r>
                            <w:r>
                              <w:rPr>
                                <w:rFonts w:ascii="Times New Roman" w:hAnsi="Times New Roman" w:cs="Times New Roman"/>
                                <w:sz w:val="28"/>
                                <w:szCs w:val="28"/>
                              </w:rPr>
                              <w:t> </w:t>
                            </w:r>
                            <w:r w:rsidRPr="00B237D1">
                              <w:rPr>
                                <w:rFonts w:ascii="Times New Roman" w:hAnsi="Times New Roman" w:cs="Times New Roman"/>
                                <w:sz w:val="28"/>
                                <w:szCs w:val="28"/>
                                <w:vertAlign w:val="subscript"/>
                              </w:rPr>
                              <w:t>(</w:t>
                            </w:r>
                            <w:r w:rsidRPr="00293E1C">
                              <w:rPr>
                                <w:rFonts w:ascii="Times New Roman" w:hAnsi="Times New Roman" w:cs="Times New Roman"/>
                                <w:sz w:val="28"/>
                                <w:szCs w:val="28"/>
                                <w:vertAlign w:val="subscript"/>
                              </w:rPr>
                              <w:t>ЗВ</w:t>
                            </w:r>
                            <w:r>
                              <w:rPr>
                                <w:rFonts w:ascii="Times New Roman" w:hAnsi="Times New Roman" w:cs="Times New Roman"/>
                                <w:sz w:val="28"/>
                                <w:szCs w:val="28"/>
                                <w:vertAlign w:val="subscript"/>
                              </w:rPr>
                              <w:t>+</w:t>
                            </w:r>
                            <w:r w:rsidRPr="00293E1C">
                              <w:rPr>
                                <w:rFonts w:ascii="Times New Roman" w:hAnsi="Times New Roman" w:cs="Times New Roman"/>
                                <w:sz w:val="28"/>
                                <w:szCs w:val="28"/>
                                <w:vertAlign w:val="subscript"/>
                              </w:rPr>
                              <w:t>ВПА</w:t>
                            </w:r>
                            <w:r>
                              <w:rPr>
                                <w:rFonts w:ascii="Times New Roman" w:hAnsi="Times New Roman" w:cs="Times New Roman"/>
                                <w:sz w:val="28"/>
                                <w:szCs w:val="28"/>
                                <w:vertAlign w:val="subscript"/>
                              </w:rPr>
                              <w:t>)</w:t>
                            </w:r>
                            <w:r>
                              <w:rPr>
                                <w:rFonts w:ascii="Times New Roman" w:hAnsi="Times New Roman" w:cs="Times New Roman"/>
                                <w:sz w:val="28"/>
                                <w:szCs w:val="28"/>
                              </w:rPr>
                              <w:t xml:space="preserve"> ПС </w:t>
                            </w:r>
                            <w:r w:rsidRPr="00B237D1">
                              <w:rPr>
                                <w:rFonts w:ascii="Times New Roman" w:hAnsi="Times New Roman" w:cs="Times New Roman"/>
                                <w:sz w:val="28"/>
                                <w:szCs w:val="28"/>
                                <w:vertAlign w:val="subscript"/>
                              </w:rPr>
                              <w:t>(</w:t>
                            </w:r>
                            <w:r w:rsidRPr="00293E1C">
                              <w:rPr>
                                <w:rFonts w:ascii="Times New Roman" w:hAnsi="Times New Roman" w:cs="Times New Roman"/>
                                <w:sz w:val="28"/>
                                <w:szCs w:val="28"/>
                                <w:vertAlign w:val="subscript"/>
                              </w:rPr>
                              <w:t>ЗВ</w:t>
                            </w:r>
                            <w:r>
                              <w:rPr>
                                <w:rFonts w:ascii="Times New Roman" w:hAnsi="Times New Roman" w:cs="Times New Roman"/>
                                <w:sz w:val="28"/>
                                <w:szCs w:val="28"/>
                                <w:vertAlign w:val="subscript"/>
                              </w:rPr>
                              <w:t>+</w:t>
                            </w:r>
                            <w:r w:rsidRPr="00293E1C">
                              <w:rPr>
                                <w:rFonts w:ascii="Times New Roman" w:hAnsi="Times New Roman" w:cs="Times New Roman"/>
                                <w:sz w:val="28"/>
                                <w:szCs w:val="28"/>
                                <w:vertAlign w:val="subscript"/>
                              </w:rPr>
                              <w:t>ВПА</w:t>
                            </w:r>
                            <w:r>
                              <w:rPr>
                                <w:rFonts w:ascii="Times New Roman" w:hAnsi="Times New Roman" w:cs="Times New Roman"/>
                                <w:sz w:val="28"/>
                                <w:szCs w:val="28"/>
                                <w:vertAlign w:val="sub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1DD0" id="Поле 53" o:spid="_x0000_s1053" type="#_x0000_t202" style="position:absolute;left:0;text-align:left;margin-left:166.95pt;margin-top:22.55pt;width:101.35pt;height:43.3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" filled="f" stroked="f" strokeweight=".5pt">
                <v:textbox>
                  <w:txbxContent>
                    <w:p w:rsidR="003C0707" w:rsidRPr="003C19FA" w:rsidRDefault="003C0707" w:rsidP="00293E1C">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t>Порівн</w:t>
                      </w:r>
                      <w:r>
                        <w:rPr>
                          <w:rFonts w:ascii="Times New Roman" w:hAnsi="Times New Roman" w:cs="Times New Roman"/>
                          <w:sz w:val="28"/>
                          <w:szCs w:val="28"/>
                        </w:rPr>
                        <w:t>юється</w:t>
                      </w:r>
                      <w:r w:rsidRPr="003C19FA">
                        <w:rPr>
                          <w:rFonts w:ascii="Times New Roman" w:hAnsi="Times New Roman" w:cs="Times New Roman"/>
                          <w:sz w:val="28"/>
                          <w:szCs w:val="28"/>
                        </w:rPr>
                        <w:t xml:space="preserve"> з</w:t>
                      </w:r>
                      <w:r>
                        <w:rPr>
                          <w:rFonts w:ascii="Times New Roman" w:hAnsi="Times New Roman" w:cs="Times New Roman"/>
                          <w:sz w:val="28"/>
                          <w:szCs w:val="28"/>
                        </w:rPr>
                        <w:t xml:space="preserve">  </w:t>
                      </w:r>
                      <w:r w:rsidRPr="001010E2">
                        <w:rPr>
                          <w:rFonts w:ascii="Times New Roman" w:hAnsi="Times New Roman" w:cs="Times New Roman"/>
                          <w:sz w:val="28"/>
                          <w:szCs w:val="28"/>
                        </w:rPr>
                        <w:t>ПС</w:t>
                      </w:r>
                      <w:r>
                        <w:rPr>
                          <w:rFonts w:ascii="Times New Roman" w:hAnsi="Times New Roman" w:cs="Times New Roman"/>
                          <w:sz w:val="28"/>
                          <w:szCs w:val="28"/>
                        </w:rPr>
                        <w:t> </w:t>
                      </w:r>
                      <w:r w:rsidRPr="00B237D1">
                        <w:rPr>
                          <w:rFonts w:ascii="Times New Roman" w:hAnsi="Times New Roman" w:cs="Times New Roman"/>
                          <w:sz w:val="28"/>
                          <w:szCs w:val="28"/>
                          <w:vertAlign w:val="subscript"/>
                        </w:rPr>
                        <w:t>(</w:t>
                      </w:r>
                      <w:r w:rsidRPr="00293E1C">
                        <w:rPr>
                          <w:rFonts w:ascii="Times New Roman" w:hAnsi="Times New Roman" w:cs="Times New Roman"/>
                          <w:sz w:val="28"/>
                          <w:szCs w:val="28"/>
                          <w:vertAlign w:val="subscript"/>
                        </w:rPr>
                        <w:t>ЗВ</w:t>
                      </w:r>
                      <w:r>
                        <w:rPr>
                          <w:rFonts w:ascii="Times New Roman" w:hAnsi="Times New Roman" w:cs="Times New Roman"/>
                          <w:sz w:val="28"/>
                          <w:szCs w:val="28"/>
                          <w:vertAlign w:val="subscript"/>
                        </w:rPr>
                        <w:t>+</w:t>
                      </w:r>
                      <w:r w:rsidRPr="00293E1C">
                        <w:rPr>
                          <w:rFonts w:ascii="Times New Roman" w:hAnsi="Times New Roman" w:cs="Times New Roman"/>
                          <w:sz w:val="28"/>
                          <w:szCs w:val="28"/>
                          <w:vertAlign w:val="subscript"/>
                        </w:rPr>
                        <w:t>ВПА</w:t>
                      </w:r>
                      <w:r>
                        <w:rPr>
                          <w:rFonts w:ascii="Times New Roman" w:hAnsi="Times New Roman" w:cs="Times New Roman"/>
                          <w:sz w:val="28"/>
                          <w:szCs w:val="28"/>
                          <w:vertAlign w:val="subscript"/>
                        </w:rPr>
                        <w:t>)</w:t>
                      </w:r>
                      <w:r>
                        <w:rPr>
                          <w:rFonts w:ascii="Times New Roman" w:hAnsi="Times New Roman" w:cs="Times New Roman"/>
                          <w:sz w:val="28"/>
                          <w:szCs w:val="28"/>
                        </w:rPr>
                        <w:t xml:space="preserve"> ПС </w:t>
                      </w:r>
                      <w:r w:rsidRPr="00B237D1">
                        <w:rPr>
                          <w:rFonts w:ascii="Times New Roman" w:hAnsi="Times New Roman" w:cs="Times New Roman"/>
                          <w:sz w:val="28"/>
                          <w:szCs w:val="28"/>
                          <w:vertAlign w:val="subscript"/>
                        </w:rPr>
                        <w:t>(</w:t>
                      </w:r>
                      <w:r w:rsidRPr="00293E1C">
                        <w:rPr>
                          <w:rFonts w:ascii="Times New Roman" w:hAnsi="Times New Roman" w:cs="Times New Roman"/>
                          <w:sz w:val="28"/>
                          <w:szCs w:val="28"/>
                          <w:vertAlign w:val="subscript"/>
                        </w:rPr>
                        <w:t>ЗВ</w:t>
                      </w:r>
                      <w:r>
                        <w:rPr>
                          <w:rFonts w:ascii="Times New Roman" w:hAnsi="Times New Roman" w:cs="Times New Roman"/>
                          <w:sz w:val="28"/>
                          <w:szCs w:val="28"/>
                          <w:vertAlign w:val="subscript"/>
                        </w:rPr>
                        <w:t>+</w:t>
                      </w:r>
                      <w:r w:rsidRPr="00293E1C">
                        <w:rPr>
                          <w:rFonts w:ascii="Times New Roman" w:hAnsi="Times New Roman" w:cs="Times New Roman"/>
                          <w:sz w:val="28"/>
                          <w:szCs w:val="28"/>
                          <w:vertAlign w:val="subscript"/>
                        </w:rPr>
                        <w:t>ВПА</w:t>
                      </w:r>
                      <w:r>
                        <w:rPr>
                          <w:rFonts w:ascii="Times New Roman" w:hAnsi="Times New Roman" w:cs="Times New Roman"/>
                          <w:sz w:val="28"/>
                          <w:szCs w:val="28"/>
                          <w:vertAlign w:val="subscript"/>
                        </w:rPr>
                        <w:t>)</w:t>
                      </w:r>
                    </w:p>
                  </w:txbxContent>
                </v:textbox>
              </v:shape>
            </w:pict>
          </mc:Fallback>
        </mc:AlternateContent>
      </w:r>
    </w:p>
    <w:p w:rsidR="001B19C2" w:rsidRPr="00BF7A1B" w:rsidRDefault="00D73FE8" w:rsidP="001B19C2">
      <w:pPr>
        <w:spacing w:line="240" w:lineRule="auto"/>
        <w:rPr>
          <w:rFonts w:ascii="Times New Roman" w:hAnsi="Times New Roman" w:cs="Times New Roman"/>
          <w:sz w:val="28"/>
          <w:szCs w:val="28"/>
        </w:rPr>
      </w:pPr>
      <w:r w:rsidRPr="00BF7A1B">
        <w:rPr>
          <w:rFonts w:ascii="Times New Roman" w:hAnsi="Times New Roman" w:cs="Times New Roman"/>
          <w:noProof/>
          <w:sz w:val="28"/>
          <w:szCs w:val="28"/>
          <w:lang w:eastAsia="uk-UA"/>
        </w:rPr>
        <mc:AlternateContent>
          <mc:Choice Requires="wps">
            <w:drawing>
              <wp:anchor distT="0" distB="0" distL="114300" distR="114300" simplePos="0" relativeHeight="252028928" behindDoc="0" locked="0" layoutInCell="1" allowOverlap="1" wp14:anchorId="50F20DDE" wp14:editId="710ADA1B">
                <wp:simplePos x="0" y="0"/>
                <wp:positionH relativeFrom="margin">
                  <wp:posOffset>-27132</wp:posOffset>
                </wp:positionH>
                <wp:positionV relativeFrom="paragraph">
                  <wp:posOffset>163830</wp:posOffset>
                </wp:positionV>
                <wp:extent cx="1676400" cy="727710"/>
                <wp:effectExtent l="0" t="0" r="0" b="0"/>
                <wp:wrapNone/>
                <wp:docPr id="124" name="Поле 55"/>
                <wp:cNvGraphicFramePr/>
                <a:graphic xmlns:a="http://schemas.openxmlformats.org/drawingml/2006/main">
                  <a:graphicData uri="http://schemas.microsoft.com/office/word/2010/wordprocessingShape">
                    <wps:wsp>
                      <wps:cNvSpPr txBox="1"/>
                      <wps:spPr>
                        <a:xfrm>
                          <a:off x="0" y="0"/>
                          <a:ext cx="1676400" cy="727710"/>
                        </a:xfrm>
                        <a:prstGeom prst="rect">
                          <a:avLst/>
                        </a:prstGeom>
                        <a:noFill/>
                        <a:ln w="6350">
                          <a:noFill/>
                        </a:ln>
                      </wps:spPr>
                      <wps:txbx>
                        <w:txbxContent>
                          <w:p w:rsidR="003C0707" w:rsidRPr="003C19FA" w:rsidRDefault="003C0707" w:rsidP="001B19C2">
                            <w:pPr>
                              <w:spacing w:after="0" w:line="240" w:lineRule="auto"/>
                              <w:jc w:val="center"/>
                              <w:rPr>
                                <w:rFonts w:ascii="Times New Roman" w:hAnsi="Times New Roman" w:cs="Times New Roman"/>
                                <w:sz w:val="28"/>
                                <w:szCs w:val="28"/>
                              </w:rPr>
                            </w:pPr>
                            <w:r w:rsidRPr="001010E2">
                              <w:rPr>
                                <w:rFonts w:ascii="Times New Roman" w:hAnsi="Times New Roman" w:cs="Times New Roman"/>
                                <w:sz w:val="28"/>
                                <w:szCs w:val="28"/>
                              </w:rPr>
                              <w:t xml:space="preserve">сума, що перевищує </w:t>
                            </w:r>
                            <w:r w:rsidRPr="001010E2">
                              <w:rPr>
                                <w:rFonts w:ascii="Times New Roman" w:hAnsi="Times New Roman" w:cs="Times New Roman"/>
                                <w:sz w:val="28"/>
                                <w:szCs w:val="28"/>
                              </w:rPr>
                              <w:br/>
                              <w:t>ПС</w:t>
                            </w:r>
                            <w:r>
                              <w:rPr>
                                <w:rFonts w:ascii="Times New Roman" w:hAnsi="Times New Roman" w:cs="Times New Roman"/>
                                <w:sz w:val="28"/>
                                <w:szCs w:val="28"/>
                              </w:rPr>
                              <w:t> </w:t>
                            </w:r>
                            <w:r w:rsidRPr="00B237D1">
                              <w:rPr>
                                <w:rFonts w:ascii="Times New Roman" w:hAnsi="Times New Roman" w:cs="Times New Roman"/>
                                <w:sz w:val="28"/>
                                <w:szCs w:val="28"/>
                                <w:vertAlign w:val="subscript"/>
                              </w:rPr>
                              <w:t>(</w:t>
                            </w:r>
                            <w:r w:rsidRPr="00293E1C">
                              <w:rPr>
                                <w:rFonts w:ascii="Times New Roman" w:hAnsi="Times New Roman" w:cs="Times New Roman"/>
                                <w:sz w:val="28"/>
                                <w:szCs w:val="28"/>
                                <w:vertAlign w:val="subscript"/>
                              </w:rPr>
                              <w:t>ЗВ</w:t>
                            </w:r>
                            <w:r>
                              <w:rPr>
                                <w:rFonts w:ascii="Times New Roman" w:hAnsi="Times New Roman" w:cs="Times New Roman"/>
                                <w:sz w:val="28"/>
                                <w:szCs w:val="28"/>
                                <w:vertAlign w:val="subscript"/>
                              </w:rPr>
                              <w:t>+</w:t>
                            </w:r>
                            <w:r w:rsidRPr="00293E1C">
                              <w:rPr>
                                <w:rFonts w:ascii="Times New Roman" w:hAnsi="Times New Roman" w:cs="Times New Roman"/>
                                <w:sz w:val="28"/>
                                <w:szCs w:val="28"/>
                                <w:vertAlign w:val="subscript"/>
                              </w:rPr>
                              <w:t>ВПА</w:t>
                            </w:r>
                            <w:r>
                              <w:rPr>
                                <w:rFonts w:ascii="Times New Roman" w:hAnsi="Times New Roman" w:cs="Times New Roman"/>
                                <w:sz w:val="28"/>
                                <w:szCs w:val="28"/>
                                <w:vertAlign w:val="subscript"/>
                              </w:rPr>
                              <w:t>)</w:t>
                            </w:r>
                            <w:r w:rsidRPr="001010E2" w:rsidDel="00CA308E">
                              <w:rPr>
                                <w:rFonts w:ascii="Times New Roman" w:hAnsi="Times New Roman" w:cs="Times New Roman"/>
                                <w:sz w:val="28"/>
                                <w:szCs w:val="28"/>
                                <w:vertAlign w:val="subscrip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20DDE" id="Поле 55" o:spid="_x0000_s1054" type="#_x0000_t202" style="position:absolute;left:0;text-align:left;margin-left:-2.15pt;margin-top:12.9pt;width:132pt;height:57.3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" filled="f" stroked="f" strokeweight=".5pt">
                <v:textbox>
                  <w:txbxContent>
                    <w:p w:rsidR="003C0707" w:rsidRPr="003C19FA" w:rsidRDefault="003C0707" w:rsidP="001B19C2">
                      <w:pPr>
                        <w:spacing w:after="0" w:line="240" w:lineRule="auto"/>
                        <w:jc w:val="center"/>
                        <w:rPr>
                          <w:rFonts w:ascii="Times New Roman" w:hAnsi="Times New Roman" w:cs="Times New Roman"/>
                          <w:sz w:val="28"/>
                          <w:szCs w:val="28"/>
                        </w:rPr>
                      </w:pPr>
                      <w:r w:rsidRPr="001010E2">
                        <w:rPr>
                          <w:rFonts w:ascii="Times New Roman" w:hAnsi="Times New Roman" w:cs="Times New Roman"/>
                          <w:sz w:val="28"/>
                          <w:szCs w:val="28"/>
                        </w:rPr>
                        <w:t xml:space="preserve">сума, що перевищує </w:t>
                      </w:r>
                      <w:r w:rsidRPr="001010E2">
                        <w:rPr>
                          <w:rFonts w:ascii="Times New Roman" w:hAnsi="Times New Roman" w:cs="Times New Roman"/>
                          <w:sz w:val="28"/>
                          <w:szCs w:val="28"/>
                        </w:rPr>
                        <w:br/>
                        <w:t>ПС</w:t>
                      </w:r>
                      <w:r>
                        <w:rPr>
                          <w:rFonts w:ascii="Times New Roman" w:hAnsi="Times New Roman" w:cs="Times New Roman"/>
                          <w:sz w:val="28"/>
                          <w:szCs w:val="28"/>
                        </w:rPr>
                        <w:t> </w:t>
                      </w:r>
                      <w:r w:rsidRPr="00B237D1">
                        <w:rPr>
                          <w:rFonts w:ascii="Times New Roman" w:hAnsi="Times New Roman" w:cs="Times New Roman"/>
                          <w:sz w:val="28"/>
                          <w:szCs w:val="28"/>
                          <w:vertAlign w:val="subscript"/>
                        </w:rPr>
                        <w:t>(</w:t>
                      </w:r>
                      <w:r w:rsidRPr="00293E1C">
                        <w:rPr>
                          <w:rFonts w:ascii="Times New Roman" w:hAnsi="Times New Roman" w:cs="Times New Roman"/>
                          <w:sz w:val="28"/>
                          <w:szCs w:val="28"/>
                          <w:vertAlign w:val="subscript"/>
                        </w:rPr>
                        <w:t>ЗВ</w:t>
                      </w:r>
                      <w:r>
                        <w:rPr>
                          <w:rFonts w:ascii="Times New Roman" w:hAnsi="Times New Roman" w:cs="Times New Roman"/>
                          <w:sz w:val="28"/>
                          <w:szCs w:val="28"/>
                          <w:vertAlign w:val="subscript"/>
                        </w:rPr>
                        <w:t>+</w:t>
                      </w:r>
                      <w:r w:rsidRPr="00293E1C">
                        <w:rPr>
                          <w:rFonts w:ascii="Times New Roman" w:hAnsi="Times New Roman" w:cs="Times New Roman"/>
                          <w:sz w:val="28"/>
                          <w:szCs w:val="28"/>
                          <w:vertAlign w:val="subscript"/>
                        </w:rPr>
                        <w:t>ВПА</w:t>
                      </w:r>
                      <w:r>
                        <w:rPr>
                          <w:rFonts w:ascii="Times New Roman" w:hAnsi="Times New Roman" w:cs="Times New Roman"/>
                          <w:sz w:val="28"/>
                          <w:szCs w:val="28"/>
                          <w:vertAlign w:val="subscript"/>
                        </w:rPr>
                        <w:t>)</w:t>
                      </w:r>
                      <w:r w:rsidRPr="001010E2" w:rsidDel="00CA308E">
                        <w:rPr>
                          <w:rFonts w:ascii="Times New Roman" w:hAnsi="Times New Roman" w:cs="Times New Roman"/>
                          <w:sz w:val="28"/>
                          <w:szCs w:val="28"/>
                          <w:vertAlign w:val="subscript"/>
                        </w:rPr>
                        <w:t xml:space="preserve"> </w:t>
                      </w:r>
                    </w:p>
                  </w:txbxContent>
                </v:textbox>
                <w10:wrap anchorx="margin"/>
              </v:shape>
            </w:pict>
          </mc:Fallback>
        </mc:AlternateContent>
      </w:r>
      <w:r w:rsidRPr="00BF7A1B">
        <w:rPr>
          <w:rFonts w:ascii="Times New Roman" w:hAnsi="Times New Roman" w:cs="Times New Roman"/>
          <w:noProof/>
          <w:sz w:val="28"/>
          <w:szCs w:val="28"/>
          <w:lang w:eastAsia="uk-UA"/>
        </w:rPr>
        <mc:AlternateContent>
          <mc:Choice Requires="wps">
            <w:drawing>
              <wp:anchor distT="0" distB="0" distL="114300" distR="114300" simplePos="0" relativeHeight="252024832" behindDoc="0" locked="0" layoutInCell="1" allowOverlap="1" wp14:anchorId="485E438E" wp14:editId="63528144">
                <wp:simplePos x="0" y="0"/>
                <wp:positionH relativeFrom="page">
                  <wp:posOffset>2625436</wp:posOffset>
                </wp:positionH>
                <wp:positionV relativeFrom="paragraph">
                  <wp:posOffset>246784</wp:posOffset>
                </wp:positionV>
                <wp:extent cx="214053" cy="524741"/>
                <wp:effectExtent l="76200" t="0" r="14605" b="66040"/>
                <wp:wrapNone/>
                <wp:docPr id="127" name="Сполучна лінія уступом 60"/>
                <wp:cNvGraphicFramePr/>
                <a:graphic xmlns:a="http://schemas.openxmlformats.org/drawingml/2006/main">
                  <a:graphicData uri="http://schemas.microsoft.com/office/word/2010/wordprocessingShape">
                    <wps:wsp>
                      <wps:cNvCnPr/>
                      <wps:spPr>
                        <a:xfrm flipH="1">
                          <a:off x="0" y="0"/>
                          <a:ext cx="214053" cy="524741"/>
                        </a:xfrm>
                        <a:prstGeom prst="bentConnector3">
                          <a:avLst>
                            <a:gd name="adj1" fmla="val 102517"/>
                          </a:avLst>
                        </a:prstGeom>
                        <a:ln w="635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7075BB" id="Сполучна лінія уступом 60" o:spid="_x0000_s1026" type="#_x0000_t34" style="position:absolute;margin-left:206.75pt;margin-top:19.45pt;width:16.85pt;height:41.3pt;flip:x;z-index:25202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" adj="22144" strokecolor="black [3200]" strokeweight=".5pt">
                <v:stroke endarrow="block"/>
                <w10:wrap anchorx="page"/>
              </v:shape>
            </w:pict>
          </mc:Fallback>
        </mc:AlternateContent>
      </w:r>
      <w:r w:rsidRPr="00BF7A1B">
        <w:rPr>
          <w:rFonts w:ascii="Times New Roman" w:hAnsi="Times New Roman" w:cs="Times New Roman"/>
          <w:noProof/>
          <w:sz w:val="28"/>
          <w:szCs w:val="28"/>
          <w:lang w:eastAsia="uk-UA"/>
        </w:rPr>
        <mc:AlternateContent>
          <mc:Choice Requires="wps">
            <w:drawing>
              <wp:anchor distT="0" distB="0" distL="114300" distR="114300" simplePos="0" relativeHeight="252029952" behindDoc="0" locked="0" layoutInCell="1" allowOverlap="1" wp14:anchorId="6F35F002" wp14:editId="0345628F">
                <wp:simplePos x="0" y="0"/>
                <wp:positionH relativeFrom="margin">
                  <wp:align>right</wp:align>
                </wp:positionH>
                <wp:positionV relativeFrom="paragraph">
                  <wp:posOffset>166197</wp:posOffset>
                </wp:positionV>
                <wp:extent cx="2320636" cy="720436"/>
                <wp:effectExtent l="0" t="0" r="0" b="3810"/>
                <wp:wrapNone/>
                <wp:docPr id="123" name="Поле 58"/>
                <wp:cNvGraphicFramePr/>
                <a:graphic xmlns:a="http://schemas.openxmlformats.org/drawingml/2006/main">
                  <a:graphicData uri="http://schemas.microsoft.com/office/word/2010/wordprocessingShape">
                    <wps:wsp>
                      <wps:cNvSpPr txBox="1"/>
                      <wps:spPr>
                        <a:xfrm>
                          <a:off x="0" y="0"/>
                          <a:ext cx="2320636" cy="720436"/>
                        </a:xfrm>
                        <a:prstGeom prst="rect">
                          <a:avLst/>
                        </a:prstGeom>
                        <a:noFill/>
                        <a:ln w="6350">
                          <a:noFill/>
                        </a:ln>
                      </wps:spPr>
                      <wps:txbx>
                        <w:txbxContent>
                          <w:p w:rsidR="003C0707" w:rsidRPr="003C19FA" w:rsidRDefault="003C0707" w:rsidP="00B237D1">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t xml:space="preserve">сума, що </w:t>
                            </w:r>
                            <w:r>
                              <w:rPr>
                                <w:rFonts w:ascii="Times New Roman" w:hAnsi="Times New Roman" w:cs="Times New Roman"/>
                                <w:sz w:val="28"/>
                                <w:szCs w:val="28"/>
                              </w:rPr>
                              <w:br/>
                            </w:r>
                            <w:r w:rsidRPr="003C19FA">
                              <w:rPr>
                                <w:rFonts w:ascii="Times New Roman" w:hAnsi="Times New Roman" w:cs="Times New Roman"/>
                                <w:sz w:val="28"/>
                                <w:szCs w:val="28"/>
                              </w:rPr>
                              <w:t>дорівнює</w:t>
                            </w:r>
                            <w:r>
                              <w:rPr>
                                <w:rFonts w:ascii="Times New Roman" w:hAnsi="Times New Roman" w:cs="Times New Roman"/>
                                <w:sz w:val="28"/>
                                <w:szCs w:val="28"/>
                              </w:rPr>
                              <w:t>/</w:t>
                            </w:r>
                            <w:r w:rsidRPr="003C19FA">
                              <w:rPr>
                                <w:rFonts w:ascii="Times New Roman" w:hAnsi="Times New Roman" w:cs="Times New Roman"/>
                                <w:sz w:val="28"/>
                                <w:szCs w:val="28"/>
                              </w:rPr>
                              <w:t>є меншою</w:t>
                            </w:r>
                            <w:r>
                              <w:rPr>
                                <w:rFonts w:ascii="Times New Roman" w:hAnsi="Times New Roman" w:cs="Times New Roman"/>
                                <w:sz w:val="28"/>
                                <w:szCs w:val="28"/>
                              </w:rPr>
                              <w:t xml:space="preserve"> </w:t>
                            </w:r>
                            <w:r>
                              <w:rPr>
                                <w:rFonts w:ascii="Times New Roman" w:hAnsi="Times New Roman" w:cs="Times New Roman"/>
                                <w:sz w:val="28"/>
                                <w:szCs w:val="28"/>
                              </w:rPr>
                              <w:br/>
                              <w:t>ПС </w:t>
                            </w:r>
                            <w:r w:rsidRPr="00B237D1">
                              <w:rPr>
                                <w:rFonts w:ascii="Times New Roman" w:hAnsi="Times New Roman" w:cs="Times New Roman"/>
                                <w:sz w:val="28"/>
                                <w:szCs w:val="28"/>
                                <w:vertAlign w:val="subscript"/>
                              </w:rPr>
                              <w:t>(</w:t>
                            </w:r>
                            <w:r w:rsidRPr="00293E1C">
                              <w:rPr>
                                <w:rFonts w:ascii="Times New Roman" w:hAnsi="Times New Roman" w:cs="Times New Roman"/>
                                <w:sz w:val="28"/>
                                <w:szCs w:val="28"/>
                                <w:vertAlign w:val="subscript"/>
                              </w:rPr>
                              <w:t>ЗВ</w:t>
                            </w:r>
                            <w:r>
                              <w:rPr>
                                <w:rFonts w:ascii="Times New Roman" w:hAnsi="Times New Roman" w:cs="Times New Roman"/>
                                <w:sz w:val="28"/>
                                <w:szCs w:val="28"/>
                                <w:vertAlign w:val="subscript"/>
                              </w:rPr>
                              <w:t>+</w:t>
                            </w:r>
                            <w:r w:rsidRPr="00293E1C">
                              <w:rPr>
                                <w:rFonts w:ascii="Times New Roman" w:hAnsi="Times New Roman" w:cs="Times New Roman"/>
                                <w:sz w:val="28"/>
                                <w:szCs w:val="28"/>
                                <w:vertAlign w:val="subscript"/>
                              </w:rPr>
                              <w:t>ВПА</w:t>
                            </w:r>
                            <w:r>
                              <w:rPr>
                                <w:rFonts w:ascii="Times New Roman" w:hAnsi="Times New Roman" w:cs="Times New Roman"/>
                                <w:sz w:val="28"/>
                                <w:szCs w:val="28"/>
                                <w:vertAlign w:val="sub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5F002" id="Поле 58" o:spid="_x0000_s1055" type="#_x0000_t202" style="position:absolute;left:0;text-align:left;margin-left:131.55pt;margin-top:13.1pt;width:182.75pt;height:56.75pt;z-index:252029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" filled="f" stroked="f" strokeweight=".5pt">
                <v:textbox>
                  <w:txbxContent>
                    <w:p w:rsidR="003C0707" w:rsidRPr="003C19FA" w:rsidRDefault="003C0707" w:rsidP="00B237D1">
                      <w:pPr>
                        <w:spacing w:after="0" w:line="240" w:lineRule="auto"/>
                        <w:jc w:val="center"/>
                        <w:rPr>
                          <w:rFonts w:ascii="Times New Roman" w:hAnsi="Times New Roman" w:cs="Times New Roman"/>
                          <w:sz w:val="28"/>
                          <w:szCs w:val="28"/>
                        </w:rPr>
                      </w:pPr>
                      <w:r w:rsidRPr="003C19FA">
                        <w:rPr>
                          <w:rFonts w:ascii="Times New Roman" w:hAnsi="Times New Roman" w:cs="Times New Roman"/>
                          <w:sz w:val="28"/>
                          <w:szCs w:val="28"/>
                        </w:rPr>
                        <w:t xml:space="preserve">сума, що </w:t>
                      </w:r>
                      <w:r>
                        <w:rPr>
                          <w:rFonts w:ascii="Times New Roman" w:hAnsi="Times New Roman" w:cs="Times New Roman"/>
                          <w:sz w:val="28"/>
                          <w:szCs w:val="28"/>
                        </w:rPr>
                        <w:br/>
                      </w:r>
                      <w:r w:rsidRPr="003C19FA">
                        <w:rPr>
                          <w:rFonts w:ascii="Times New Roman" w:hAnsi="Times New Roman" w:cs="Times New Roman"/>
                          <w:sz w:val="28"/>
                          <w:szCs w:val="28"/>
                        </w:rPr>
                        <w:t>дорівнює</w:t>
                      </w:r>
                      <w:r>
                        <w:rPr>
                          <w:rFonts w:ascii="Times New Roman" w:hAnsi="Times New Roman" w:cs="Times New Roman"/>
                          <w:sz w:val="28"/>
                          <w:szCs w:val="28"/>
                        </w:rPr>
                        <w:t>/</w:t>
                      </w:r>
                      <w:r w:rsidRPr="003C19FA">
                        <w:rPr>
                          <w:rFonts w:ascii="Times New Roman" w:hAnsi="Times New Roman" w:cs="Times New Roman"/>
                          <w:sz w:val="28"/>
                          <w:szCs w:val="28"/>
                        </w:rPr>
                        <w:t>є меншою</w:t>
                      </w:r>
                      <w:r>
                        <w:rPr>
                          <w:rFonts w:ascii="Times New Roman" w:hAnsi="Times New Roman" w:cs="Times New Roman"/>
                          <w:sz w:val="28"/>
                          <w:szCs w:val="28"/>
                        </w:rPr>
                        <w:t xml:space="preserve"> </w:t>
                      </w:r>
                      <w:r>
                        <w:rPr>
                          <w:rFonts w:ascii="Times New Roman" w:hAnsi="Times New Roman" w:cs="Times New Roman"/>
                          <w:sz w:val="28"/>
                          <w:szCs w:val="28"/>
                        </w:rPr>
                        <w:br/>
                        <w:t>ПС </w:t>
                      </w:r>
                      <w:r w:rsidRPr="00B237D1">
                        <w:rPr>
                          <w:rFonts w:ascii="Times New Roman" w:hAnsi="Times New Roman" w:cs="Times New Roman"/>
                          <w:sz w:val="28"/>
                          <w:szCs w:val="28"/>
                          <w:vertAlign w:val="subscript"/>
                        </w:rPr>
                        <w:t>(</w:t>
                      </w:r>
                      <w:r w:rsidRPr="00293E1C">
                        <w:rPr>
                          <w:rFonts w:ascii="Times New Roman" w:hAnsi="Times New Roman" w:cs="Times New Roman"/>
                          <w:sz w:val="28"/>
                          <w:szCs w:val="28"/>
                          <w:vertAlign w:val="subscript"/>
                        </w:rPr>
                        <w:t>ЗВ</w:t>
                      </w:r>
                      <w:r>
                        <w:rPr>
                          <w:rFonts w:ascii="Times New Roman" w:hAnsi="Times New Roman" w:cs="Times New Roman"/>
                          <w:sz w:val="28"/>
                          <w:szCs w:val="28"/>
                          <w:vertAlign w:val="subscript"/>
                        </w:rPr>
                        <w:t>+</w:t>
                      </w:r>
                      <w:r w:rsidRPr="00293E1C">
                        <w:rPr>
                          <w:rFonts w:ascii="Times New Roman" w:hAnsi="Times New Roman" w:cs="Times New Roman"/>
                          <w:sz w:val="28"/>
                          <w:szCs w:val="28"/>
                          <w:vertAlign w:val="subscript"/>
                        </w:rPr>
                        <w:t>ВПА</w:t>
                      </w:r>
                      <w:r>
                        <w:rPr>
                          <w:rFonts w:ascii="Times New Roman" w:hAnsi="Times New Roman" w:cs="Times New Roman"/>
                          <w:sz w:val="28"/>
                          <w:szCs w:val="28"/>
                          <w:vertAlign w:val="subscript"/>
                        </w:rPr>
                        <w:t>)</w:t>
                      </w:r>
                    </w:p>
                  </w:txbxContent>
                </v:textbox>
                <w10:wrap anchorx="margin"/>
              </v:shape>
            </w:pict>
          </mc:Fallback>
        </mc:AlternateContent>
      </w:r>
      <w:r w:rsidR="00004BA9" w:rsidRPr="00BF7A1B">
        <w:rPr>
          <w:rFonts w:ascii="Times New Roman" w:hAnsi="Times New Roman" w:cs="Times New Roman"/>
          <w:noProof/>
          <w:sz w:val="28"/>
          <w:szCs w:val="28"/>
          <w:lang w:eastAsia="uk-UA"/>
        </w:rPr>
        <mc:AlternateContent>
          <mc:Choice Requires="wps">
            <w:drawing>
              <wp:anchor distT="0" distB="0" distL="114300" distR="114300" simplePos="0" relativeHeight="252043264" behindDoc="0" locked="0" layoutInCell="1" allowOverlap="1" wp14:anchorId="17E2B5BC" wp14:editId="6F62A019">
                <wp:simplePos x="0" y="0"/>
                <wp:positionH relativeFrom="margin">
                  <wp:posOffset>3775882</wp:posOffset>
                </wp:positionH>
                <wp:positionV relativeFrom="paragraph">
                  <wp:posOffset>243205</wp:posOffset>
                </wp:positionV>
                <wp:extent cx="263237" cy="775855"/>
                <wp:effectExtent l="0" t="0" r="80010" b="62865"/>
                <wp:wrapNone/>
                <wp:docPr id="139" name="Сполучна лінія уступом 14"/>
                <wp:cNvGraphicFramePr/>
                <a:graphic xmlns:a="http://schemas.openxmlformats.org/drawingml/2006/main">
                  <a:graphicData uri="http://schemas.microsoft.com/office/word/2010/wordprocessingShape">
                    <wps:wsp>
                      <wps:cNvCnPr/>
                      <wps:spPr>
                        <a:xfrm>
                          <a:off x="0" y="0"/>
                          <a:ext cx="263237" cy="775855"/>
                        </a:xfrm>
                        <a:prstGeom prst="bentConnector3">
                          <a:avLst>
                            <a:gd name="adj1" fmla="val 9918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27F20E" id="Сполучна лінія уступом 14" o:spid="_x0000_s1026" type="#_x0000_t34" style="position:absolute;margin-left:297.3pt;margin-top:19.15pt;width:20.75pt;height:61.1pt;z-index:25204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" adj="21424" strokecolor="black [3200]" strokeweight=".5pt">
                <v:stroke endarrow="block"/>
                <w10:wrap anchorx="margin"/>
              </v:shape>
            </w:pict>
          </mc:Fallback>
        </mc:AlternateContent>
      </w:r>
    </w:p>
    <w:p w:rsidR="001B19C2" w:rsidRPr="00BF7A1B" w:rsidRDefault="001B19C2" w:rsidP="001B19C2">
      <w:pPr>
        <w:spacing w:line="240" w:lineRule="auto"/>
        <w:rPr>
          <w:rFonts w:ascii="Times New Roman" w:hAnsi="Times New Roman" w:cs="Times New Roman"/>
          <w:sz w:val="28"/>
          <w:szCs w:val="28"/>
        </w:rPr>
      </w:pPr>
    </w:p>
    <w:p w:rsidR="001B19C2" w:rsidRPr="00BF7A1B" w:rsidRDefault="001062D6" w:rsidP="001B19C2">
      <w:pPr>
        <w:spacing w:line="240" w:lineRule="auto"/>
        <w:rPr>
          <w:rFonts w:ascii="Times New Roman" w:hAnsi="Times New Roman" w:cs="Times New Roman"/>
          <w:sz w:val="28"/>
          <w:szCs w:val="28"/>
        </w:rPr>
      </w:pPr>
      <w:r w:rsidRPr="00BF7A1B">
        <w:rPr>
          <w:rFonts w:ascii="Times New Roman" w:hAnsi="Times New Roman" w:cs="Times New Roman"/>
          <w:noProof/>
          <w:sz w:val="28"/>
          <w:szCs w:val="28"/>
          <w:lang w:eastAsia="uk-UA"/>
        </w:rPr>
        <mc:AlternateContent>
          <mc:Choice Requires="wps">
            <w:drawing>
              <wp:anchor distT="0" distB="0" distL="114300" distR="114300" simplePos="0" relativeHeight="252047360" behindDoc="0" locked="0" layoutInCell="1" allowOverlap="1" wp14:anchorId="7CA93A13" wp14:editId="6880DA9C">
                <wp:simplePos x="0" y="0"/>
                <wp:positionH relativeFrom="margin">
                  <wp:posOffset>674370</wp:posOffset>
                </wp:positionH>
                <wp:positionV relativeFrom="paragraph">
                  <wp:posOffset>290830</wp:posOffset>
                </wp:positionV>
                <wp:extent cx="1752600" cy="804333"/>
                <wp:effectExtent l="0" t="0" r="0" b="0"/>
                <wp:wrapNone/>
                <wp:docPr id="141" name="Поле 30"/>
                <wp:cNvGraphicFramePr/>
                <a:graphic xmlns:a="http://schemas.openxmlformats.org/drawingml/2006/main">
                  <a:graphicData uri="http://schemas.microsoft.com/office/word/2010/wordprocessingShape">
                    <wps:wsp>
                      <wps:cNvSpPr txBox="1"/>
                      <wps:spPr>
                        <a:xfrm>
                          <a:off x="0" y="0"/>
                          <a:ext cx="1752600" cy="804333"/>
                        </a:xfrm>
                        <a:prstGeom prst="rect">
                          <a:avLst/>
                        </a:prstGeom>
                        <a:noFill/>
                        <a:ln w="6350">
                          <a:noFill/>
                        </a:ln>
                      </wps:spPr>
                      <wps:txbx>
                        <w:txbxContent>
                          <w:p w:rsidR="003C0707" w:rsidRPr="003C19FA" w:rsidRDefault="003C0707" w:rsidP="003362C0">
                            <w:pPr>
                              <w:spacing w:after="0" w:line="240" w:lineRule="auto"/>
                              <w:ind w:left="-283" w:right="-363" w:hanging="1"/>
                              <w:jc w:val="center"/>
                              <w:rPr>
                                <w:rFonts w:ascii="Times New Roman" w:hAnsi="Times New Roman" w:cs="Times New Roman"/>
                                <w:noProof/>
                                <w:sz w:val="28"/>
                                <w:szCs w:val="28"/>
                                <w:lang w:eastAsia="uk-UA"/>
                              </w:rPr>
                            </w:pPr>
                            <w:r w:rsidRPr="003C19FA">
                              <w:rPr>
                                <w:rFonts w:ascii="Times New Roman" w:hAnsi="Times New Roman" w:cs="Times New Roman"/>
                                <w:noProof/>
                                <w:sz w:val="28"/>
                                <w:szCs w:val="28"/>
                                <w:lang w:eastAsia="uk-UA"/>
                              </w:rPr>
                              <w:t>Розподіл</w:t>
                            </w:r>
                            <w:r>
                              <w:rPr>
                                <w:rFonts w:ascii="Times New Roman" w:hAnsi="Times New Roman" w:cs="Times New Roman"/>
                                <w:noProof/>
                                <w:sz w:val="28"/>
                                <w:szCs w:val="28"/>
                                <w:lang w:eastAsia="uk-UA"/>
                              </w:rPr>
                              <w:t>яється</w:t>
                            </w:r>
                            <w:r w:rsidRPr="003C19FA">
                              <w:rPr>
                                <w:rFonts w:ascii="Times New Roman" w:hAnsi="Times New Roman" w:cs="Times New Roman"/>
                                <w:noProof/>
                                <w:sz w:val="28"/>
                                <w:szCs w:val="28"/>
                                <w:lang w:eastAsia="uk-UA"/>
                              </w:rPr>
                              <w:t xml:space="preserve"> </w:t>
                            </w:r>
                            <w:r>
                              <w:rPr>
                                <w:rFonts w:ascii="Times New Roman" w:hAnsi="Times New Roman" w:cs="Times New Roman"/>
                                <w:noProof/>
                                <w:sz w:val="28"/>
                                <w:szCs w:val="28"/>
                                <w:lang w:eastAsia="uk-UA"/>
                              </w:rPr>
                              <w:br/>
                              <w:t>на</w:t>
                            </w:r>
                            <w:r w:rsidRPr="003C19FA">
                              <w:rPr>
                                <w:rFonts w:ascii="Times New Roman" w:hAnsi="Times New Roman" w:cs="Times New Roman"/>
                                <w:noProof/>
                                <w:sz w:val="28"/>
                                <w:szCs w:val="28"/>
                                <w:lang w:eastAsia="uk-UA"/>
                              </w:rPr>
                              <w:t xml:space="preserve"> пропорційній </w:t>
                            </w:r>
                            <w:r>
                              <w:rPr>
                                <w:rFonts w:ascii="Times New Roman" w:hAnsi="Times New Roman" w:cs="Times New Roman"/>
                                <w:noProof/>
                                <w:sz w:val="28"/>
                                <w:szCs w:val="28"/>
                                <w:lang w:eastAsia="uk-UA"/>
                              </w:rPr>
                              <w:br/>
                            </w:r>
                            <w:r w:rsidRPr="003C19FA">
                              <w:rPr>
                                <w:rFonts w:ascii="Times New Roman" w:hAnsi="Times New Roman" w:cs="Times New Roman"/>
                                <w:noProof/>
                                <w:sz w:val="28"/>
                                <w:szCs w:val="28"/>
                                <w:lang w:eastAsia="uk-UA"/>
                              </w:rPr>
                              <w:t xml:space="preserve">основі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93A13" id="_x0000_s1056" type="#_x0000_t202" style="position:absolute;left:0;text-align:left;margin-left:53.1pt;margin-top:22.9pt;width:138pt;height:63.35pt;z-index:25204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" filled="f" stroked="f" strokeweight=".5pt">
                <v:textbox>
                  <w:txbxContent>
                    <w:p w:rsidR="003C0707" w:rsidRPr="003C19FA" w:rsidRDefault="003C0707" w:rsidP="003362C0">
                      <w:pPr>
                        <w:spacing w:after="0" w:line="240" w:lineRule="auto"/>
                        <w:ind w:left="-283" w:right="-363" w:hanging="1"/>
                        <w:jc w:val="center"/>
                        <w:rPr>
                          <w:rFonts w:ascii="Times New Roman" w:hAnsi="Times New Roman" w:cs="Times New Roman"/>
                          <w:noProof/>
                          <w:sz w:val="28"/>
                          <w:szCs w:val="28"/>
                          <w:lang w:eastAsia="uk-UA"/>
                        </w:rPr>
                      </w:pPr>
                      <w:r w:rsidRPr="003C19FA">
                        <w:rPr>
                          <w:rFonts w:ascii="Times New Roman" w:hAnsi="Times New Roman" w:cs="Times New Roman"/>
                          <w:noProof/>
                          <w:sz w:val="28"/>
                          <w:szCs w:val="28"/>
                          <w:lang w:eastAsia="uk-UA"/>
                        </w:rPr>
                        <w:t>Розподіл</w:t>
                      </w:r>
                      <w:r>
                        <w:rPr>
                          <w:rFonts w:ascii="Times New Roman" w:hAnsi="Times New Roman" w:cs="Times New Roman"/>
                          <w:noProof/>
                          <w:sz w:val="28"/>
                          <w:szCs w:val="28"/>
                          <w:lang w:eastAsia="uk-UA"/>
                        </w:rPr>
                        <w:t>яється</w:t>
                      </w:r>
                      <w:r w:rsidRPr="003C19FA">
                        <w:rPr>
                          <w:rFonts w:ascii="Times New Roman" w:hAnsi="Times New Roman" w:cs="Times New Roman"/>
                          <w:noProof/>
                          <w:sz w:val="28"/>
                          <w:szCs w:val="28"/>
                          <w:lang w:eastAsia="uk-UA"/>
                        </w:rPr>
                        <w:t xml:space="preserve"> </w:t>
                      </w:r>
                      <w:r>
                        <w:rPr>
                          <w:rFonts w:ascii="Times New Roman" w:hAnsi="Times New Roman" w:cs="Times New Roman"/>
                          <w:noProof/>
                          <w:sz w:val="28"/>
                          <w:szCs w:val="28"/>
                          <w:lang w:eastAsia="uk-UA"/>
                        </w:rPr>
                        <w:br/>
                        <w:t>на</w:t>
                      </w:r>
                      <w:r w:rsidRPr="003C19FA">
                        <w:rPr>
                          <w:rFonts w:ascii="Times New Roman" w:hAnsi="Times New Roman" w:cs="Times New Roman"/>
                          <w:noProof/>
                          <w:sz w:val="28"/>
                          <w:szCs w:val="28"/>
                          <w:lang w:eastAsia="uk-UA"/>
                        </w:rPr>
                        <w:t xml:space="preserve"> пропорційній </w:t>
                      </w:r>
                      <w:r>
                        <w:rPr>
                          <w:rFonts w:ascii="Times New Roman" w:hAnsi="Times New Roman" w:cs="Times New Roman"/>
                          <w:noProof/>
                          <w:sz w:val="28"/>
                          <w:szCs w:val="28"/>
                          <w:lang w:eastAsia="uk-UA"/>
                        </w:rPr>
                        <w:br/>
                      </w:r>
                      <w:r w:rsidRPr="003C19FA">
                        <w:rPr>
                          <w:rFonts w:ascii="Times New Roman" w:hAnsi="Times New Roman" w:cs="Times New Roman"/>
                          <w:noProof/>
                          <w:sz w:val="28"/>
                          <w:szCs w:val="28"/>
                          <w:lang w:eastAsia="uk-UA"/>
                        </w:rPr>
                        <w:t xml:space="preserve">основі </w:t>
                      </w:r>
                    </w:p>
                  </w:txbxContent>
                </v:textbox>
                <w10:wrap anchorx="margin"/>
              </v:shape>
            </w:pict>
          </mc:Fallback>
        </mc:AlternateContent>
      </w:r>
      <w:r w:rsidR="00D73FE8" w:rsidRPr="00BF7A1B">
        <w:rPr>
          <w:rFonts w:ascii="Times New Roman" w:hAnsi="Times New Roman" w:cs="Times New Roman"/>
          <w:noProof/>
          <w:sz w:val="28"/>
          <w:szCs w:val="28"/>
          <w:lang w:eastAsia="uk-UA"/>
        </w:rPr>
        <mc:AlternateContent>
          <mc:Choice Requires="wps">
            <w:drawing>
              <wp:anchor distT="0" distB="0" distL="114300" distR="114300" simplePos="0" relativeHeight="252045312" behindDoc="0" locked="0" layoutInCell="1" allowOverlap="1" wp14:anchorId="35A4D5C5" wp14:editId="3B171047">
                <wp:simplePos x="0" y="0"/>
                <wp:positionH relativeFrom="margin">
                  <wp:posOffset>386715</wp:posOffset>
                </wp:positionH>
                <wp:positionV relativeFrom="paragraph">
                  <wp:posOffset>108585</wp:posOffset>
                </wp:positionV>
                <wp:extent cx="2333625" cy="952500"/>
                <wp:effectExtent l="19050" t="19050" r="28575" b="38100"/>
                <wp:wrapNone/>
                <wp:docPr id="140" name="Ромб 140"/>
                <wp:cNvGraphicFramePr/>
                <a:graphic xmlns:a="http://schemas.openxmlformats.org/drawingml/2006/main">
                  <a:graphicData uri="http://schemas.microsoft.com/office/word/2010/wordprocessingShape">
                    <wps:wsp>
                      <wps:cNvSpPr/>
                      <wps:spPr>
                        <a:xfrm>
                          <a:off x="0" y="0"/>
                          <a:ext cx="2333625" cy="952500"/>
                        </a:xfrm>
                        <a:prstGeom prst="diamond">
                          <a:avLst/>
                        </a:prstGeom>
                      </wps:spPr>
                      <wps:style>
                        <a:lnRef idx="2">
                          <a:schemeClr val="dk1"/>
                        </a:lnRef>
                        <a:fillRef idx="1">
                          <a:schemeClr val="lt1"/>
                        </a:fillRef>
                        <a:effectRef idx="0">
                          <a:schemeClr val="dk1"/>
                        </a:effectRef>
                        <a:fontRef idx="minor">
                          <a:schemeClr val="dk1"/>
                        </a:fontRef>
                      </wps:style>
                      <wps:txbx>
                        <w:txbxContent>
                          <w:p w:rsidR="003C0707" w:rsidRPr="002830E2" w:rsidRDefault="003C0707" w:rsidP="005D35F6">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4D5C5" id="Ромб 140" o:spid="_x0000_s1057" type="#_x0000_t4" style="position:absolute;left:0;text-align:left;margin-left:30.45pt;margin-top:8.55pt;width:183.75pt;height:75pt;z-index:25204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" fillcolor="white [3201]" strokecolor="black [3200]" strokeweight="1pt">
                <v:textbox>
                  <w:txbxContent>
                    <w:p w:rsidR="003C0707" w:rsidRPr="002830E2" w:rsidRDefault="003C0707" w:rsidP="005D35F6">
                      <w:pPr>
                        <w:jc w:val="center"/>
                        <w:rPr>
                          <w:rFonts w:ascii="Times New Roman" w:hAnsi="Times New Roman" w:cs="Times New Roman"/>
                          <w:sz w:val="24"/>
                          <w:szCs w:val="24"/>
                        </w:rPr>
                      </w:pPr>
                    </w:p>
                  </w:txbxContent>
                </v:textbox>
                <w10:wrap anchorx="margin"/>
              </v:shape>
            </w:pict>
          </mc:Fallback>
        </mc:AlternateContent>
      </w:r>
    </w:p>
    <w:p w:rsidR="001B19C2" w:rsidRPr="00BF7A1B" w:rsidRDefault="006900E2" w:rsidP="001B19C2">
      <w:pPr>
        <w:spacing w:line="240" w:lineRule="auto"/>
        <w:rPr>
          <w:rFonts w:ascii="Times New Roman" w:hAnsi="Times New Roman" w:cs="Times New Roman"/>
          <w:sz w:val="28"/>
          <w:szCs w:val="28"/>
        </w:rPr>
      </w:pPr>
      <w:r w:rsidRPr="00BF7A1B">
        <w:rPr>
          <w:rFonts w:ascii="Times New Roman" w:hAnsi="Times New Roman" w:cs="Times New Roman"/>
          <w:noProof/>
          <w:sz w:val="28"/>
          <w:szCs w:val="28"/>
          <w:lang w:eastAsia="uk-UA"/>
        </w:rPr>
        <mc:AlternateContent>
          <mc:Choice Requires="wps">
            <w:drawing>
              <wp:anchor distT="0" distB="0" distL="114300" distR="114300" simplePos="0" relativeHeight="252049408" behindDoc="0" locked="0" layoutInCell="1" allowOverlap="1" wp14:anchorId="6D835C8D" wp14:editId="0A1DCDE9">
                <wp:simplePos x="0" y="0"/>
                <wp:positionH relativeFrom="margin">
                  <wp:posOffset>226150</wp:posOffset>
                </wp:positionH>
                <wp:positionV relativeFrom="paragraph">
                  <wp:posOffset>251031</wp:posOffset>
                </wp:positionV>
                <wp:extent cx="132962" cy="508000"/>
                <wp:effectExtent l="76200" t="0" r="19685" b="63500"/>
                <wp:wrapNone/>
                <wp:docPr id="142" name="Сполучна лінія уступом 12"/>
                <wp:cNvGraphicFramePr/>
                <a:graphic xmlns:a="http://schemas.openxmlformats.org/drawingml/2006/main">
                  <a:graphicData uri="http://schemas.microsoft.com/office/word/2010/wordprocessingShape">
                    <wps:wsp>
                      <wps:cNvCnPr/>
                      <wps:spPr>
                        <a:xfrm flipH="1">
                          <a:off x="0" y="0"/>
                          <a:ext cx="132962" cy="508000"/>
                        </a:xfrm>
                        <a:prstGeom prst="bentConnector3">
                          <a:avLst>
                            <a:gd name="adj1" fmla="val 9997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F393B8" id="Сполучна лінія уступом 12" o:spid="_x0000_s1026" type="#_x0000_t34" style="position:absolute;margin-left:17.8pt;margin-top:19.75pt;width:10.45pt;height:40pt;flip:x;z-index:25204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" adj="21594" strokecolor="black [3200]" strokeweight=".5pt">
                <v:stroke endarrow="block"/>
                <w10:wrap anchorx="margin"/>
              </v:shape>
            </w:pict>
          </mc:Fallback>
        </mc:AlternateContent>
      </w:r>
      <w:r w:rsidR="00D73FE8" w:rsidRPr="00BF7A1B">
        <w:rPr>
          <w:rFonts w:ascii="Times New Roman" w:hAnsi="Times New Roman" w:cs="Times New Roman"/>
          <w:noProof/>
          <w:sz w:val="28"/>
          <w:szCs w:val="28"/>
          <w:lang w:eastAsia="uk-UA"/>
        </w:rPr>
        <mc:AlternateContent>
          <mc:Choice Requires="wps">
            <w:drawing>
              <wp:anchor distT="0" distB="0" distL="114300" distR="114300" simplePos="0" relativeHeight="252051456" behindDoc="0" locked="0" layoutInCell="1" allowOverlap="1" wp14:anchorId="5D9A2082" wp14:editId="7CDDF657">
                <wp:simplePos x="0" y="0"/>
                <wp:positionH relativeFrom="margin">
                  <wp:posOffset>2719936</wp:posOffset>
                </wp:positionH>
                <wp:positionV relativeFrom="paragraph">
                  <wp:posOffset>249555</wp:posOffset>
                </wp:positionV>
                <wp:extent cx="138546" cy="574964"/>
                <wp:effectExtent l="0" t="0" r="71120" b="53975"/>
                <wp:wrapNone/>
                <wp:docPr id="143" name="Сполучна лінія уступом 14"/>
                <wp:cNvGraphicFramePr/>
                <a:graphic xmlns:a="http://schemas.openxmlformats.org/drawingml/2006/main">
                  <a:graphicData uri="http://schemas.microsoft.com/office/word/2010/wordprocessingShape">
                    <wps:wsp>
                      <wps:cNvCnPr/>
                      <wps:spPr>
                        <a:xfrm>
                          <a:off x="0" y="0"/>
                          <a:ext cx="138546" cy="574964"/>
                        </a:xfrm>
                        <a:prstGeom prst="bentConnector3">
                          <a:avLst>
                            <a:gd name="adj1" fmla="val 9918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7EC6DA" id="Сполучна лінія уступом 14" o:spid="_x0000_s1026" type="#_x0000_t34" style="position:absolute;margin-left:214.15pt;margin-top:19.65pt;width:10.9pt;height:45.25pt;z-index:25205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" adj="21424" strokecolor="black [3200]" strokeweight=".5pt">
                <v:stroke endarrow="block"/>
                <w10:wrap anchorx="margin"/>
              </v:shape>
            </w:pict>
          </mc:Fallback>
        </mc:AlternateContent>
      </w:r>
      <w:r w:rsidR="001010E2" w:rsidRPr="00BF7A1B">
        <w:rPr>
          <w:rFonts w:ascii="Times New Roman" w:hAnsi="Times New Roman" w:cs="Times New Roman"/>
          <w:noProof/>
          <w:sz w:val="28"/>
          <w:szCs w:val="28"/>
          <w:lang w:eastAsia="uk-UA"/>
        </w:rPr>
        <mc:AlternateContent>
          <mc:Choice Requires="wps">
            <w:drawing>
              <wp:anchor distT="0" distB="0" distL="114300" distR="114300" simplePos="0" relativeHeight="252026880" behindDoc="0" locked="0" layoutInCell="1" allowOverlap="1" wp14:anchorId="6A4053A6" wp14:editId="335FCEDE">
                <wp:simplePos x="0" y="0"/>
                <wp:positionH relativeFrom="margin">
                  <wp:align>right</wp:align>
                </wp:positionH>
                <wp:positionV relativeFrom="paragraph">
                  <wp:posOffset>32096</wp:posOffset>
                </wp:positionV>
                <wp:extent cx="2226310" cy="592667"/>
                <wp:effectExtent l="0" t="0" r="21590" b="17145"/>
                <wp:wrapNone/>
                <wp:docPr id="129" name="Прямокутник 61"/>
                <wp:cNvGraphicFramePr/>
                <a:graphic xmlns:a="http://schemas.openxmlformats.org/drawingml/2006/main">
                  <a:graphicData uri="http://schemas.microsoft.com/office/word/2010/wordprocessingShape">
                    <wps:wsp>
                      <wps:cNvSpPr/>
                      <wps:spPr>
                        <a:xfrm>
                          <a:off x="0" y="0"/>
                          <a:ext cx="2226310" cy="592667"/>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C0707" w:rsidRPr="003C19FA" w:rsidRDefault="003C0707" w:rsidP="001B19C2">
                            <w:pPr>
                              <w:spacing w:after="0" w:line="240" w:lineRule="auto"/>
                              <w:jc w:val="center"/>
                              <w:rPr>
                                <w:rFonts w:ascii="Times New Roman" w:hAnsi="Times New Roman" w:cs="Times New Roman"/>
                                <w:strike/>
                                <w:sz w:val="28"/>
                                <w:szCs w:val="28"/>
                                <w:lang w:val="ru-RU"/>
                              </w:rPr>
                            </w:pPr>
                            <w:r>
                              <w:rPr>
                                <w:rFonts w:ascii="Times New Roman" w:hAnsi="Times New Roman" w:cs="Times New Roman"/>
                                <w:sz w:val="28"/>
                                <w:szCs w:val="28"/>
                              </w:rPr>
                              <w:t xml:space="preserve">Не включається до </w:t>
                            </w:r>
                            <w:proofErr w:type="spellStart"/>
                            <w:r>
                              <w:rPr>
                                <w:rFonts w:ascii="Times New Roman" w:hAnsi="Times New Roman" w:cs="Times New Roman"/>
                                <w:sz w:val="28"/>
                                <w:szCs w:val="28"/>
                              </w:rPr>
                              <w:t>вирахувань</w:t>
                            </w:r>
                            <w:proofErr w:type="spellEnd"/>
                            <w:r>
                              <w:rPr>
                                <w:rFonts w:ascii="Times New Roman" w:hAnsi="Times New Roman" w:cs="Times New Roman"/>
                                <w:sz w:val="28"/>
                                <w:szCs w:val="28"/>
                              </w:rPr>
                              <w:t xml:space="preserve"> з капіталу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053A6" id="Прямокутник 61" o:spid="_x0000_s1058" style="position:absolute;left:0;text-align:left;margin-left:124.1pt;margin-top:2.55pt;width:175.3pt;height:46.65pt;z-index:252026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" fillcolor="white [3201]" strokecolor="black [3200]" strokeweight=".5pt">
                <v:textbox>
                  <w:txbxContent>
                    <w:p w:rsidR="003C0707" w:rsidRPr="003C19FA" w:rsidRDefault="003C0707" w:rsidP="001B19C2">
                      <w:pPr>
                        <w:spacing w:after="0" w:line="240" w:lineRule="auto"/>
                        <w:jc w:val="center"/>
                        <w:rPr>
                          <w:rFonts w:ascii="Times New Roman" w:hAnsi="Times New Roman" w:cs="Times New Roman"/>
                          <w:strike/>
                          <w:sz w:val="28"/>
                          <w:szCs w:val="28"/>
                          <w:lang w:val="ru-RU"/>
                        </w:rPr>
                      </w:pPr>
                      <w:r>
                        <w:rPr>
                          <w:rFonts w:ascii="Times New Roman" w:hAnsi="Times New Roman" w:cs="Times New Roman"/>
                          <w:sz w:val="28"/>
                          <w:szCs w:val="28"/>
                        </w:rPr>
                        <w:t xml:space="preserve">Не включається до </w:t>
                      </w:r>
                      <w:proofErr w:type="spellStart"/>
                      <w:r>
                        <w:rPr>
                          <w:rFonts w:ascii="Times New Roman" w:hAnsi="Times New Roman" w:cs="Times New Roman"/>
                          <w:sz w:val="28"/>
                          <w:szCs w:val="28"/>
                        </w:rPr>
                        <w:t>вирахувань</w:t>
                      </w:r>
                      <w:proofErr w:type="spellEnd"/>
                      <w:r>
                        <w:rPr>
                          <w:rFonts w:ascii="Times New Roman" w:hAnsi="Times New Roman" w:cs="Times New Roman"/>
                          <w:sz w:val="28"/>
                          <w:szCs w:val="28"/>
                        </w:rPr>
                        <w:t xml:space="preserve"> з капіталу</w:t>
                      </w:r>
                    </w:p>
                  </w:txbxContent>
                </v:textbox>
                <w10:wrap anchorx="margin"/>
              </v:rect>
            </w:pict>
          </mc:Fallback>
        </mc:AlternateContent>
      </w:r>
    </w:p>
    <w:p w:rsidR="001B19C2" w:rsidRPr="00BF7A1B" w:rsidRDefault="001B19C2" w:rsidP="001B19C2">
      <w:pPr>
        <w:spacing w:line="240" w:lineRule="auto"/>
        <w:rPr>
          <w:rFonts w:ascii="Times New Roman" w:hAnsi="Times New Roman" w:cs="Times New Roman"/>
          <w:sz w:val="28"/>
          <w:szCs w:val="28"/>
        </w:rPr>
      </w:pPr>
    </w:p>
    <w:p w:rsidR="001B19C2" w:rsidRPr="00BF7A1B" w:rsidRDefault="001B19C2" w:rsidP="001B19C2">
      <w:pPr>
        <w:spacing w:line="240" w:lineRule="auto"/>
        <w:rPr>
          <w:rFonts w:ascii="Times New Roman" w:hAnsi="Times New Roman" w:cs="Times New Roman"/>
          <w:sz w:val="2"/>
          <w:szCs w:val="2"/>
        </w:rPr>
      </w:pPr>
    </w:p>
    <w:p w:rsidR="001B19C2" w:rsidRPr="00136191" w:rsidRDefault="006900E2" w:rsidP="001B19C2">
      <w:pPr>
        <w:pStyle w:val="a3"/>
        <w:tabs>
          <w:tab w:val="left" w:pos="851"/>
          <w:tab w:val="left" w:pos="1134"/>
          <w:tab w:val="left" w:pos="1560"/>
        </w:tabs>
        <w:ind w:left="0" w:firstLine="567"/>
        <w:rPr>
          <w:sz w:val="28"/>
          <w:szCs w:val="28"/>
        </w:rPr>
      </w:pPr>
      <w:r w:rsidRPr="00BF7A1B">
        <w:rPr>
          <w:noProof/>
          <w:sz w:val="28"/>
          <w:szCs w:val="28"/>
          <w:lang w:eastAsia="uk-UA"/>
        </w:rPr>
        <mc:AlternateContent>
          <mc:Choice Requires="wps">
            <w:drawing>
              <wp:anchor distT="0" distB="0" distL="114300" distR="114300" simplePos="0" relativeHeight="252036096" behindDoc="0" locked="0" layoutInCell="1" allowOverlap="1" wp14:anchorId="21A3A9EB" wp14:editId="70D9B1CD">
                <wp:simplePos x="0" y="0"/>
                <wp:positionH relativeFrom="column">
                  <wp:posOffset>521</wp:posOffset>
                </wp:positionH>
                <wp:positionV relativeFrom="paragraph">
                  <wp:posOffset>52128</wp:posOffset>
                </wp:positionV>
                <wp:extent cx="1223158" cy="782320"/>
                <wp:effectExtent l="0" t="0" r="15240" b="17780"/>
                <wp:wrapNone/>
                <wp:docPr id="136" name="Прямокутник 112"/>
                <wp:cNvGraphicFramePr/>
                <a:graphic xmlns:a="http://schemas.openxmlformats.org/drawingml/2006/main">
                  <a:graphicData uri="http://schemas.microsoft.com/office/word/2010/wordprocessingShape">
                    <wps:wsp>
                      <wps:cNvSpPr/>
                      <wps:spPr>
                        <a:xfrm>
                          <a:off x="0" y="0"/>
                          <a:ext cx="1223158" cy="78232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C0707" w:rsidRDefault="003C0707" w:rsidP="005D35F6">
                            <w:pPr>
                              <w:jc w:val="center"/>
                            </w:pPr>
                            <w:r>
                              <w:rPr>
                                <w:rFonts w:ascii="Times New Roman" w:hAnsi="Times New Roman" w:cs="Times New Roman"/>
                                <w:sz w:val="28"/>
                                <w:szCs w:val="28"/>
                              </w:rPr>
                              <w:t xml:space="preserve">Є </w:t>
                            </w:r>
                            <w:r w:rsidRPr="001010E2">
                              <w:rPr>
                                <w:rFonts w:ascii="Times New Roman" w:hAnsi="Times New Roman" w:cs="Times New Roman"/>
                                <w:sz w:val="28"/>
                                <w:szCs w:val="28"/>
                              </w:rPr>
                              <w:t xml:space="preserve">значенням показника </w:t>
                            </w:r>
                            <w:r w:rsidRPr="001010E2">
                              <w:rPr>
                                <w:rFonts w:ascii="Times New Roman" w:hAnsi="Times New Roman" w:cs="Times New Roman"/>
                                <w:sz w:val="28"/>
                                <w:szCs w:val="28"/>
                              </w:rPr>
                              <w:br/>
                              <w:t>ВПА</w:t>
                            </w:r>
                            <w:r>
                              <w:rPr>
                                <w:rFonts w:ascii="Times New Roman" w:hAnsi="Times New Roman" w:cs="Times New Roman"/>
                                <w:sz w:val="28"/>
                                <w:szCs w:val="28"/>
                                <w:lang w:val="ru-RU"/>
                              </w:rPr>
                              <w:t> </w:t>
                            </w:r>
                            <w:r w:rsidRPr="001010E2">
                              <w:rPr>
                                <w:rFonts w:ascii="Times New Roman" w:hAnsi="Times New Roman" w:cs="Times New Roman"/>
                                <w:sz w:val="28"/>
                                <w:szCs w:val="28"/>
                                <w:vertAlign w:val="subscript"/>
                              </w:rPr>
                              <w:t>ТР 17,65%</w:t>
                            </w:r>
                            <w:r w:rsidRPr="001010E2">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3A9EB" id="Прямокутник 112" o:spid="_x0000_s1059" style="position:absolute;left:0;text-align:left;margin-left:.05pt;margin-top:4.1pt;width:96.3pt;height:61.6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" fillcolor="white [3201]" strokecolor="black [3200]" strokeweight=".5pt">
                <v:textbox>
                  <w:txbxContent>
                    <w:p w:rsidR="003C0707" w:rsidRDefault="003C0707" w:rsidP="005D35F6">
                      <w:pPr>
                        <w:jc w:val="center"/>
                      </w:pPr>
                      <w:r>
                        <w:rPr>
                          <w:rFonts w:ascii="Times New Roman" w:hAnsi="Times New Roman" w:cs="Times New Roman"/>
                          <w:sz w:val="28"/>
                          <w:szCs w:val="28"/>
                        </w:rPr>
                        <w:t xml:space="preserve">Є </w:t>
                      </w:r>
                      <w:r w:rsidRPr="001010E2">
                        <w:rPr>
                          <w:rFonts w:ascii="Times New Roman" w:hAnsi="Times New Roman" w:cs="Times New Roman"/>
                          <w:sz w:val="28"/>
                          <w:szCs w:val="28"/>
                        </w:rPr>
                        <w:t xml:space="preserve">значенням показника </w:t>
                      </w:r>
                      <w:r w:rsidRPr="001010E2">
                        <w:rPr>
                          <w:rFonts w:ascii="Times New Roman" w:hAnsi="Times New Roman" w:cs="Times New Roman"/>
                          <w:sz w:val="28"/>
                          <w:szCs w:val="28"/>
                        </w:rPr>
                        <w:br/>
                        <w:t>ВПА</w:t>
                      </w:r>
                      <w:r>
                        <w:rPr>
                          <w:rFonts w:ascii="Times New Roman" w:hAnsi="Times New Roman" w:cs="Times New Roman"/>
                          <w:sz w:val="28"/>
                          <w:szCs w:val="28"/>
                          <w:lang w:val="ru-RU"/>
                        </w:rPr>
                        <w:t> </w:t>
                      </w:r>
                      <w:r w:rsidRPr="001010E2">
                        <w:rPr>
                          <w:rFonts w:ascii="Times New Roman" w:hAnsi="Times New Roman" w:cs="Times New Roman"/>
                          <w:sz w:val="28"/>
                          <w:szCs w:val="28"/>
                          <w:vertAlign w:val="subscript"/>
                        </w:rPr>
                        <w:t>ТР 17,65%</w:t>
                      </w:r>
                      <w:r w:rsidRPr="001010E2">
                        <w:rPr>
                          <w:rFonts w:ascii="Times New Roman" w:hAnsi="Times New Roman" w:cs="Times New Roman"/>
                          <w:sz w:val="28"/>
                          <w:szCs w:val="28"/>
                        </w:rPr>
                        <w:t xml:space="preserve"> </w:t>
                      </w:r>
                    </w:p>
                  </w:txbxContent>
                </v:textbox>
              </v:rect>
            </w:pict>
          </mc:Fallback>
        </mc:AlternateContent>
      </w:r>
      <w:r w:rsidR="001010E2" w:rsidRPr="00BF7A1B">
        <w:rPr>
          <w:strike/>
          <w:noProof/>
          <w:sz w:val="18"/>
          <w:szCs w:val="18"/>
          <w:lang w:eastAsia="uk-UA"/>
        </w:rPr>
        <mc:AlternateContent>
          <mc:Choice Requires="wps">
            <w:drawing>
              <wp:anchor distT="0" distB="0" distL="114300" distR="114300" simplePos="0" relativeHeight="252035072" behindDoc="0" locked="0" layoutInCell="1" allowOverlap="1" wp14:anchorId="6D45619D" wp14:editId="19BEAE96">
                <wp:simplePos x="0" y="0"/>
                <wp:positionH relativeFrom="margin">
                  <wp:posOffset>1634144</wp:posOffset>
                </wp:positionH>
                <wp:positionV relativeFrom="paragraph">
                  <wp:posOffset>47914</wp:posOffset>
                </wp:positionV>
                <wp:extent cx="4468091" cy="803564"/>
                <wp:effectExtent l="0" t="0" r="27940" b="15875"/>
                <wp:wrapNone/>
                <wp:docPr id="135" name="Прямоугольник 135"/>
                <wp:cNvGraphicFramePr/>
                <a:graphic xmlns:a="http://schemas.openxmlformats.org/drawingml/2006/main">
                  <a:graphicData uri="http://schemas.microsoft.com/office/word/2010/wordprocessingShape">
                    <wps:wsp>
                      <wps:cNvSpPr/>
                      <wps:spPr>
                        <a:xfrm>
                          <a:off x="0" y="0"/>
                          <a:ext cx="4468091" cy="803564"/>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C0707" w:rsidRPr="003C19FA" w:rsidRDefault="003C0707" w:rsidP="005D35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Є </w:t>
                            </w:r>
                            <w:r w:rsidRPr="001010E2">
                              <w:rPr>
                                <w:rFonts w:ascii="Times New Roman" w:hAnsi="Times New Roman" w:cs="Times New Roman"/>
                                <w:sz w:val="28"/>
                                <w:szCs w:val="28"/>
                              </w:rPr>
                              <w:t>частиною суми значних вкладень в інструменти ОК1 установ фінансового</w:t>
                            </w:r>
                            <w:r w:rsidRPr="003C19FA">
                              <w:rPr>
                                <w:rFonts w:ascii="Times New Roman" w:hAnsi="Times New Roman" w:cs="Times New Roman"/>
                                <w:sz w:val="28"/>
                                <w:szCs w:val="28"/>
                              </w:rPr>
                              <w:t xml:space="preserve"> сектору, </w:t>
                            </w:r>
                            <w:r>
                              <w:rPr>
                                <w:rFonts w:ascii="Times New Roman" w:hAnsi="Times New Roman" w:cs="Times New Roman"/>
                                <w:sz w:val="28"/>
                                <w:szCs w:val="28"/>
                              </w:rPr>
                              <w:t>що</w:t>
                            </w:r>
                            <w:r w:rsidRPr="003C19FA">
                              <w:rPr>
                                <w:rFonts w:ascii="Times New Roman" w:hAnsi="Times New Roman" w:cs="Times New Roman"/>
                                <w:sz w:val="28"/>
                                <w:szCs w:val="28"/>
                              </w:rPr>
                              <w:t xml:space="preserve"> </w:t>
                            </w:r>
                            <w:r>
                              <w:rPr>
                                <w:rFonts w:ascii="Times New Roman" w:hAnsi="Times New Roman" w:cs="Times New Roman"/>
                                <w:sz w:val="28"/>
                                <w:szCs w:val="28"/>
                              </w:rPr>
                              <w:t xml:space="preserve">уключається до </w:t>
                            </w:r>
                            <w:proofErr w:type="spellStart"/>
                            <w:r w:rsidRPr="003C19FA">
                              <w:rPr>
                                <w:rFonts w:ascii="Times New Roman" w:hAnsi="Times New Roman" w:cs="Times New Roman"/>
                                <w:sz w:val="28"/>
                                <w:szCs w:val="28"/>
                              </w:rPr>
                              <w:t>вирах</w:t>
                            </w:r>
                            <w:r>
                              <w:rPr>
                                <w:rFonts w:ascii="Times New Roman" w:hAnsi="Times New Roman" w:cs="Times New Roman"/>
                                <w:sz w:val="28"/>
                                <w:szCs w:val="28"/>
                              </w:rPr>
                              <w:t>увань</w:t>
                            </w:r>
                            <w:proofErr w:type="spellEnd"/>
                            <w:r>
                              <w:rPr>
                                <w:rFonts w:ascii="Times New Roman" w:hAnsi="Times New Roman" w:cs="Times New Roman"/>
                                <w:sz w:val="28"/>
                                <w:szCs w:val="28"/>
                              </w:rPr>
                              <w:t xml:space="preserve"> </w:t>
                            </w:r>
                            <w:r w:rsidRPr="003C19FA">
                              <w:rPr>
                                <w:rFonts w:ascii="Times New Roman" w:hAnsi="Times New Roman" w:cs="Times New Roman"/>
                                <w:sz w:val="28"/>
                                <w:szCs w:val="28"/>
                              </w:rPr>
                              <w:t>з ОК1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5619D" id="Прямоугольник 135" o:spid="_x0000_s1060" style="position:absolute;left:0;text-align:left;margin-left:128.65pt;margin-top:3.75pt;width:351.8pt;height:63.25pt;z-index:25203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" fillcolor="white [3201]" strokecolor="black [3200]" strokeweight=".5pt">
                <v:textbox>
                  <w:txbxContent>
                    <w:p w:rsidR="003C0707" w:rsidRPr="003C19FA" w:rsidRDefault="003C0707" w:rsidP="005D35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Є </w:t>
                      </w:r>
                      <w:r w:rsidRPr="001010E2">
                        <w:rPr>
                          <w:rFonts w:ascii="Times New Roman" w:hAnsi="Times New Roman" w:cs="Times New Roman"/>
                          <w:sz w:val="28"/>
                          <w:szCs w:val="28"/>
                        </w:rPr>
                        <w:t>частиною суми значних вкладень в інструменти ОК1 установ фінансового</w:t>
                      </w:r>
                      <w:r w:rsidRPr="003C19FA">
                        <w:rPr>
                          <w:rFonts w:ascii="Times New Roman" w:hAnsi="Times New Roman" w:cs="Times New Roman"/>
                          <w:sz w:val="28"/>
                          <w:szCs w:val="28"/>
                        </w:rPr>
                        <w:t xml:space="preserve"> сектору, </w:t>
                      </w:r>
                      <w:r>
                        <w:rPr>
                          <w:rFonts w:ascii="Times New Roman" w:hAnsi="Times New Roman" w:cs="Times New Roman"/>
                          <w:sz w:val="28"/>
                          <w:szCs w:val="28"/>
                        </w:rPr>
                        <w:t>що</w:t>
                      </w:r>
                      <w:r w:rsidRPr="003C19FA">
                        <w:rPr>
                          <w:rFonts w:ascii="Times New Roman" w:hAnsi="Times New Roman" w:cs="Times New Roman"/>
                          <w:sz w:val="28"/>
                          <w:szCs w:val="28"/>
                        </w:rPr>
                        <w:t xml:space="preserve"> </w:t>
                      </w:r>
                      <w:r>
                        <w:rPr>
                          <w:rFonts w:ascii="Times New Roman" w:hAnsi="Times New Roman" w:cs="Times New Roman"/>
                          <w:sz w:val="28"/>
                          <w:szCs w:val="28"/>
                        </w:rPr>
                        <w:t xml:space="preserve">уключається до </w:t>
                      </w:r>
                      <w:proofErr w:type="spellStart"/>
                      <w:r w:rsidRPr="003C19FA">
                        <w:rPr>
                          <w:rFonts w:ascii="Times New Roman" w:hAnsi="Times New Roman" w:cs="Times New Roman"/>
                          <w:sz w:val="28"/>
                          <w:szCs w:val="28"/>
                        </w:rPr>
                        <w:t>вирах</w:t>
                      </w:r>
                      <w:r>
                        <w:rPr>
                          <w:rFonts w:ascii="Times New Roman" w:hAnsi="Times New Roman" w:cs="Times New Roman"/>
                          <w:sz w:val="28"/>
                          <w:szCs w:val="28"/>
                        </w:rPr>
                        <w:t>увань</w:t>
                      </w:r>
                      <w:proofErr w:type="spellEnd"/>
                      <w:r>
                        <w:rPr>
                          <w:rFonts w:ascii="Times New Roman" w:hAnsi="Times New Roman" w:cs="Times New Roman"/>
                          <w:sz w:val="28"/>
                          <w:szCs w:val="28"/>
                        </w:rPr>
                        <w:t xml:space="preserve"> </w:t>
                      </w:r>
                      <w:r w:rsidRPr="003C19FA">
                        <w:rPr>
                          <w:rFonts w:ascii="Times New Roman" w:hAnsi="Times New Roman" w:cs="Times New Roman"/>
                          <w:sz w:val="28"/>
                          <w:szCs w:val="28"/>
                        </w:rPr>
                        <w:t>з ОК1</w:t>
                      </w:r>
                    </w:p>
                  </w:txbxContent>
                </v:textbox>
                <w10:wrap anchorx="margin"/>
              </v:rect>
            </w:pict>
          </mc:Fallback>
        </mc:AlternateContent>
      </w:r>
    </w:p>
    <w:p w:rsidR="001B19C2" w:rsidRPr="00136191" w:rsidRDefault="001B19C2" w:rsidP="001B19C2"/>
    <w:p w:rsidR="00B237D1" w:rsidRPr="00136191" w:rsidRDefault="00B237D1" w:rsidP="00C133A8">
      <w:pPr>
        <w:pStyle w:val="a3"/>
        <w:tabs>
          <w:tab w:val="left" w:pos="851"/>
          <w:tab w:val="left" w:pos="993"/>
        </w:tabs>
        <w:spacing w:after="0" w:line="240" w:lineRule="auto"/>
        <w:ind w:left="4046"/>
        <w:jc w:val="right"/>
        <w:rPr>
          <w:rFonts w:ascii="Times New Roman" w:hAnsi="Times New Roman" w:cs="Times New Roman"/>
          <w:sz w:val="28"/>
          <w:szCs w:val="28"/>
        </w:rPr>
      </w:pPr>
    </w:p>
    <w:p w:rsidR="00B237D1" w:rsidRPr="00136191" w:rsidRDefault="00B237D1" w:rsidP="00C133A8">
      <w:pPr>
        <w:pStyle w:val="a3"/>
        <w:tabs>
          <w:tab w:val="left" w:pos="851"/>
          <w:tab w:val="left" w:pos="993"/>
        </w:tabs>
        <w:spacing w:after="0" w:line="240" w:lineRule="auto"/>
        <w:ind w:left="4046"/>
        <w:jc w:val="right"/>
        <w:rPr>
          <w:rFonts w:ascii="Times New Roman" w:hAnsi="Times New Roman" w:cs="Times New Roman"/>
          <w:sz w:val="28"/>
          <w:szCs w:val="28"/>
        </w:rPr>
      </w:pPr>
    </w:p>
    <w:p w:rsidR="00B237D1" w:rsidRPr="00136191" w:rsidRDefault="00B237D1" w:rsidP="00C133A8">
      <w:pPr>
        <w:pStyle w:val="a3"/>
        <w:tabs>
          <w:tab w:val="left" w:pos="851"/>
          <w:tab w:val="left" w:pos="993"/>
        </w:tabs>
        <w:spacing w:after="0" w:line="240" w:lineRule="auto"/>
        <w:ind w:left="4046"/>
        <w:jc w:val="right"/>
        <w:rPr>
          <w:rFonts w:ascii="Times New Roman" w:hAnsi="Times New Roman" w:cs="Times New Roman"/>
          <w:sz w:val="28"/>
          <w:szCs w:val="28"/>
        </w:rPr>
      </w:pPr>
    </w:p>
    <w:p w:rsidR="00B237D1" w:rsidRPr="00136191" w:rsidRDefault="00B2599A" w:rsidP="00C133A8">
      <w:pPr>
        <w:pStyle w:val="a3"/>
        <w:tabs>
          <w:tab w:val="left" w:pos="851"/>
          <w:tab w:val="left" w:pos="993"/>
        </w:tabs>
        <w:spacing w:after="0" w:line="240" w:lineRule="auto"/>
        <w:ind w:left="4046"/>
        <w:jc w:val="right"/>
        <w:rPr>
          <w:rFonts w:ascii="Times New Roman" w:hAnsi="Times New Roman" w:cs="Times New Roman"/>
          <w:sz w:val="28"/>
          <w:szCs w:val="28"/>
        </w:rPr>
      </w:pPr>
      <w:r w:rsidRPr="00136191">
        <w:rPr>
          <w:rFonts w:ascii="Times New Roman" w:hAnsi="Times New Roman" w:cs="Times New Roman"/>
          <w:sz w:val="28"/>
          <w:szCs w:val="28"/>
        </w:rPr>
        <w:t xml:space="preserve">  </w:t>
      </w:r>
      <w:bookmarkEnd w:id="225"/>
      <w:bookmarkEnd w:id="226"/>
    </w:p>
    <w:sectPr w:rsidR="00B237D1" w:rsidRPr="00136191" w:rsidSect="006900E2">
      <w:headerReference w:type="default" r:id="rId87"/>
      <w:headerReference w:type="first" r:id="rId88"/>
      <w:pgSz w:w="11906" w:h="16838"/>
      <w:pgMar w:top="567" w:right="567" w:bottom="1701"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07" w:rsidRDefault="003C0707" w:rsidP="00BE0088">
      <w:pPr>
        <w:spacing w:after="0" w:line="240" w:lineRule="auto"/>
      </w:pPr>
      <w:r>
        <w:separator/>
      </w:r>
    </w:p>
  </w:endnote>
  <w:endnote w:type="continuationSeparator" w:id="0">
    <w:p w:rsidR="003C0707" w:rsidRDefault="003C0707" w:rsidP="00BE0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Pr="00953C49" w:rsidRDefault="003C0707" w:rsidP="00953C49">
    <w:pPr>
      <w:spacing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Default="003C0707" w:rsidP="00ED52DC">
    <w:pPr>
      <w:pStyle w:val="af5"/>
    </w:pPr>
  </w:p>
  <w:p w:rsidR="003C0707" w:rsidRPr="00953C49" w:rsidRDefault="003C0707" w:rsidP="00953C49">
    <w:pPr>
      <w:spacing w:after="0"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Default="003C0707">
    <w:pPr>
      <w:pStyle w:val="af5"/>
      <w:jc w:val="center"/>
    </w:pPr>
  </w:p>
  <w:p w:rsidR="003C0707" w:rsidRDefault="003C070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07" w:rsidRDefault="003C0707" w:rsidP="00BE0088">
      <w:pPr>
        <w:spacing w:after="0" w:line="240" w:lineRule="auto"/>
      </w:pPr>
      <w:r>
        <w:separator/>
      </w:r>
    </w:p>
  </w:footnote>
  <w:footnote w:type="continuationSeparator" w:id="0">
    <w:p w:rsidR="003C0707" w:rsidRDefault="003C0707" w:rsidP="00BE0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131366"/>
      <w:docPartObj>
        <w:docPartGallery w:val="Page Numbers (Top of Page)"/>
        <w:docPartUnique/>
      </w:docPartObj>
    </w:sdtPr>
    <w:sdtEndPr>
      <w:rPr>
        <w:rFonts w:ascii="Times New Roman" w:hAnsi="Times New Roman" w:cs="Times New Roman"/>
        <w:sz w:val="28"/>
        <w:szCs w:val="28"/>
      </w:rPr>
    </w:sdtEndPr>
    <w:sdtContent>
      <w:p w:rsidR="003C0707" w:rsidRPr="00C532CE" w:rsidRDefault="003C0707">
        <w:pPr>
          <w:pStyle w:val="af3"/>
          <w:jc w:val="center"/>
          <w:rPr>
            <w:rFonts w:ascii="Times New Roman" w:hAnsi="Times New Roman" w:cs="Times New Roman"/>
            <w:sz w:val="28"/>
            <w:szCs w:val="28"/>
          </w:rPr>
        </w:pPr>
        <w:r>
          <w:rPr>
            <w:rFonts w:ascii="Times New Roman" w:hAnsi="Times New Roman" w:cs="Times New Roman"/>
            <w:sz w:val="28"/>
            <w:szCs w:val="28"/>
          </w:rPr>
          <w:t>2</w:t>
        </w:r>
      </w:p>
    </w:sdtContent>
  </w:sdt>
  <w:p w:rsidR="003C0707" w:rsidRDefault="003C0707" w:rsidP="00C532CE">
    <w:pPr>
      <w:pStyle w:val="af3"/>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Pr="0063052B" w:rsidRDefault="003C0707" w:rsidP="002528DE">
    <w:pPr>
      <w:pStyle w:val="af3"/>
      <w:jc w:val="center"/>
      <w:rPr>
        <w:rFonts w:ascii="Times New Roman" w:hAnsi="Times New Roman" w:cs="Times New Roman"/>
        <w:sz w:val="28"/>
        <w:szCs w:val="28"/>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013532"/>
      <w:docPartObj>
        <w:docPartGallery w:val="Page Numbers (Top of Page)"/>
        <w:docPartUnique/>
      </w:docPartObj>
    </w:sdtPr>
    <w:sdtEndPr/>
    <w:sdtContent>
      <w:p w:rsidR="003C0707" w:rsidRDefault="003C0707">
        <w:pPr>
          <w:pStyle w:val="af3"/>
          <w:jc w:val="center"/>
        </w:pPr>
        <w:r>
          <w:t>2</w:t>
        </w:r>
      </w:p>
    </w:sdtContent>
  </w:sdt>
  <w:p w:rsidR="003C0707" w:rsidRDefault="003C0707">
    <w:pPr>
      <w:pStyle w:val="af3"/>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Pr="0090517B" w:rsidRDefault="003C0707" w:rsidP="00ED52DC">
    <w:pPr>
      <w:pStyle w:val="af3"/>
      <w:jc w:val="center"/>
      <w:rPr>
        <w:lang w:val="en-US"/>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Default="003C0707">
    <w:pPr>
      <w:pStyle w:val="af3"/>
    </w:pPr>
  </w:p>
  <w:p w:rsidR="003C0707" w:rsidRDefault="003C0707">
    <w:pPr>
      <w:pStyle w:val="af3"/>
      <w:jc w:val="center"/>
      <w:rPr>
        <w:rFonts w:ascii="Times New Roman" w:hAnsi="Times New Roman" w:cs="Times New Roman"/>
        <w:sz w:val="28"/>
        <w:szCs w:val="28"/>
      </w:rPr>
    </w:pPr>
    <w:r>
      <w:rPr>
        <w:rFonts w:ascii="Times New Roman" w:hAnsi="Times New Roman" w:cs="Times New Roman"/>
        <w:sz w:val="28"/>
        <w:szCs w:val="28"/>
      </w:rPr>
      <w:t>4</w:t>
    </w:r>
  </w:p>
  <w:p w:rsidR="003C0707" w:rsidRPr="00C532CE" w:rsidRDefault="003C0707" w:rsidP="00C532CE">
    <w:pPr>
      <w:pStyle w:val="af3"/>
      <w:jc w:val="right"/>
      <w:rPr>
        <w:rFonts w:ascii="Times New Roman" w:hAnsi="Times New Roman" w:cs="Times New Roman"/>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Pr="00C532CE" w:rsidRDefault="003C0707" w:rsidP="00ED52DC">
    <w:pPr>
      <w:pStyle w:val="af3"/>
      <w:jc w:val="center"/>
      <w:rPr>
        <w:rFonts w:ascii="Times New Roman" w:hAnsi="Times New Roman" w:cs="Times New Roman"/>
        <w:sz w:val="28"/>
        <w:szCs w:val="28"/>
      </w:rPr>
    </w:pPr>
    <w:r w:rsidRPr="00C532CE">
      <w:rPr>
        <w:rFonts w:ascii="Times New Roman" w:hAnsi="Times New Roman" w:cs="Times New Roman"/>
        <w:sz w:val="28"/>
        <w:szCs w:val="28"/>
      </w:rPr>
      <w:t>2</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Pr="00C532CE" w:rsidRDefault="003C0707" w:rsidP="00ED52DC">
    <w:pPr>
      <w:pStyle w:val="af3"/>
      <w:jc w:val="center"/>
      <w:rPr>
        <w:rFonts w:ascii="Times New Roman" w:hAnsi="Times New Roman" w:cs="Times New Roman"/>
        <w:sz w:val="28"/>
        <w:szCs w:val="28"/>
      </w:rPr>
    </w:pPr>
    <w:r>
      <w:rPr>
        <w:rFonts w:ascii="Times New Roman" w:hAnsi="Times New Roman" w:cs="Times New Roman"/>
        <w:sz w:val="28"/>
        <w:szCs w:val="28"/>
      </w:rPr>
      <w:t>3</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Default="003C0707" w:rsidP="00ED52DC">
    <w:pPr>
      <w:pStyle w:val="af3"/>
      <w:jc w:val="cent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Pr="00C532CE" w:rsidRDefault="003C0707" w:rsidP="00ED52DC">
    <w:pPr>
      <w:pStyle w:val="af3"/>
      <w:jc w:val="center"/>
      <w:rPr>
        <w:rFonts w:ascii="Times New Roman" w:hAnsi="Times New Roman" w:cs="Times New Roman"/>
        <w:sz w:val="28"/>
        <w:szCs w:val="28"/>
      </w:rPr>
    </w:pPr>
    <w:r>
      <w:rPr>
        <w:rFonts w:ascii="Times New Roman" w:hAnsi="Times New Roman" w:cs="Times New Roman"/>
        <w:sz w:val="28"/>
        <w:szCs w:val="28"/>
      </w:rPr>
      <w:t>2</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Pr="00C532CE" w:rsidRDefault="003C0707" w:rsidP="00ED52DC">
    <w:pPr>
      <w:pStyle w:val="af3"/>
      <w:jc w:val="center"/>
      <w:rPr>
        <w:rFonts w:ascii="Times New Roman" w:hAnsi="Times New Roman" w:cs="Times New Roman"/>
        <w:sz w:val="28"/>
        <w:szCs w:val="28"/>
      </w:rPr>
    </w:pPr>
    <w:r>
      <w:rPr>
        <w:rFonts w:ascii="Times New Roman" w:hAnsi="Times New Roman" w:cs="Times New Roman"/>
        <w:sz w:val="28"/>
        <w:szCs w:val="28"/>
      </w:rPr>
      <w:t>3</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Pr="00C532CE" w:rsidRDefault="003C0707" w:rsidP="00ED52DC">
    <w:pPr>
      <w:pStyle w:val="af3"/>
      <w:jc w:val="center"/>
      <w:rPr>
        <w:rFonts w:ascii="Times New Roman" w:hAnsi="Times New Roman" w:cs="Times New Roman"/>
        <w:sz w:val="28"/>
        <w:szCs w:val="28"/>
      </w:rPr>
    </w:pPr>
    <w:r>
      <w:rPr>
        <w:rFonts w:ascii="Times New Roman" w:hAnsi="Times New Roman" w:cs="Times New Roman"/>
        <w:sz w:val="28"/>
        <w:szCs w:val="28"/>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999020"/>
      <w:docPartObj>
        <w:docPartGallery w:val="Page Numbers (Top of Page)"/>
        <w:docPartUnique/>
      </w:docPartObj>
    </w:sdtPr>
    <w:sdtEndPr>
      <w:rPr>
        <w:rFonts w:ascii="Times New Roman" w:hAnsi="Times New Roman" w:cs="Times New Roman"/>
        <w:sz w:val="28"/>
        <w:szCs w:val="28"/>
      </w:rPr>
    </w:sdtEndPr>
    <w:sdtContent>
      <w:p w:rsidR="003C0707" w:rsidRPr="00A015DB" w:rsidRDefault="003C0707">
        <w:pPr>
          <w:pStyle w:val="af3"/>
          <w:jc w:val="center"/>
          <w:rPr>
            <w:rFonts w:ascii="Times New Roman" w:hAnsi="Times New Roman" w:cs="Times New Roman"/>
            <w:sz w:val="28"/>
            <w:szCs w:val="28"/>
          </w:rPr>
        </w:pPr>
        <w:r w:rsidRPr="00A015DB">
          <w:rPr>
            <w:rFonts w:ascii="Times New Roman" w:hAnsi="Times New Roman" w:cs="Times New Roman"/>
            <w:sz w:val="28"/>
            <w:szCs w:val="28"/>
          </w:rPr>
          <w:fldChar w:fldCharType="begin"/>
        </w:r>
        <w:r w:rsidRPr="00A015DB">
          <w:rPr>
            <w:rFonts w:ascii="Times New Roman" w:hAnsi="Times New Roman" w:cs="Times New Roman"/>
            <w:sz w:val="28"/>
            <w:szCs w:val="28"/>
          </w:rPr>
          <w:instrText>PAGE   \* MERGEFORMAT</w:instrText>
        </w:r>
        <w:r w:rsidRPr="00A015DB">
          <w:rPr>
            <w:rFonts w:ascii="Times New Roman" w:hAnsi="Times New Roman" w:cs="Times New Roman"/>
            <w:sz w:val="28"/>
            <w:szCs w:val="28"/>
          </w:rPr>
          <w:fldChar w:fldCharType="separate"/>
        </w:r>
        <w:r w:rsidR="003B24A0">
          <w:rPr>
            <w:rFonts w:ascii="Times New Roman" w:hAnsi="Times New Roman" w:cs="Times New Roman"/>
            <w:noProof/>
            <w:sz w:val="28"/>
            <w:szCs w:val="28"/>
          </w:rPr>
          <w:t>20</w:t>
        </w:r>
        <w:r w:rsidRPr="00A015DB">
          <w:rPr>
            <w:rFonts w:ascii="Times New Roman" w:hAnsi="Times New Roman" w:cs="Times New Roman"/>
            <w:sz w:val="28"/>
            <w:szCs w:val="28"/>
          </w:rPr>
          <w:fldChar w:fldCharType="end"/>
        </w:r>
      </w:p>
    </w:sdtContent>
  </w:sdt>
  <w:p w:rsidR="003C0707" w:rsidRDefault="003C0707" w:rsidP="00C532CE">
    <w:pPr>
      <w:pStyle w:val="af3"/>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Default="003C0707">
    <w:pPr>
      <w:pStyle w:val="af3"/>
      <w:jc w:val="center"/>
      <w:rPr>
        <w:rFonts w:ascii="Times New Roman" w:hAnsi="Times New Roman" w:cs="Times New Roman"/>
        <w:sz w:val="28"/>
        <w:szCs w:val="28"/>
      </w:rPr>
    </w:pPr>
    <w:r w:rsidRPr="00C532CE">
      <w:rPr>
        <w:rFonts w:ascii="Times New Roman" w:hAnsi="Times New Roman" w:cs="Times New Roman"/>
        <w:sz w:val="28"/>
        <w:szCs w:val="28"/>
      </w:rPr>
      <w:t>2</w:t>
    </w:r>
  </w:p>
  <w:p w:rsidR="003C0707" w:rsidRPr="00C532CE" w:rsidRDefault="003C0707" w:rsidP="00C532CE">
    <w:pPr>
      <w:pStyle w:val="af3"/>
      <w:ind w:left="11482"/>
      <w:rPr>
        <w:rFonts w:ascii="Times New Roman" w:hAnsi="Times New Roman" w:cs="Times New Roman"/>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Default="003C0707" w:rsidP="00ED52DC">
    <w:pPr>
      <w:pStyle w:val="af3"/>
      <w:jc w:val="cent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Pr="006C0D98" w:rsidRDefault="003C0707" w:rsidP="00ED52DC">
    <w:pPr>
      <w:pStyle w:val="af3"/>
      <w:jc w:val="center"/>
      <w:rPr>
        <w:rFonts w:ascii="Times New Roman" w:hAnsi="Times New Roman" w:cs="Times New Roman"/>
        <w:sz w:val="28"/>
        <w:szCs w:val="28"/>
      </w:rPr>
    </w:pPr>
    <w:r w:rsidRPr="006C0D98">
      <w:rPr>
        <w:rFonts w:ascii="Times New Roman" w:hAnsi="Times New Roman" w:cs="Times New Roman"/>
        <w:sz w:val="28"/>
        <w:szCs w:val="28"/>
      </w:rPr>
      <w:t>3</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Default="003C0707">
    <w:pPr>
      <w:pStyle w:val="af3"/>
      <w:jc w:val="cent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Default="003C0707" w:rsidP="00ED52DC">
    <w:pPr>
      <w:pStyle w:val="af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Pr="00C532CE" w:rsidRDefault="003C0707" w:rsidP="00ED0642">
    <w:pPr>
      <w:pStyle w:val="af3"/>
      <w:jc w:val="center"/>
      <w:rPr>
        <w:rFonts w:ascii="Times New Roman" w:hAnsi="Times New Roman" w:cs="Times New Roman"/>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399052"/>
      <w:docPartObj>
        <w:docPartGallery w:val="Page Numbers (Top of Page)"/>
        <w:docPartUnique/>
      </w:docPartObj>
    </w:sdtPr>
    <w:sdtEndPr>
      <w:rPr>
        <w:rFonts w:ascii="Times New Roman" w:hAnsi="Times New Roman" w:cs="Times New Roman"/>
        <w:sz w:val="28"/>
        <w:szCs w:val="28"/>
      </w:rPr>
    </w:sdtEndPr>
    <w:sdtContent>
      <w:p w:rsidR="003C0707" w:rsidRPr="00C532CE" w:rsidRDefault="003C0707">
        <w:pPr>
          <w:pStyle w:val="af3"/>
          <w:jc w:val="center"/>
          <w:rPr>
            <w:rFonts w:ascii="Times New Roman" w:hAnsi="Times New Roman" w:cs="Times New Roman"/>
            <w:sz w:val="28"/>
            <w:szCs w:val="28"/>
          </w:rPr>
        </w:pPr>
        <w:r w:rsidRPr="00C532CE">
          <w:rPr>
            <w:rFonts w:ascii="Times New Roman" w:hAnsi="Times New Roman" w:cs="Times New Roman"/>
            <w:sz w:val="28"/>
            <w:szCs w:val="28"/>
          </w:rPr>
          <w:fldChar w:fldCharType="begin"/>
        </w:r>
        <w:r w:rsidRPr="00C532CE">
          <w:rPr>
            <w:rFonts w:ascii="Times New Roman" w:hAnsi="Times New Roman" w:cs="Times New Roman"/>
            <w:sz w:val="28"/>
            <w:szCs w:val="28"/>
          </w:rPr>
          <w:instrText>PAGE   \* MERGEFORMAT</w:instrText>
        </w:r>
        <w:r w:rsidRPr="00C532CE">
          <w:rPr>
            <w:rFonts w:ascii="Times New Roman" w:hAnsi="Times New Roman" w:cs="Times New Roman"/>
            <w:sz w:val="28"/>
            <w:szCs w:val="28"/>
          </w:rPr>
          <w:fldChar w:fldCharType="separate"/>
        </w:r>
        <w:r w:rsidR="003B24A0">
          <w:rPr>
            <w:rFonts w:ascii="Times New Roman" w:hAnsi="Times New Roman" w:cs="Times New Roman"/>
            <w:noProof/>
            <w:sz w:val="28"/>
            <w:szCs w:val="28"/>
          </w:rPr>
          <w:t>2</w:t>
        </w:r>
        <w:r w:rsidRPr="00C532CE">
          <w:rPr>
            <w:rFonts w:ascii="Times New Roman" w:hAnsi="Times New Roman" w:cs="Times New Roman"/>
            <w:sz w:val="28"/>
            <w:szCs w:val="28"/>
          </w:rPr>
          <w:fldChar w:fldCharType="end"/>
        </w:r>
      </w:p>
    </w:sdtContent>
  </w:sdt>
  <w:p w:rsidR="003C0707" w:rsidRPr="00C532CE" w:rsidRDefault="003C0707" w:rsidP="00ED0642">
    <w:pPr>
      <w:pStyle w:val="af3"/>
      <w:jc w:val="center"/>
      <w:rPr>
        <w:rFonts w:ascii="Times New Roman" w:hAnsi="Times New Roman" w:cs="Times New Roman"/>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Pr="00C532CE" w:rsidRDefault="003C0707" w:rsidP="00ED52DC">
    <w:pPr>
      <w:pStyle w:val="af3"/>
      <w:jc w:val="center"/>
      <w:rPr>
        <w:rFonts w:ascii="Times New Roman" w:hAnsi="Times New Roman" w:cs="Times New Roman"/>
        <w:sz w:val="28"/>
        <w:szCs w:val="28"/>
      </w:rPr>
    </w:pPr>
    <w:r w:rsidRPr="00C532CE">
      <w:rPr>
        <w:rFonts w:ascii="Times New Roman" w:hAnsi="Times New Roman" w:cs="Times New Roman"/>
        <w:sz w:val="28"/>
        <w:szCs w:val="28"/>
      </w:rPr>
      <w:t>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Default="003C0707" w:rsidP="008D67C2">
    <w:pPr>
      <w:pStyle w:val="af3"/>
      <w:jc w:val="center"/>
    </w:pPr>
    <w:r>
      <w:rPr>
        <w:rFonts w:ascii="Times New Roman" w:hAnsi="Times New Roman" w:cs="Times New Roman"/>
        <w:sz w:val="28"/>
        <w:szCs w:val="28"/>
      </w:rPr>
      <w:t>6</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Pr="002528DE" w:rsidRDefault="003C0707" w:rsidP="00ED52DC">
    <w:pPr>
      <w:pStyle w:val="af3"/>
      <w:jc w:val="center"/>
      <w:rPr>
        <w:rFonts w:ascii="Times New Roman" w:hAnsi="Times New Roman" w:cs="Times New Roman"/>
        <w:sz w:val="28"/>
        <w:szCs w:val="28"/>
      </w:rPr>
    </w:pPr>
    <w:r w:rsidRPr="002528DE">
      <w:rPr>
        <w:rFonts w:ascii="Times New Roman" w:hAnsi="Times New Roman" w:cs="Times New Roman"/>
        <w:sz w:val="28"/>
        <w:szCs w:val="28"/>
      </w:rPr>
      <w:t>5</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Pr="0063052B" w:rsidRDefault="003C0707" w:rsidP="002528DE">
    <w:pPr>
      <w:pStyle w:val="af3"/>
      <w:jc w:val="center"/>
      <w:rPr>
        <w:rFonts w:ascii="Times New Roman" w:hAnsi="Times New Roman" w:cs="Times New Roman"/>
        <w:sz w:val="28"/>
        <w:szCs w:val="28"/>
      </w:rPr>
    </w:pPr>
    <w:r>
      <w:rPr>
        <w:rFonts w:ascii="Times New Roman" w:hAnsi="Times New Roman" w:cs="Times New Roman"/>
        <w:sz w:val="28"/>
        <w:szCs w:val="28"/>
      </w:rPr>
      <w:t>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7" w:rsidRPr="0063052B" w:rsidRDefault="003C0707" w:rsidP="002528DE">
    <w:pPr>
      <w:pStyle w:val="af3"/>
      <w:jc w:val="center"/>
      <w:rPr>
        <w:rFonts w:ascii="Times New Roman" w:hAnsi="Times New Roman" w:cs="Times New Roman"/>
        <w:sz w:val="28"/>
        <w:szCs w:val="28"/>
      </w:rPr>
    </w:pPr>
    <w:r>
      <w:rPr>
        <w:rFonts w:ascii="Times New Roman" w:hAnsi="Times New Roman" w:cs="Times New Roman"/>
        <w:sz w:val="28"/>
        <w:szCs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DA7"/>
    <w:multiLevelType w:val="hybridMultilevel"/>
    <w:tmpl w:val="14FC80C4"/>
    <w:lvl w:ilvl="0" w:tplc="8A601C9C">
      <w:start w:val="1"/>
      <w:numFmt w:val="decimal"/>
      <w:lvlText w:val="%1)"/>
      <w:lvlJc w:val="left"/>
      <w:pPr>
        <w:ind w:left="1047" w:hanging="360"/>
      </w:pPr>
      <w:rPr>
        <w:rFonts w:hint="default"/>
      </w:rPr>
    </w:lvl>
    <w:lvl w:ilvl="1" w:tplc="04220019" w:tentative="1">
      <w:start w:val="1"/>
      <w:numFmt w:val="lowerLetter"/>
      <w:lvlText w:val="%2."/>
      <w:lvlJc w:val="left"/>
      <w:pPr>
        <w:ind w:left="1767" w:hanging="360"/>
      </w:pPr>
    </w:lvl>
    <w:lvl w:ilvl="2" w:tplc="0422001B" w:tentative="1">
      <w:start w:val="1"/>
      <w:numFmt w:val="lowerRoman"/>
      <w:lvlText w:val="%3."/>
      <w:lvlJc w:val="right"/>
      <w:pPr>
        <w:ind w:left="2487" w:hanging="180"/>
      </w:pPr>
    </w:lvl>
    <w:lvl w:ilvl="3" w:tplc="0422000F" w:tentative="1">
      <w:start w:val="1"/>
      <w:numFmt w:val="decimal"/>
      <w:lvlText w:val="%4."/>
      <w:lvlJc w:val="left"/>
      <w:pPr>
        <w:ind w:left="3207" w:hanging="360"/>
      </w:pPr>
    </w:lvl>
    <w:lvl w:ilvl="4" w:tplc="04220019" w:tentative="1">
      <w:start w:val="1"/>
      <w:numFmt w:val="lowerLetter"/>
      <w:lvlText w:val="%5."/>
      <w:lvlJc w:val="left"/>
      <w:pPr>
        <w:ind w:left="3927" w:hanging="360"/>
      </w:pPr>
    </w:lvl>
    <w:lvl w:ilvl="5" w:tplc="0422001B" w:tentative="1">
      <w:start w:val="1"/>
      <w:numFmt w:val="lowerRoman"/>
      <w:lvlText w:val="%6."/>
      <w:lvlJc w:val="right"/>
      <w:pPr>
        <w:ind w:left="4647" w:hanging="180"/>
      </w:pPr>
    </w:lvl>
    <w:lvl w:ilvl="6" w:tplc="0422000F" w:tentative="1">
      <w:start w:val="1"/>
      <w:numFmt w:val="decimal"/>
      <w:lvlText w:val="%7."/>
      <w:lvlJc w:val="left"/>
      <w:pPr>
        <w:ind w:left="5367" w:hanging="360"/>
      </w:pPr>
    </w:lvl>
    <w:lvl w:ilvl="7" w:tplc="04220019" w:tentative="1">
      <w:start w:val="1"/>
      <w:numFmt w:val="lowerLetter"/>
      <w:lvlText w:val="%8."/>
      <w:lvlJc w:val="left"/>
      <w:pPr>
        <w:ind w:left="6087" w:hanging="360"/>
      </w:pPr>
    </w:lvl>
    <w:lvl w:ilvl="8" w:tplc="0422001B" w:tentative="1">
      <w:start w:val="1"/>
      <w:numFmt w:val="lowerRoman"/>
      <w:lvlText w:val="%9."/>
      <w:lvlJc w:val="right"/>
      <w:pPr>
        <w:ind w:left="6807" w:hanging="180"/>
      </w:pPr>
    </w:lvl>
  </w:abstractNum>
  <w:abstractNum w:abstractNumId="1" w15:restartNumberingAfterBreak="0">
    <w:nsid w:val="04F716C7"/>
    <w:multiLevelType w:val="hybridMultilevel"/>
    <w:tmpl w:val="4FF024C0"/>
    <w:lvl w:ilvl="0" w:tplc="0EF637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74D4ADB"/>
    <w:multiLevelType w:val="hybridMultilevel"/>
    <w:tmpl w:val="E6C0140C"/>
    <w:lvl w:ilvl="0" w:tplc="65389AC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82058A5"/>
    <w:multiLevelType w:val="hybridMultilevel"/>
    <w:tmpl w:val="51742D72"/>
    <w:lvl w:ilvl="0" w:tplc="DCF2CF3A">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600249A"/>
    <w:multiLevelType w:val="hybridMultilevel"/>
    <w:tmpl w:val="3B361646"/>
    <w:lvl w:ilvl="0" w:tplc="04190011">
      <w:start w:val="1"/>
      <w:numFmt w:val="decimal"/>
      <w:lvlText w:val="%1)"/>
      <w:lvlJc w:val="left"/>
      <w:pPr>
        <w:ind w:left="1047" w:hanging="480"/>
      </w:pPr>
      <w:rPr>
        <w:rFonts w:hint="default"/>
        <w:color w:val="FF000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1A4629FF"/>
    <w:multiLevelType w:val="hybridMultilevel"/>
    <w:tmpl w:val="FD16DF36"/>
    <w:lvl w:ilvl="0" w:tplc="36BE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CB911CB"/>
    <w:multiLevelType w:val="hybridMultilevel"/>
    <w:tmpl w:val="4790B38E"/>
    <w:lvl w:ilvl="0" w:tplc="06122552">
      <w:start w:val="133"/>
      <w:numFmt w:val="bullet"/>
      <w:lvlText w:val="-"/>
      <w:lvlJc w:val="left"/>
      <w:pPr>
        <w:ind w:left="432" w:hanging="360"/>
      </w:pPr>
      <w:rPr>
        <w:rFonts w:ascii="Times New Roman" w:eastAsia="Times New Roman"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7" w15:restartNumberingAfterBreak="0">
    <w:nsid w:val="20C443AC"/>
    <w:multiLevelType w:val="hybridMultilevel"/>
    <w:tmpl w:val="86FCD6DC"/>
    <w:lvl w:ilvl="0" w:tplc="CB480754">
      <w:start w:val="1"/>
      <w:numFmt w:val="decimal"/>
      <w:lvlText w:val="%1)"/>
      <w:lvlJc w:val="left"/>
      <w:pPr>
        <w:ind w:left="786"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21404943"/>
    <w:multiLevelType w:val="hybridMultilevel"/>
    <w:tmpl w:val="7A3813B4"/>
    <w:lvl w:ilvl="0" w:tplc="CAF814F6">
      <w:start w:val="1"/>
      <w:numFmt w:val="decimal"/>
      <w:lvlText w:val="%1)"/>
      <w:lvlJc w:val="left"/>
      <w:pPr>
        <w:ind w:left="975" w:hanging="40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2EA301A"/>
    <w:multiLevelType w:val="hybridMultilevel"/>
    <w:tmpl w:val="3FAAF0A6"/>
    <w:lvl w:ilvl="0" w:tplc="DAB6274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49366B9"/>
    <w:multiLevelType w:val="hybridMultilevel"/>
    <w:tmpl w:val="4766679E"/>
    <w:lvl w:ilvl="0" w:tplc="B68E1DB6">
      <w:start w:val="1"/>
      <w:numFmt w:val="decimal"/>
      <w:lvlText w:val="%1)"/>
      <w:lvlJc w:val="left"/>
      <w:pPr>
        <w:ind w:left="5606" w:hanging="360"/>
      </w:pPr>
      <w:rPr>
        <w:rFonts w:hint="default"/>
        <w:color w:val="auto"/>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11" w15:restartNumberingAfterBreak="0">
    <w:nsid w:val="24C41EEB"/>
    <w:multiLevelType w:val="hybridMultilevel"/>
    <w:tmpl w:val="C4F6AD3C"/>
    <w:lvl w:ilvl="0" w:tplc="4E9298E8">
      <w:start w:val="1"/>
      <w:numFmt w:val="decimal"/>
      <w:lvlText w:val="%1)"/>
      <w:lvlJc w:val="left"/>
      <w:pPr>
        <w:ind w:left="928" w:hanging="360"/>
      </w:pPr>
      <w:rPr>
        <w:rFonts w:hint="default"/>
        <w:i w:val="0"/>
        <w:strike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7675B64"/>
    <w:multiLevelType w:val="hybridMultilevel"/>
    <w:tmpl w:val="B2B68B9C"/>
    <w:lvl w:ilvl="0" w:tplc="8AC07FD0">
      <w:start w:val="1"/>
      <w:numFmt w:val="decimal"/>
      <w:lvlText w:val="%1)"/>
      <w:lvlJc w:val="left"/>
      <w:pPr>
        <w:ind w:left="927" w:hanging="360"/>
      </w:pPr>
      <w:rPr>
        <w:rFonts w:eastAsia="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7870FA4"/>
    <w:multiLevelType w:val="hybridMultilevel"/>
    <w:tmpl w:val="84761938"/>
    <w:lvl w:ilvl="0" w:tplc="5532F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9FC66A1"/>
    <w:multiLevelType w:val="hybridMultilevel"/>
    <w:tmpl w:val="11C616EE"/>
    <w:lvl w:ilvl="0" w:tplc="F7DA2F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2AF10B2A"/>
    <w:multiLevelType w:val="hybridMultilevel"/>
    <w:tmpl w:val="F760B850"/>
    <w:lvl w:ilvl="0" w:tplc="45BCB3A8">
      <w:start w:val="1"/>
      <w:numFmt w:val="decimal"/>
      <w:lvlText w:val="%1)"/>
      <w:lvlJc w:val="left"/>
      <w:pPr>
        <w:ind w:left="1070" w:hanging="360"/>
      </w:pPr>
      <w:rPr>
        <w:rFonts w:hint="default"/>
        <w:i w:val="0"/>
        <w:iCs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2D863AC5"/>
    <w:multiLevelType w:val="hybridMultilevel"/>
    <w:tmpl w:val="906AC9C2"/>
    <w:lvl w:ilvl="0" w:tplc="D186AB34">
      <w:start w:val="4"/>
      <w:numFmt w:val="decimal"/>
      <w:lvlText w:val="%1)"/>
      <w:lvlJc w:val="left"/>
      <w:pPr>
        <w:ind w:left="16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04B726C"/>
    <w:multiLevelType w:val="hybridMultilevel"/>
    <w:tmpl w:val="F596FF08"/>
    <w:lvl w:ilvl="0" w:tplc="9F12F9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0695D71"/>
    <w:multiLevelType w:val="hybridMultilevel"/>
    <w:tmpl w:val="9360340C"/>
    <w:lvl w:ilvl="0" w:tplc="F5C29E6E">
      <w:start w:val="1"/>
      <w:numFmt w:val="decimal"/>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37AC6DC3"/>
    <w:multiLevelType w:val="hybridMultilevel"/>
    <w:tmpl w:val="7B20DDEA"/>
    <w:lvl w:ilvl="0" w:tplc="66507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92620D2"/>
    <w:multiLevelType w:val="hybridMultilevel"/>
    <w:tmpl w:val="B4A25192"/>
    <w:lvl w:ilvl="0" w:tplc="D3424638">
      <w:start w:val="1"/>
      <w:numFmt w:val="decimal"/>
      <w:lvlText w:val="%1)"/>
      <w:lvlJc w:val="left"/>
      <w:pPr>
        <w:ind w:left="360" w:hanging="360"/>
      </w:pPr>
      <w:rPr>
        <w:rFonts w:ascii="Times New Roman" w:hAnsi="Times New Roman"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BF56022"/>
    <w:multiLevelType w:val="hybridMultilevel"/>
    <w:tmpl w:val="8610B93C"/>
    <w:lvl w:ilvl="0" w:tplc="04190011">
      <w:start w:val="1"/>
      <w:numFmt w:val="decimal"/>
      <w:lvlText w:val="%1)"/>
      <w:lvlJc w:val="left"/>
      <w:pPr>
        <w:ind w:left="1637"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CA673FD"/>
    <w:multiLevelType w:val="hybridMultilevel"/>
    <w:tmpl w:val="583EB020"/>
    <w:lvl w:ilvl="0" w:tplc="7376D92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3FF01317"/>
    <w:multiLevelType w:val="hybridMultilevel"/>
    <w:tmpl w:val="B67408F6"/>
    <w:lvl w:ilvl="0" w:tplc="2E0AAFC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03569E0"/>
    <w:multiLevelType w:val="hybridMultilevel"/>
    <w:tmpl w:val="D5BAEDEC"/>
    <w:lvl w:ilvl="0" w:tplc="72D6D4C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43321492"/>
    <w:multiLevelType w:val="hybridMultilevel"/>
    <w:tmpl w:val="232838E4"/>
    <w:lvl w:ilvl="0" w:tplc="8586E9BA">
      <w:start w:val="1"/>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26" w15:restartNumberingAfterBreak="0">
    <w:nsid w:val="43BF4708"/>
    <w:multiLevelType w:val="hybridMultilevel"/>
    <w:tmpl w:val="F78C41EA"/>
    <w:lvl w:ilvl="0" w:tplc="1806DF10">
      <w:start w:val="1"/>
      <w:numFmt w:val="decimal"/>
      <w:lvlText w:val="%1)"/>
      <w:lvlJc w:val="left"/>
      <w:pPr>
        <w:ind w:left="3621" w:hanging="360"/>
      </w:pPr>
      <w:rPr>
        <w:rFonts w:hint="default"/>
      </w:rPr>
    </w:lvl>
    <w:lvl w:ilvl="1" w:tplc="04190019" w:tentative="1">
      <w:start w:val="1"/>
      <w:numFmt w:val="lowerLetter"/>
      <w:lvlText w:val="%2."/>
      <w:lvlJc w:val="left"/>
      <w:pPr>
        <w:ind w:left="4340" w:hanging="360"/>
      </w:pPr>
    </w:lvl>
    <w:lvl w:ilvl="2" w:tplc="0419001B" w:tentative="1">
      <w:start w:val="1"/>
      <w:numFmt w:val="lowerRoman"/>
      <w:lvlText w:val="%3."/>
      <w:lvlJc w:val="right"/>
      <w:pPr>
        <w:ind w:left="5060" w:hanging="180"/>
      </w:pPr>
    </w:lvl>
    <w:lvl w:ilvl="3" w:tplc="0419000F" w:tentative="1">
      <w:start w:val="1"/>
      <w:numFmt w:val="decimal"/>
      <w:lvlText w:val="%4."/>
      <w:lvlJc w:val="left"/>
      <w:pPr>
        <w:ind w:left="5780" w:hanging="360"/>
      </w:pPr>
    </w:lvl>
    <w:lvl w:ilvl="4" w:tplc="04190019" w:tentative="1">
      <w:start w:val="1"/>
      <w:numFmt w:val="lowerLetter"/>
      <w:lvlText w:val="%5."/>
      <w:lvlJc w:val="left"/>
      <w:pPr>
        <w:ind w:left="6500" w:hanging="360"/>
      </w:pPr>
    </w:lvl>
    <w:lvl w:ilvl="5" w:tplc="0419001B" w:tentative="1">
      <w:start w:val="1"/>
      <w:numFmt w:val="lowerRoman"/>
      <w:lvlText w:val="%6."/>
      <w:lvlJc w:val="right"/>
      <w:pPr>
        <w:ind w:left="7220" w:hanging="180"/>
      </w:pPr>
    </w:lvl>
    <w:lvl w:ilvl="6" w:tplc="0419000F" w:tentative="1">
      <w:start w:val="1"/>
      <w:numFmt w:val="decimal"/>
      <w:lvlText w:val="%7."/>
      <w:lvlJc w:val="left"/>
      <w:pPr>
        <w:ind w:left="7940" w:hanging="360"/>
      </w:pPr>
    </w:lvl>
    <w:lvl w:ilvl="7" w:tplc="04190019" w:tentative="1">
      <w:start w:val="1"/>
      <w:numFmt w:val="lowerLetter"/>
      <w:lvlText w:val="%8."/>
      <w:lvlJc w:val="left"/>
      <w:pPr>
        <w:ind w:left="8660" w:hanging="360"/>
      </w:pPr>
    </w:lvl>
    <w:lvl w:ilvl="8" w:tplc="0419001B" w:tentative="1">
      <w:start w:val="1"/>
      <w:numFmt w:val="lowerRoman"/>
      <w:lvlText w:val="%9."/>
      <w:lvlJc w:val="right"/>
      <w:pPr>
        <w:ind w:left="9380" w:hanging="180"/>
      </w:pPr>
    </w:lvl>
  </w:abstractNum>
  <w:abstractNum w:abstractNumId="27" w15:restartNumberingAfterBreak="0">
    <w:nsid w:val="449255BB"/>
    <w:multiLevelType w:val="hybridMultilevel"/>
    <w:tmpl w:val="AD262284"/>
    <w:lvl w:ilvl="0" w:tplc="5852D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4FE0815"/>
    <w:multiLevelType w:val="hybridMultilevel"/>
    <w:tmpl w:val="709EC702"/>
    <w:lvl w:ilvl="0" w:tplc="407A0520">
      <w:start w:val="1"/>
      <w:numFmt w:val="decimal"/>
      <w:lvlText w:val="%1)"/>
      <w:lvlJc w:val="left"/>
      <w:pPr>
        <w:ind w:left="1211" w:hanging="360"/>
      </w:pPr>
      <w:rPr>
        <w:rFonts w:hint="default"/>
        <w:color w:val="auto"/>
        <w:vertAlign w:val="baseli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743165B"/>
    <w:multiLevelType w:val="hybridMultilevel"/>
    <w:tmpl w:val="8DD809BA"/>
    <w:lvl w:ilvl="0" w:tplc="716A63EC">
      <w:start w:val="1"/>
      <w:numFmt w:val="decimal"/>
      <w:lvlText w:val="%1)"/>
      <w:lvlJc w:val="left"/>
      <w:pPr>
        <w:ind w:left="4046" w:hanging="360"/>
      </w:pPr>
      <w:rPr>
        <w:rFonts w:hint="default"/>
        <w:color w:val="auto"/>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0" w15:restartNumberingAfterBreak="0">
    <w:nsid w:val="4AB838E6"/>
    <w:multiLevelType w:val="hybridMultilevel"/>
    <w:tmpl w:val="CD0E158E"/>
    <w:lvl w:ilvl="0" w:tplc="42D8AF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042DB3"/>
    <w:multiLevelType w:val="hybridMultilevel"/>
    <w:tmpl w:val="95E2757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CEC3B4C"/>
    <w:multiLevelType w:val="hybridMultilevel"/>
    <w:tmpl w:val="1CBA6F3A"/>
    <w:lvl w:ilvl="0" w:tplc="BFF00CCA">
      <w:start w:val="1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4F2E6452"/>
    <w:multiLevelType w:val="hybridMultilevel"/>
    <w:tmpl w:val="E5CC4AD6"/>
    <w:lvl w:ilvl="0" w:tplc="41B890B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05C0FB0"/>
    <w:multiLevelType w:val="hybridMultilevel"/>
    <w:tmpl w:val="9530C9C8"/>
    <w:lvl w:ilvl="0" w:tplc="B594A3DA">
      <w:start w:val="1"/>
      <w:numFmt w:val="decimal"/>
      <w:lvlText w:val="%1)"/>
      <w:lvlJc w:val="left"/>
      <w:pPr>
        <w:ind w:left="303" w:hanging="360"/>
      </w:pPr>
      <w:rPr>
        <w:rFonts w:eastAsiaTheme="minorEastAsia"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5" w15:restartNumberingAfterBreak="0">
    <w:nsid w:val="50EA584F"/>
    <w:multiLevelType w:val="hybridMultilevel"/>
    <w:tmpl w:val="2E0A9A90"/>
    <w:lvl w:ilvl="0" w:tplc="DB746F74">
      <w:start w:val="13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6" w15:restartNumberingAfterBreak="0">
    <w:nsid w:val="52E90436"/>
    <w:multiLevelType w:val="hybridMultilevel"/>
    <w:tmpl w:val="9C4CB39A"/>
    <w:lvl w:ilvl="0" w:tplc="D4008C4C">
      <w:start w:val="1"/>
      <w:numFmt w:val="decimal"/>
      <w:lvlText w:val="%1)"/>
      <w:lvlJc w:val="left"/>
      <w:pPr>
        <w:ind w:left="808" w:hanging="360"/>
      </w:pPr>
      <w:rPr>
        <w:rFonts w:hint="default"/>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37" w15:restartNumberingAfterBreak="0">
    <w:nsid w:val="548710A6"/>
    <w:multiLevelType w:val="hybridMultilevel"/>
    <w:tmpl w:val="75F259B8"/>
    <w:lvl w:ilvl="0" w:tplc="15827D7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8" w15:restartNumberingAfterBreak="0">
    <w:nsid w:val="56F539B3"/>
    <w:multiLevelType w:val="hybridMultilevel"/>
    <w:tmpl w:val="BB4C07DE"/>
    <w:lvl w:ilvl="0" w:tplc="08226ED8">
      <w:start w:val="133"/>
      <w:numFmt w:val="bullet"/>
      <w:lvlText w:val="–"/>
      <w:lvlJc w:val="left"/>
      <w:pPr>
        <w:ind w:left="432" w:hanging="360"/>
      </w:pPr>
      <w:rPr>
        <w:rFonts w:ascii="Times New Roman" w:eastAsia="Times New Roman"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39" w15:restartNumberingAfterBreak="0">
    <w:nsid w:val="57DA0002"/>
    <w:multiLevelType w:val="hybridMultilevel"/>
    <w:tmpl w:val="D7AEAC20"/>
    <w:lvl w:ilvl="0" w:tplc="ACC6C9F8">
      <w:start w:val="1"/>
      <w:numFmt w:val="decimal"/>
      <w:lvlText w:val="%1)"/>
      <w:lvlJc w:val="left"/>
      <w:pPr>
        <w:ind w:left="808" w:hanging="360"/>
      </w:pPr>
      <w:rPr>
        <w:rFonts w:hint="default"/>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40" w15:restartNumberingAfterBreak="0">
    <w:nsid w:val="57EB2374"/>
    <w:multiLevelType w:val="hybridMultilevel"/>
    <w:tmpl w:val="67E8C0AE"/>
    <w:lvl w:ilvl="0" w:tplc="6E7A9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5A4D7ECB"/>
    <w:multiLevelType w:val="hybridMultilevel"/>
    <w:tmpl w:val="225C9F1A"/>
    <w:lvl w:ilvl="0" w:tplc="1972961A">
      <w:start w:val="1"/>
      <w:numFmt w:val="decimal"/>
      <w:lvlText w:val="%1)"/>
      <w:lvlJc w:val="left"/>
      <w:pPr>
        <w:ind w:left="927" w:hanging="360"/>
      </w:pPr>
      <w:rPr>
        <w:rFonts w:hint="default"/>
        <w:sz w:val="18"/>
        <w:szCs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5EB62439"/>
    <w:multiLevelType w:val="hybridMultilevel"/>
    <w:tmpl w:val="C284FEDA"/>
    <w:lvl w:ilvl="0" w:tplc="B7DCFCE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29B1663"/>
    <w:multiLevelType w:val="hybridMultilevel"/>
    <w:tmpl w:val="B718BA5C"/>
    <w:lvl w:ilvl="0" w:tplc="FA38F626">
      <w:start w:val="1"/>
      <w:numFmt w:val="decimal"/>
      <w:lvlText w:val="%1)"/>
      <w:lvlJc w:val="left"/>
      <w:pPr>
        <w:ind w:left="1047" w:hanging="48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8986F3A"/>
    <w:multiLevelType w:val="hybridMultilevel"/>
    <w:tmpl w:val="FA5A0ADA"/>
    <w:lvl w:ilvl="0" w:tplc="CB6A39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6CF950C5"/>
    <w:multiLevelType w:val="hybridMultilevel"/>
    <w:tmpl w:val="CAB0369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0675F18"/>
    <w:multiLevelType w:val="hybridMultilevel"/>
    <w:tmpl w:val="F2B0EBA0"/>
    <w:lvl w:ilvl="0" w:tplc="1AF0A762">
      <w:start w:val="1"/>
      <w:numFmt w:val="decimal"/>
      <w:lvlText w:val="%1)"/>
      <w:lvlJc w:val="left"/>
      <w:pPr>
        <w:ind w:left="927"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07F13A8"/>
    <w:multiLevelType w:val="hybridMultilevel"/>
    <w:tmpl w:val="AE6E505E"/>
    <w:lvl w:ilvl="0" w:tplc="DA2A291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8" w15:restartNumberingAfterBreak="0">
    <w:nsid w:val="7088515B"/>
    <w:multiLevelType w:val="hybridMultilevel"/>
    <w:tmpl w:val="218432E8"/>
    <w:lvl w:ilvl="0" w:tplc="C0CCD0D6">
      <w:start w:val="1"/>
      <w:numFmt w:val="decimal"/>
      <w:lvlText w:val="%1)"/>
      <w:lvlJc w:val="left"/>
      <w:pPr>
        <w:ind w:left="870" w:hanging="4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9" w15:restartNumberingAfterBreak="0">
    <w:nsid w:val="73E01AAE"/>
    <w:multiLevelType w:val="hybridMultilevel"/>
    <w:tmpl w:val="255EEBF2"/>
    <w:lvl w:ilvl="0" w:tplc="95822F84">
      <w:start w:val="1"/>
      <w:numFmt w:val="decimal"/>
      <w:lvlText w:val="%1)"/>
      <w:lvlJc w:val="left"/>
      <w:pPr>
        <w:ind w:left="1211"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0" w15:restartNumberingAfterBreak="0">
    <w:nsid w:val="74147FBA"/>
    <w:multiLevelType w:val="hybridMultilevel"/>
    <w:tmpl w:val="010EDFF0"/>
    <w:lvl w:ilvl="0" w:tplc="6D3030A8">
      <w:start w:val="1"/>
      <w:numFmt w:val="decimal"/>
      <w:lvlText w:val="%1)"/>
      <w:lvlJc w:val="left"/>
      <w:pPr>
        <w:ind w:left="999" w:hanging="432"/>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15:restartNumberingAfterBreak="0">
    <w:nsid w:val="7E1B380F"/>
    <w:multiLevelType w:val="hybridMultilevel"/>
    <w:tmpl w:val="CAB0369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7E8F000A"/>
    <w:multiLevelType w:val="hybridMultilevel"/>
    <w:tmpl w:val="6E3C4C06"/>
    <w:lvl w:ilvl="0" w:tplc="D0084F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11"/>
  </w:num>
  <w:num w:numId="3">
    <w:abstractNumId w:val="15"/>
  </w:num>
  <w:num w:numId="4">
    <w:abstractNumId w:val="20"/>
  </w:num>
  <w:num w:numId="5">
    <w:abstractNumId w:val="28"/>
  </w:num>
  <w:num w:numId="6">
    <w:abstractNumId w:val="48"/>
  </w:num>
  <w:num w:numId="7">
    <w:abstractNumId w:val="26"/>
  </w:num>
  <w:num w:numId="8">
    <w:abstractNumId w:val="42"/>
  </w:num>
  <w:num w:numId="9">
    <w:abstractNumId w:val="40"/>
  </w:num>
  <w:num w:numId="10">
    <w:abstractNumId w:val="25"/>
  </w:num>
  <w:num w:numId="11">
    <w:abstractNumId w:val="33"/>
  </w:num>
  <w:num w:numId="12">
    <w:abstractNumId w:val="12"/>
  </w:num>
  <w:num w:numId="13">
    <w:abstractNumId w:val="19"/>
  </w:num>
  <w:num w:numId="14">
    <w:abstractNumId w:val="49"/>
  </w:num>
  <w:num w:numId="15">
    <w:abstractNumId w:val="44"/>
  </w:num>
  <w:num w:numId="16">
    <w:abstractNumId w:val="41"/>
  </w:num>
  <w:num w:numId="17">
    <w:abstractNumId w:val="30"/>
  </w:num>
  <w:num w:numId="18">
    <w:abstractNumId w:val="8"/>
  </w:num>
  <w:num w:numId="19">
    <w:abstractNumId w:val="23"/>
  </w:num>
  <w:num w:numId="20">
    <w:abstractNumId w:val="52"/>
  </w:num>
  <w:num w:numId="21">
    <w:abstractNumId w:val="51"/>
  </w:num>
  <w:num w:numId="22">
    <w:abstractNumId w:val="50"/>
  </w:num>
  <w:num w:numId="23">
    <w:abstractNumId w:val="7"/>
  </w:num>
  <w:num w:numId="24">
    <w:abstractNumId w:val="5"/>
  </w:num>
  <w:num w:numId="25">
    <w:abstractNumId w:val="43"/>
  </w:num>
  <w:num w:numId="26">
    <w:abstractNumId w:val="46"/>
  </w:num>
  <w:num w:numId="27">
    <w:abstractNumId w:val="4"/>
  </w:num>
  <w:num w:numId="28">
    <w:abstractNumId w:val="3"/>
  </w:num>
  <w:num w:numId="29">
    <w:abstractNumId w:val="9"/>
  </w:num>
  <w:num w:numId="30">
    <w:abstractNumId w:val="27"/>
  </w:num>
  <w:num w:numId="31">
    <w:abstractNumId w:val="13"/>
  </w:num>
  <w:num w:numId="32">
    <w:abstractNumId w:val="34"/>
  </w:num>
  <w:num w:numId="33">
    <w:abstractNumId w:val="31"/>
  </w:num>
  <w:num w:numId="34">
    <w:abstractNumId w:val="10"/>
  </w:num>
  <w:num w:numId="35">
    <w:abstractNumId w:val="32"/>
  </w:num>
  <w:num w:numId="36">
    <w:abstractNumId w:val="35"/>
  </w:num>
  <w:num w:numId="37">
    <w:abstractNumId w:val="6"/>
  </w:num>
  <w:num w:numId="38">
    <w:abstractNumId w:val="38"/>
  </w:num>
  <w:num w:numId="39">
    <w:abstractNumId w:val="29"/>
  </w:num>
  <w:num w:numId="40">
    <w:abstractNumId w:val="36"/>
  </w:num>
  <w:num w:numId="41">
    <w:abstractNumId w:val="17"/>
  </w:num>
  <w:num w:numId="42">
    <w:abstractNumId w:val="2"/>
  </w:num>
  <w:num w:numId="43">
    <w:abstractNumId w:val="24"/>
  </w:num>
  <w:num w:numId="44">
    <w:abstractNumId w:val="0"/>
  </w:num>
  <w:num w:numId="45">
    <w:abstractNumId w:val="18"/>
  </w:num>
  <w:num w:numId="46">
    <w:abstractNumId w:val="47"/>
  </w:num>
  <w:num w:numId="47">
    <w:abstractNumId w:val="39"/>
  </w:num>
  <w:num w:numId="48">
    <w:abstractNumId w:val="37"/>
  </w:num>
  <w:num w:numId="49">
    <w:abstractNumId w:val="22"/>
  </w:num>
  <w:num w:numId="50">
    <w:abstractNumId w:val="1"/>
  </w:num>
  <w:num w:numId="51">
    <w:abstractNumId w:val="45"/>
  </w:num>
  <w:num w:numId="52">
    <w:abstractNumId w:val="16"/>
  </w:num>
  <w:num w:numId="53">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s-ES" w:vendorID="64" w:dllVersion="6" w:nlCheck="1" w:checkStyle="0"/>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6" w:nlCheck="1" w:checkStyle="1"/>
  <w:activeWritingStyle w:appName="MSWord" w:lang="ru-RU" w:vendorID="64" w:dllVersion="131078" w:nlCheck="1" w:checkStyle="0"/>
  <w:activeWritingStyle w:appName="MSWord" w:lang="de-DE" w:vendorID="64" w:dllVersion="131078" w:nlCheck="1" w:checkStyle="0"/>
  <w:activeWritingStyle w:appName="MSWord" w:lang="en-US" w:vendorID="64" w:dllVersion="131078" w:nlCheck="1" w:checkStyle="1"/>
  <w:proofState w:spelling="clean"/>
  <w:defaultTabStop w:val="113"/>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88"/>
    <w:rsid w:val="00000193"/>
    <w:rsid w:val="000001DC"/>
    <w:rsid w:val="0000038C"/>
    <w:rsid w:val="00000476"/>
    <w:rsid w:val="0000075E"/>
    <w:rsid w:val="00000AA5"/>
    <w:rsid w:val="00000B06"/>
    <w:rsid w:val="00000C16"/>
    <w:rsid w:val="00001473"/>
    <w:rsid w:val="0000168F"/>
    <w:rsid w:val="00001A20"/>
    <w:rsid w:val="00001C11"/>
    <w:rsid w:val="00002580"/>
    <w:rsid w:val="000025CF"/>
    <w:rsid w:val="000027AF"/>
    <w:rsid w:val="00002894"/>
    <w:rsid w:val="00002C25"/>
    <w:rsid w:val="00002CA6"/>
    <w:rsid w:val="00002E4D"/>
    <w:rsid w:val="000031B3"/>
    <w:rsid w:val="0000347A"/>
    <w:rsid w:val="00003A5A"/>
    <w:rsid w:val="00003B0F"/>
    <w:rsid w:val="00003C70"/>
    <w:rsid w:val="00004434"/>
    <w:rsid w:val="000047A5"/>
    <w:rsid w:val="00004BA9"/>
    <w:rsid w:val="00004D42"/>
    <w:rsid w:val="00004F8D"/>
    <w:rsid w:val="00005102"/>
    <w:rsid w:val="000055B5"/>
    <w:rsid w:val="00005A29"/>
    <w:rsid w:val="00005A85"/>
    <w:rsid w:val="00005A94"/>
    <w:rsid w:val="00005B42"/>
    <w:rsid w:val="00005B91"/>
    <w:rsid w:val="00005BDC"/>
    <w:rsid w:val="00005C56"/>
    <w:rsid w:val="00005D0D"/>
    <w:rsid w:val="00006233"/>
    <w:rsid w:val="000062B1"/>
    <w:rsid w:val="000064A2"/>
    <w:rsid w:val="000065E5"/>
    <w:rsid w:val="00006885"/>
    <w:rsid w:val="0000693D"/>
    <w:rsid w:val="00006B2D"/>
    <w:rsid w:val="00006BC0"/>
    <w:rsid w:val="00007131"/>
    <w:rsid w:val="00007318"/>
    <w:rsid w:val="00007498"/>
    <w:rsid w:val="00007916"/>
    <w:rsid w:val="00007FBF"/>
    <w:rsid w:val="00010006"/>
    <w:rsid w:val="000103E9"/>
    <w:rsid w:val="00010B4E"/>
    <w:rsid w:val="00011167"/>
    <w:rsid w:val="0001122B"/>
    <w:rsid w:val="0001135B"/>
    <w:rsid w:val="000114A4"/>
    <w:rsid w:val="0001157F"/>
    <w:rsid w:val="000116A6"/>
    <w:rsid w:val="000117A0"/>
    <w:rsid w:val="00011803"/>
    <w:rsid w:val="00011C33"/>
    <w:rsid w:val="00011CBC"/>
    <w:rsid w:val="00011FCB"/>
    <w:rsid w:val="00012BF8"/>
    <w:rsid w:val="00012D68"/>
    <w:rsid w:val="00012DCB"/>
    <w:rsid w:val="00012EA7"/>
    <w:rsid w:val="0001340C"/>
    <w:rsid w:val="00013607"/>
    <w:rsid w:val="0001388E"/>
    <w:rsid w:val="00013CE2"/>
    <w:rsid w:val="00013CF3"/>
    <w:rsid w:val="00013FD4"/>
    <w:rsid w:val="000148C1"/>
    <w:rsid w:val="00014A1F"/>
    <w:rsid w:val="00014B0B"/>
    <w:rsid w:val="0001503B"/>
    <w:rsid w:val="00015129"/>
    <w:rsid w:val="000152B5"/>
    <w:rsid w:val="000152DC"/>
    <w:rsid w:val="00015627"/>
    <w:rsid w:val="00015781"/>
    <w:rsid w:val="00015968"/>
    <w:rsid w:val="00015ABB"/>
    <w:rsid w:val="00015D1A"/>
    <w:rsid w:val="000160F7"/>
    <w:rsid w:val="00016105"/>
    <w:rsid w:val="000165DA"/>
    <w:rsid w:val="0001666A"/>
    <w:rsid w:val="00016ABF"/>
    <w:rsid w:val="00016C45"/>
    <w:rsid w:val="00016C4C"/>
    <w:rsid w:val="000173BF"/>
    <w:rsid w:val="000175E1"/>
    <w:rsid w:val="00017620"/>
    <w:rsid w:val="0001766B"/>
    <w:rsid w:val="0001786D"/>
    <w:rsid w:val="00017CB0"/>
    <w:rsid w:val="00017EFB"/>
    <w:rsid w:val="00020004"/>
    <w:rsid w:val="0002004D"/>
    <w:rsid w:val="000200A1"/>
    <w:rsid w:val="0002034E"/>
    <w:rsid w:val="00020899"/>
    <w:rsid w:val="00020E9F"/>
    <w:rsid w:val="00020EFC"/>
    <w:rsid w:val="000213F9"/>
    <w:rsid w:val="0002157F"/>
    <w:rsid w:val="00021943"/>
    <w:rsid w:val="00021BD4"/>
    <w:rsid w:val="00021C4F"/>
    <w:rsid w:val="00021E36"/>
    <w:rsid w:val="00022053"/>
    <w:rsid w:val="0002233F"/>
    <w:rsid w:val="00022928"/>
    <w:rsid w:val="00022B08"/>
    <w:rsid w:val="00022C90"/>
    <w:rsid w:val="00022F2D"/>
    <w:rsid w:val="000230E1"/>
    <w:rsid w:val="0002326A"/>
    <w:rsid w:val="000235B5"/>
    <w:rsid w:val="00023712"/>
    <w:rsid w:val="00023A96"/>
    <w:rsid w:val="00023BE3"/>
    <w:rsid w:val="00023C67"/>
    <w:rsid w:val="00023F83"/>
    <w:rsid w:val="00024520"/>
    <w:rsid w:val="00024590"/>
    <w:rsid w:val="000246AE"/>
    <w:rsid w:val="00024C89"/>
    <w:rsid w:val="00025142"/>
    <w:rsid w:val="00025227"/>
    <w:rsid w:val="000256A6"/>
    <w:rsid w:val="0002591A"/>
    <w:rsid w:val="00025A40"/>
    <w:rsid w:val="00025DE0"/>
    <w:rsid w:val="00025F34"/>
    <w:rsid w:val="0002686D"/>
    <w:rsid w:val="00026B47"/>
    <w:rsid w:val="0002722A"/>
    <w:rsid w:val="00027417"/>
    <w:rsid w:val="00027431"/>
    <w:rsid w:val="0002776D"/>
    <w:rsid w:val="0002799C"/>
    <w:rsid w:val="00027A7D"/>
    <w:rsid w:val="00027FE7"/>
    <w:rsid w:val="00030658"/>
    <w:rsid w:val="00030724"/>
    <w:rsid w:val="000308B0"/>
    <w:rsid w:val="00030EBC"/>
    <w:rsid w:val="000311EE"/>
    <w:rsid w:val="00031250"/>
    <w:rsid w:val="0003136F"/>
    <w:rsid w:val="0003197E"/>
    <w:rsid w:val="00031B83"/>
    <w:rsid w:val="00031D18"/>
    <w:rsid w:val="00031D8D"/>
    <w:rsid w:val="00032289"/>
    <w:rsid w:val="00032403"/>
    <w:rsid w:val="00032821"/>
    <w:rsid w:val="00032C24"/>
    <w:rsid w:val="00032E4F"/>
    <w:rsid w:val="00033882"/>
    <w:rsid w:val="000338F7"/>
    <w:rsid w:val="00033AAA"/>
    <w:rsid w:val="00033C00"/>
    <w:rsid w:val="00034069"/>
    <w:rsid w:val="00034226"/>
    <w:rsid w:val="000342C5"/>
    <w:rsid w:val="00034307"/>
    <w:rsid w:val="0003445E"/>
    <w:rsid w:val="00034A6A"/>
    <w:rsid w:val="000351E9"/>
    <w:rsid w:val="000354C9"/>
    <w:rsid w:val="00035629"/>
    <w:rsid w:val="00035689"/>
    <w:rsid w:val="00035762"/>
    <w:rsid w:val="00035AD7"/>
    <w:rsid w:val="00035C6D"/>
    <w:rsid w:val="00035FC4"/>
    <w:rsid w:val="000361EB"/>
    <w:rsid w:val="00036327"/>
    <w:rsid w:val="00036404"/>
    <w:rsid w:val="000368B0"/>
    <w:rsid w:val="000369DB"/>
    <w:rsid w:val="00036B69"/>
    <w:rsid w:val="00036B90"/>
    <w:rsid w:val="00036F5C"/>
    <w:rsid w:val="00037483"/>
    <w:rsid w:val="00037556"/>
    <w:rsid w:val="000378E2"/>
    <w:rsid w:val="00037E1D"/>
    <w:rsid w:val="00037F1F"/>
    <w:rsid w:val="0004061E"/>
    <w:rsid w:val="0004088F"/>
    <w:rsid w:val="00040B20"/>
    <w:rsid w:val="00040BAF"/>
    <w:rsid w:val="00040BFA"/>
    <w:rsid w:val="00040D30"/>
    <w:rsid w:val="00040E76"/>
    <w:rsid w:val="00041095"/>
    <w:rsid w:val="000413B7"/>
    <w:rsid w:val="0004177D"/>
    <w:rsid w:val="00041818"/>
    <w:rsid w:val="0004181A"/>
    <w:rsid w:val="0004191C"/>
    <w:rsid w:val="000419B8"/>
    <w:rsid w:val="0004287B"/>
    <w:rsid w:val="00042892"/>
    <w:rsid w:val="00042C48"/>
    <w:rsid w:val="00042DE6"/>
    <w:rsid w:val="00042F6F"/>
    <w:rsid w:val="00043997"/>
    <w:rsid w:val="00043AEB"/>
    <w:rsid w:val="00043B2C"/>
    <w:rsid w:val="00043FED"/>
    <w:rsid w:val="000444AC"/>
    <w:rsid w:val="000448B4"/>
    <w:rsid w:val="00044BF8"/>
    <w:rsid w:val="000450CA"/>
    <w:rsid w:val="0004526A"/>
    <w:rsid w:val="00045309"/>
    <w:rsid w:val="00045414"/>
    <w:rsid w:val="00045446"/>
    <w:rsid w:val="000455CC"/>
    <w:rsid w:val="0004590C"/>
    <w:rsid w:val="000459F7"/>
    <w:rsid w:val="00045DC7"/>
    <w:rsid w:val="00045E4E"/>
    <w:rsid w:val="00045F21"/>
    <w:rsid w:val="0004611A"/>
    <w:rsid w:val="00046816"/>
    <w:rsid w:val="00046893"/>
    <w:rsid w:val="000469D9"/>
    <w:rsid w:val="000469DB"/>
    <w:rsid w:val="00046DA5"/>
    <w:rsid w:val="00046E37"/>
    <w:rsid w:val="0004712C"/>
    <w:rsid w:val="00047CD2"/>
    <w:rsid w:val="00047E37"/>
    <w:rsid w:val="0005012B"/>
    <w:rsid w:val="000501E4"/>
    <w:rsid w:val="00050313"/>
    <w:rsid w:val="000509E9"/>
    <w:rsid w:val="00050E25"/>
    <w:rsid w:val="000511C1"/>
    <w:rsid w:val="000516F4"/>
    <w:rsid w:val="00051B21"/>
    <w:rsid w:val="00051EF7"/>
    <w:rsid w:val="00052052"/>
    <w:rsid w:val="0005211B"/>
    <w:rsid w:val="00052A89"/>
    <w:rsid w:val="00052E03"/>
    <w:rsid w:val="000530CB"/>
    <w:rsid w:val="00053351"/>
    <w:rsid w:val="000535B3"/>
    <w:rsid w:val="00053619"/>
    <w:rsid w:val="0005386C"/>
    <w:rsid w:val="00053B26"/>
    <w:rsid w:val="00053DFA"/>
    <w:rsid w:val="00054056"/>
    <w:rsid w:val="00054082"/>
    <w:rsid w:val="000541A2"/>
    <w:rsid w:val="000545BD"/>
    <w:rsid w:val="000547A8"/>
    <w:rsid w:val="00054812"/>
    <w:rsid w:val="00054861"/>
    <w:rsid w:val="00054CB8"/>
    <w:rsid w:val="000551D2"/>
    <w:rsid w:val="000551E9"/>
    <w:rsid w:val="000554F9"/>
    <w:rsid w:val="00055BB4"/>
    <w:rsid w:val="00055DC2"/>
    <w:rsid w:val="00055E3A"/>
    <w:rsid w:val="00056030"/>
    <w:rsid w:val="0005746C"/>
    <w:rsid w:val="0005750D"/>
    <w:rsid w:val="00060152"/>
    <w:rsid w:val="00060519"/>
    <w:rsid w:val="000606EF"/>
    <w:rsid w:val="0006072A"/>
    <w:rsid w:val="000608A9"/>
    <w:rsid w:val="000608DE"/>
    <w:rsid w:val="00060AE7"/>
    <w:rsid w:val="00060BFB"/>
    <w:rsid w:val="00060EB2"/>
    <w:rsid w:val="00060F82"/>
    <w:rsid w:val="00060FF3"/>
    <w:rsid w:val="0006117F"/>
    <w:rsid w:val="000613E3"/>
    <w:rsid w:val="00061700"/>
    <w:rsid w:val="00061766"/>
    <w:rsid w:val="0006197C"/>
    <w:rsid w:val="00061A10"/>
    <w:rsid w:val="00061F09"/>
    <w:rsid w:val="00061FCB"/>
    <w:rsid w:val="000621A5"/>
    <w:rsid w:val="00062255"/>
    <w:rsid w:val="0006259D"/>
    <w:rsid w:val="0006282D"/>
    <w:rsid w:val="0006284C"/>
    <w:rsid w:val="000629D3"/>
    <w:rsid w:val="000635D8"/>
    <w:rsid w:val="0006385B"/>
    <w:rsid w:val="00063981"/>
    <w:rsid w:val="00063CF9"/>
    <w:rsid w:val="00063D05"/>
    <w:rsid w:val="00063F74"/>
    <w:rsid w:val="00063FAE"/>
    <w:rsid w:val="000640BC"/>
    <w:rsid w:val="000641FD"/>
    <w:rsid w:val="00064F77"/>
    <w:rsid w:val="000653A5"/>
    <w:rsid w:val="0006561D"/>
    <w:rsid w:val="0006563F"/>
    <w:rsid w:val="00065B35"/>
    <w:rsid w:val="00065E5D"/>
    <w:rsid w:val="00066113"/>
    <w:rsid w:val="0006636A"/>
    <w:rsid w:val="0006645F"/>
    <w:rsid w:val="000669C1"/>
    <w:rsid w:val="000669D0"/>
    <w:rsid w:val="00066DD5"/>
    <w:rsid w:val="00066F0A"/>
    <w:rsid w:val="00066F23"/>
    <w:rsid w:val="0006705B"/>
    <w:rsid w:val="00067200"/>
    <w:rsid w:val="00067227"/>
    <w:rsid w:val="00067273"/>
    <w:rsid w:val="00067613"/>
    <w:rsid w:val="000677F4"/>
    <w:rsid w:val="000678A8"/>
    <w:rsid w:val="00067976"/>
    <w:rsid w:val="00067A7C"/>
    <w:rsid w:val="00067B19"/>
    <w:rsid w:val="00070011"/>
    <w:rsid w:val="00070188"/>
    <w:rsid w:val="000702E9"/>
    <w:rsid w:val="00070409"/>
    <w:rsid w:val="000704EE"/>
    <w:rsid w:val="0007074D"/>
    <w:rsid w:val="00070F07"/>
    <w:rsid w:val="0007116C"/>
    <w:rsid w:val="000712AE"/>
    <w:rsid w:val="000718B4"/>
    <w:rsid w:val="00071BAF"/>
    <w:rsid w:val="00071BCC"/>
    <w:rsid w:val="0007210D"/>
    <w:rsid w:val="0007275A"/>
    <w:rsid w:val="00072AF2"/>
    <w:rsid w:val="00072C2A"/>
    <w:rsid w:val="00072DEA"/>
    <w:rsid w:val="00073B87"/>
    <w:rsid w:val="00073D08"/>
    <w:rsid w:val="00073D14"/>
    <w:rsid w:val="00073F14"/>
    <w:rsid w:val="00073F9E"/>
    <w:rsid w:val="00074051"/>
    <w:rsid w:val="00074279"/>
    <w:rsid w:val="000748BB"/>
    <w:rsid w:val="000748D1"/>
    <w:rsid w:val="00074904"/>
    <w:rsid w:val="00074EBF"/>
    <w:rsid w:val="00075306"/>
    <w:rsid w:val="0007590E"/>
    <w:rsid w:val="00075DBC"/>
    <w:rsid w:val="00076606"/>
    <w:rsid w:val="00076758"/>
    <w:rsid w:val="00076A9C"/>
    <w:rsid w:val="00076BDC"/>
    <w:rsid w:val="0007710D"/>
    <w:rsid w:val="0007714A"/>
    <w:rsid w:val="000771F5"/>
    <w:rsid w:val="000776CE"/>
    <w:rsid w:val="0007781C"/>
    <w:rsid w:val="000778DF"/>
    <w:rsid w:val="00077D3E"/>
    <w:rsid w:val="00077FB0"/>
    <w:rsid w:val="00080505"/>
    <w:rsid w:val="00080B56"/>
    <w:rsid w:val="00080BB3"/>
    <w:rsid w:val="00080F32"/>
    <w:rsid w:val="00080F39"/>
    <w:rsid w:val="000811E2"/>
    <w:rsid w:val="00081364"/>
    <w:rsid w:val="000815CC"/>
    <w:rsid w:val="000816BD"/>
    <w:rsid w:val="00082264"/>
    <w:rsid w:val="0008256A"/>
    <w:rsid w:val="00082B9B"/>
    <w:rsid w:val="00082C2E"/>
    <w:rsid w:val="00082E6E"/>
    <w:rsid w:val="00082EF0"/>
    <w:rsid w:val="00082F29"/>
    <w:rsid w:val="00082FFA"/>
    <w:rsid w:val="00083632"/>
    <w:rsid w:val="00083659"/>
    <w:rsid w:val="000837F3"/>
    <w:rsid w:val="00083BC4"/>
    <w:rsid w:val="00083EB2"/>
    <w:rsid w:val="000846B4"/>
    <w:rsid w:val="0008470A"/>
    <w:rsid w:val="000848B6"/>
    <w:rsid w:val="00084BDB"/>
    <w:rsid w:val="00084C1F"/>
    <w:rsid w:val="00084EDD"/>
    <w:rsid w:val="000850DC"/>
    <w:rsid w:val="000852AB"/>
    <w:rsid w:val="000853E2"/>
    <w:rsid w:val="00085488"/>
    <w:rsid w:val="0008580D"/>
    <w:rsid w:val="000859A0"/>
    <w:rsid w:val="00085AC1"/>
    <w:rsid w:val="00085BDC"/>
    <w:rsid w:val="00085C99"/>
    <w:rsid w:val="00085D45"/>
    <w:rsid w:val="00086176"/>
    <w:rsid w:val="0008643C"/>
    <w:rsid w:val="000864E4"/>
    <w:rsid w:val="00086631"/>
    <w:rsid w:val="000869EF"/>
    <w:rsid w:val="00086A60"/>
    <w:rsid w:val="00086B24"/>
    <w:rsid w:val="00090920"/>
    <w:rsid w:val="00090A40"/>
    <w:rsid w:val="00090AC3"/>
    <w:rsid w:val="00090C92"/>
    <w:rsid w:val="00090D70"/>
    <w:rsid w:val="00090DEB"/>
    <w:rsid w:val="00090FDD"/>
    <w:rsid w:val="00091159"/>
    <w:rsid w:val="00091324"/>
    <w:rsid w:val="000913B0"/>
    <w:rsid w:val="000914A0"/>
    <w:rsid w:val="000914F8"/>
    <w:rsid w:val="000917FB"/>
    <w:rsid w:val="000918D2"/>
    <w:rsid w:val="00091EC7"/>
    <w:rsid w:val="00091FA2"/>
    <w:rsid w:val="00092134"/>
    <w:rsid w:val="000923FA"/>
    <w:rsid w:val="000926A2"/>
    <w:rsid w:val="00092D12"/>
    <w:rsid w:val="00092FA1"/>
    <w:rsid w:val="000930D6"/>
    <w:rsid w:val="000930F3"/>
    <w:rsid w:val="000932F5"/>
    <w:rsid w:val="0009330C"/>
    <w:rsid w:val="00093868"/>
    <w:rsid w:val="00093A8E"/>
    <w:rsid w:val="00093E8C"/>
    <w:rsid w:val="00094036"/>
    <w:rsid w:val="000942A8"/>
    <w:rsid w:val="00094345"/>
    <w:rsid w:val="00094832"/>
    <w:rsid w:val="000949B8"/>
    <w:rsid w:val="00094B89"/>
    <w:rsid w:val="00094E37"/>
    <w:rsid w:val="00094E3F"/>
    <w:rsid w:val="00094F0B"/>
    <w:rsid w:val="00095003"/>
    <w:rsid w:val="00095271"/>
    <w:rsid w:val="00095952"/>
    <w:rsid w:val="00095BB2"/>
    <w:rsid w:val="00095DD8"/>
    <w:rsid w:val="00095F9F"/>
    <w:rsid w:val="00096E11"/>
    <w:rsid w:val="00096E4C"/>
    <w:rsid w:val="00096EEC"/>
    <w:rsid w:val="00097F84"/>
    <w:rsid w:val="000A008D"/>
    <w:rsid w:val="000A0397"/>
    <w:rsid w:val="000A08CF"/>
    <w:rsid w:val="000A0C44"/>
    <w:rsid w:val="000A0C49"/>
    <w:rsid w:val="000A14EF"/>
    <w:rsid w:val="000A1840"/>
    <w:rsid w:val="000A1862"/>
    <w:rsid w:val="000A191E"/>
    <w:rsid w:val="000A1A06"/>
    <w:rsid w:val="000A1B04"/>
    <w:rsid w:val="000A1B0D"/>
    <w:rsid w:val="000A2044"/>
    <w:rsid w:val="000A2345"/>
    <w:rsid w:val="000A24A2"/>
    <w:rsid w:val="000A299A"/>
    <w:rsid w:val="000A2E57"/>
    <w:rsid w:val="000A2FF9"/>
    <w:rsid w:val="000A3540"/>
    <w:rsid w:val="000A35B8"/>
    <w:rsid w:val="000A35C6"/>
    <w:rsid w:val="000A36CC"/>
    <w:rsid w:val="000A3B2D"/>
    <w:rsid w:val="000A3BA3"/>
    <w:rsid w:val="000A3E86"/>
    <w:rsid w:val="000A3FED"/>
    <w:rsid w:val="000A417A"/>
    <w:rsid w:val="000A442F"/>
    <w:rsid w:val="000A4542"/>
    <w:rsid w:val="000A455C"/>
    <w:rsid w:val="000A4B9D"/>
    <w:rsid w:val="000A542C"/>
    <w:rsid w:val="000A5D5D"/>
    <w:rsid w:val="000A60D0"/>
    <w:rsid w:val="000A6D3D"/>
    <w:rsid w:val="000A6D9E"/>
    <w:rsid w:val="000A6E35"/>
    <w:rsid w:val="000A6F84"/>
    <w:rsid w:val="000A7135"/>
    <w:rsid w:val="000A71DC"/>
    <w:rsid w:val="000A7460"/>
    <w:rsid w:val="000A7A75"/>
    <w:rsid w:val="000B0176"/>
    <w:rsid w:val="000B03CD"/>
    <w:rsid w:val="000B0776"/>
    <w:rsid w:val="000B0BEE"/>
    <w:rsid w:val="000B14DE"/>
    <w:rsid w:val="000B15CD"/>
    <w:rsid w:val="000B1683"/>
    <w:rsid w:val="000B1993"/>
    <w:rsid w:val="000B1B9C"/>
    <w:rsid w:val="000B1BA5"/>
    <w:rsid w:val="000B275F"/>
    <w:rsid w:val="000B2B57"/>
    <w:rsid w:val="000B2DA7"/>
    <w:rsid w:val="000B3124"/>
    <w:rsid w:val="000B3195"/>
    <w:rsid w:val="000B3388"/>
    <w:rsid w:val="000B37EB"/>
    <w:rsid w:val="000B38C4"/>
    <w:rsid w:val="000B3ABB"/>
    <w:rsid w:val="000B3AFC"/>
    <w:rsid w:val="000B3BE3"/>
    <w:rsid w:val="000B3D5B"/>
    <w:rsid w:val="000B3E65"/>
    <w:rsid w:val="000B4247"/>
    <w:rsid w:val="000B44B7"/>
    <w:rsid w:val="000B46AB"/>
    <w:rsid w:val="000B4A5A"/>
    <w:rsid w:val="000B4C05"/>
    <w:rsid w:val="000B5166"/>
    <w:rsid w:val="000B5F5E"/>
    <w:rsid w:val="000B60AE"/>
    <w:rsid w:val="000B625D"/>
    <w:rsid w:val="000B673F"/>
    <w:rsid w:val="000B6D42"/>
    <w:rsid w:val="000B6E1C"/>
    <w:rsid w:val="000B7193"/>
    <w:rsid w:val="000B73CB"/>
    <w:rsid w:val="000B7486"/>
    <w:rsid w:val="000B7604"/>
    <w:rsid w:val="000B76E3"/>
    <w:rsid w:val="000B786C"/>
    <w:rsid w:val="000B7A64"/>
    <w:rsid w:val="000B7A90"/>
    <w:rsid w:val="000B7B8E"/>
    <w:rsid w:val="000B7BD5"/>
    <w:rsid w:val="000B7C9E"/>
    <w:rsid w:val="000C07A9"/>
    <w:rsid w:val="000C0ACE"/>
    <w:rsid w:val="000C1067"/>
    <w:rsid w:val="000C10E6"/>
    <w:rsid w:val="000C13A0"/>
    <w:rsid w:val="000C191B"/>
    <w:rsid w:val="000C1A7D"/>
    <w:rsid w:val="000C297B"/>
    <w:rsid w:val="000C2B3E"/>
    <w:rsid w:val="000C2C8E"/>
    <w:rsid w:val="000C2EB7"/>
    <w:rsid w:val="000C3085"/>
    <w:rsid w:val="000C331F"/>
    <w:rsid w:val="000C3775"/>
    <w:rsid w:val="000C37AF"/>
    <w:rsid w:val="000C38E4"/>
    <w:rsid w:val="000C3B27"/>
    <w:rsid w:val="000C3FC6"/>
    <w:rsid w:val="000C412D"/>
    <w:rsid w:val="000C41F3"/>
    <w:rsid w:val="000C431C"/>
    <w:rsid w:val="000C4684"/>
    <w:rsid w:val="000C4BA4"/>
    <w:rsid w:val="000C4BD7"/>
    <w:rsid w:val="000C4F62"/>
    <w:rsid w:val="000C5265"/>
    <w:rsid w:val="000C54F2"/>
    <w:rsid w:val="000C5995"/>
    <w:rsid w:val="000C5BC1"/>
    <w:rsid w:val="000C5CBF"/>
    <w:rsid w:val="000C5EF1"/>
    <w:rsid w:val="000C6185"/>
    <w:rsid w:val="000C68CA"/>
    <w:rsid w:val="000C6B50"/>
    <w:rsid w:val="000C6C4B"/>
    <w:rsid w:val="000C6DD6"/>
    <w:rsid w:val="000C7093"/>
    <w:rsid w:val="000C73D3"/>
    <w:rsid w:val="000C75A2"/>
    <w:rsid w:val="000C7781"/>
    <w:rsid w:val="000C78CB"/>
    <w:rsid w:val="000C7B04"/>
    <w:rsid w:val="000C7B11"/>
    <w:rsid w:val="000C7D2C"/>
    <w:rsid w:val="000C7D71"/>
    <w:rsid w:val="000C7F0C"/>
    <w:rsid w:val="000D01E7"/>
    <w:rsid w:val="000D049D"/>
    <w:rsid w:val="000D0702"/>
    <w:rsid w:val="000D0872"/>
    <w:rsid w:val="000D08FF"/>
    <w:rsid w:val="000D0D38"/>
    <w:rsid w:val="000D11B9"/>
    <w:rsid w:val="000D1300"/>
    <w:rsid w:val="000D1C70"/>
    <w:rsid w:val="000D21B2"/>
    <w:rsid w:val="000D25CB"/>
    <w:rsid w:val="000D2651"/>
    <w:rsid w:val="000D283C"/>
    <w:rsid w:val="000D2DFB"/>
    <w:rsid w:val="000D3208"/>
    <w:rsid w:val="000D33E9"/>
    <w:rsid w:val="000D3949"/>
    <w:rsid w:val="000D4226"/>
    <w:rsid w:val="000D467F"/>
    <w:rsid w:val="000D47EB"/>
    <w:rsid w:val="000D4BA0"/>
    <w:rsid w:val="000D4DA1"/>
    <w:rsid w:val="000D504A"/>
    <w:rsid w:val="000D509A"/>
    <w:rsid w:val="000D52A7"/>
    <w:rsid w:val="000D56D1"/>
    <w:rsid w:val="000D58F8"/>
    <w:rsid w:val="000D5B81"/>
    <w:rsid w:val="000D5DD4"/>
    <w:rsid w:val="000D5DDD"/>
    <w:rsid w:val="000D6110"/>
    <w:rsid w:val="000D6290"/>
    <w:rsid w:val="000D639C"/>
    <w:rsid w:val="000D6467"/>
    <w:rsid w:val="000D6668"/>
    <w:rsid w:val="000D674B"/>
    <w:rsid w:val="000D67C4"/>
    <w:rsid w:val="000D6882"/>
    <w:rsid w:val="000D6A5B"/>
    <w:rsid w:val="000D6BD3"/>
    <w:rsid w:val="000D6F9F"/>
    <w:rsid w:val="000D719B"/>
    <w:rsid w:val="000D75C3"/>
    <w:rsid w:val="000D7929"/>
    <w:rsid w:val="000D7990"/>
    <w:rsid w:val="000D7D76"/>
    <w:rsid w:val="000D7E12"/>
    <w:rsid w:val="000E04CA"/>
    <w:rsid w:val="000E06DB"/>
    <w:rsid w:val="000E0C21"/>
    <w:rsid w:val="000E10A2"/>
    <w:rsid w:val="000E11EF"/>
    <w:rsid w:val="000E1344"/>
    <w:rsid w:val="000E13E1"/>
    <w:rsid w:val="000E193A"/>
    <w:rsid w:val="000E1979"/>
    <w:rsid w:val="000E1FAC"/>
    <w:rsid w:val="000E2866"/>
    <w:rsid w:val="000E2ADA"/>
    <w:rsid w:val="000E2EAE"/>
    <w:rsid w:val="000E2EBF"/>
    <w:rsid w:val="000E2EC8"/>
    <w:rsid w:val="000E300C"/>
    <w:rsid w:val="000E316D"/>
    <w:rsid w:val="000E39AE"/>
    <w:rsid w:val="000E3EE4"/>
    <w:rsid w:val="000E3FD5"/>
    <w:rsid w:val="000E4366"/>
    <w:rsid w:val="000E438D"/>
    <w:rsid w:val="000E4536"/>
    <w:rsid w:val="000E4707"/>
    <w:rsid w:val="000E4E39"/>
    <w:rsid w:val="000E4E7C"/>
    <w:rsid w:val="000E5097"/>
    <w:rsid w:val="000E50C8"/>
    <w:rsid w:val="000E56CA"/>
    <w:rsid w:val="000E580D"/>
    <w:rsid w:val="000E5AEF"/>
    <w:rsid w:val="000E5BCA"/>
    <w:rsid w:val="000E5D9A"/>
    <w:rsid w:val="000E5FCF"/>
    <w:rsid w:val="000E63FF"/>
    <w:rsid w:val="000E6434"/>
    <w:rsid w:val="000E6CF9"/>
    <w:rsid w:val="000E6D33"/>
    <w:rsid w:val="000E6D3F"/>
    <w:rsid w:val="000E70F3"/>
    <w:rsid w:val="000E7480"/>
    <w:rsid w:val="000E757C"/>
    <w:rsid w:val="000E764D"/>
    <w:rsid w:val="000E776D"/>
    <w:rsid w:val="000E7840"/>
    <w:rsid w:val="000E79A5"/>
    <w:rsid w:val="000E7A4B"/>
    <w:rsid w:val="000E7CE1"/>
    <w:rsid w:val="000E7F25"/>
    <w:rsid w:val="000F002B"/>
    <w:rsid w:val="000F084F"/>
    <w:rsid w:val="000F088D"/>
    <w:rsid w:val="000F0C81"/>
    <w:rsid w:val="000F0F9C"/>
    <w:rsid w:val="000F1261"/>
    <w:rsid w:val="000F15F6"/>
    <w:rsid w:val="000F1842"/>
    <w:rsid w:val="000F18D0"/>
    <w:rsid w:val="000F1B07"/>
    <w:rsid w:val="000F1C73"/>
    <w:rsid w:val="000F1E1D"/>
    <w:rsid w:val="000F21AE"/>
    <w:rsid w:val="000F22CE"/>
    <w:rsid w:val="000F251E"/>
    <w:rsid w:val="000F25CA"/>
    <w:rsid w:val="000F2CD2"/>
    <w:rsid w:val="000F3663"/>
    <w:rsid w:val="000F3742"/>
    <w:rsid w:val="000F3815"/>
    <w:rsid w:val="000F38AC"/>
    <w:rsid w:val="000F3E86"/>
    <w:rsid w:val="000F4441"/>
    <w:rsid w:val="000F46C3"/>
    <w:rsid w:val="000F484F"/>
    <w:rsid w:val="000F489D"/>
    <w:rsid w:val="000F4927"/>
    <w:rsid w:val="000F49A6"/>
    <w:rsid w:val="000F4C3D"/>
    <w:rsid w:val="000F5447"/>
    <w:rsid w:val="000F55E9"/>
    <w:rsid w:val="000F55FA"/>
    <w:rsid w:val="000F566B"/>
    <w:rsid w:val="000F5A7E"/>
    <w:rsid w:val="000F5E04"/>
    <w:rsid w:val="000F6234"/>
    <w:rsid w:val="000F628B"/>
    <w:rsid w:val="000F6309"/>
    <w:rsid w:val="000F6372"/>
    <w:rsid w:val="000F6443"/>
    <w:rsid w:val="000F6733"/>
    <w:rsid w:val="000F6759"/>
    <w:rsid w:val="000F6866"/>
    <w:rsid w:val="000F68B7"/>
    <w:rsid w:val="000F6915"/>
    <w:rsid w:val="000F79BB"/>
    <w:rsid w:val="000F7CA2"/>
    <w:rsid w:val="000F7D75"/>
    <w:rsid w:val="000F7DD0"/>
    <w:rsid w:val="00100082"/>
    <w:rsid w:val="0010013D"/>
    <w:rsid w:val="001004B6"/>
    <w:rsid w:val="001006F4"/>
    <w:rsid w:val="00100A84"/>
    <w:rsid w:val="00100FA1"/>
    <w:rsid w:val="001010E2"/>
    <w:rsid w:val="00101175"/>
    <w:rsid w:val="0010120E"/>
    <w:rsid w:val="00101495"/>
    <w:rsid w:val="001015FD"/>
    <w:rsid w:val="00101E68"/>
    <w:rsid w:val="00101E71"/>
    <w:rsid w:val="00101F07"/>
    <w:rsid w:val="00101F7B"/>
    <w:rsid w:val="0010251B"/>
    <w:rsid w:val="00102DEB"/>
    <w:rsid w:val="00102EDF"/>
    <w:rsid w:val="00102F66"/>
    <w:rsid w:val="001030F0"/>
    <w:rsid w:val="0010317A"/>
    <w:rsid w:val="0010318D"/>
    <w:rsid w:val="00103749"/>
    <w:rsid w:val="00103830"/>
    <w:rsid w:val="00103926"/>
    <w:rsid w:val="00103CA1"/>
    <w:rsid w:val="0010412C"/>
    <w:rsid w:val="0010413C"/>
    <w:rsid w:val="00104626"/>
    <w:rsid w:val="0010482C"/>
    <w:rsid w:val="00104A35"/>
    <w:rsid w:val="00104EE3"/>
    <w:rsid w:val="00105064"/>
    <w:rsid w:val="001058E0"/>
    <w:rsid w:val="00106124"/>
    <w:rsid w:val="001062D6"/>
    <w:rsid w:val="0010672F"/>
    <w:rsid w:val="00106C8E"/>
    <w:rsid w:val="00106FFB"/>
    <w:rsid w:val="00107033"/>
    <w:rsid w:val="00107360"/>
    <w:rsid w:val="001076E3"/>
    <w:rsid w:val="00107791"/>
    <w:rsid w:val="00107DB5"/>
    <w:rsid w:val="0011062B"/>
    <w:rsid w:val="00110689"/>
    <w:rsid w:val="001106FB"/>
    <w:rsid w:val="001109E9"/>
    <w:rsid w:val="00110A1F"/>
    <w:rsid w:val="00110A53"/>
    <w:rsid w:val="0011100F"/>
    <w:rsid w:val="001110ED"/>
    <w:rsid w:val="00111470"/>
    <w:rsid w:val="001116BB"/>
    <w:rsid w:val="0011190C"/>
    <w:rsid w:val="00111A31"/>
    <w:rsid w:val="00111B55"/>
    <w:rsid w:val="00112469"/>
    <w:rsid w:val="001124B6"/>
    <w:rsid w:val="001124C0"/>
    <w:rsid w:val="00112819"/>
    <w:rsid w:val="0011287A"/>
    <w:rsid w:val="00112BBB"/>
    <w:rsid w:val="00112C31"/>
    <w:rsid w:val="00112D50"/>
    <w:rsid w:val="00113050"/>
    <w:rsid w:val="00113389"/>
    <w:rsid w:val="00113399"/>
    <w:rsid w:val="001139F7"/>
    <w:rsid w:val="00113A5E"/>
    <w:rsid w:val="00113BD8"/>
    <w:rsid w:val="00113CF6"/>
    <w:rsid w:val="00113E9C"/>
    <w:rsid w:val="001140B9"/>
    <w:rsid w:val="001141B5"/>
    <w:rsid w:val="00114808"/>
    <w:rsid w:val="00114C8F"/>
    <w:rsid w:val="00114E80"/>
    <w:rsid w:val="00114F62"/>
    <w:rsid w:val="001150D7"/>
    <w:rsid w:val="001153A2"/>
    <w:rsid w:val="001154FA"/>
    <w:rsid w:val="0011562F"/>
    <w:rsid w:val="00115ABD"/>
    <w:rsid w:val="00115B58"/>
    <w:rsid w:val="00115D64"/>
    <w:rsid w:val="0011628E"/>
    <w:rsid w:val="00116808"/>
    <w:rsid w:val="00117A45"/>
    <w:rsid w:val="00117D50"/>
    <w:rsid w:val="00120B70"/>
    <w:rsid w:val="00120C58"/>
    <w:rsid w:val="00120C91"/>
    <w:rsid w:val="00121071"/>
    <w:rsid w:val="00121122"/>
    <w:rsid w:val="00121311"/>
    <w:rsid w:val="001213E8"/>
    <w:rsid w:val="001214D3"/>
    <w:rsid w:val="00121545"/>
    <w:rsid w:val="0012179D"/>
    <w:rsid w:val="00121D7F"/>
    <w:rsid w:val="00121E0F"/>
    <w:rsid w:val="00121E84"/>
    <w:rsid w:val="00121EED"/>
    <w:rsid w:val="00121F6A"/>
    <w:rsid w:val="00122458"/>
    <w:rsid w:val="001226A4"/>
    <w:rsid w:val="001229A0"/>
    <w:rsid w:val="00122BE1"/>
    <w:rsid w:val="00122E33"/>
    <w:rsid w:val="00122FFB"/>
    <w:rsid w:val="00123328"/>
    <w:rsid w:val="0012340D"/>
    <w:rsid w:val="00123663"/>
    <w:rsid w:val="001237BB"/>
    <w:rsid w:val="00124024"/>
    <w:rsid w:val="001244AD"/>
    <w:rsid w:val="00124518"/>
    <w:rsid w:val="0012481C"/>
    <w:rsid w:val="00124A04"/>
    <w:rsid w:val="00124A1F"/>
    <w:rsid w:val="00124FB2"/>
    <w:rsid w:val="0012518D"/>
    <w:rsid w:val="00125CDB"/>
    <w:rsid w:val="00125E74"/>
    <w:rsid w:val="00126048"/>
    <w:rsid w:val="00126458"/>
    <w:rsid w:val="0012690E"/>
    <w:rsid w:val="00126DB6"/>
    <w:rsid w:val="00126F9B"/>
    <w:rsid w:val="00127177"/>
    <w:rsid w:val="001274D7"/>
    <w:rsid w:val="00127669"/>
    <w:rsid w:val="00127B83"/>
    <w:rsid w:val="00127C15"/>
    <w:rsid w:val="00127C96"/>
    <w:rsid w:val="00127E3A"/>
    <w:rsid w:val="001309CC"/>
    <w:rsid w:val="00130A24"/>
    <w:rsid w:val="00130A6A"/>
    <w:rsid w:val="00130EFF"/>
    <w:rsid w:val="00130FE5"/>
    <w:rsid w:val="00131086"/>
    <w:rsid w:val="001310C8"/>
    <w:rsid w:val="001312E5"/>
    <w:rsid w:val="001313DB"/>
    <w:rsid w:val="0013168C"/>
    <w:rsid w:val="00131A11"/>
    <w:rsid w:val="00131B73"/>
    <w:rsid w:val="00131BE5"/>
    <w:rsid w:val="00131C27"/>
    <w:rsid w:val="00131D1E"/>
    <w:rsid w:val="00131D4D"/>
    <w:rsid w:val="00131DF9"/>
    <w:rsid w:val="00132546"/>
    <w:rsid w:val="00132B4D"/>
    <w:rsid w:val="00132B52"/>
    <w:rsid w:val="00132B6B"/>
    <w:rsid w:val="00132F83"/>
    <w:rsid w:val="0013312F"/>
    <w:rsid w:val="00133F11"/>
    <w:rsid w:val="00133F2D"/>
    <w:rsid w:val="0013410D"/>
    <w:rsid w:val="001341FD"/>
    <w:rsid w:val="001342D3"/>
    <w:rsid w:val="001343F0"/>
    <w:rsid w:val="0013448A"/>
    <w:rsid w:val="00134A8A"/>
    <w:rsid w:val="00134EF1"/>
    <w:rsid w:val="00134FD6"/>
    <w:rsid w:val="00135021"/>
    <w:rsid w:val="001354F1"/>
    <w:rsid w:val="00135661"/>
    <w:rsid w:val="00135AEE"/>
    <w:rsid w:val="00135BAC"/>
    <w:rsid w:val="00135FFF"/>
    <w:rsid w:val="00136041"/>
    <w:rsid w:val="00136183"/>
    <w:rsid w:val="00136191"/>
    <w:rsid w:val="00136674"/>
    <w:rsid w:val="00136725"/>
    <w:rsid w:val="001368D0"/>
    <w:rsid w:val="00136C65"/>
    <w:rsid w:val="00136D0E"/>
    <w:rsid w:val="00136FEF"/>
    <w:rsid w:val="0013735F"/>
    <w:rsid w:val="0013741E"/>
    <w:rsid w:val="00137477"/>
    <w:rsid w:val="00137620"/>
    <w:rsid w:val="001377C4"/>
    <w:rsid w:val="00137BF3"/>
    <w:rsid w:val="00137D06"/>
    <w:rsid w:val="00137D2B"/>
    <w:rsid w:val="00137FAB"/>
    <w:rsid w:val="00140339"/>
    <w:rsid w:val="001404D0"/>
    <w:rsid w:val="00140D0A"/>
    <w:rsid w:val="00140F84"/>
    <w:rsid w:val="001413E8"/>
    <w:rsid w:val="00141409"/>
    <w:rsid w:val="0014146B"/>
    <w:rsid w:val="001417BD"/>
    <w:rsid w:val="001418A8"/>
    <w:rsid w:val="0014198E"/>
    <w:rsid w:val="00141ACB"/>
    <w:rsid w:val="00141B37"/>
    <w:rsid w:val="0014210F"/>
    <w:rsid w:val="00142165"/>
    <w:rsid w:val="0014245F"/>
    <w:rsid w:val="00142798"/>
    <w:rsid w:val="0014288E"/>
    <w:rsid w:val="00142C3F"/>
    <w:rsid w:val="00142DB4"/>
    <w:rsid w:val="0014334D"/>
    <w:rsid w:val="001437E9"/>
    <w:rsid w:val="00143986"/>
    <w:rsid w:val="00143AD7"/>
    <w:rsid w:val="00143C46"/>
    <w:rsid w:val="00144F35"/>
    <w:rsid w:val="001450BA"/>
    <w:rsid w:val="001452D2"/>
    <w:rsid w:val="00145701"/>
    <w:rsid w:val="00145737"/>
    <w:rsid w:val="001457F7"/>
    <w:rsid w:val="0014607A"/>
    <w:rsid w:val="001460D8"/>
    <w:rsid w:val="001465D8"/>
    <w:rsid w:val="0014660A"/>
    <w:rsid w:val="00146A4C"/>
    <w:rsid w:val="00146BE9"/>
    <w:rsid w:val="00146C18"/>
    <w:rsid w:val="00146C6A"/>
    <w:rsid w:val="0014713F"/>
    <w:rsid w:val="001471FF"/>
    <w:rsid w:val="0014795C"/>
    <w:rsid w:val="00147BC6"/>
    <w:rsid w:val="00147C59"/>
    <w:rsid w:val="00147F55"/>
    <w:rsid w:val="00147FD4"/>
    <w:rsid w:val="001503A5"/>
    <w:rsid w:val="001503D1"/>
    <w:rsid w:val="001506D7"/>
    <w:rsid w:val="00150928"/>
    <w:rsid w:val="00150D36"/>
    <w:rsid w:val="00150E5C"/>
    <w:rsid w:val="001514C9"/>
    <w:rsid w:val="00151524"/>
    <w:rsid w:val="00151797"/>
    <w:rsid w:val="001517E6"/>
    <w:rsid w:val="00151A04"/>
    <w:rsid w:val="00151C8E"/>
    <w:rsid w:val="00151D18"/>
    <w:rsid w:val="00152132"/>
    <w:rsid w:val="0015213F"/>
    <w:rsid w:val="00152381"/>
    <w:rsid w:val="001524F3"/>
    <w:rsid w:val="0015254D"/>
    <w:rsid w:val="0015282C"/>
    <w:rsid w:val="00152C6E"/>
    <w:rsid w:val="00153722"/>
    <w:rsid w:val="00153CA3"/>
    <w:rsid w:val="00153D13"/>
    <w:rsid w:val="001540E0"/>
    <w:rsid w:val="00154167"/>
    <w:rsid w:val="001547D4"/>
    <w:rsid w:val="00154FB9"/>
    <w:rsid w:val="0015502E"/>
    <w:rsid w:val="001550AD"/>
    <w:rsid w:val="00155327"/>
    <w:rsid w:val="001554D6"/>
    <w:rsid w:val="001556F7"/>
    <w:rsid w:val="00155980"/>
    <w:rsid w:val="00155B2A"/>
    <w:rsid w:val="001560C2"/>
    <w:rsid w:val="001561E9"/>
    <w:rsid w:val="001563E6"/>
    <w:rsid w:val="00156433"/>
    <w:rsid w:val="00156686"/>
    <w:rsid w:val="001566B0"/>
    <w:rsid w:val="001569B9"/>
    <w:rsid w:val="0015735E"/>
    <w:rsid w:val="001576F1"/>
    <w:rsid w:val="001578E6"/>
    <w:rsid w:val="00157EC2"/>
    <w:rsid w:val="001600CE"/>
    <w:rsid w:val="00160181"/>
    <w:rsid w:val="001604D3"/>
    <w:rsid w:val="00160776"/>
    <w:rsid w:val="0016078C"/>
    <w:rsid w:val="00160BB7"/>
    <w:rsid w:val="00160BD8"/>
    <w:rsid w:val="00160EB0"/>
    <w:rsid w:val="00160F9E"/>
    <w:rsid w:val="0016117B"/>
    <w:rsid w:val="0016147B"/>
    <w:rsid w:val="001617B6"/>
    <w:rsid w:val="00161E91"/>
    <w:rsid w:val="00162089"/>
    <w:rsid w:val="0016253F"/>
    <w:rsid w:val="00162743"/>
    <w:rsid w:val="00162829"/>
    <w:rsid w:val="00162950"/>
    <w:rsid w:val="00162B82"/>
    <w:rsid w:val="00162E20"/>
    <w:rsid w:val="001630C9"/>
    <w:rsid w:val="00163191"/>
    <w:rsid w:val="00163629"/>
    <w:rsid w:val="001638AB"/>
    <w:rsid w:val="00163A33"/>
    <w:rsid w:val="00163C8B"/>
    <w:rsid w:val="00163CE6"/>
    <w:rsid w:val="001641D1"/>
    <w:rsid w:val="001646EE"/>
    <w:rsid w:val="0016481E"/>
    <w:rsid w:val="00164B34"/>
    <w:rsid w:val="00164FF7"/>
    <w:rsid w:val="00165179"/>
    <w:rsid w:val="00165C1F"/>
    <w:rsid w:val="00165C9C"/>
    <w:rsid w:val="00165CFB"/>
    <w:rsid w:val="00165D93"/>
    <w:rsid w:val="00165DF3"/>
    <w:rsid w:val="00166148"/>
    <w:rsid w:val="00166689"/>
    <w:rsid w:val="001666DE"/>
    <w:rsid w:val="0016684F"/>
    <w:rsid w:val="00166919"/>
    <w:rsid w:val="00166ABF"/>
    <w:rsid w:val="00166BE4"/>
    <w:rsid w:val="00166BF8"/>
    <w:rsid w:val="00166CE0"/>
    <w:rsid w:val="00166DA4"/>
    <w:rsid w:val="001670C7"/>
    <w:rsid w:val="001676F1"/>
    <w:rsid w:val="00167917"/>
    <w:rsid w:val="00167D07"/>
    <w:rsid w:val="00167E82"/>
    <w:rsid w:val="00167FDD"/>
    <w:rsid w:val="00170552"/>
    <w:rsid w:val="00170877"/>
    <w:rsid w:val="00170937"/>
    <w:rsid w:val="00170A9B"/>
    <w:rsid w:val="00170C51"/>
    <w:rsid w:val="00170DB9"/>
    <w:rsid w:val="00170F5E"/>
    <w:rsid w:val="00171633"/>
    <w:rsid w:val="0017196F"/>
    <w:rsid w:val="001719FC"/>
    <w:rsid w:val="001722D0"/>
    <w:rsid w:val="0017253A"/>
    <w:rsid w:val="001728B5"/>
    <w:rsid w:val="0017291C"/>
    <w:rsid w:val="00172B6E"/>
    <w:rsid w:val="001733A7"/>
    <w:rsid w:val="0017354C"/>
    <w:rsid w:val="00173829"/>
    <w:rsid w:val="00173932"/>
    <w:rsid w:val="00173966"/>
    <w:rsid w:val="001739A5"/>
    <w:rsid w:val="00173AAA"/>
    <w:rsid w:val="00173BE0"/>
    <w:rsid w:val="00173F66"/>
    <w:rsid w:val="00174016"/>
    <w:rsid w:val="00174037"/>
    <w:rsid w:val="001743EB"/>
    <w:rsid w:val="00174441"/>
    <w:rsid w:val="00174920"/>
    <w:rsid w:val="00174AD1"/>
    <w:rsid w:val="00174CEB"/>
    <w:rsid w:val="00174FDF"/>
    <w:rsid w:val="00175021"/>
    <w:rsid w:val="00175106"/>
    <w:rsid w:val="00175449"/>
    <w:rsid w:val="0017552C"/>
    <w:rsid w:val="001756FD"/>
    <w:rsid w:val="00175C2B"/>
    <w:rsid w:val="00175EBA"/>
    <w:rsid w:val="00175F46"/>
    <w:rsid w:val="00176144"/>
    <w:rsid w:val="001765FC"/>
    <w:rsid w:val="001766BC"/>
    <w:rsid w:val="00176F45"/>
    <w:rsid w:val="0017701A"/>
    <w:rsid w:val="00177301"/>
    <w:rsid w:val="00177309"/>
    <w:rsid w:val="00177F2A"/>
    <w:rsid w:val="00180543"/>
    <w:rsid w:val="0018056F"/>
    <w:rsid w:val="00180615"/>
    <w:rsid w:val="001807E2"/>
    <w:rsid w:val="001808A6"/>
    <w:rsid w:val="001809B4"/>
    <w:rsid w:val="00180D39"/>
    <w:rsid w:val="00180FD7"/>
    <w:rsid w:val="00181200"/>
    <w:rsid w:val="001814BE"/>
    <w:rsid w:val="00181C65"/>
    <w:rsid w:val="00181EFF"/>
    <w:rsid w:val="001820E5"/>
    <w:rsid w:val="001828E8"/>
    <w:rsid w:val="00182F5C"/>
    <w:rsid w:val="00183342"/>
    <w:rsid w:val="00183707"/>
    <w:rsid w:val="00183720"/>
    <w:rsid w:val="00183763"/>
    <w:rsid w:val="00183930"/>
    <w:rsid w:val="00183987"/>
    <w:rsid w:val="00183BC2"/>
    <w:rsid w:val="001840F7"/>
    <w:rsid w:val="00184176"/>
    <w:rsid w:val="00184453"/>
    <w:rsid w:val="001845D8"/>
    <w:rsid w:val="001845FC"/>
    <w:rsid w:val="001849D6"/>
    <w:rsid w:val="00184CE8"/>
    <w:rsid w:val="00184EAC"/>
    <w:rsid w:val="00185326"/>
    <w:rsid w:val="0018538C"/>
    <w:rsid w:val="00186068"/>
    <w:rsid w:val="001862CA"/>
    <w:rsid w:val="001862D0"/>
    <w:rsid w:val="001868E0"/>
    <w:rsid w:val="00186A65"/>
    <w:rsid w:val="00186AAD"/>
    <w:rsid w:val="00186B41"/>
    <w:rsid w:val="001870CA"/>
    <w:rsid w:val="00187494"/>
    <w:rsid w:val="001877D7"/>
    <w:rsid w:val="00190222"/>
    <w:rsid w:val="00190248"/>
    <w:rsid w:val="00190365"/>
    <w:rsid w:val="00190AF3"/>
    <w:rsid w:val="00190E41"/>
    <w:rsid w:val="00190ECF"/>
    <w:rsid w:val="001913B4"/>
    <w:rsid w:val="00191492"/>
    <w:rsid w:val="00191AF4"/>
    <w:rsid w:val="00191F88"/>
    <w:rsid w:val="001921EF"/>
    <w:rsid w:val="001927B6"/>
    <w:rsid w:val="001927DA"/>
    <w:rsid w:val="00192E00"/>
    <w:rsid w:val="001938FB"/>
    <w:rsid w:val="0019392A"/>
    <w:rsid w:val="00193B08"/>
    <w:rsid w:val="00193CC8"/>
    <w:rsid w:val="00193CD6"/>
    <w:rsid w:val="00194344"/>
    <w:rsid w:val="00194CC6"/>
    <w:rsid w:val="00194E48"/>
    <w:rsid w:val="00195001"/>
    <w:rsid w:val="0019528C"/>
    <w:rsid w:val="00195640"/>
    <w:rsid w:val="0019570A"/>
    <w:rsid w:val="00195880"/>
    <w:rsid w:val="001958BB"/>
    <w:rsid w:val="00195E36"/>
    <w:rsid w:val="00195E37"/>
    <w:rsid w:val="001960B7"/>
    <w:rsid w:val="00196136"/>
    <w:rsid w:val="001961AB"/>
    <w:rsid w:val="00196E49"/>
    <w:rsid w:val="00197331"/>
    <w:rsid w:val="00197B41"/>
    <w:rsid w:val="00197DC8"/>
    <w:rsid w:val="001A0318"/>
    <w:rsid w:val="001A04B1"/>
    <w:rsid w:val="001A0A61"/>
    <w:rsid w:val="001A0C0F"/>
    <w:rsid w:val="001A0C46"/>
    <w:rsid w:val="001A0DDD"/>
    <w:rsid w:val="001A147A"/>
    <w:rsid w:val="001A1AFA"/>
    <w:rsid w:val="001A21F0"/>
    <w:rsid w:val="001A28B1"/>
    <w:rsid w:val="001A2D66"/>
    <w:rsid w:val="001A32D8"/>
    <w:rsid w:val="001A36FC"/>
    <w:rsid w:val="001A38D5"/>
    <w:rsid w:val="001A3DD4"/>
    <w:rsid w:val="001A43AF"/>
    <w:rsid w:val="001A4E13"/>
    <w:rsid w:val="001A4F54"/>
    <w:rsid w:val="001A5086"/>
    <w:rsid w:val="001A50C4"/>
    <w:rsid w:val="001A5279"/>
    <w:rsid w:val="001A551B"/>
    <w:rsid w:val="001A567B"/>
    <w:rsid w:val="001A5777"/>
    <w:rsid w:val="001A5E80"/>
    <w:rsid w:val="001A5F8F"/>
    <w:rsid w:val="001A60C5"/>
    <w:rsid w:val="001A61BF"/>
    <w:rsid w:val="001A6296"/>
    <w:rsid w:val="001A64FE"/>
    <w:rsid w:val="001A6562"/>
    <w:rsid w:val="001A6785"/>
    <w:rsid w:val="001A6B4B"/>
    <w:rsid w:val="001A6D09"/>
    <w:rsid w:val="001A710B"/>
    <w:rsid w:val="001A7396"/>
    <w:rsid w:val="001A77C0"/>
    <w:rsid w:val="001A7805"/>
    <w:rsid w:val="001A7816"/>
    <w:rsid w:val="001A78B7"/>
    <w:rsid w:val="001A78E7"/>
    <w:rsid w:val="001A7992"/>
    <w:rsid w:val="001A7A1A"/>
    <w:rsid w:val="001B0014"/>
    <w:rsid w:val="001B0330"/>
    <w:rsid w:val="001B03B0"/>
    <w:rsid w:val="001B07B3"/>
    <w:rsid w:val="001B0957"/>
    <w:rsid w:val="001B0BCF"/>
    <w:rsid w:val="001B0CF9"/>
    <w:rsid w:val="001B0DFC"/>
    <w:rsid w:val="001B115A"/>
    <w:rsid w:val="001B13EE"/>
    <w:rsid w:val="001B17F9"/>
    <w:rsid w:val="001B19C2"/>
    <w:rsid w:val="001B19C7"/>
    <w:rsid w:val="001B1B08"/>
    <w:rsid w:val="001B1D18"/>
    <w:rsid w:val="001B1F98"/>
    <w:rsid w:val="001B1FC7"/>
    <w:rsid w:val="001B221F"/>
    <w:rsid w:val="001B2523"/>
    <w:rsid w:val="001B2A0D"/>
    <w:rsid w:val="001B2E4E"/>
    <w:rsid w:val="001B2EE2"/>
    <w:rsid w:val="001B31E0"/>
    <w:rsid w:val="001B3C25"/>
    <w:rsid w:val="001B3CE2"/>
    <w:rsid w:val="001B3F59"/>
    <w:rsid w:val="001B3FAF"/>
    <w:rsid w:val="001B406B"/>
    <w:rsid w:val="001B4250"/>
    <w:rsid w:val="001B425C"/>
    <w:rsid w:val="001B43F3"/>
    <w:rsid w:val="001B4AC8"/>
    <w:rsid w:val="001B4E06"/>
    <w:rsid w:val="001B4E87"/>
    <w:rsid w:val="001B4E8E"/>
    <w:rsid w:val="001B513F"/>
    <w:rsid w:val="001B5199"/>
    <w:rsid w:val="001B5459"/>
    <w:rsid w:val="001B573F"/>
    <w:rsid w:val="001B592C"/>
    <w:rsid w:val="001B5945"/>
    <w:rsid w:val="001B5A12"/>
    <w:rsid w:val="001B5BD3"/>
    <w:rsid w:val="001B6BA4"/>
    <w:rsid w:val="001B6D19"/>
    <w:rsid w:val="001B7029"/>
    <w:rsid w:val="001B7149"/>
    <w:rsid w:val="001B72D6"/>
    <w:rsid w:val="001B77DE"/>
    <w:rsid w:val="001B7B45"/>
    <w:rsid w:val="001B7B67"/>
    <w:rsid w:val="001B7C67"/>
    <w:rsid w:val="001B7EE8"/>
    <w:rsid w:val="001C01F1"/>
    <w:rsid w:val="001C0867"/>
    <w:rsid w:val="001C09CE"/>
    <w:rsid w:val="001C0B54"/>
    <w:rsid w:val="001C0BE0"/>
    <w:rsid w:val="001C0CD3"/>
    <w:rsid w:val="001C0E87"/>
    <w:rsid w:val="001C10BF"/>
    <w:rsid w:val="001C130A"/>
    <w:rsid w:val="001C13D6"/>
    <w:rsid w:val="001C15EC"/>
    <w:rsid w:val="001C16C4"/>
    <w:rsid w:val="001C17BF"/>
    <w:rsid w:val="001C17E4"/>
    <w:rsid w:val="001C1842"/>
    <w:rsid w:val="001C18ED"/>
    <w:rsid w:val="001C1C2E"/>
    <w:rsid w:val="001C1FEF"/>
    <w:rsid w:val="001C2190"/>
    <w:rsid w:val="001C226F"/>
    <w:rsid w:val="001C24AE"/>
    <w:rsid w:val="001C27AB"/>
    <w:rsid w:val="001C27C3"/>
    <w:rsid w:val="001C287B"/>
    <w:rsid w:val="001C2B45"/>
    <w:rsid w:val="001C2B62"/>
    <w:rsid w:val="001C2C14"/>
    <w:rsid w:val="001C2C1C"/>
    <w:rsid w:val="001C2EEF"/>
    <w:rsid w:val="001C3568"/>
    <w:rsid w:val="001C3991"/>
    <w:rsid w:val="001C3FD5"/>
    <w:rsid w:val="001C403B"/>
    <w:rsid w:val="001C408C"/>
    <w:rsid w:val="001C43D8"/>
    <w:rsid w:val="001C4577"/>
    <w:rsid w:val="001C4735"/>
    <w:rsid w:val="001C4846"/>
    <w:rsid w:val="001C4AA5"/>
    <w:rsid w:val="001C4D46"/>
    <w:rsid w:val="001C51EB"/>
    <w:rsid w:val="001C531B"/>
    <w:rsid w:val="001C5415"/>
    <w:rsid w:val="001C55F9"/>
    <w:rsid w:val="001C57D5"/>
    <w:rsid w:val="001C57F0"/>
    <w:rsid w:val="001C594D"/>
    <w:rsid w:val="001C5E98"/>
    <w:rsid w:val="001C6000"/>
    <w:rsid w:val="001C61CA"/>
    <w:rsid w:val="001C6997"/>
    <w:rsid w:val="001C69BF"/>
    <w:rsid w:val="001C6B1F"/>
    <w:rsid w:val="001C6CD3"/>
    <w:rsid w:val="001C6CE6"/>
    <w:rsid w:val="001C71CA"/>
    <w:rsid w:val="001C7211"/>
    <w:rsid w:val="001C7564"/>
    <w:rsid w:val="001C75A9"/>
    <w:rsid w:val="001C7BEB"/>
    <w:rsid w:val="001C7D87"/>
    <w:rsid w:val="001D018B"/>
    <w:rsid w:val="001D02B5"/>
    <w:rsid w:val="001D03F5"/>
    <w:rsid w:val="001D0491"/>
    <w:rsid w:val="001D04E3"/>
    <w:rsid w:val="001D052D"/>
    <w:rsid w:val="001D08DD"/>
    <w:rsid w:val="001D0978"/>
    <w:rsid w:val="001D0986"/>
    <w:rsid w:val="001D0CA3"/>
    <w:rsid w:val="001D0E4A"/>
    <w:rsid w:val="001D0F40"/>
    <w:rsid w:val="001D10CC"/>
    <w:rsid w:val="001D1329"/>
    <w:rsid w:val="001D1585"/>
    <w:rsid w:val="001D173F"/>
    <w:rsid w:val="001D179A"/>
    <w:rsid w:val="001D1A52"/>
    <w:rsid w:val="001D1D7C"/>
    <w:rsid w:val="001D20A9"/>
    <w:rsid w:val="001D218F"/>
    <w:rsid w:val="001D222A"/>
    <w:rsid w:val="001D256F"/>
    <w:rsid w:val="001D26DA"/>
    <w:rsid w:val="001D296D"/>
    <w:rsid w:val="001D29A6"/>
    <w:rsid w:val="001D2A8D"/>
    <w:rsid w:val="001D2C72"/>
    <w:rsid w:val="001D3082"/>
    <w:rsid w:val="001D30B1"/>
    <w:rsid w:val="001D3227"/>
    <w:rsid w:val="001D3634"/>
    <w:rsid w:val="001D3A48"/>
    <w:rsid w:val="001D3C5A"/>
    <w:rsid w:val="001D3F29"/>
    <w:rsid w:val="001D3FCE"/>
    <w:rsid w:val="001D4362"/>
    <w:rsid w:val="001D4565"/>
    <w:rsid w:val="001D4856"/>
    <w:rsid w:val="001D4906"/>
    <w:rsid w:val="001D4945"/>
    <w:rsid w:val="001D49EA"/>
    <w:rsid w:val="001D4AEF"/>
    <w:rsid w:val="001D4BC0"/>
    <w:rsid w:val="001D4E19"/>
    <w:rsid w:val="001D543E"/>
    <w:rsid w:val="001D54D8"/>
    <w:rsid w:val="001D54DF"/>
    <w:rsid w:val="001D57A5"/>
    <w:rsid w:val="001D5F69"/>
    <w:rsid w:val="001D5F77"/>
    <w:rsid w:val="001D6012"/>
    <w:rsid w:val="001D6132"/>
    <w:rsid w:val="001D67A6"/>
    <w:rsid w:val="001D7006"/>
    <w:rsid w:val="001D731A"/>
    <w:rsid w:val="001D763F"/>
    <w:rsid w:val="001D77AE"/>
    <w:rsid w:val="001D797A"/>
    <w:rsid w:val="001D79D8"/>
    <w:rsid w:val="001D7FC2"/>
    <w:rsid w:val="001E0D78"/>
    <w:rsid w:val="001E10F5"/>
    <w:rsid w:val="001E14FB"/>
    <w:rsid w:val="001E1552"/>
    <w:rsid w:val="001E1F6F"/>
    <w:rsid w:val="001E2059"/>
    <w:rsid w:val="001E20B0"/>
    <w:rsid w:val="001E20D1"/>
    <w:rsid w:val="001E2137"/>
    <w:rsid w:val="001E2892"/>
    <w:rsid w:val="001E2935"/>
    <w:rsid w:val="001E32BE"/>
    <w:rsid w:val="001E3315"/>
    <w:rsid w:val="001E3339"/>
    <w:rsid w:val="001E3554"/>
    <w:rsid w:val="001E36C2"/>
    <w:rsid w:val="001E3C24"/>
    <w:rsid w:val="001E3CB2"/>
    <w:rsid w:val="001E3EB8"/>
    <w:rsid w:val="001E48E4"/>
    <w:rsid w:val="001E4C17"/>
    <w:rsid w:val="001E4CB9"/>
    <w:rsid w:val="001E5246"/>
    <w:rsid w:val="001E528B"/>
    <w:rsid w:val="001E5336"/>
    <w:rsid w:val="001E5499"/>
    <w:rsid w:val="001E5710"/>
    <w:rsid w:val="001E5900"/>
    <w:rsid w:val="001E5A16"/>
    <w:rsid w:val="001E5B83"/>
    <w:rsid w:val="001E5C85"/>
    <w:rsid w:val="001E5CC1"/>
    <w:rsid w:val="001E63A9"/>
    <w:rsid w:val="001E6433"/>
    <w:rsid w:val="001E6518"/>
    <w:rsid w:val="001E6945"/>
    <w:rsid w:val="001E6ECE"/>
    <w:rsid w:val="001E73C3"/>
    <w:rsid w:val="001E76D1"/>
    <w:rsid w:val="001E7811"/>
    <w:rsid w:val="001E7FC8"/>
    <w:rsid w:val="001F01A3"/>
    <w:rsid w:val="001F064D"/>
    <w:rsid w:val="001F077D"/>
    <w:rsid w:val="001F0967"/>
    <w:rsid w:val="001F141F"/>
    <w:rsid w:val="001F15B0"/>
    <w:rsid w:val="001F1814"/>
    <w:rsid w:val="001F188D"/>
    <w:rsid w:val="001F1968"/>
    <w:rsid w:val="001F1BF9"/>
    <w:rsid w:val="001F1C2D"/>
    <w:rsid w:val="001F1D06"/>
    <w:rsid w:val="001F1D4F"/>
    <w:rsid w:val="001F1E70"/>
    <w:rsid w:val="001F2080"/>
    <w:rsid w:val="001F2188"/>
    <w:rsid w:val="001F2796"/>
    <w:rsid w:val="001F29E8"/>
    <w:rsid w:val="001F2A08"/>
    <w:rsid w:val="001F2F03"/>
    <w:rsid w:val="001F2FBD"/>
    <w:rsid w:val="001F2FE7"/>
    <w:rsid w:val="001F30D5"/>
    <w:rsid w:val="001F3579"/>
    <w:rsid w:val="001F3712"/>
    <w:rsid w:val="001F3739"/>
    <w:rsid w:val="001F38F6"/>
    <w:rsid w:val="001F3A27"/>
    <w:rsid w:val="001F3DCD"/>
    <w:rsid w:val="001F4010"/>
    <w:rsid w:val="001F405E"/>
    <w:rsid w:val="001F45DA"/>
    <w:rsid w:val="001F4964"/>
    <w:rsid w:val="001F4AB4"/>
    <w:rsid w:val="001F4B02"/>
    <w:rsid w:val="001F4E27"/>
    <w:rsid w:val="001F5791"/>
    <w:rsid w:val="001F5D1A"/>
    <w:rsid w:val="001F6326"/>
    <w:rsid w:val="001F67B9"/>
    <w:rsid w:val="001F6AAF"/>
    <w:rsid w:val="001F7061"/>
    <w:rsid w:val="001F7481"/>
    <w:rsid w:val="001F74CA"/>
    <w:rsid w:val="001F7562"/>
    <w:rsid w:val="001F7569"/>
    <w:rsid w:val="001F7618"/>
    <w:rsid w:val="00200303"/>
    <w:rsid w:val="0020030F"/>
    <w:rsid w:val="00200488"/>
    <w:rsid w:val="00200504"/>
    <w:rsid w:val="00200538"/>
    <w:rsid w:val="00200AA3"/>
    <w:rsid w:val="00200AB3"/>
    <w:rsid w:val="00200B68"/>
    <w:rsid w:val="00200BC0"/>
    <w:rsid w:val="00200BD5"/>
    <w:rsid w:val="00200CB3"/>
    <w:rsid w:val="00200F52"/>
    <w:rsid w:val="002012E3"/>
    <w:rsid w:val="00201C45"/>
    <w:rsid w:val="00201D2A"/>
    <w:rsid w:val="00201D5C"/>
    <w:rsid w:val="002021C5"/>
    <w:rsid w:val="00202697"/>
    <w:rsid w:val="00202EDB"/>
    <w:rsid w:val="00203059"/>
    <w:rsid w:val="002033C6"/>
    <w:rsid w:val="00203569"/>
    <w:rsid w:val="00203647"/>
    <w:rsid w:val="00203B34"/>
    <w:rsid w:val="00203C50"/>
    <w:rsid w:val="00203C9C"/>
    <w:rsid w:val="00203DDF"/>
    <w:rsid w:val="00204177"/>
    <w:rsid w:val="002045B2"/>
    <w:rsid w:val="00204633"/>
    <w:rsid w:val="00204A3C"/>
    <w:rsid w:val="00204AB9"/>
    <w:rsid w:val="00204B58"/>
    <w:rsid w:val="00204EAA"/>
    <w:rsid w:val="002051D7"/>
    <w:rsid w:val="002058B2"/>
    <w:rsid w:val="00205B0B"/>
    <w:rsid w:val="00206189"/>
    <w:rsid w:val="00206361"/>
    <w:rsid w:val="00206459"/>
    <w:rsid w:val="0020676B"/>
    <w:rsid w:val="00206886"/>
    <w:rsid w:val="00206B0B"/>
    <w:rsid w:val="00206EA1"/>
    <w:rsid w:val="00207125"/>
    <w:rsid w:val="002071EB"/>
    <w:rsid w:val="00207508"/>
    <w:rsid w:val="00207934"/>
    <w:rsid w:val="00207CBB"/>
    <w:rsid w:val="00207E01"/>
    <w:rsid w:val="00210119"/>
    <w:rsid w:val="00210458"/>
    <w:rsid w:val="0021091A"/>
    <w:rsid w:val="00210BA8"/>
    <w:rsid w:val="00210CB8"/>
    <w:rsid w:val="00210CCC"/>
    <w:rsid w:val="00210EDB"/>
    <w:rsid w:val="0021100E"/>
    <w:rsid w:val="002110AB"/>
    <w:rsid w:val="00211385"/>
    <w:rsid w:val="00211AC7"/>
    <w:rsid w:val="00211F00"/>
    <w:rsid w:val="00211FD0"/>
    <w:rsid w:val="0021242D"/>
    <w:rsid w:val="002124DA"/>
    <w:rsid w:val="00212686"/>
    <w:rsid w:val="00212A57"/>
    <w:rsid w:val="00212ACB"/>
    <w:rsid w:val="0021302E"/>
    <w:rsid w:val="00213874"/>
    <w:rsid w:val="00213D8E"/>
    <w:rsid w:val="00214033"/>
    <w:rsid w:val="0021443A"/>
    <w:rsid w:val="0021462B"/>
    <w:rsid w:val="00214664"/>
    <w:rsid w:val="00214672"/>
    <w:rsid w:val="00214738"/>
    <w:rsid w:val="002147AE"/>
    <w:rsid w:val="0021485B"/>
    <w:rsid w:val="00214C78"/>
    <w:rsid w:val="00214F7B"/>
    <w:rsid w:val="00215718"/>
    <w:rsid w:val="00215AD3"/>
    <w:rsid w:val="00215BB0"/>
    <w:rsid w:val="00215F6C"/>
    <w:rsid w:val="00216375"/>
    <w:rsid w:val="002163A0"/>
    <w:rsid w:val="002167F2"/>
    <w:rsid w:val="00216901"/>
    <w:rsid w:val="00216B64"/>
    <w:rsid w:val="00217842"/>
    <w:rsid w:val="00217AC0"/>
    <w:rsid w:val="00217C06"/>
    <w:rsid w:val="00217DDF"/>
    <w:rsid w:val="00217E64"/>
    <w:rsid w:val="002202A8"/>
    <w:rsid w:val="00220404"/>
    <w:rsid w:val="002206B5"/>
    <w:rsid w:val="002206CA"/>
    <w:rsid w:val="00220703"/>
    <w:rsid w:val="002213EB"/>
    <w:rsid w:val="002216E6"/>
    <w:rsid w:val="002218D1"/>
    <w:rsid w:val="002219C7"/>
    <w:rsid w:val="00221ACC"/>
    <w:rsid w:val="002220CE"/>
    <w:rsid w:val="002221B7"/>
    <w:rsid w:val="0022238B"/>
    <w:rsid w:val="00222607"/>
    <w:rsid w:val="00222D75"/>
    <w:rsid w:val="00222DBE"/>
    <w:rsid w:val="00222FAB"/>
    <w:rsid w:val="00223103"/>
    <w:rsid w:val="00223349"/>
    <w:rsid w:val="0022370F"/>
    <w:rsid w:val="00223738"/>
    <w:rsid w:val="00223803"/>
    <w:rsid w:val="00223AE4"/>
    <w:rsid w:val="00223BA4"/>
    <w:rsid w:val="0022473A"/>
    <w:rsid w:val="002249F0"/>
    <w:rsid w:val="00224AC8"/>
    <w:rsid w:val="00224B3B"/>
    <w:rsid w:val="00224CA3"/>
    <w:rsid w:val="00224CAE"/>
    <w:rsid w:val="00224DCA"/>
    <w:rsid w:val="00225773"/>
    <w:rsid w:val="00225839"/>
    <w:rsid w:val="00225C75"/>
    <w:rsid w:val="002260D6"/>
    <w:rsid w:val="0022624F"/>
    <w:rsid w:val="0022641B"/>
    <w:rsid w:val="00226E4A"/>
    <w:rsid w:val="00226FFA"/>
    <w:rsid w:val="0022712C"/>
    <w:rsid w:val="00227596"/>
    <w:rsid w:val="00227619"/>
    <w:rsid w:val="00227E07"/>
    <w:rsid w:val="002300D3"/>
    <w:rsid w:val="00230652"/>
    <w:rsid w:val="002306C1"/>
    <w:rsid w:val="002308CB"/>
    <w:rsid w:val="00230D6D"/>
    <w:rsid w:val="00230DEB"/>
    <w:rsid w:val="00230EA3"/>
    <w:rsid w:val="00230EBC"/>
    <w:rsid w:val="00230FA7"/>
    <w:rsid w:val="002311DC"/>
    <w:rsid w:val="00231655"/>
    <w:rsid w:val="00231A0C"/>
    <w:rsid w:val="00231DBE"/>
    <w:rsid w:val="00231E07"/>
    <w:rsid w:val="00231EEC"/>
    <w:rsid w:val="002320C2"/>
    <w:rsid w:val="00232344"/>
    <w:rsid w:val="00232B8B"/>
    <w:rsid w:val="00232C16"/>
    <w:rsid w:val="002331E0"/>
    <w:rsid w:val="00233684"/>
    <w:rsid w:val="00233973"/>
    <w:rsid w:val="00233EDD"/>
    <w:rsid w:val="00234020"/>
    <w:rsid w:val="00234470"/>
    <w:rsid w:val="00234663"/>
    <w:rsid w:val="002347EF"/>
    <w:rsid w:val="00234947"/>
    <w:rsid w:val="00234C40"/>
    <w:rsid w:val="00234D7B"/>
    <w:rsid w:val="00234DDC"/>
    <w:rsid w:val="00235034"/>
    <w:rsid w:val="002351D9"/>
    <w:rsid w:val="00235254"/>
    <w:rsid w:val="00235571"/>
    <w:rsid w:val="0023561D"/>
    <w:rsid w:val="002357C2"/>
    <w:rsid w:val="00235BCF"/>
    <w:rsid w:val="00235CAA"/>
    <w:rsid w:val="00236177"/>
    <w:rsid w:val="0023625C"/>
    <w:rsid w:val="0023629C"/>
    <w:rsid w:val="00236378"/>
    <w:rsid w:val="0023664A"/>
    <w:rsid w:val="00236C7E"/>
    <w:rsid w:val="00236F58"/>
    <w:rsid w:val="0023710F"/>
    <w:rsid w:val="0023744E"/>
    <w:rsid w:val="002374A6"/>
    <w:rsid w:val="0023764E"/>
    <w:rsid w:val="0023772F"/>
    <w:rsid w:val="00237985"/>
    <w:rsid w:val="00237BBD"/>
    <w:rsid w:val="0024015B"/>
    <w:rsid w:val="00240287"/>
    <w:rsid w:val="002403DB"/>
    <w:rsid w:val="002404F3"/>
    <w:rsid w:val="002408E5"/>
    <w:rsid w:val="00240ECE"/>
    <w:rsid w:val="002413C1"/>
    <w:rsid w:val="0024225A"/>
    <w:rsid w:val="002423F1"/>
    <w:rsid w:val="00242466"/>
    <w:rsid w:val="00242965"/>
    <w:rsid w:val="00242A7B"/>
    <w:rsid w:val="00243383"/>
    <w:rsid w:val="0024366F"/>
    <w:rsid w:val="002436ED"/>
    <w:rsid w:val="00243826"/>
    <w:rsid w:val="00243832"/>
    <w:rsid w:val="00243AB2"/>
    <w:rsid w:val="00243DFB"/>
    <w:rsid w:val="00244A77"/>
    <w:rsid w:val="00244C81"/>
    <w:rsid w:val="00244F65"/>
    <w:rsid w:val="00244FF2"/>
    <w:rsid w:val="002450B3"/>
    <w:rsid w:val="002452C6"/>
    <w:rsid w:val="00245797"/>
    <w:rsid w:val="0024582D"/>
    <w:rsid w:val="00245982"/>
    <w:rsid w:val="002459A9"/>
    <w:rsid w:val="00245C47"/>
    <w:rsid w:val="00245DB7"/>
    <w:rsid w:val="00245F3E"/>
    <w:rsid w:val="0024614E"/>
    <w:rsid w:val="002462FA"/>
    <w:rsid w:val="00246374"/>
    <w:rsid w:val="00246457"/>
    <w:rsid w:val="00246584"/>
    <w:rsid w:val="00246A02"/>
    <w:rsid w:val="00246B7F"/>
    <w:rsid w:val="00246C4F"/>
    <w:rsid w:val="00247008"/>
    <w:rsid w:val="00247075"/>
    <w:rsid w:val="00247BE9"/>
    <w:rsid w:val="00247C8F"/>
    <w:rsid w:val="00247DBB"/>
    <w:rsid w:val="00247DDC"/>
    <w:rsid w:val="002502D0"/>
    <w:rsid w:val="002502D2"/>
    <w:rsid w:val="00250538"/>
    <w:rsid w:val="00250B56"/>
    <w:rsid w:val="00250D99"/>
    <w:rsid w:val="00250EB5"/>
    <w:rsid w:val="00250F0F"/>
    <w:rsid w:val="00251019"/>
    <w:rsid w:val="00251360"/>
    <w:rsid w:val="002513A5"/>
    <w:rsid w:val="0025150E"/>
    <w:rsid w:val="00251676"/>
    <w:rsid w:val="00251BE4"/>
    <w:rsid w:val="00251E6C"/>
    <w:rsid w:val="00252307"/>
    <w:rsid w:val="002523EE"/>
    <w:rsid w:val="002528A1"/>
    <w:rsid w:val="002528DE"/>
    <w:rsid w:val="00252BB8"/>
    <w:rsid w:val="00252C75"/>
    <w:rsid w:val="00252E99"/>
    <w:rsid w:val="00252F68"/>
    <w:rsid w:val="00253022"/>
    <w:rsid w:val="0025324D"/>
    <w:rsid w:val="002532AF"/>
    <w:rsid w:val="002532E3"/>
    <w:rsid w:val="002536D7"/>
    <w:rsid w:val="00254047"/>
    <w:rsid w:val="002545C8"/>
    <w:rsid w:val="0025487E"/>
    <w:rsid w:val="00255801"/>
    <w:rsid w:val="00255882"/>
    <w:rsid w:val="0025595D"/>
    <w:rsid w:val="00255CA8"/>
    <w:rsid w:val="00255D40"/>
    <w:rsid w:val="0025619D"/>
    <w:rsid w:val="00256473"/>
    <w:rsid w:val="002568DC"/>
    <w:rsid w:val="00256DD6"/>
    <w:rsid w:val="00256E2B"/>
    <w:rsid w:val="002571D0"/>
    <w:rsid w:val="002574DA"/>
    <w:rsid w:val="002575A2"/>
    <w:rsid w:val="00257A24"/>
    <w:rsid w:val="00257BE0"/>
    <w:rsid w:val="00257D21"/>
    <w:rsid w:val="002600FF"/>
    <w:rsid w:val="002608A4"/>
    <w:rsid w:val="002608E4"/>
    <w:rsid w:val="00260A74"/>
    <w:rsid w:val="00260E12"/>
    <w:rsid w:val="00260FA4"/>
    <w:rsid w:val="002615B6"/>
    <w:rsid w:val="00261D4C"/>
    <w:rsid w:val="00261E33"/>
    <w:rsid w:val="00262139"/>
    <w:rsid w:val="00262250"/>
    <w:rsid w:val="00262332"/>
    <w:rsid w:val="0026251B"/>
    <w:rsid w:val="002626CE"/>
    <w:rsid w:val="0026273C"/>
    <w:rsid w:val="00262E51"/>
    <w:rsid w:val="00262E9E"/>
    <w:rsid w:val="002630D3"/>
    <w:rsid w:val="00263576"/>
    <w:rsid w:val="002635FF"/>
    <w:rsid w:val="00263690"/>
    <w:rsid w:val="00263714"/>
    <w:rsid w:val="00263B61"/>
    <w:rsid w:val="00263D2A"/>
    <w:rsid w:val="00263FE3"/>
    <w:rsid w:val="002641F0"/>
    <w:rsid w:val="00264DE0"/>
    <w:rsid w:val="0026521D"/>
    <w:rsid w:val="002652CD"/>
    <w:rsid w:val="002653E5"/>
    <w:rsid w:val="00265434"/>
    <w:rsid w:val="002656B3"/>
    <w:rsid w:val="00265B68"/>
    <w:rsid w:val="00265BC5"/>
    <w:rsid w:val="00265EB3"/>
    <w:rsid w:val="00265F84"/>
    <w:rsid w:val="002662BD"/>
    <w:rsid w:val="00266659"/>
    <w:rsid w:val="00266947"/>
    <w:rsid w:val="00266DB4"/>
    <w:rsid w:val="002676B6"/>
    <w:rsid w:val="00267916"/>
    <w:rsid w:val="00267A0A"/>
    <w:rsid w:val="00267A41"/>
    <w:rsid w:val="00267B67"/>
    <w:rsid w:val="00267F01"/>
    <w:rsid w:val="002703FE"/>
    <w:rsid w:val="002706FA"/>
    <w:rsid w:val="00270A13"/>
    <w:rsid w:val="00270A3D"/>
    <w:rsid w:val="00270B3C"/>
    <w:rsid w:val="00270C41"/>
    <w:rsid w:val="002718D7"/>
    <w:rsid w:val="00271903"/>
    <w:rsid w:val="0027192D"/>
    <w:rsid w:val="00271BC1"/>
    <w:rsid w:val="00271BF3"/>
    <w:rsid w:val="00271C51"/>
    <w:rsid w:val="00271CEF"/>
    <w:rsid w:val="00271DCB"/>
    <w:rsid w:val="00271E8C"/>
    <w:rsid w:val="00271FEA"/>
    <w:rsid w:val="00272200"/>
    <w:rsid w:val="0027276A"/>
    <w:rsid w:val="00272A33"/>
    <w:rsid w:val="00272A47"/>
    <w:rsid w:val="00272B13"/>
    <w:rsid w:val="00272B31"/>
    <w:rsid w:val="00272BDB"/>
    <w:rsid w:val="00272E66"/>
    <w:rsid w:val="00272FDB"/>
    <w:rsid w:val="00272FDC"/>
    <w:rsid w:val="002730AE"/>
    <w:rsid w:val="002731A0"/>
    <w:rsid w:val="00273BB2"/>
    <w:rsid w:val="00273D24"/>
    <w:rsid w:val="00274119"/>
    <w:rsid w:val="0027461E"/>
    <w:rsid w:val="002749A1"/>
    <w:rsid w:val="00274AF5"/>
    <w:rsid w:val="00274B84"/>
    <w:rsid w:val="002750BE"/>
    <w:rsid w:val="0027510F"/>
    <w:rsid w:val="002759B5"/>
    <w:rsid w:val="00275C4E"/>
    <w:rsid w:val="00275C6B"/>
    <w:rsid w:val="00276014"/>
    <w:rsid w:val="0027610F"/>
    <w:rsid w:val="0027619A"/>
    <w:rsid w:val="002763E0"/>
    <w:rsid w:val="00276AA8"/>
    <w:rsid w:val="00276CBB"/>
    <w:rsid w:val="00277178"/>
    <w:rsid w:val="002771FB"/>
    <w:rsid w:val="0027761F"/>
    <w:rsid w:val="00277689"/>
    <w:rsid w:val="002777E2"/>
    <w:rsid w:val="00277AFC"/>
    <w:rsid w:val="00277B0B"/>
    <w:rsid w:val="00277DCD"/>
    <w:rsid w:val="002800B6"/>
    <w:rsid w:val="00280379"/>
    <w:rsid w:val="00280717"/>
    <w:rsid w:val="0028112E"/>
    <w:rsid w:val="00281556"/>
    <w:rsid w:val="002817A6"/>
    <w:rsid w:val="00281A7D"/>
    <w:rsid w:val="002824B2"/>
    <w:rsid w:val="002827B9"/>
    <w:rsid w:val="00282998"/>
    <w:rsid w:val="00282AD3"/>
    <w:rsid w:val="00282AF4"/>
    <w:rsid w:val="002830E2"/>
    <w:rsid w:val="0028336E"/>
    <w:rsid w:val="00283BE7"/>
    <w:rsid w:val="00283CE6"/>
    <w:rsid w:val="00283EA7"/>
    <w:rsid w:val="002840BC"/>
    <w:rsid w:val="00284126"/>
    <w:rsid w:val="00284207"/>
    <w:rsid w:val="0028474A"/>
    <w:rsid w:val="00284837"/>
    <w:rsid w:val="002848BF"/>
    <w:rsid w:val="00284911"/>
    <w:rsid w:val="002854D6"/>
    <w:rsid w:val="00285A5A"/>
    <w:rsid w:val="00285F28"/>
    <w:rsid w:val="0028605F"/>
    <w:rsid w:val="00286249"/>
    <w:rsid w:val="0028632A"/>
    <w:rsid w:val="0028671A"/>
    <w:rsid w:val="0028699D"/>
    <w:rsid w:val="00286B0F"/>
    <w:rsid w:val="00286D91"/>
    <w:rsid w:val="00286DC3"/>
    <w:rsid w:val="00286F6D"/>
    <w:rsid w:val="00286FF7"/>
    <w:rsid w:val="002874F1"/>
    <w:rsid w:val="00287AEB"/>
    <w:rsid w:val="002905AF"/>
    <w:rsid w:val="00290DE1"/>
    <w:rsid w:val="00290FF0"/>
    <w:rsid w:val="00291021"/>
    <w:rsid w:val="00291030"/>
    <w:rsid w:val="002910C6"/>
    <w:rsid w:val="00291560"/>
    <w:rsid w:val="00291937"/>
    <w:rsid w:val="00291954"/>
    <w:rsid w:val="002919E2"/>
    <w:rsid w:val="00291EAF"/>
    <w:rsid w:val="0029210B"/>
    <w:rsid w:val="00292289"/>
    <w:rsid w:val="0029228C"/>
    <w:rsid w:val="00292395"/>
    <w:rsid w:val="002925C2"/>
    <w:rsid w:val="0029275F"/>
    <w:rsid w:val="00292B22"/>
    <w:rsid w:val="00292E7D"/>
    <w:rsid w:val="00292EAA"/>
    <w:rsid w:val="0029327E"/>
    <w:rsid w:val="0029331A"/>
    <w:rsid w:val="00293ADA"/>
    <w:rsid w:val="00293BFE"/>
    <w:rsid w:val="00293C51"/>
    <w:rsid w:val="00293DC6"/>
    <w:rsid w:val="00293E1C"/>
    <w:rsid w:val="002944B7"/>
    <w:rsid w:val="002946EB"/>
    <w:rsid w:val="00294B89"/>
    <w:rsid w:val="00294BFC"/>
    <w:rsid w:val="00295275"/>
    <w:rsid w:val="002955F8"/>
    <w:rsid w:val="00295686"/>
    <w:rsid w:val="00295889"/>
    <w:rsid w:val="002959E7"/>
    <w:rsid w:val="00295F01"/>
    <w:rsid w:val="00295FB3"/>
    <w:rsid w:val="002963DA"/>
    <w:rsid w:val="002966DF"/>
    <w:rsid w:val="002967B2"/>
    <w:rsid w:val="00296E7B"/>
    <w:rsid w:val="0029705B"/>
    <w:rsid w:val="00297458"/>
    <w:rsid w:val="002974D6"/>
    <w:rsid w:val="00297653"/>
    <w:rsid w:val="002A009C"/>
    <w:rsid w:val="002A00FD"/>
    <w:rsid w:val="002A061A"/>
    <w:rsid w:val="002A08A6"/>
    <w:rsid w:val="002A095A"/>
    <w:rsid w:val="002A0972"/>
    <w:rsid w:val="002A0A89"/>
    <w:rsid w:val="002A0DA5"/>
    <w:rsid w:val="002A0DC5"/>
    <w:rsid w:val="002A14DC"/>
    <w:rsid w:val="002A1F66"/>
    <w:rsid w:val="002A2228"/>
    <w:rsid w:val="002A225C"/>
    <w:rsid w:val="002A24AE"/>
    <w:rsid w:val="002A2736"/>
    <w:rsid w:val="002A290D"/>
    <w:rsid w:val="002A2969"/>
    <w:rsid w:val="002A2988"/>
    <w:rsid w:val="002A29BE"/>
    <w:rsid w:val="002A3198"/>
    <w:rsid w:val="002A37B6"/>
    <w:rsid w:val="002A3B4C"/>
    <w:rsid w:val="002A4004"/>
    <w:rsid w:val="002A417B"/>
    <w:rsid w:val="002A41A4"/>
    <w:rsid w:val="002A468A"/>
    <w:rsid w:val="002A4905"/>
    <w:rsid w:val="002A4910"/>
    <w:rsid w:val="002A5225"/>
    <w:rsid w:val="002A53B3"/>
    <w:rsid w:val="002A5434"/>
    <w:rsid w:val="002A54D8"/>
    <w:rsid w:val="002A5512"/>
    <w:rsid w:val="002A5557"/>
    <w:rsid w:val="002A58B5"/>
    <w:rsid w:val="002A5938"/>
    <w:rsid w:val="002A6330"/>
    <w:rsid w:val="002A680B"/>
    <w:rsid w:val="002A6DA5"/>
    <w:rsid w:val="002A7180"/>
    <w:rsid w:val="002A74D7"/>
    <w:rsid w:val="002A761C"/>
    <w:rsid w:val="002A7D5D"/>
    <w:rsid w:val="002A7E7E"/>
    <w:rsid w:val="002B0023"/>
    <w:rsid w:val="002B0203"/>
    <w:rsid w:val="002B0CF8"/>
    <w:rsid w:val="002B0DC3"/>
    <w:rsid w:val="002B10B0"/>
    <w:rsid w:val="002B11D3"/>
    <w:rsid w:val="002B1215"/>
    <w:rsid w:val="002B13A2"/>
    <w:rsid w:val="002B1406"/>
    <w:rsid w:val="002B159B"/>
    <w:rsid w:val="002B1D54"/>
    <w:rsid w:val="002B1DE0"/>
    <w:rsid w:val="002B1EA3"/>
    <w:rsid w:val="002B1F2B"/>
    <w:rsid w:val="002B2505"/>
    <w:rsid w:val="002B2571"/>
    <w:rsid w:val="002B263B"/>
    <w:rsid w:val="002B26C0"/>
    <w:rsid w:val="002B2D19"/>
    <w:rsid w:val="002B36C5"/>
    <w:rsid w:val="002B3AC7"/>
    <w:rsid w:val="002B3C1F"/>
    <w:rsid w:val="002B3E08"/>
    <w:rsid w:val="002B4146"/>
    <w:rsid w:val="002B4BA9"/>
    <w:rsid w:val="002B4F53"/>
    <w:rsid w:val="002B51A9"/>
    <w:rsid w:val="002B54A9"/>
    <w:rsid w:val="002B567A"/>
    <w:rsid w:val="002B5A7F"/>
    <w:rsid w:val="002B5D55"/>
    <w:rsid w:val="002B5EDF"/>
    <w:rsid w:val="002B6156"/>
    <w:rsid w:val="002B6274"/>
    <w:rsid w:val="002B6320"/>
    <w:rsid w:val="002B6463"/>
    <w:rsid w:val="002B6AA3"/>
    <w:rsid w:val="002B709B"/>
    <w:rsid w:val="002C0334"/>
    <w:rsid w:val="002C05DC"/>
    <w:rsid w:val="002C08FB"/>
    <w:rsid w:val="002C09BD"/>
    <w:rsid w:val="002C0A30"/>
    <w:rsid w:val="002C0C31"/>
    <w:rsid w:val="002C1EFB"/>
    <w:rsid w:val="002C2B23"/>
    <w:rsid w:val="002C2DDF"/>
    <w:rsid w:val="002C3038"/>
    <w:rsid w:val="002C3BE8"/>
    <w:rsid w:val="002C3E37"/>
    <w:rsid w:val="002C3F23"/>
    <w:rsid w:val="002C4110"/>
    <w:rsid w:val="002C41BD"/>
    <w:rsid w:val="002C43D0"/>
    <w:rsid w:val="002C4B34"/>
    <w:rsid w:val="002C4F64"/>
    <w:rsid w:val="002C5639"/>
    <w:rsid w:val="002C5735"/>
    <w:rsid w:val="002C5A19"/>
    <w:rsid w:val="002C5CF0"/>
    <w:rsid w:val="002C65C9"/>
    <w:rsid w:val="002C6821"/>
    <w:rsid w:val="002C6A31"/>
    <w:rsid w:val="002C6B4E"/>
    <w:rsid w:val="002C6B5F"/>
    <w:rsid w:val="002C6B82"/>
    <w:rsid w:val="002C6C9B"/>
    <w:rsid w:val="002C6CC6"/>
    <w:rsid w:val="002C76A4"/>
    <w:rsid w:val="002C77E5"/>
    <w:rsid w:val="002C7A15"/>
    <w:rsid w:val="002C7AF3"/>
    <w:rsid w:val="002C7D58"/>
    <w:rsid w:val="002D005D"/>
    <w:rsid w:val="002D0138"/>
    <w:rsid w:val="002D081D"/>
    <w:rsid w:val="002D09A2"/>
    <w:rsid w:val="002D0F2F"/>
    <w:rsid w:val="002D111A"/>
    <w:rsid w:val="002D13A7"/>
    <w:rsid w:val="002D1806"/>
    <w:rsid w:val="002D1D49"/>
    <w:rsid w:val="002D1D73"/>
    <w:rsid w:val="002D24F1"/>
    <w:rsid w:val="002D25A6"/>
    <w:rsid w:val="002D2ACB"/>
    <w:rsid w:val="002D2B80"/>
    <w:rsid w:val="002D2FAF"/>
    <w:rsid w:val="002D3188"/>
    <w:rsid w:val="002D33C9"/>
    <w:rsid w:val="002D36B9"/>
    <w:rsid w:val="002D3B7C"/>
    <w:rsid w:val="002D4087"/>
    <w:rsid w:val="002D4448"/>
    <w:rsid w:val="002D444C"/>
    <w:rsid w:val="002D449B"/>
    <w:rsid w:val="002D46CA"/>
    <w:rsid w:val="002D4879"/>
    <w:rsid w:val="002D4894"/>
    <w:rsid w:val="002D4BE0"/>
    <w:rsid w:val="002D548A"/>
    <w:rsid w:val="002D5635"/>
    <w:rsid w:val="002D57F6"/>
    <w:rsid w:val="002D593D"/>
    <w:rsid w:val="002D5BCA"/>
    <w:rsid w:val="002D6140"/>
    <w:rsid w:val="002D61BA"/>
    <w:rsid w:val="002D63F1"/>
    <w:rsid w:val="002D6898"/>
    <w:rsid w:val="002D68C1"/>
    <w:rsid w:val="002D6940"/>
    <w:rsid w:val="002D6984"/>
    <w:rsid w:val="002D6AFE"/>
    <w:rsid w:val="002D6CD0"/>
    <w:rsid w:val="002D6D5D"/>
    <w:rsid w:val="002D6F16"/>
    <w:rsid w:val="002D7134"/>
    <w:rsid w:val="002D7D82"/>
    <w:rsid w:val="002E00BD"/>
    <w:rsid w:val="002E00CB"/>
    <w:rsid w:val="002E026E"/>
    <w:rsid w:val="002E076E"/>
    <w:rsid w:val="002E0AC1"/>
    <w:rsid w:val="002E0C8B"/>
    <w:rsid w:val="002E0FE8"/>
    <w:rsid w:val="002E102B"/>
    <w:rsid w:val="002E1134"/>
    <w:rsid w:val="002E1147"/>
    <w:rsid w:val="002E11CA"/>
    <w:rsid w:val="002E165A"/>
    <w:rsid w:val="002E1699"/>
    <w:rsid w:val="002E18F9"/>
    <w:rsid w:val="002E1CC4"/>
    <w:rsid w:val="002E2332"/>
    <w:rsid w:val="002E28B2"/>
    <w:rsid w:val="002E29C8"/>
    <w:rsid w:val="002E2D5A"/>
    <w:rsid w:val="002E2F79"/>
    <w:rsid w:val="002E2FA4"/>
    <w:rsid w:val="002E312D"/>
    <w:rsid w:val="002E3259"/>
    <w:rsid w:val="002E36A9"/>
    <w:rsid w:val="002E3AA9"/>
    <w:rsid w:val="002E3CA6"/>
    <w:rsid w:val="002E3E36"/>
    <w:rsid w:val="002E4334"/>
    <w:rsid w:val="002E45CD"/>
    <w:rsid w:val="002E48D3"/>
    <w:rsid w:val="002E4C82"/>
    <w:rsid w:val="002E5245"/>
    <w:rsid w:val="002E52B9"/>
    <w:rsid w:val="002E5425"/>
    <w:rsid w:val="002E545B"/>
    <w:rsid w:val="002E5617"/>
    <w:rsid w:val="002E5683"/>
    <w:rsid w:val="002E604A"/>
    <w:rsid w:val="002E658D"/>
    <w:rsid w:val="002E65CA"/>
    <w:rsid w:val="002E66E4"/>
    <w:rsid w:val="002E697D"/>
    <w:rsid w:val="002E6AFA"/>
    <w:rsid w:val="002E6CE9"/>
    <w:rsid w:val="002E6E04"/>
    <w:rsid w:val="002E6E4F"/>
    <w:rsid w:val="002E6FD7"/>
    <w:rsid w:val="002E751B"/>
    <w:rsid w:val="002E7728"/>
    <w:rsid w:val="002E7943"/>
    <w:rsid w:val="002E7C0B"/>
    <w:rsid w:val="002E7C23"/>
    <w:rsid w:val="002E7CCF"/>
    <w:rsid w:val="002E7EF9"/>
    <w:rsid w:val="002F01FA"/>
    <w:rsid w:val="002F11F4"/>
    <w:rsid w:val="002F12F6"/>
    <w:rsid w:val="002F1470"/>
    <w:rsid w:val="002F14AB"/>
    <w:rsid w:val="002F14D7"/>
    <w:rsid w:val="002F162B"/>
    <w:rsid w:val="002F1A46"/>
    <w:rsid w:val="002F1B5B"/>
    <w:rsid w:val="002F1B80"/>
    <w:rsid w:val="002F26D0"/>
    <w:rsid w:val="002F274C"/>
    <w:rsid w:val="002F2893"/>
    <w:rsid w:val="002F2982"/>
    <w:rsid w:val="002F2BD4"/>
    <w:rsid w:val="002F2BE1"/>
    <w:rsid w:val="002F2F1B"/>
    <w:rsid w:val="002F3580"/>
    <w:rsid w:val="002F368F"/>
    <w:rsid w:val="002F3956"/>
    <w:rsid w:val="002F3D06"/>
    <w:rsid w:val="002F3D1F"/>
    <w:rsid w:val="002F4218"/>
    <w:rsid w:val="002F42CB"/>
    <w:rsid w:val="002F4715"/>
    <w:rsid w:val="002F4947"/>
    <w:rsid w:val="002F4D57"/>
    <w:rsid w:val="002F54C3"/>
    <w:rsid w:val="002F5A22"/>
    <w:rsid w:val="002F5BDC"/>
    <w:rsid w:val="002F5C45"/>
    <w:rsid w:val="002F5CC2"/>
    <w:rsid w:val="002F5D6B"/>
    <w:rsid w:val="002F5FF8"/>
    <w:rsid w:val="002F6047"/>
    <w:rsid w:val="002F604C"/>
    <w:rsid w:val="002F6066"/>
    <w:rsid w:val="002F64F8"/>
    <w:rsid w:val="002F67E5"/>
    <w:rsid w:val="002F68E7"/>
    <w:rsid w:val="002F6AF6"/>
    <w:rsid w:val="002F6C4A"/>
    <w:rsid w:val="002F6D1C"/>
    <w:rsid w:val="002F6D97"/>
    <w:rsid w:val="002F6F9E"/>
    <w:rsid w:val="002F7337"/>
    <w:rsid w:val="002F738D"/>
    <w:rsid w:val="002F770E"/>
    <w:rsid w:val="002F7917"/>
    <w:rsid w:val="0030017C"/>
    <w:rsid w:val="003006CB"/>
    <w:rsid w:val="00300704"/>
    <w:rsid w:val="003007A3"/>
    <w:rsid w:val="003009EE"/>
    <w:rsid w:val="00300B4B"/>
    <w:rsid w:val="00300CE9"/>
    <w:rsid w:val="00300FF7"/>
    <w:rsid w:val="00301809"/>
    <w:rsid w:val="003021B5"/>
    <w:rsid w:val="003024FF"/>
    <w:rsid w:val="003028B9"/>
    <w:rsid w:val="003029B3"/>
    <w:rsid w:val="00302E48"/>
    <w:rsid w:val="00303214"/>
    <w:rsid w:val="00303448"/>
    <w:rsid w:val="0030396D"/>
    <w:rsid w:val="00303DAF"/>
    <w:rsid w:val="00303DF3"/>
    <w:rsid w:val="00303EBF"/>
    <w:rsid w:val="00303EC9"/>
    <w:rsid w:val="003043BF"/>
    <w:rsid w:val="00304EB5"/>
    <w:rsid w:val="00304F4D"/>
    <w:rsid w:val="0030503E"/>
    <w:rsid w:val="0030520B"/>
    <w:rsid w:val="00305697"/>
    <w:rsid w:val="00305B7B"/>
    <w:rsid w:val="00305ECA"/>
    <w:rsid w:val="00306055"/>
    <w:rsid w:val="0030652F"/>
    <w:rsid w:val="00306A12"/>
    <w:rsid w:val="00306B55"/>
    <w:rsid w:val="00306C84"/>
    <w:rsid w:val="0030700E"/>
    <w:rsid w:val="00307076"/>
    <w:rsid w:val="003078F3"/>
    <w:rsid w:val="00307B7C"/>
    <w:rsid w:val="00307C96"/>
    <w:rsid w:val="00307D06"/>
    <w:rsid w:val="00307F36"/>
    <w:rsid w:val="00310010"/>
    <w:rsid w:val="00310305"/>
    <w:rsid w:val="00310830"/>
    <w:rsid w:val="003109BB"/>
    <w:rsid w:val="00311000"/>
    <w:rsid w:val="003119AE"/>
    <w:rsid w:val="00311ADC"/>
    <w:rsid w:val="00311C96"/>
    <w:rsid w:val="003120B5"/>
    <w:rsid w:val="0031243D"/>
    <w:rsid w:val="003125F9"/>
    <w:rsid w:val="00312651"/>
    <w:rsid w:val="00312725"/>
    <w:rsid w:val="00312858"/>
    <w:rsid w:val="00312899"/>
    <w:rsid w:val="003130C9"/>
    <w:rsid w:val="00313584"/>
    <w:rsid w:val="00313A45"/>
    <w:rsid w:val="00313F65"/>
    <w:rsid w:val="00313F67"/>
    <w:rsid w:val="003140B0"/>
    <w:rsid w:val="00314162"/>
    <w:rsid w:val="003142F0"/>
    <w:rsid w:val="003144C2"/>
    <w:rsid w:val="003148D9"/>
    <w:rsid w:val="00314E01"/>
    <w:rsid w:val="00314E09"/>
    <w:rsid w:val="00314EA5"/>
    <w:rsid w:val="003155D6"/>
    <w:rsid w:val="003159B9"/>
    <w:rsid w:val="00315A5B"/>
    <w:rsid w:val="00315BDA"/>
    <w:rsid w:val="003166D5"/>
    <w:rsid w:val="00316DDF"/>
    <w:rsid w:val="00317300"/>
    <w:rsid w:val="00317581"/>
    <w:rsid w:val="00317BF9"/>
    <w:rsid w:val="00317CEE"/>
    <w:rsid w:val="00317D88"/>
    <w:rsid w:val="00320867"/>
    <w:rsid w:val="00320A74"/>
    <w:rsid w:val="00320C33"/>
    <w:rsid w:val="00320C81"/>
    <w:rsid w:val="00320CB9"/>
    <w:rsid w:val="00320DFA"/>
    <w:rsid w:val="00320EE5"/>
    <w:rsid w:val="003210CD"/>
    <w:rsid w:val="00321552"/>
    <w:rsid w:val="003215E7"/>
    <w:rsid w:val="00321A0B"/>
    <w:rsid w:val="00321AC5"/>
    <w:rsid w:val="00321B41"/>
    <w:rsid w:val="00321C34"/>
    <w:rsid w:val="00321CA8"/>
    <w:rsid w:val="00321E0C"/>
    <w:rsid w:val="00321FB3"/>
    <w:rsid w:val="003222E3"/>
    <w:rsid w:val="00322377"/>
    <w:rsid w:val="00322DD3"/>
    <w:rsid w:val="00322EA4"/>
    <w:rsid w:val="00323762"/>
    <w:rsid w:val="0032386A"/>
    <w:rsid w:val="00323B6F"/>
    <w:rsid w:val="00323BD5"/>
    <w:rsid w:val="00323D62"/>
    <w:rsid w:val="00323DC1"/>
    <w:rsid w:val="00323E80"/>
    <w:rsid w:val="00323EEF"/>
    <w:rsid w:val="00323FA8"/>
    <w:rsid w:val="0032404A"/>
    <w:rsid w:val="003240E8"/>
    <w:rsid w:val="00324669"/>
    <w:rsid w:val="0032492A"/>
    <w:rsid w:val="00324944"/>
    <w:rsid w:val="00324B81"/>
    <w:rsid w:val="00325318"/>
    <w:rsid w:val="00325325"/>
    <w:rsid w:val="00325345"/>
    <w:rsid w:val="003254E5"/>
    <w:rsid w:val="003256B4"/>
    <w:rsid w:val="00325A31"/>
    <w:rsid w:val="00325BEB"/>
    <w:rsid w:val="00325DAD"/>
    <w:rsid w:val="00325DEE"/>
    <w:rsid w:val="00325FC9"/>
    <w:rsid w:val="00326155"/>
    <w:rsid w:val="003261AB"/>
    <w:rsid w:val="003269F9"/>
    <w:rsid w:val="00326D38"/>
    <w:rsid w:val="00326D44"/>
    <w:rsid w:val="00327117"/>
    <w:rsid w:val="0032715D"/>
    <w:rsid w:val="00327947"/>
    <w:rsid w:val="00327B58"/>
    <w:rsid w:val="00327C39"/>
    <w:rsid w:val="003300F5"/>
    <w:rsid w:val="003302F5"/>
    <w:rsid w:val="00330668"/>
    <w:rsid w:val="00330B04"/>
    <w:rsid w:val="00331266"/>
    <w:rsid w:val="00331531"/>
    <w:rsid w:val="003319AC"/>
    <w:rsid w:val="003319B9"/>
    <w:rsid w:val="00331A8B"/>
    <w:rsid w:val="003320C3"/>
    <w:rsid w:val="003321FD"/>
    <w:rsid w:val="003324FA"/>
    <w:rsid w:val="003328CD"/>
    <w:rsid w:val="00332F55"/>
    <w:rsid w:val="00332F65"/>
    <w:rsid w:val="0033342F"/>
    <w:rsid w:val="0033382B"/>
    <w:rsid w:val="003339C2"/>
    <w:rsid w:val="00333AFC"/>
    <w:rsid w:val="00333D32"/>
    <w:rsid w:val="003344EC"/>
    <w:rsid w:val="003346FD"/>
    <w:rsid w:val="0033497E"/>
    <w:rsid w:val="00334D9D"/>
    <w:rsid w:val="00335206"/>
    <w:rsid w:val="003355E8"/>
    <w:rsid w:val="00335B0A"/>
    <w:rsid w:val="00336053"/>
    <w:rsid w:val="003361E2"/>
    <w:rsid w:val="003362C0"/>
    <w:rsid w:val="003362D9"/>
    <w:rsid w:val="00336C0E"/>
    <w:rsid w:val="00336EEC"/>
    <w:rsid w:val="00337128"/>
    <w:rsid w:val="0033716F"/>
    <w:rsid w:val="00337ADB"/>
    <w:rsid w:val="00337D48"/>
    <w:rsid w:val="003400B0"/>
    <w:rsid w:val="003402D4"/>
    <w:rsid w:val="0034036D"/>
    <w:rsid w:val="00340597"/>
    <w:rsid w:val="00340744"/>
    <w:rsid w:val="003407C9"/>
    <w:rsid w:val="00340C42"/>
    <w:rsid w:val="00340CD2"/>
    <w:rsid w:val="00340D12"/>
    <w:rsid w:val="00340D41"/>
    <w:rsid w:val="003410D3"/>
    <w:rsid w:val="003415CD"/>
    <w:rsid w:val="00341826"/>
    <w:rsid w:val="003418ED"/>
    <w:rsid w:val="003419A0"/>
    <w:rsid w:val="00341C73"/>
    <w:rsid w:val="003420DD"/>
    <w:rsid w:val="003423A8"/>
    <w:rsid w:val="003424C1"/>
    <w:rsid w:val="003424D6"/>
    <w:rsid w:val="00342BA9"/>
    <w:rsid w:val="00342BBE"/>
    <w:rsid w:val="00342F0C"/>
    <w:rsid w:val="003437CA"/>
    <w:rsid w:val="0034399B"/>
    <w:rsid w:val="00343E5D"/>
    <w:rsid w:val="0034439A"/>
    <w:rsid w:val="00344704"/>
    <w:rsid w:val="00344CF2"/>
    <w:rsid w:val="00344DBF"/>
    <w:rsid w:val="00344ED7"/>
    <w:rsid w:val="0034533F"/>
    <w:rsid w:val="003453AF"/>
    <w:rsid w:val="00345698"/>
    <w:rsid w:val="003456EC"/>
    <w:rsid w:val="003457D7"/>
    <w:rsid w:val="00345A33"/>
    <w:rsid w:val="00345D15"/>
    <w:rsid w:val="00345D77"/>
    <w:rsid w:val="00346137"/>
    <w:rsid w:val="00346248"/>
    <w:rsid w:val="00346260"/>
    <w:rsid w:val="003464D6"/>
    <w:rsid w:val="0034658C"/>
    <w:rsid w:val="00346B69"/>
    <w:rsid w:val="00346C50"/>
    <w:rsid w:val="00346DE7"/>
    <w:rsid w:val="00347279"/>
    <w:rsid w:val="0034741D"/>
    <w:rsid w:val="003474B2"/>
    <w:rsid w:val="00347544"/>
    <w:rsid w:val="00347710"/>
    <w:rsid w:val="00347992"/>
    <w:rsid w:val="00347AE3"/>
    <w:rsid w:val="003502DF"/>
    <w:rsid w:val="00350399"/>
    <w:rsid w:val="003504EC"/>
    <w:rsid w:val="003505DE"/>
    <w:rsid w:val="0035079C"/>
    <w:rsid w:val="003508B9"/>
    <w:rsid w:val="00350957"/>
    <w:rsid w:val="00350D23"/>
    <w:rsid w:val="00351047"/>
    <w:rsid w:val="00351241"/>
    <w:rsid w:val="003514DD"/>
    <w:rsid w:val="0035196A"/>
    <w:rsid w:val="00351B98"/>
    <w:rsid w:val="00351DD9"/>
    <w:rsid w:val="0035205C"/>
    <w:rsid w:val="00352577"/>
    <w:rsid w:val="00352719"/>
    <w:rsid w:val="00352897"/>
    <w:rsid w:val="00352A5B"/>
    <w:rsid w:val="00352DBE"/>
    <w:rsid w:val="00352F5D"/>
    <w:rsid w:val="00352FD1"/>
    <w:rsid w:val="003532EB"/>
    <w:rsid w:val="003533DB"/>
    <w:rsid w:val="00353681"/>
    <w:rsid w:val="00353725"/>
    <w:rsid w:val="00353823"/>
    <w:rsid w:val="0035393F"/>
    <w:rsid w:val="003542B6"/>
    <w:rsid w:val="00354411"/>
    <w:rsid w:val="003544B3"/>
    <w:rsid w:val="003549F0"/>
    <w:rsid w:val="00354F21"/>
    <w:rsid w:val="003550D3"/>
    <w:rsid w:val="003551B8"/>
    <w:rsid w:val="003555D8"/>
    <w:rsid w:val="003558DA"/>
    <w:rsid w:val="00355A69"/>
    <w:rsid w:val="00355B9A"/>
    <w:rsid w:val="00356AA2"/>
    <w:rsid w:val="00356E64"/>
    <w:rsid w:val="00357798"/>
    <w:rsid w:val="003577D2"/>
    <w:rsid w:val="0035793B"/>
    <w:rsid w:val="00357AF5"/>
    <w:rsid w:val="00357BEA"/>
    <w:rsid w:val="003601A2"/>
    <w:rsid w:val="003602D4"/>
    <w:rsid w:val="003603DF"/>
    <w:rsid w:val="00360898"/>
    <w:rsid w:val="00360ADD"/>
    <w:rsid w:val="00360AE6"/>
    <w:rsid w:val="0036109F"/>
    <w:rsid w:val="003611DD"/>
    <w:rsid w:val="0036124A"/>
    <w:rsid w:val="003612DD"/>
    <w:rsid w:val="00361350"/>
    <w:rsid w:val="003613F3"/>
    <w:rsid w:val="00361CC5"/>
    <w:rsid w:val="00361DAC"/>
    <w:rsid w:val="0036216A"/>
    <w:rsid w:val="00362737"/>
    <w:rsid w:val="0036286F"/>
    <w:rsid w:val="0036294F"/>
    <w:rsid w:val="00362BB9"/>
    <w:rsid w:val="00362D63"/>
    <w:rsid w:val="003631D2"/>
    <w:rsid w:val="0036391B"/>
    <w:rsid w:val="00363F40"/>
    <w:rsid w:val="0036403B"/>
    <w:rsid w:val="0036419F"/>
    <w:rsid w:val="00364345"/>
    <w:rsid w:val="00364727"/>
    <w:rsid w:val="00364747"/>
    <w:rsid w:val="00364E30"/>
    <w:rsid w:val="00364F65"/>
    <w:rsid w:val="00365027"/>
    <w:rsid w:val="0036516D"/>
    <w:rsid w:val="003656C3"/>
    <w:rsid w:val="00365DB1"/>
    <w:rsid w:val="003661BD"/>
    <w:rsid w:val="003661C7"/>
    <w:rsid w:val="003662B2"/>
    <w:rsid w:val="003669BC"/>
    <w:rsid w:val="00366AC1"/>
    <w:rsid w:val="00366B4E"/>
    <w:rsid w:val="00366B63"/>
    <w:rsid w:val="00366CD5"/>
    <w:rsid w:val="00366E3E"/>
    <w:rsid w:val="003673E6"/>
    <w:rsid w:val="0036750D"/>
    <w:rsid w:val="00367776"/>
    <w:rsid w:val="00367FE5"/>
    <w:rsid w:val="0037005C"/>
    <w:rsid w:val="00370143"/>
    <w:rsid w:val="00370319"/>
    <w:rsid w:val="00370369"/>
    <w:rsid w:val="003703DA"/>
    <w:rsid w:val="00370B5D"/>
    <w:rsid w:val="00371368"/>
    <w:rsid w:val="00371566"/>
    <w:rsid w:val="003718C8"/>
    <w:rsid w:val="00371CAF"/>
    <w:rsid w:val="00371FC5"/>
    <w:rsid w:val="0037201E"/>
    <w:rsid w:val="00372133"/>
    <w:rsid w:val="003724A3"/>
    <w:rsid w:val="0037251E"/>
    <w:rsid w:val="003726B4"/>
    <w:rsid w:val="003726F9"/>
    <w:rsid w:val="00372A83"/>
    <w:rsid w:val="00372C35"/>
    <w:rsid w:val="00372C8C"/>
    <w:rsid w:val="00372EB0"/>
    <w:rsid w:val="00373125"/>
    <w:rsid w:val="00373266"/>
    <w:rsid w:val="0037328A"/>
    <w:rsid w:val="0037333D"/>
    <w:rsid w:val="003736D4"/>
    <w:rsid w:val="00373B68"/>
    <w:rsid w:val="00373B6E"/>
    <w:rsid w:val="00373E44"/>
    <w:rsid w:val="003741A3"/>
    <w:rsid w:val="0037427B"/>
    <w:rsid w:val="00374471"/>
    <w:rsid w:val="0037466B"/>
    <w:rsid w:val="00374C15"/>
    <w:rsid w:val="00374D51"/>
    <w:rsid w:val="00374E2C"/>
    <w:rsid w:val="0037500B"/>
    <w:rsid w:val="00375026"/>
    <w:rsid w:val="003754CA"/>
    <w:rsid w:val="0037592A"/>
    <w:rsid w:val="00375A61"/>
    <w:rsid w:val="0037659F"/>
    <w:rsid w:val="00376841"/>
    <w:rsid w:val="00376A02"/>
    <w:rsid w:val="00376FAD"/>
    <w:rsid w:val="003774FC"/>
    <w:rsid w:val="0037765E"/>
    <w:rsid w:val="003777C4"/>
    <w:rsid w:val="00377821"/>
    <w:rsid w:val="00377BED"/>
    <w:rsid w:val="00377C32"/>
    <w:rsid w:val="00380075"/>
    <w:rsid w:val="0038053B"/>
    <w:rsid w:val="00380569"/>
    <w:rsid w:val="003807E7"/>
    <w:rsid w:val="003808C1"/>
    <w:rsid w:val="00380FD7"/>
    <w:rsid w:val="00380FD9"/>
    <w:rsid w:val="00381071"/>
    <w:rsid w:val="0038153D"/>
    <w:rsid w:val="00381658"/>
    <w:rsid w:val="003826FC"/>
    <w:rsid w:val="003827A8"/>
    <w:rsid w:val="00382D0F"/>
    <w:rsid w:val="0038342B"/>
    <w:rsid w:val="0038351C"/>
    <w:rsid w:val="00383576"/>
    <w:rsid w:val="003835F8"/>
    <w:rsid w:val="003839E7"/>
    <w:rsid w:val="00383C8D"/>
    <w:rsid w:val="00384315"/>
    <w:rsid w:val="0038487F"/>
    <w:rsid w:val="003848D2"/>
    <w:rsid w:val="00384ACA"/>
    <w:rsid w:val="00384DE0"/>
    <w:rsid w:val="0038528D"/>
    <w:rsid w:val="003852DD"/>
    <w:rsid w:val="0038533A"/>
    <w:rsid w:val="003854C1"/>
    <w:rsid w:val="00385572"/>
    <w:rsid w:val="003856DF"/>
    <w:rsid w:val="003856ED"/>
    <w:rsid w:val="0038574A"/>
    <w:rsid w:val="00385ABA"/>
    <w:rsid w:val="00385B2B"/>
    <w:rsid w:val="00385DAF"/>
    <w:rsid w:val="00385F13"/>
    <w:rsid w:val="0038648A"/>
    <w:rsid w:val="00386BD4"/>
    <w:rsid w:val="00386DFD"/>
    <w:rsid w:val="00386E20"/>
    <w:rsid w:val="00387857"/>
    <w:rsid w:val="003879B8"/>
    <w:rsid w:val="00387A58"/>
    <w:rsid w:val="003902FC"/>
    <w:rsid w:val="00390762"/>
    <w:rsid w:val="00390C1B"/>
    <w:rsid w:val="00390CFD"/>
    <w:rsid w:val="00390E18"/>
    <w:rsid w:val="00390F84"/>
    <w:rsid w:val="003912B4"/>
    <w:rsid w:val="003913F9"/>
    <w:rsid w:val="00391673"/>
    <w:rsid w:val="00391AED"/>
    <w:rsid w:val="00391BA2"/>
    <w:rsid w:val="00391E04"/>
    <w:rsid w:val="00391E92"/>
    <w:rsid w:val="00392275"/>
    <w:rsid w:val="003922C2"/>
    <w:rsid w:val="003923A6"/>
    <w:rsid w:val="0039273C"/>
    <w:rsid w:val="00392886"/>
    <w:rsid w:val="0039292D"/>
    <w:rsid w:val="00392B2B"/>
    <w:rsid w:val="00393000"/>
    <w:rsid w:val="0039309E"/>
    <w:rsid w:val="00393475"/>
    <w:rsid w:val="00393877"/>
    <w:rsid w:val="003938AA"/>
    <w:rsid w:val="00393E5C"/>
    <w:rsid w:val="00393F2D"/>
    <w:rsid w:val="0039415A"/>
    <w:rsid w:val="003941DB"/>
    <w:rsid w:val="0039459D"/>
    <w:rsid w:val="00394A1E"/>
    <w:rsid w:val="003951AC"/>
    <w:rsid w:val="0039520D"/>
    <w:rsid w:val="003953DC"/>
    <w:rsid w:val="00395798"/>
    <w:rsid w:val="00395900"/>
    <w:rsid w:val="003959BC"/>
    <w:rsid w:val="00395BC6"/>
    <w:rsid w:val="00395E4C"/>
    <w:rsid w:val="00395E4D"/>
    <w:rsid w:val="00395EB7"/>
    <w:rsid w:val="00396400"/>
    <w:rsid w:val="00396487"/>
    <w:rsid w:val="003964DE"/>
    <w:rsid w:val="003971B8"/>
    <w:rsid w:val="00397355"/>
    <w:rsid w:val="003973A8"/>
    <w:rsid w:val="003974FB"/>
    <w:rsid w:val="00397869"/>
    <w:rsid w:val="00397A8A"/>
    <w:rsid w:val="00397AF8"/>
    <w:rsid w:val="00397B89"/>
    <w:rsid w:val="003A05C2"/>
    <w:rsid w:val="003A079A"/>
    <w:rsid w:val="003A11A3"/>
    <w:rsid w:val="003A1384"/>
    <w:rsid w:val="003A14B3"/>
    <w:rsid w:val="003A19DD"/>
    <w:rsid w:val="003A1AAC"/>
    <w:rsid w:val="003A1AFE"/>
    <w:rsid w:val="003A1E82"/>
    <w:rsid w:val="003A1EBB"/>
    <w:rsid w:val="003A1F90"/>
    <w:rsid w:val="003A2047"/>
    <w:rsid w:val="003A20A0"/>
    <w:rsid w:val="003A20AD"/>
    <w:rsid w:val="003A218E"/>
    <w:rsid w:val="003A24A5"/>
    <w:rsid w:val="003A24D2"/>
    <w:rsid w:val="003A27E0"/>
    <w:rsid w:val="003A2C00"/>
    <w:rsid w:val="003A2C8D"/>
    <w:rsid w:val="003A2DA3"/>
    <w:rsid w:val="003A2E9C"/>
    <w:rsid w:val="003A3401"/>
    <w:rsid w:val="003A34BE"/>
    <w:rsid w:val="003A3548"/>
    <w:rsid w:val="003A36A5"/>
    <w:rsid w:val="003A3D89"/>
    <w:rsid w:val="003A4061"/>
    <w:rsid w:val="003A4BF3"/>
    <w:rsid w:val="003A4F57"/>
    <w:rsid w:val="003A50ED"/>
    <w:rsid w:val="003A5101"/>
    <w:rsid w:val="003A5131"/>
    <w:rsid w:val="003A51BB"/>
    <w:rsid w:val="003A52D1"/>
    <w:rsid w:val="003A5380"/>
    <w:rsid w:val="003A56EC"/>
    <w:rsid w:val="003A58C7"/>
    <w:rsid w:val="003A59A6"/>
    <w:rsid w:val="003A5C80"/>
    <w:rsid w:val="003A5FB9"/>
    <w:rsid w:val="003A6037"/>
    <w:rsid w:val="003A60BF"/>
    <w:rsid w:val="003A6175"/>
    <w:rsid w:val="003A61A0"/>
    <w:rsid w:val="003A64C6"/>
    <w:rsid w:val="003A64F7"/>
    <w:rsid w:val="003A6759"/>
    <w:rsid w:val="003A6EB7"/>
    <w:rsid w:val="003A7210"/>
    <w:rsid w:val="003A7231"/>
    <w:rsid w:val="003A789D"/>
    <w:rsid w:val="003A7B7B"/>
    <w:rsid w:val="003A7D81"/>
    <w:rsid w:val="003A7DA0"/>
    <w:rsid w:val="003A7E26"/>
    <w:rsid w:val="003A7F2D"/>
    <w:rsid w:val="003B059A"/>
    <w:rsid w:val="003B0A25"/>
    <w:rsid w:val="003B0B96"/>
    <w:rsid w:val="003B0D23"/>
    <w:rsid w:val="003B0D42"/>
    <w:rsid w:val="003B1112"/>
    <w:rsid w:val="003B11B6"/>
    <w:rsid w:val="003B12F8"/>
    <w:rsid w:val="003B19DB"/>
    <w:rsid w:val="003B19F8"/>
    <w:rsid w:val="003B1A57"/>
    <w:rsid w:val="003B1D02"/>
    <w:rsid w:val="003B20B5"/>
    <w:rsid w:val="003B24A0"/>
    <w:rsid w:val="003B2980"/>
    <w:rsid w:val="003B299C"/>
    <w:rsid w:val="003B2E10"/>
    <w:rsid w:val="003B30DD"/>
    <w:rsid w:val="003B33A5"/>
    <w:rsid w:val="003B3762"/>
    <w:rsid w:val="003B3804"/>
    <w:rsid w:val="003B3BDB"/>
    <w:rsid w:val="003B3D43"/>
    <w:rsid w:val="003B4898"/>
    <w:rsid w:val="003B49D7"/>
    <w:rsid w:val="003B4A14"/>
    <w:rsid w:val="003B4CD8"/>
    <w:rsid w:val="003B4F2D"/>
    <w:rsid w:val="003B5088"/>
    <w:rsid w:val="003B5102"/>
    <w:rsid w:val="003B519D"/>
    <w:rsid w:val="003B53F6"/>
    <w:rsid w:val="003B5753"/>
    <w:rsid w:val="003B57CF"/>
    <w:rsid w:val="003B5855"/>
    <w:rsid w:val="003B5C7E"/>
    <w:rsid w:val="003B5DDE"/>
    <w:rsid w:val="003B5E9A"/>
    <w:rsid w:val="003B65E9"/>
    <w:rsid w:val="003B6983"/>
    <w:rsid w:val="003B6F59"/>
    <w:rsid w:val="003B7119"/>
    <w:rsid w:val="003B7150"/>
    <w:rsid w:val="003B79C3"/>
    <w:rsid w:val="003B7A09"/>
    <w:rsid w:val="003C0007"/>
    <w:rsid w:val="003C0362"/>
    <w:rsid w:val="003C0707"/>
    <w:rsid w:val="003C0777"/>
    <w:rsid w:val="003C09E1"/>
    <w:rsid w:val="003C0B53"/>
    <w:rsid w:val="003C1380"/>
    <w:rsid w:val="003C14B2"/>
    <w:rsid w:val="003C1B34"/>
    <w:rsid w:val="003C20D8"/>
    <w:rsid w:val="003C2296"/>
    <w:rsid w:val="003C27BB"/>
    <w:rsid w:val="003C2839"/>
    <w:rsid w:val="003C29BB"/>
    <w:rsid w:val="003C2B62"/>
    <w:rsid w:val="003C2CC7"/>
    <w:rsid w:val="003C2E4A"/>
    <w:rsid w:val="003C2F0B"/>
    <w:rsid w:val="003C30F0"/>
    <w:rsid w:val="003C32B4"/>
    <w:rsid w:val="003C360F"/>
    <w:rsid w:val="003C4023"/>
    <w:rsid w:val="003C4201"/>
    <w:rsid w:val="003C429F"/>
    <w:rsid w:val="003C453C"/>
    <w:rsid w:val="003C4BBF"/>
    <w:rsid w:val="003C54FA"/>
    <w:rsid w:val="003C551D"/>
    <w:rsid w:val="003C589E"/>
    <w:rsid w:val="003C5CCD"/>
    <w:rsid w:val="003C5E98"/>
    <w:rsid w:val="003C62AB"/>
    <w:rsid w:val="003C63AB"/>
    <w:rsid w:val="003C6CAA"/>
    <w:rsid w:val="003C705D"/>
    <w:rsid w:val="003C7454"/>
    <w:rsid w:val="003C79E8"/>
    <w:rsid w:val="003D01E8"/>
    <w:rsid w:val="003D0C73"/>
    <w:rsid w:val="003D0CF0"/>
    <w:rsid w:val="003D0DBB"/>
    <w:rsid w:val="003D1119"/>
    <w:rsid w:val="003D12CF"/>
    <w:rsid w:val="003D1960"/>
    <w:rsid w:val="003D19AB"/>
    <w:rsid w:val="003D1B06"/>
    <w:rsid w:val="003D1E1A"/>
    <w:rsid w:val="003D1FFC"/>
    <w:rsid w:val="003D20DD"/>
    <w:rsid w:val="003D22F9"/>
    <w:rsid w:val="003D2504"/>
    <w:rsid w:val="003D273C"/>
    <w:rsid w:val="003D28B5"/>
    <w:rsid w:val="003D34E1"/>
    <w:rsid w:val="003D37D9"/>
    <w:rsid w:val="003D3B9D"/>
    <w:rsid w:val="003D3D35"/>
    <w:rsid w:val="003D3E3B"/>
    <w:rsid w:val="003D403E"/>
    <w:rsid w:val="003D4048"/>
    <w:rsid w:val="003D465B"/>
    <w:rsid w:val="003D4935"/>
    <w:rsid w:val="003D4C6A"/>
    <w:rsid w:val="003D4DC5"/>
    <w:rsid w:val="003D57C0"/>
    <w:rsid w:val="003D5E44"/>
    <w:rsid w:val="003D5ED7"/>
    <w:rsid w:val="003D5F96"/>
    <w:rsid w:val="003D5F9A"/>
    <w:rsid w:val="003D6692"/>
    <w:rsid w:val="003D67CC"/>
    <w:rsid w:val="003D6AD3"/>
    <w:rsid w:val="003D6EF6"/>
    <w:rsid w:val="003D7B43"/>
    <w:rsid w:val="003D7D2F"/>
    <w:rsid w:val="003D7D8F"/>
    <w:rsid w:val="003D7FD8"/>
    <w:rsid w:val="003E0454"/>
    <w:rsid w:val="003E048B"/>
    <w:rsid w:val="003E06A1"/>
    <w:rsid w:val="003E0A05"/>
    <w:rsid w:val="003E1229"/>
    <w:rsid w:val="003E13AF"/>
    <w:rsid w:val="003E15D7"/>
    <w:rsid w:val="003E16A4"/>
    <w:rsid w:val="003E1781"/>
    <w:rsid w:val="003E17C7"/>
    <w:rsid w:val="003E21F1"/>
    <w:rsid w:val="003E27CB"/>
    <w:rsid w:val="003E2998"/>
    <w:rsid w:val="003E29E3"/>
    <w:rsid w:val="003E2CB1"/>
    <w:rsid w:val="003E31D7"/>
    <w:rsid w:val="003E38A5"/>
    <w:rsid w:val="003E3DD9"/>
    <w:rsid w:val="003E3DE1"/>
    <w:rsid w:val="003E3E05"/>
    <w:rsid w:val="003E42FF"/>
    <w:rsid w:val="003E4373"/>
    <w:rsid w:val="003E46DC"/>
    <w:rsid w:val="003E4891"/>
    <w:rsid w:val="003E4A52"/>
    <w:rsid w:val="003E4FC0"/>
    <w:rsid w:val="003E5034"/>
    <w:rsid w:val="003E504D"/>
    <w:rsid w:val="003E52B7"/>
    <w:rsid w:val="003E5324"/>
    <w:rsid w:val="003E5409"/>
    <w:rsid w:val="003E5C30"/>
    <w:rsid w:val="003E5C3D"/>
    <w:rsid w:val="003E5D1B"/>
    <w:rsid w:val="003E61ED"/>
    <w:rsid w:val="003E630F"/>
    <w:rsid w:val="003E6348"/>
    <w:rsid w:val="003E6561"/>
    <w:rsid w:val="003E6774"/>
    <w:rsid w:val="003E68B9"/>
    <w:rsid w:val="003E6B6A"/>
    <w:rsid w:val="003E6DED"/>
    <w:rsid w:val="003E6F8D"/>
    <w:rsid w:val="003E70D0"/>
    <w:rsid w:val="003E720A"/>
    <w:rsid w:val="003E730F"/>
    <w:rsid w:val="003E73ED"/>
    <w:rsid w:val="003E7957"/>
    <w:rsid w:val="003E7ABE"/>
    <w:rsid w:val="003E7BAF"/>
    <w:rsid w:val="003E7C36"/>
    <w:rsid w:val="003F02B1"/>
    <w:rsid w:val="003F047F"/>
    <w:rsid w:val="003F052E"/>
    <w:rsid w:val="003F05A3"/>
    <w:rsid w:val="003F084A"/>
    <w:rsid w:val="003F1275"/>
    <w:rsid w:val="003F15E9"/>
    <w:rsid w:val="003F1753"/>
    <w:rsid w:val="003F19C8"/>
    <w:rsid w:val="003F1AB8"/>
    <w:rsid w:val="003F1B59"/>
    <w:rsid w:val="003F1C42"/>
    <w:rsid w:val="003F1E60"/>
    <w:rsid w:val="003F2A77"/>
    <w:rsid w:val="003F2AB6"/>
    <w:rsid w:val="003F2EF7"/>
    <w:rsid w:val="003F2F2C"/>
    <w:rsid w:val="003F30CF"/>
    <w:rsid w:val="003F3453"/>
    <w:rsid w:val="003F37D7"/>
    <w:rsid w:val="003F37DC"/>
    <w:rsid w:val="003F3829"/>
    <w:rsid w:val="003F3D85"/>
    <w:rsid w:val="003F3E6F"/>
    <w:rsid w:val="003F3EFA"/>
    <w:rsid w:val="003F438D"/>
    <w:rsid w:val="003F45B1"/>
    <w:rsid w:val="003F4773"/>
    <w:rsid w:val="003F4795"/>
    <w:rsid w:val="003F482A"/>
    <w:rsid w:val="003F4850"/>
    <w:rsid w:val="003F4927"/>
    <w:rsid w:val="003F4C08"/>
    <w:rsid w:val="003F4FAF"/>
    <w:rsid w:val="003F5037"/>
    <w:rsid w:val="003F5158"/>
    <w:rsid w:val="003F539C"/>
    <w:rsid w:val="003F53F0"/>
    <w:rsid w:val="003F5755"/>
    <w:rsid w:val="003F57DE"/>
    <w:rsid w:val="003F57FF"/>
    <w:rsid w:val="003F5804"/>
    <w:rsid w:val="003F598D"/>
    <w:rsid w:val="003F5E4A"/>
    <w:rsid w:val="003F5F15"/>
    <w:rsid w:val="003F63A1"/>
    <w:rsid w:val="003F6A4B"/>
    <w:rsid w:val="003F6E2A"/>
    <w:rsid w:val="003F738A"/>
    <w:rsid w:val="003F79A7"/>
    <w:rsid w:val="003F7C50"/>
    <w:rsid w:val="003F7D51"/>
    <w:rsid w:val="003F7D61"/>
    <w:rsid w:val="00400009"/>
    <w:rsid w:val="00400330"/>
    <w:rsid w:val="00400661"/>
    <w:rsid w:val="00400A2E"/>
    <w:rsid w:val="00400B28"/>
    <w:rsid w:val="00400DF9"/>
    <w:rsid w:val="004010A8"/>
    <w:rsid w:val="00401456"/>
    <w:rsid w:val="00401504"/>
    <w:rsid w:val="00401750"/>
    <w:rsid w:val="00401CE5"/>
    <w:rsid w:val="00401EC5"/>
    <w:rsid w:val="004021B9"/>
    <w:rsid w:val="0040247B"/>
    <w:rsid w:val="00402764"/>
    <w:rsid w:val="00402E4F"/>
    <w:rsid w:val="00402F36"/>
    <w:rsid w:val="00403258"/>
    <w:rsid w:val="0040351A"/>
    <w:rsid w:val="0040359C"/>
    <w:rsid w:val="00403716"/>
    <w:rsid w:val="00403EA8"/>
    <w:rsid w:val="00404127"/>
    <w:rsid w:val="004044CC"/>
    <w:rsid w:val="00404A1A"/>
    <w:rsid w:val="00404A7B"/>
    <w:rsid w:val="00404F68"/>
    <w:rsid w:val="004050D1"/>
    <w:rsid w:val="0040511F"/>
    <w:rsid w:val="004052F7"/>
    <w:rsid w:val="00405A8C"/>
    <w:rsid w:val="00405DEB"/>
    <w:rsid w:val="00406328"/>
    <w:rsid w:val="00406366"/>
    <w:rsid w:val="0040670A"/>
    <w:rsid w:val="00406AB5"/>
    <w:rsid w:val="00406B3C"/>
    <w:rsid w:val="00406C1D"/>
    <w:rsid w:val="00406E72"/>
    <w:rsid w:val="00407400"/>
    <w:rsid w:val="004074AD"/>
    <w:rsid w:val="0040777A"/>
    <w:rsid w:val="00407D3E"/>
    <w:rsid w:val="00407D84"/>
    <w:rsid w:val="00407E24"/>
    <w:rsid w:val="00407F18"/>
    <w:rsid w:val="00410643"/>
    <w:rsid w:val="00410A4F"/>
    <w:rsid w:val="00410EA8"/>
    <w:rsid w:val="00410FF1"/>
    <w:rsid w:val="0041145A"/>
    <w:rsid w:val="00411476"/>
    <w:rsid w:val="0041192D"/>
    <w:rsid w:val="00411E4D"/>
    <w:rsid w:val="0041224D"/>
    <w:rsid w:val="004126C7"/>
    <w:rsid w:val="0041273F"/>
    <w:rsid w:val="00412784"/>
    <w:rsid w:val="0041289E"/>
    <w:rsid w:val="0041293C"/>
    <w:rsid w:val="00412C3D"/>
    <w:rsid w:val="004134FA"/>
    <w:rsid w:val="004139FF"/>
    <w:rsid w:val="00413A0A"/>
    <w:rsid w:val="00413B6D"/>
    <w:rsid w:val="00413D21"/>
    <w:rsid w:val="00413E02"/>
    <w:rsid w:val="00413EC6"/>
    <w:rsid w:val="0041474B"/>
    <w:rsid w:val="004148D9"/>
    <w:rsid w:val="00414933"/>
    <w:rsid w:val="00414B12"/>
    <w:rsid w:val="00414BB0"/>
    <w:rsid w:val="0041518C"/>
    <w:rsid w:val="00415503"/>
    <w:rsid w:val="004157B1"/>
    <w:rsid w:val="00415886"/>
    <w:rsid w:val="0041592B"/>
    <w:rsid w:val="00415986"/>
    <w:rsid w:val="00415D46"/>
    <w:rsid w:val="00415E9F"/>
    <w:rsid w:val="00416249"/>
    <w:rsid w:val="004162C6"/>
    <w:rsid w:val="0041649E"/>
    <w:rsid w:val="00416508"/>
    <w:rsid w:val="0041677B"/>
    <w:rsid w:val="004168DC"/>
    <w:rsid w:val="00416996"/>
    <w:rsid w:val="00416A66"/>
    <w:rsid w:val="00416B61"/>
    <w:rsid w:val="00416D4C"/>
    <w:rsid w:val="00417026"/>
    <w:rsid w:val="004172A5"/>
    <w:rsid w:val="00417477"/>
    <w:rsid w:val="00417539"/>
    <w:rsid w:val="00417593"/>
    <w:rsid w:val="004176DC"/>
    <w:rsid w:val="0041787D"/>
    <w:rsid w:val="004178E5"/>
    <w:rsid w:val="00417A0D"/>
    <w:rsid w:val="00417ACF"/>
    <w:rsid w:val="00420029"/>
    <w:rsid w:val="0042005C"/>
    <w:rsid w:val="0042007A"/>
    <w:rsid w:val="0042013A"/>
    <w:rsid w:val="004201CC"/>
    <w:rsid w:val="004202F9"/>
    <w:rsid w:val="00420613"/>
    <w:rsid w:val="00420A0D"/>
    <w:rsid w:val="00421059"/>
    <w:rsid w:val="0042187C"/>
    <w:rsid w:val="00421A60"/>
    <w:rsid w:val="00421BD2"/>
    <w:rsid w:val="00421DC4"/>
    <w:rsid w:val="00421DCA"/>
    <w:rsid w:val="00422005"/>
    <w:rsid w:val="004220C1"/>
    <w:rsid w:val="00422119"/>
    <w:rsid w:val="00422649"/>
    <w:rsid w:val="004227A0"/>
    <w:rsid w:val="004229F1"/>
    <w:rsid w:val="00422C20"/>
    <w:rsid w:val="00422C45"/>
    <w:rsid w:val="00423011"/>
    <w:rsid w:val="00423B00"/>
    <w:rsid w:val="00423B61"/>
    <w:rsid w:val="00423C62"/>
    <w:rsid w:val="00423D67"/>
    <w:rsid w:val="00423DE2"/>
    <w:rsid w:val="00424379"/>
    <w:rsid w:val="00424424"/>
    <w:rsid w:val="00424B0A"/>
    <w:rsid w:val="00424D43"/>
    <w:rsid w:val="00424EB7"/>
    <w:rsid w:val="00425068"/>
    <w:rsid w:val="00425197"/>
    <w:rsid w:val="0042552B"/>
    <w:rsid w:val="00425A9C"/>
    <w:rsid w:val="00425C1F"/>
    <w:rsid w:val="0042618D"/>
    <w:rsid w:val="00426853"/>
    <w:rsid w:val="0042689D"/>
    <w:rsid w:val="00426A89"/>
    <w:rsid w:val="00426B34"/>
    <w:rsid w:val="00426BB4"/>
    <w:rsid w:val="00426D50"/>
    <w:rsid w:val="0042716E"/>
    <w:rsid w:val="004274D5"/>
    <w:rsid w:val="004277B1"/>
    <w:rsid w:val="004278FB"/>
    <w:rsid w:val="004279BD"/>
    <w:rsid w:val="00427BE5"/>
    <w:rsid w:val="00427E61"/>
    <w:rsid w:val="0043039F"/>
    <w:rsid w:val="00430451"/>
    <w:rsid w:val="00430536"/>
    <w:rsid w:val="004309C8"/>
    <w:rsid w:val="00430EB9"/>
    <w:rsid w:val="004313FE"/>
    <w:rsid w:val="004316D9"/>
    <w:rsid w:val="004319C7"/>
    <w:rsid w:val="00431A1C"/>
    <w:rsid w:val="00431AC3"/>
    <w:rsid w:val="00431F0E"/>
    <w:rsid w:val="00432024"/>
    <w:rsid w:val="0043207D"/>
    <w:rsid w:val="00432195"/>
    <w:rsid w:val="004322A9"/>
    <w:rsid w:val="004322C8"/>
    <w:rsid w:val="00432385"/>
    <w:rsid w:val="00432706"/>
    <w:rsid w:val="004327EB"/>
    <w:rsid w:val="00432A70"/>
    <w:rsid w:val="00432E12"/>
    <w:rsid w:val="00433285"/>
    <w:rsid w:val="0043344B"/>
    <w:rsid w:val="00433685"/>
    <w:rsid w:val="0043393D"/>
    <w:rsid w:val="00433953"/>
    <w:rsid w:val="00433AF7"/>
    <w:rsid w:val="00433BDE"/>
    <w:rsid w:val="004342A3"/>
    <w:rsid w:val="0043454A"/>
    <w:rsid w:val="004346D2"/>
    <w:rsid w:val="00434920"/>
    <w:rsid w:val="004349C5"/>
    <w:rsid w:val="004349E9"/>
    <w:rsid w:val="00434A03"/>
    <w:rsid w:val="00434CE5"/>
    <w:rsid w:val="00434DB2"/>
    <w:rsid w:val="00434E7B"/>
    <w:rsid w:val="00435069"/>
    <w:rsid w:val="004351B2"/>
    <w:rsid w:val="004352AA"/>
    <w:rsid w:val="004352C5"/>
    <w:rsid w:val="004359AC"/>
    <w:rsid w:val="00435C4A"/>
    <w:rsid w:val="004376C4"/>
    <w:rsid w:val="00437727"/>
    <w:rsid w:val="00437763"/>
    <w:rsid w:val="0043782C"/>
    <w:rsid w:val="00437AF9"/>
    <w:rsid w:val="00437AFD"/>
    <w:rsid w:val="00437C42"/>
    <w:rsid w:val="00437E47"/>
    <w:rsid w:val="00437ED4"/>
    <w:rsid w:val="00437EDC"/>
    <w:rsid w:val="0044051D"/>
    <w:rsid w:val="00440594"/>
    <w:rsid w:val="004406D5"/>
    <w:rsid w:val="004406F4"/>
    <w:rsid w:val="00440E1D"/>
    <w:rsid w:val="0044188C"/>
    <w:rsid w:val="00441CC7"/>
    <w:rsid w:val="00441E04"/>
    <w:rsid w:val="00441E6C"/>
    <w:rsid w:val="004421CE"/>
    <w:rsid w:val="004424AB"/>
    <w:rsid w:val="00442683"/>
    <w:rsid w:val="004428BE"/>
    <w:rsid w:val="00442B4C"/>
    <w:rsid w:val="00442C24"/>
    <w:rsid w:val="00442D87"/>
    <w:rsid w:val="00442DEB"/>
    <w:rsid w:val="00442F0E"/>
    <w:rsid w:val="00442FDE"/>
    <w:rsid w:val="004436DE"/>
    <w:rsid w:val="004437D7"/>
    <w:rsid w:val="00443AFF"/>
    <w:rsid w:val="00443BEB"/>
    <w:rsid w:val="00443C7A"/>
    <w:rsid w:val="00443D09"/>
    <w:rsid w:val="00443E36"/>
    <w:rsid w:val="00443EC7"/>
    <w:rsid w:val="00443F23"/>
    <w:rsid w:val="00444146"/>
    <w:rsid w:val="004445FB"/>
    <w:rsid w:val="004447B6"/>
    <w:rsid w:val="00444A3A"/>
    <w:rsid w:val="00444A58"/>
    <w:rsid w:val="00444BB7"/>
    <w:rsid w:val="00444C3C"/>
    <w:rsid w:val="00444F44"/>
    <w:rsid w:val="00445A77"/>
    <w:rsid w:val="00445BD9"/>
    <w:rsid w:val="00445CEB"/>
    <w:rsid w:val="00445F63"/>
    <w:rsid w:val="004460EC"/>
    <w:rsid w:val="00446286"/>
    <w:rsid w:val="00446548"/>
    <w:rsid w:val="00446667"/>
    <w:rsid w:val="00446BAB"/>
    <w:rsid w:val="00446FC6"/>
    <w:rsid w:val="004470EC"/>
    <w:rsid w:val="00447158"/>
    <w:rsid w:val="004472EF"/>
    <w:rsid w:val="00447BEC"/>
    <w:rsid w:val="00447BF5"/>
    <w:rsid w:val="00447C54"/>
    <w:rsid w:val="00447EA0"/>
    <w:rsid w:val="00447FA6"/>
    <w:rsid w:val="0045057F"/>
    <w:rsid w:val="00450980"/>
    <w:rsid w:val="004509C3"/>
    <w:rsid w:val="00450AC2"/>
    <w:rsid w:val="00450DA1"/>
    <w:rsid w:val="004512E3"/>
    <w:rsid w:val="004513F2"/>
    <w:rsid w:val="00451749"/>
    <w:rsid w:val="00451B0B"/>
    <w:rsid w:val="00451C8C"/>
    <w:rsid w:val="00451F34"/>
    <w:rsid w:val="004520EC"/>
    <w:rsid w:val="00452144"/>
    <w:rsid w:val="004525EA"/>
    <w:rsid w:val="00452C26"/>
    <w:rsid w:val="00452F59"/>
    <w:rsid w:val="0045314B"/>
    <w:rsid w:val="00453277"/>
    <w:rsid w:val="004533DA"/>
    <w:rsid w:val="004533E5"/>
    <w:rsid w:val="00453899"/>
    <w:rsid w:val="004538E8"/>
    <w:rsid w:val="00453A70"/>
    <w:rsid w:val="004540F8"/>
    <w:rsid w:val="0045419C"/>
    <w:rsid w:val="0045439A"/>
    <w:rsid w:val="00455025"/>
    <w:rsid w:val="0045523D"/>
    <w:rsid w:val="004554CC"/>
    <w:rsid w:val="0045597E"/>
    <w:rsid w:val="00455A96"/>
    <w:rsid w:val="00455C00"/>
    <w:rsid w:val="00455DB5"/>
    <w:rsid w:val="00455E9B"/>
    <w:rsid w:val="00455F49"/>
    <w:rsid w:val="004561B1"/>
    <w:rsid w:val="00456390"/>
    <w:rsid w:val="004565E0"/>
    <w:rsid w:val="0045665D"/>
    <w:rsid w:val="004567A3"/>
    <w:rsid w:val="004567BD"/>
    <w:rsid w:val="00456AA2"/>
    <w:rsid w:val="00456B44"/>
    <w:rsid w:val="004606C1"/>
    <w:rsid w:val="00460784"/>
    <w:rsid w:val="00460F89"/>
    <w:rsid w:val="00461190"/>
    <w:rsid w:val="00461826"/>
    <w:rsid w:val="00461974"/>
    <w:rsid w:val="004619C0"/>
    <w:rsid w:val="00461EFF"/>
    <w:rsid w:val="00462532"/>
    <w:rsid w:val="004627D1"/>
    <w:rsid w:val="00462DA2"/>
    <w:rsid w:val="00463672"/>
    <w:rsid w:val="00463874"/>
    <w:rsid w:val="00463E26"/>
    <w:rsid w:val="00464166"/>
    <w:rsid w:val="004641CB"/>
    <w:rsid w:val="00464915"/>
    <w:rsid w:val="00464C9E"/>
    <w:rsid w:val="00464E48"/>
    <w:rsid w:val="00464EE1"/>
    <w:rsid w:val="0046515B"/>
    <w:rsid w:val="004658CD"/>
    <w:rsid w:val="00465F19"/>
    <w:rsid w:val="00466197"/>
    <w:rsid w:val="004668FB"/>
    <w:rsid w:val="00466919"/>
    <w:rsid w:val="00466926"/>
    <w:rsid w:val="00466A96"/>
    <w:rsid w:val="00466C75"/>
    <w:rsid w:val="00466F6A"/>
    <w:rsid w:val="00466FC9"/>
    <w:rsid w:val="004671B4"/>
    <w:rsid w:val="004672CE"/>
    <w:rsid w:val="004679CE"/>
    <w:rsid w:val="00467A07"/>
    <w:rsid w:val="00467AF8"/>
    <w:rsid w:val="00467BD2"/>
    <w:rsid w:val="00467FAB"/>
    <w:rsid w:val="00470022"/>
    <w:rsid w:val="0047003D"/>
    <w:rsid w:val="004702D5"/>
    <w:rsid w:val="0047063E"/>
    <w:rsid w:val="004708B6"/>
    <w:rsid w:val="00470B3E"/>
    <w:rsid w:val="00470BFB"/>
    <w:rsid w:val="00470C77"/>
    <w:rsid w:val="00470C93"/>
    <w:rsid w:val="004710E3"/>
    <w:rsid w:val="0047141C"/>
    <w:rsid w:val="00471443"/>
    <w:rsid w:val="00471E22"/>
    <w:rsid w:val="0047200B"/>
    <w:rsid w:val="004720D0"/>
    <w:rsid w:val="0047289B"/>
    <w:rsid w:val="00472933"/>
    <w:rsid w:val="00472F4A"/>
    <w:rsid w:val="0047333C"/>
    <w:rsid w:val="0047380D"/>
    <w:rsid w:val="00473F95"/>
    <w:rsid w:val="004745AE"/>
    <w:rsid w:val="00474622"/>
    <w:rsid w:val="004749B2"/>
    <w:rsid w:val="00474B7C"/>
    <w:rsid w:val="00475061"/>
    <w:rsid w:val="00476297"/>
    <w:rsid w:val="004767BD"/>
    <w:rsid w:val="00476846"/>
    <w:rsid w:val="0047698B"/>
    <w:rsid w:val="00476FA9"/>
    <w:rsid w:val="004773A0"/>
    <w:rsid w:val="004773F8"/>
    <w:rsid w:val="00477599"/>
    <w:rsid w:val="004775DD"/>
    <w:rsid w:val="00477780"/>
    <w:rsid w:val="00477FA7"/>
    <w:rsid w:val="00480263"/>
    <w:rsid w:val="00480435"/>
    <w:rsid w:val="004805BB"/>
    <w:rsid w:val="004806CA"/>
    <w:rsid w:val="00480702"/>
    <w:rsid w:val="00480727"/>
    <w:rsid w:val="00480B54"/>
    <w:rsid w:val="00480CC4"/>
    <w:rsid w:val="00481361"/>
    <w:rsid w:val="00481CCD"/>
    <w:rsid w:val="00481D70"/>
    <w:rsid w:val="004823D5"/>
    <w:rsid w:val="00482489"/>
    <w:rsid w:val="00482813"/>
    <w:rsid w:val="00482AEF"/>
    <w:rsid w:val="00482FF3"/>
    <w:rsid w:val="0048381D"/>
    <w:rsid w:val="00483956"/>
    <w:rsid w:val="00484319"/>
    <w:rsid w:val="0048443D"/>
    <w:rsid w:val="0048483F"/>
    <w:rsid w:val="004848EF"/>
    <w:rsid w:val="0048496D"/>
    <w:rsid w:val="00484A4A"/>
    <w:rsid w:val="00484AD4"/>
    <w:rsid w:val="00485390"/>
    <w:rsid w:val="00485481"/>
    <w:rsid w:val="004855D4"/>
    <w:rsid w:val="004856C1"/>
    <w:rsid w:val="0048587F"/>
    <w:rsid w:val="00485CED"/>
    <w:rsid w:val="00485EB7"/>
    <w:rsid w:val="00485FCF"/>
    <w:rsid w:val="00486017"/>
    <w:rsid w:val="00486826"/>
    <w:rsid w:val="00486926"/>
    <w:rsid w:val="004875F0"/>
    <w:rsid w:val="0048769C"/>
    <w:rsid w:val="00487B91"/>
    <w:rsid w:val="00487EDE"/>
    <w:rsid w:val="00487FD3"/>
    <w:rsid w:val="00490369"/>
    <w:rsid w:val="004905AE"/>
    <w:rsid w:val="00490F92"/>
    <w:rsid w:val="00491167"/>
    <w:rsid w:val="0049116B"/>
    <w:rsid w:val="0049117B"/>
    <w:rsid w:val="0049179A"/>
    <w:rsid w:val="00491990"/>
    <w:rsid w:val="00491BD2"/>
    <w:rsid w:val="00491D18"/>
    <w:rsid w:val="00491D22"/>
    <w:rsid w:val="0049212F"/>
    <w:rsid w:val="00492241"/>
    <w:rsid w:val="00492366"/>
    <w:rsid w:val="0049249A"/>
    <w:rsid w:val="00492556"/>
    <w:rsid w:val="0049297F"/>
    <w:rsid w:val="0049298D"/>
    <w:rsid w:val="00492AC7"/>
    <w:rsid w:val="00492BD4"/>
    <w:rsid w:val="0049314E"/>
    <w:rsid w:val="00493B37"/>
    <w:rsid w:val="00494235"/>
    <w:rsid w:val="004945BC"/>
    <w:rsid w:val="00494B77"/>
    <w:rsid w:val="004950FC"/>
    <w:rsid w:val="00495728"/>
    <w:rsid w:val="00495A7A"/>
    <w:rsid w:val="00495C77"/>
    <w:rsid w:val="00495F19"/>
    <w:rsid w:val="00496107"/>
    <w:rsid w:val="004963DE"/>
    <w:rsid w:val="0049653A"/>
    <w:rsid w:val="0049695D"/>
    <w:rsid w:val="00496B29"/>
    <w:rsid w:val="00496C8A"/>
    <w:rsid w:val="0049704E"/>
    <w:rsid w:val="00497295"/>
    <w:rsid w:val="0049765C"/>
    <w:rsid w:val="004976E1"/>
    <w:rsid w:val="00497898"/>
    <w:rsid w:val="004978F1"/>
    <w:rsid w:val="00497B95"/>
    <w:rsid w:val="004A017A"/>
    <w:rsid w:val="004A01D0"/>
    <w:rsid w:val="004A066C"/>
    <w:rsid w:val="004A06CD"/>
    <w:rsid w:val="004A0F51"/>
    <w:rsid w:val="004A0F5D"/>
    <w:rsid w:val="004A0FA1"/>
    <w:rsid w:val="004A1122"/>
    <w:rsid w:val="004A127E"/>
    <w:rsid w:val="004A14FB"/>
    <w:rsid w:val="004A153E"/>
    <w:rsid w:val="004A166F"/>
    <w:rsid w:val="004A174A"/>
    <w:rsid w:val="004A193B"/>
    <w:rsid w:val="004A1BB8"/>
    <w:rsid w:val="004A1E4F"/>
    <w:rsid w:val="004A22B6"/>
    <w:rsid w:val="004A234A"/>
    <w:rsid w:val="004A24C6"/>
    <w:rsid w:val="004A25BD"/>
    <w:rsid w:val="004A278B"/>
    <w:rsid w:val="004A2F35"/>
    <w:rsid w:val="004A2FFC"/>
    <w:rsid w:val="004A38F1"/>
    <w:rsid w:val="004A39FB"/>
    <w:rsid w:val="004A3D22"/>
    <w:rsid w:val="004A3D75"/>
    <w:rsid w:val="004A3EB5"/>
    <w:rsid w:val="004A3F4B"/>
    <w:rsid w:val="004A421F"/>
    <w:rsid w:val="004A4594"/>
    <w:rsid w:val="004A4B53"/>
    <w:rsid w:val="004A4B69"/>
    <w:rsid w:val="004A4B9A"/>
    <w:rsid w:val="004A4CB7"/>
    <w:rsid w:val="004A4F1D"/>
    <w:rsid w:val="004A5423"/>
    <w:rsid w:val="004A55A4"/>
    <w:rsid w:val="004A5646"/>
    <w:rsid w:val="004A56E7"/>
    <w:rsid w:val="004A56EA"/>
    <w:rsid w:val="004A5896"/>
    <w:rsid w:val="004A5AA1"/>
    <w:rsid w:val="004A5C74"/>
    <w:rsid w:val="004A5EC8"/>
    <w:rsid w:val="004A61C3"/>
    <w:rsid w:val="004A657D"/>
    <w:rsid w:val="004A6583"/>
    <w:rsid w:val="004A664F"/>
    <w:rsid w:val="004A68E9"/>
    <w:rsid w:val="004A6966"/>
    <w:rsid w:val="004A69F2"/>
    <w:rsid w:val="004A6A6A"/>
    <w:rsid w:val="004A709A"/>
    <w:rsid w:val="004A712E"/>
    <w:rsid w:val="004A7A67"/>
    <w:rsid w:val="004A7BEE"/>
    <w:rsid w:val="004A7D08"/>
    <w:rsid w:val="004A7D99"/>
    <w:rsid w:val="004A7EBC"/>
    <w:rsid w:val="004A7F8D"/>
    <w:rsid w:val="004A7FCD"/>
    <w:rsid w:val="004A7FE3"/>
    <w:rsid w:val="004B0217"/>
    <w:rsid w:val="004B0815"/>
    <w:rsid w:val="004B0B80"/>
    <w:rsid w:val="004B0FC5"/>
    <w:rsid w:val="004B108E"/>
    <w:rsid w:val="004B1268"/>
    <w:rsid w:val="004B12B2"/>
    <w:rsid w:val="004B1475"/>
    <w:rsid w:val="004B1504"/>
    <w:rsid w:val="004B153F"/>
    <w:rsid w:val="004B1B21"/>
    <w:rsid w:val="004B1DFE"/>
    <w:rsid w:val="004B1FF5"/>
    <w:rsid w:val="004B2024"/>
    <w:rsid w:val="004B2051"/>
    <w:rsid w:val="004B218E"/>
    <w:rsid w:val="004B24EC"/>
    <w:rsid w:val="004B253B"/>
    <w:rsid w:val="004B255A"/>
    <w:rsid w:val="004B2740"/>
    <w:rsid w:val="004B2745"/>
    <w:rsid w:val="004B2917"/>
    <w:rsid w:val="004B294C"/>
    <w:rsid w:val="004B30A1"/>
    <w:rsid w:val="004B3102"/>
    <w:rsid w:val="004B32CF"/>
    <w:rsid w:val="004B3656"/>
    <w:rsid w:val="004B3FCE"/>
    <w:rsid w:val="004B3FFE"/>
    <w:rsid w:val="004B422D"/>
    <w:rsid w:val="004B4635"/>
    <w:rsid w:val="004B4735"/>
    <w:rsid w:val="004B47CA"/>
    <w:rsid w:val="004B484F"/>
    <w:rsid w:val="004B485D"/>
    <w:rsid w:val="004B4876"/>
    <w:rsid w:val="004B4EAF"/>
    <w:rsid w:val="004B55B8"/>
    <w:rsid w:val="004B56F8"/>
    <w:rsid w:val="004B6128"/>
    <w:rsid w:val="004B6160"/>
    <w:rsid w:val="004B64D4"/>
    <w:rsid w:val="004B65FD"/>
    <w:rsid w:val="004B6838"/>
    <w:rsid w:val="004B6916"/>
    <w:rsid w:val="004B69EC"/>
    <w:rsid w:val="004B6BC2"/>
    <w:rsid w:val="004B6DAB"/>
    <w:rsid w:val="004B7032"/>
    <w:rsid w:val="004B704B"/>
    <w:rsid w:val="004B7677"/>
    <w:rsid w:val="004B7679"/>
    <w:rsid w:val="004B76E5"/>
    <w:rsid w:val="004B78E5"/>
    <w:rsid w:val="004B79D1"/>
    <w:rsid w:val="004B7BB6"/>
    <w:rsid w:val="004C03C3"/>
    <w:rsid w:val="004C04DA"/>
    <w:rsid w:val="004C0696"/>
    <w:rsid w:val="004C0A29"/>
    <w:rsid w:val="004C0D55"/>
    <w:rsid w:val="004C1387"/>
    <w:rsid w:val="004C13A4"/>
    <w:rsid w:val="004C157E"/>
    <w:rsid w:val="004C163D"/>
    <w:rsid w:val="004C17A8"/>
    <w:rsid w:val="004C1D91"/>
    <w:rsid w:val="004C1F75"/>
    <w:rsid w:val="004C27C1"/>
    <w:rsid w:val="004C27D7"/>
    <w:rsid w:val="004C2D13"/>
    <w:rsid w:val="004C2D78"/>
    <w:rsid w:val="004C2DC5"/>
    <w:rsid w:val="004C36EC"/>
    <w:rsid w:val="004C3B50"/>
    <w:rsid w:val="004C3EE9"/>
    <w:rsid w:val="004C3F73"/>
    <w:rsid w:val="004C3FC2"/>
    <w:rsid w:val="004C407E"/>
    <w:rsid w:val="004C4208"/>
    <w:rsid w:val="004C42A7"/>
    <w:rsid w:val="004C4485"/>
    <w:rsid w:val="004C44E6"/>
    <w:rsid w:val="004C47CF"/>
    <w:rsid w:val="004C4922"/>
    <w:rsid w:val="004C4AA4"/>
    <w:rsid w:val="004C4E90"/>
    <w:rsid w:val="004C4FDF"/>
    <w:rsid w:val="004C5085"/>
    <w:rsid w:val="004C522B"/>
    <w:rsid w:val="004C525F"/>
    <w:rsid w:val="004C5652"/>
    <w:rsid w:val="004C611B"/>
    <w:rsid w:val="004C61DD"/>
    <w:rsid w:val="004C676E"/>
    <w:rsid w:val="004C68CD"/>
    <w:rsid w:val="004C68D9"/>
    <w:rsid w:val="004C6951"/>
    <w:rsid w:val="004C6A78"/>
    <w:rsid w:val="004C6BCD"/>
    <w:rsid w:val="004C76BA"/>
    <w:rsid w:val="004C7B17"/>
    <w:rsid w:val="004C7D29"/>
    <w:rsid w:val="004D0097"/>
    <w:rsid w:val="004D020D"/>
    <w:rsid w:val="004D024D"/>
    <w:rsid w:val="004D03F9"/>
    <w:rsid w:val="004D06A9"/>
    <w:rsid w:val="004D075B"/>
    <w:rsid w:val="004D0E5D"/>
    <w:rsid w:val="004D0F94"/>
    <w:rsid w:val="004D169B"/>
    <w:rsid w:val="004D16DC"/>
    <w:rsid w:val="004D17B5"/>
    <w:rsid w:val="004D197C"/>
    <w:rsid w:val="004D19A7"/>
    <w:rsid w:val="004D1C1F"/>
    <w:rsid w:val="004D238F"/>
    <w:rsid w:val="004D27BD"/>
    <w:rsid w:val="004D2849"/>
    <w:rsid w:val="004D2851"/>
    <w:rsid w:val="004D2B48"/>
    <w:rsid w:val="004D2C84"/>
    <w:rsid w:val="004D2FB7"/>
    <w:rsid w:val="004D30D5"/>
    <w:rsid w:val="004D3673"/>
    <w:rsid w:val="004D38FA"/>
    <w:rsid w:val="004D3AB4"/>
    <w:rsid w:val="004D4168"/>
    <w:rsid w:val="004D41BD"/>
    <w:rsid w:val="004D43A2"/>
    <w:rsid w:val="004D46A2"/>
    <w:rsid w:val="004D4899"/>
    <w:rsid w:val="004D4A08"/>
    <w:rsid w:val="004D4CA2"/>
    <w:rsid w:val="004D50E5"/>
    <w:rsid w:val="004D5287"/>
    <w:rsid w:val="004D5CEB"/>
    <w:rsid w:val="004D5F4D"/>
    <w:rsid w:val="004D5FD5"/>
    <w:rsid w:val="004D6590"/>
    <w:rsid w:val="004D6921"/>
    <w:rsid w:val="004D6AFE"/>
    <w:rsid w:val="004D6BC7"/>
    <w:rsid w:val="004D7329"/>
    <w:rsid w:val="004D76AE"/>
    <w:rsid w:val="004D798B"/>
    <w:rsid w:val="004D7B22"/>
    <w:rsid w:val="004D7C36"/>
    <w:rsid w:val="004E0036"/>
    <w:rsid w:val="004E0046"/>
    <w:rsid w:val="004E01D4"/>
    <w:rsid w:val="004E0430"/>
    <w:rsid w:val="004E0AAA"/>
    <w:rsid w:val="004E0B8F"/>
    <w:rsid w:val="004E1296"/>
    <w:rsid w:val="004E139F"/>
    <w:rsid w:val="004E13B0"/>
    <w:rsid w:val="004E180B"/>
    <w:rsid w:val="004E1AC1"/>
    <w:rsid w:val="004E1D65"/>
    <w:rsid w:val="004E1F43"/>
    <w:rsid w:val="004E20A1"/>
    <w:rsid w:val="004E23AB"/>
    <w:rsid w:val="004E25D2"/>
    <w:rsid w:val="004E28CC"/>
    <w:rsid w:val="004E2A68"/>
    <w:rsid w:val="004E2DCD"/>
    <w:rsid w:val="004E2F85"/>
    <w:rsid w:val="004E2F8D"/>
    <w:rsid w:val="004E320B"/>
    <w:rsid w:val="004E37E6"/>
    <w:rsid w:val="004E3808"/>
    <w:rsid w:val="004E3943"/>
    <w:rsid w:val="004E3CD0"/>
    <w:rsid w:val="004E3D71"/>
    <w:rsid w:val="004E3DBA"/>
    <w:rsid w:val="004E3E14"/>
    <w:rsid w:val="004E3E1B"/>
    <w:rsid w:val="004E40CC"/>
    <w:rsid w:val="004E410E"/>
    <w:rsid w:val="004E42A2"/>
    <w:rsid w:val="004E497D"/>
    <w:rsid w:val="004E49AC"/>
    <w:rsid w:val="004E49FF"/>
    <w:rsid w:val="004E5135"/>
    <w:rsid w:val="004E5406"/>
    <w:rsid w:val="004E58B3"/>
    <w:rsid w:val="004E5A36"/>
    <w:rsid w:val="004E5EED"/>
    <w:rsid w:val="004E6312"/>
    <w:rsid w:val="004E652D"/>
    <w:rsid w:val="004E6638"/>
    <w:rsid w:val="004E6752"/>
    <w:rsid w:val="004E696F"/>
    <w:rsid w:val="004E701A"/>
    <w:rsid w:val="004E7038"/>
    <w:rsid w:val="004E7241"/>
    <w:rsid w:val="004E75DE"/>
    <w:rsid w:val="004E7734"/>
    <w:rsid w:val="004E79D4"/>
    <w:rsid w:val="004E7DB0"/>
    <w:rsid w:val="004E7E26"/>
    <w:rsid w:val="004F00B6"/>
    <w:rsid w:val="004F00D6"/>
    <w:rsid w:val="004F02B5"/>
    <w:rsid w:val="004F033D"/>
    <w:rsid w:val="004F0397"/>
    <w:rsid w:val="004F0459"/>
    <w:rsid w:val="004F05DF"/>
    <w:rsid w:val="004F0B0D"/>
    <w:rsid w:val="004F1136"/>
    <w:rsid w:val="004F13E5"/>
    <w:rsid w:val="004F17DC"/>
    <w:rsid w:val="004F18D8"/>
    <w:rsid w:val="004F1A0F"/>
    <w:rsid w:val="004F1ADE"/>
    <w:rsid w:val="004F1C9E"/>
    <w:rsid w:val="004F1DF3"/>
    <w:rsid w:val="004F21E8"/>
    <w:rsid w:val="004F231A"/>
    <w:rsid w:val="004F278A"/>
    <w:rsid w:val="004F27F7"/>
    <w:rsid w:val="004F282B"/>
    <w:rsid w:val="004F2B27"/>
    <w:rsid w:val="004F2F4C"/>
    <w:rsid w:val="004F312D"/>
    <w:rsid w:val="004F327E"/>
    <w:rsid w:val="004F33E1"/>
    <w:rsid w:val="004F34C8"/>
    <w:rsid w:val="004F3C2D"/>
    <w:rsid w:val="004F3D71"/>
    <w:rsid w:val="004F46EA"/>
    <w:rsid w:val="004F4834"/>
    <w:rsid w:val="004F485E"/>
    <w:rsid w:val="004F49BE"/>
    <w:rsid w:val="004F4BDE"/>
    <w:rsid w:val="004F4E95"/>
    <w:rsid w:val="004F4FE8"/>
    <w:rsid w:val="004F5105"/>
    <w:rsid w:val="004F528C"/>
    <w:rsid w:val="004F5354"/>
    <w:rsid w:val="004F5613"/>
    <w:rsid w:val="004F594D"/>
    <w:rsid w:val="004F59DE"/>
    <w:rsid w:val="004F5B07"/>
    <w:rsid w:val="004F5DB8"/>
    <w:rsid w:val="004F5F64"/>
    <w:rsid w:val="004F5FF4"/>
    <w:rsid w:val="004F6310"/>
    <w:rsid w:val="004F6359"/>
    <w:rsid w:val="004F644A"/>
    <w:rsid w:val="004F694F"/>
    <w:rsid w:val="004F7088"/>
    <w:rsid w:val="004F7644"/>
    <w:rsid w:val="004F7CB9"/>
    <w:rsid w:val="004F7FFD"/>
    <w:rsid w:val="005007DE"/>
    <w:rsid w:val="00500882"/>
    <w:rsid w:val="00500B0A"/>
    <w:rsid w:val="00500B63"/>
    <w:rsid w:val="00500D31"/>
    <w:rsid w:val="005010B2"/>
    <w:rsid w:val="00501318"/>
    <w:rsid w:val="005015CA"/>
    <w:rsid w:val="00501A4A"/>
    <w:rsid w:val="00501A9F"/>
    <w:rsid w:val="00501CDF"/>
    <w:rsid w:val="00501D36"/>
    <w:rsid w:val="00501DB4"/>
    <w:rsid w:val="0050246F"/>
    <w:rsid w:val="00502669"/>
    <w:rsid w:val="00502706"/>
    <w:rsid w:val="00502786"/>
    <w:rsid w:val="00502ACF"/>
    <w:rsid w:val="00502B06"/>
    <w:rsid w:val="00502F65"/>
    <w:rsid w:val="005032B6"/>
    <w:rsid w:val="0050341D"/>
    <w:rsid w:val="00503857"/>
    <w:rsid w:val="00503975"/>
    <w:rsid w:val="00503FEE"/>
    <w:rsid w:val="005049E8"/>
    <w:rsid w:val="00504BA2"/>
    <w:rsid w:val="00504F32"/>
    <w:rsid w:val="005052E4"/>
    <w:rsid w:val="00505DD2"/>
    <w:rsid w:val="00506350"/>
    <w:rsid w:val="005063BD"/>
    <w:rsid w:val="00506758"/>
    <w:rsid w:val="00506FAD"/>
    <w:rsid w:val="0050746E"/>
    <w:rsid w:val="0051011D"/>
    <w:rsid w:val="00510A4D"/>
    <w:rsid w:val="00510B07"/>
    <w:rsid w:val="00510CD5"/>
    <w:rsid w:val="00510EA2"/>
    <w:rsid w:val="005110DA"/>
    <w:rsid w:val="005110EE"/>
    <w:rsid w:val="0051174A"/>
    <w:rsid w:val="005118C6"/>
    <w:rsid w:val="00511E5C"/>
    <w:rsid w:val="00511EFC"/>
    <w:rsid w:val="005120DB"/>
    <w:rsid w:val="00512199"/>
    <w:rsid w:val="00512232"/>
    <w:rsid w:val="0051250C"/>
    <w:rsid w:val="005126C4"/>
    <w:rsid w:val="0051270E"/>
    <w:rsid w:val="00512AA8"/>
    <w:rsid w:val="00512E26"/>
    <w:rsid w:val="00512FA5"/>
    <w:rsid w:val="00513D72"/>
    <w:rsid w:val="0051423F"/>
    <w:rsid w:val="0051440D"/>
    <w:rsid w:val="0051445E"/>
    <w:rsid w:val="00514711"/>
    <w:rsid w:val="0051477D"/>
    <w:rsid w:val="00514937"/>
    <w:rsid w:val="00514C6F"/>
    <w:rsid w:val="00514C85"/>
    <w:rsid w:val="0051510D"/>
    <w:rsid w:val="0051570B"/>
    <w:rsid w:val="00516306"/>
    <w:rsid w:val="00516E09"/>
    <w:rsid w:val="00516F9F"/>
    <w:rsid w:val="005201F5"/>
    <w:rsid w:val="00520AEC"/>
    <w:rsid w:val="00520BB9"/>
    <w:rsid w:val="00520BE7"/>
    <w:rsid w:val="005211DC"/>
    <w:rsid w:val="00521435"/>
    <w:rsid w:val="005217F9"/>
    <w:rsid w:val="005218F0"/>
    <w:rsid w:val="00521FA7"/>
    <w:rsid w:val="005221B4"/>
    <w:rsid w:val="005221B9"/>
    <w:rsid w:val="005225F0"/>
    <w:rsid w:val="00522807"/>
    <w:rsid w:val="00522872"/>
    <w:rsid w:val="00522BB1"/>
    <w:rsid w:val="00522CC5"/>
    <w:rsid w:val="00522D52"/>
    <w:rsid w:val="00522EDB"/>
    <w:rsid w:val="00522FC6"/>
    <w:rsid w:val="0052332F"/>
    <w:rsid w:val="00523831"/>
    <w:rsid w:val="00523887"/>
    <w:rsid w:val="00523970"/>
    <w:rsid w:val="00523F9E"/>
    <w:rsid w:val="00523FC1"/>
    <w:rsid w:val="0052425F"/>
    <w:rsid w:val="005245FB"/>
    <w:rsid w:val="0052464E"/>
    <w:rsid w:val="005246C3"/>
    <w:rsid w:val="0052475E"/>
    <w:rsid w:val="00524E18"/>
    <w:rsid w:val="0052506E"/>
    <w:rsid w:val="0052558B"/>
    <w:rsid w:val="00525692"/>
    <w:rsid w:val="00525933"/>
    <w:rsid w:val="005259AC"/>
    <w:rsid w:val="00525ACA"/>
    <w:rsid w:val="00525BDD"/>
    <w:rsid w:val="00525D74"/>
    <w:rsid w:val="00525E2D"/>
    <w:rsid w:val="00526031"/>
    <w:rsid w:val="00526039"/>
    <w:rsid w:val="00526207"/>
    <w:rsid w:val="005262A5"/>
    <w:rsid w:val="005263E1"/>
    <w:rsid w:val="005266C8"/>
    <w:rsid w:val="00526AE5"/>
    <w:rsid w:val="00526E54"/>
    <w:rsid w:val="00526F89"/>
    <w:rsid w:val="0052776E"/>
    <w:rsid w:val="00527813"/>
    <w:rsid w:val="00527A59"/>
    <w:rsid w:val="00527C84"/>
    <w:rsid w:val="00527CDF"/>
    <w:rsid w:val="00527E0E"/>
    <w:rsid w:val="005304DB"/>
    <w:rsid w:val="00530B63"/>
    <w:rsid w:val="00530CB4"/>
    <w:rsid w:val="00530E19"/>
    <w:rsid w:val="0053123A"/>
    <w:rsid w:val="005314C7"/>
    <w:rsid w:val="00531619"/>
    <w:rsid w:val="00531735"/>
    <w:rsid w:val="00531C39"/>
    <w:rsid w:val="00531CED"/>
    <w:rsid w:val="00531DE3"/>
    <w:rsid w:val="00531E8B"/>
    <w:rsid w:val="0053227D"/>
    <w:rsid w:val="00532699"/>
    <w:rsid w:val="00532D4C"/>
    <w:rsid w:val="00532FFB"/>
    <w:rsid w:val="0053344E"/>
    <w:rsid w:val="005334CD"/>
    <w:rsid w:val="005335F8"/>
    <w:rsid w:val="00533777"/>
    <w:rsid w:val="00533856"/>
    <w:rsid w:val="0053397D"/>
    <w:rsid w:val="00533A0D"/>
    <w:rsid w:val="00533A41"/>
    <w:rsid w:val="00533C1B"/>
    <w:rsid w:val="005342E7"/>
    <w:rsid w:val="005346E4"/>
    <w:rsid w:val="0053479C"/>
    <w:rsid w:val="00534909"/>
    <w:rsid w:val="00534C69"/>
    <w:rsid w:val="0053553A"/>
    <w:rsid w:val="00535D80"/>
    <w:rsid w:val="005364CB"/>
    <w:rsid w:val="00536886"/>
    <w:rsid w:val="005368CB"/>
    <w:rsid w:val="00536938"/>
    <w:rsid w:val="00536EA7"/>
    <w:rsid w:val="0053701A"/>
    <w:rsid w:val="005370E8"/>
    <w:rsid w:val="00537468"/>
    <w:rsid w:val="00537B65"/>
    <w:rsid w:val="00540105"/>
    <w:rsid w:val="00540107"/>
    <w:rsid w:val="005401B9"/>
    <w:rsid w:val="005401D2"/>
    <w:rsid w:val="0054020B"/>
    <w:rsid w:val="0054022C"/>
    <w:rsid w:val="0054044B"/>
    <w:rsid w:val="005406F7"/>
    <w:rsid w:val="00540982"/>
    <w:rsid w:val="00540A0D"/>
    <w:rsid w:val="00540AE5"/>
    <w:rsid w:val="00540AF6"/>
    <w:rsid w:val="00540B93"/>
    <w:rsid w:val="00540C79"/>
    <w:rsid w:val="00541008"/>
    <w:rsid w:val="00541136"/>
    <w:rsid w:val="00541163"/>
    <w:rsid w:val="0054125A"/>
    <w:rsid w:val="0054158F"/>
    <w:rsid w:val="005416D2"/>
    <w:rsid w:val="005417DB"/>
    <w:rsid w:val="005418A2"/>
    <w:rsid w:val="005419EA"/>
    <w:rsid w:val="00541B0A"/>
    <w:rsid w:val="005421C3"/>
    <w:rsid w:val="005424B8"/>
    <w:rsid w:val="00542BB6"/>
    <w:rsid w:val="00542E22"/>
    <w:rsid w:val="0054302E"/>
    <w:rsid w:val="0054305F"/>
    <w:rsid w:val="00543689"/>
    <w:rsid w:val="00543838"/>
    <w:rsid w:val="00543847"/>
    <w:rsid w:val="005438C0"/>
    <w:rsid w:val="005438F6"/>
    <w:rsid w:val="005439F1"/>
    <w:rsid w:val="00543B87"/>
    <w:rsid w:val="0054403C"/>
    <w:rsid w:val="005440A4"/>
    <w:rsid w:val="005445F2"/>
    <w:rsid w:val="005447E9"/>
    <w:rsid w:val="00544BC0"/>
    <w:rsid w:val="0054510E"/>
    <w:rsid w:val="005454B4"/>
    <w:rsid w:val="0054582E"/>
    <w:rsid w:val="00545857"/>
    <w:rsid w:val="005458B6"/>
    <w:rsid w:val="00545A31"/>
    <w:rsid w:val="00545A94"/>
    <w:rsid w:val="00545AB7"/>
    <w:rsid w:val="00545C71"/>
    <w:rsid w:val="005466C9"/>
    <w:rsid w:val="005467F9"/>
    <w:rsid w:val="00546C9D"/>
    <w:rsid w:val="005470B5"/>
    <w:rsid w:val="005472F8"/>
    <w:rsid w:val="005473DD"/>
    <w:rsid w:val="00547430"/>
    <w:rsid w:val="005474BB"/>
    <w:rsid w:val="00547508"/>
    <w:rsid w:val="00547787"/>
    <w:rsid w:val="005477C5"/>
    <w:rsid w:val="00547E6A"/>
    <w:rsid w:val="00547F13"/>
    <w:rsid w:val="0055034D"/>
    <w:rsid w:val="0055040F"/>
    <w:rsid w:val="00550E39"/>
    <w:rsid w:val="00550F95"/>
    <w:rsid w:val="00550FCC"/>
    <w:rsid w:val="005512A0"/>
    <w:rsid w:val="00551484"/>
    <w:rsid w:val="00551488"/>
    <w:rsid w:val="00552411"/>
    <w:rsid w:val="005525D9"/>
    <w:rsid w:val="00552988"/>
    <w:rsid w:val="00553335"/>
    <w:rsid w:val="0055347F"/>
    <w:rsid w:val="005534FD"/>
    <w:rsid w:val="00553605"/>
    <w:rsid w:val="0055382D"/>
    <w:rsid w:val="00553950"/>
    <w:rsid w:val="00553958"/>
    <w:rsid w:val="00553B17"/>
    <w:rsid w:val="0055429C"/>
    <w:rsid w:val="00554463"/>
    <w:rsid w:val="0055448B"/>
    <w:rsid w:val="005544CB"/>
    <w:rsid w:val="00554646"/>
    <w:rsid w:val="00554723"/>
    <w:rsid w:val="005549A0"/>
    <w:rsid w:val="00554AC0"/>
    <w:rsid w:val="00554CC5"/>
    <w:rsid w:val="00554D56"/>
    <w:rsid w:val="00554ED5"/>
    <w:rsid w:val="005550A2"/>
    <w:rsid w:val="00555355"/>
    <w:rsid w:val="00555402"/>
    <w:rsid w:val="005559B5"/>
    <w:rsid w:val="005559DF"/>
    <w:rsid w:val="00555AFB"/>
    <w:rsid w:val="00555BB3"/>
    <w:rsid w:val="00555FE9"/>
    <w:rsid w:val="00556108"/>
    <w:rsid w:val="0055663B"/>
    <w:rsid w:val="0055689B"/>
    <w:rsid w:val="005569F5"/>
    <w:rsid w:val="00556DC9"/>
    <w:rsid w:val="00556E8D"/>
    <w:rsid w:val="0055719F"/>
    <w:rsid w:val="005571A1"/>
    <w:rsid w:val="0055724C"/>
    <w:rsid w:val="00557260"/>
    <w:rsid w:val="0055768F"/>
    <w:rsid w:val="00557A8A"/>
    <w:rsid w:val="00557BA2"/>
    <w:rsid w:val="00557C91"/>
    <w:rsid w:val="0056000B"/>
    <w:rsid w:val="005601F7"/>
    <w:rsid w:val="005604FE"/>
    <w:rsid w:val="00560762"/>
    <w:rsid w:val="00560C22"/>
    <w:rsid w:val="00560E0D"/>
    <w:rsid w:val="00560F03"/>
    <w:rsid w:val="005612F3"/>
    <w:rsid w:val="0056130F"/>
    <w:rsid w:val="00561598"/>
    <w:rsid w:val="0056184F"/>
    <w:rsid w:val="00561B9B"/>
    <w:rsid w:val="00561E22"/>
    <w:rsid w:val="005620C6"/>
    <w:rsid w:val="005621BB"/>
    <w:rsid w:val="005623A3"/>
    <w:rsid w:val="00562614"/>
    <w:rsid w:val="00562AB3"/>
    <w:rsid w:val="00562AE9"/>
    <w:rsid w:val="00563229"/>
    <w:rsid w:val="005634B7"/>
    <w:rsid w:val="005636D6"/>
    <w:rsid w:val="005639CF"/>
    <w:rsid w:val="00563ACC"/>
    <w:rsid w:val="00563BEA"/>
    <w:rsid w:val="00563D5F"/>
    <w:rsid w:val="00563F26"/>
    <w:rsid w:val="005640D6"/>
    <w:rsid w:val="00564258"/>
    <w:rsid w:val="0056431A"/>
    <w:rsid w:val="0056444A"/>
    <w:rsid w:val="00564953"/>
    <w:rsid w:val="005649BB"/>
    <w:rsid w:val="00564C83"/>
    <w:rsid w:val="005650E0"/>
    <w:rsid w:val="005659AC"/>
    <w:rsid w:val="005663F6"/>
    <w:rsid w:val="0056678F"/>
    <w:rsid w:val="0056688F"/>
    <w:rsid w:val="00566BFE"/>
    <w:rsid w:val="0056709F"/>
    <w:rsid w:val="00567318"/>
    <w:rsid w:val="0056776D"/>
    <w:rsid w:val="00567BE7"/>
    <w:rsid w:val="00567DA1"/>
    <w:rsid w:val="00567EE2"/>
    <w:rsid w:val="00567FE1"/>
    <w:rsid w:val="00570249"/>
    <w:rsid w:val="005704BB"/>
    <w:rsid w:val="005708DF"/>
    <w:rsid w:val="00570BD5"/>
    <w:rsid w:val="00570C6B"/>
    <w:rsid w:val="00571483"/>
    <w:rsid w:val="005714B7"/>
    <w:rsid w:val="0057168F"/>
    <w:rsid w:val="00571FA2"/>
    <w:rsid w:val="0057221C"/>
    <w:rsid w:val="005722EB"/>
    <w:rsid w:val="005725AE"/>
    <w:rsid w:val="0057291C"/>
    <w:rsid w:val="00572A3E"/>
    <w:rsid w:val="00573284"/>
    <w:rsid w:val="00573438"/>
    <w:rsid w:val="005734CE"/>
    <w:rsid w:val="00573669"/>
    <w:rsid w:val="005739E2"/>
    <w:rsid w:val="005747DA"/>
    <w:rsid w:val="005748E5"/>
    <w:rsid w:val="00574BA8"/>
    <w:rsid w:val="00574C98"/>
    <w:rsid w:val="00574CF6"/>
    <w:rsid w:val="00574FF3"/>
    <w:rsid w:val="0057508B"/>
    <w:rsid w:val="005751B9"/>
    <w:rsid w:val="005752CB"/>
    <w:rsid w:val="0057597A"/>
    <w:rsid w:val="005759E7"/>
    <w:rsid w:val="00575C35"/>
    <w:rsid w:val="00575F68"/>
    <w:rsid w:val="0057637F"/>
    <w:rsid w:val="0057646D"/>
    <w:rsid w:val="005768FB"/>
    <w:rsid w:val="00576E0C"/>
    <w:rsid w:val="005770B5"/>
    <w:rsid w:val="005770E4"/>
    <w:rsid w:val="00577156"/>
    <w:rsid w:val="0057739A"/>
    <w:rsid w:val="00577B3B"/>
    <w:rsid w:val="005806F8"/>
    <w:rsid w:val="0058074E"/>
    <w:rsid w:val="005808FC"/>
    <w:rsid w:val="00580ABF"/>
    <w:rsid w:val="00581091"/>
    <w:rsid w:val="005810BF"/>
    <w:rsid w:val="0058110F"/>
    <w:rsid w:val="0058190C"/>
    <w:rsid w:val="00581CFB"/>
    <w:rsid w:val="00581D58"/>
    <w:rsid w:val="00581FB7"/>
    <w:rsid w:val="00582377"/>
    <w:rsid w:val="005825A5"/>
    <w:rsid w:val="005825EC"/>
    <w:rsid w:val="00582716"/>
    <w:rsid w:val="0058292A"/>
    <w:rsid w:val="00582D20"/>
    <w:rsid w:val="00583059"/>
    <w:rsid w:val="00583068"/>
    <w:rsid w:val="00583245"/>
    <w:rsid w:val="00583320"/>
    <w:rsid w:val="0058379B"/>
    <w:rsid w:val="00583A31"/>
    <w:rsid w:val="00583DC6"/>
    <w:rsid w:val="00583F1E"/>
    <w:rsid w:val="005841B1"/>
    <w:rsid w:val="00584236"/>
    <w:rsid w:val="005843AF"/>
    <w:rsid w:val="0058443A"/>
    <w:rsid w:val="005847CF"/>
    <w:rsid w:val="00584D8F"/>
    <w:rsid w:val="00584FC5"/>
    <w:rsid w:val="005850E7"/>
    <w:rsid w:val="005852BE"/>
    <w:rsid w:val="005855A9"/>
    <w:rsid w:val="005856BB"/>
    <w:rsid w:val="0058588F"/>
    <w:rsid w:val="0058598B"/>
    <w:rsid w:val="00585F06"/>
    <w:rsid w:val="00586100"/>
    <w:rsid w:val="005864BA"/>
    <w:rsid w:val="005866AE"/>
    <w:rsid w:val="00586A31"/>
    <w:rsid w:val="00586B4F"/>
    <w:rsid w:val="005870A5"/>
    <w:rsid w:val="00587120"/>
    <w:rsid w:val="00587166"/>
    <w:rsid w:val="0058766B"/>
    <w:rsid w:val="00587CE6"/>
    <w:rsid w:val="00587DA7"/>
    <w:rsid w:val="00587E57"/>
    <w:rsid w:val="005902BD"/>
    <w:rsid w:val="00590393"/>
    <w:rsid w:val="0059063F"/>
    <w:rsid w:val="005908E2"/>
    <w:rsid w:val="005909D7"/>
    <w:rsid w:val="005909FA"/>
    <w:rsid w:val="00590A26"/>
    <w:rsid w:val="00591105"/>
    <w:rsid w:val="00591179"/>
    <w:rsid w:val="00591297"/>
    <w:rsid w:val="005918AE"/>
    <w:rsid w:val="005919F0"/>
    <w:rsid w:val="00591D37"/>
    <w:rsid w:val="00591E9F"/>
    <w:rsid w:val="005922A9"/>
    <w:rsid w:val="005923C5"/>
    <w:rsid w:val="0059253C"/>
    <w:rsid w:val="005925A6"/>
    <w:rsid w:val="00592BC7"/>
    <w:rsid w:val="00592DAE"/>
    <w:rsid w:val="00593033"/>
    <w:rsid w:val="00593380"/>
    <w:rsid w:val="00593ED9"/>
    <w:rsid w:val="0059413A"/>
    <w:rsid w:val="0059419E"/>
    <w:rsid w:val="00594314"/>
    <w:rsid w:val="00594377"/>
    <w:rsid w:val="00594477"/>
    <w:rsid w:val="005944EE"/>
    <w:rsid w:val="00594761"/>
    <w:rsid w:val="0059481E"/>
    <w:rsid w:val="0059515B"/>
    <w:rsid w:val="00595168"/>
    <w:rsid w:val="00595293"/>
    <w:rsid w:val="005954AD"/>
    <w:rsid w:val="00595529"/>
    <w:rsid w:val="005955CC"/>
    <w:rsid w:val="00595C21"/>
    <w:rsid w:val="00595F0F"/>
    <w:rsid w:val="00595F1A"/>
    <w:rsid w:val="00596374"/>
    <w:rsid w:val="00596471"/>
    <w:rsid w:val="00596600"/>
    <w:rsid w:val="00596AFC"/>
    <w:rsid w:val="00597313"/>
    <w:rsid w:val="00597349"/>
    <w:rsid w:val="00597559"/>
    <w:rsid w:val="00597576"/>
    <w:rsid w:val="005977C4"/>
    <w:rsid w:val="00597B6E"/>
    <w:rsid w:val="00597B85"/>
    <w:rsid w:val="00597C14"/>
    <w:rsid w:val="00597C35"/>
    <w:rsid w:val="00597D89"/>
    <w:rsid w:val="00597E38"/>
    <w:rsid w:val="00597F01"/>
    <w:rsid w:val="005A04BF"/>
    <w:rsid w:val="005A0802"/>
    <w:rsid w:val="005A0A7D"/>
    <w:rsid w:val="005A0C64"/>
    <w:rsid w:val="005A0E03"/>
    <w:rsid w:val="005A122A"/>
    <w:rsid w:val="005A1281"/>
    <w:rsid w:val="005A14AB"/>
    <w:rsid w:val="005A14C3"/>
    <w:rsid w:val="005A151E"/>
    <w:rsid w:val="005A163E"/>
    <w:rsid w:val="005A1A2F"/>
    <w:rsid w:val="005A1B59"/>
    <w:rsid w:val="005A1C1E"/>
    <w:rsid w:val="005A1C1F"/>
    <w:rsid w:val="005A1EB4"/>
    <w:rsid w:val="005A1F8F"/>
    <w:rsid w:val="005A2197"/>
    <w:rsid w:val="005A2562"/>
    <w:rsid w:val="005A2A6D"/>
    <w:rsid w:val="005A2AE8"/>
    <w:rsid w:val="005A2BFD"/>
    <w:rsid w:val="005A2C10"/>
    <w:rsid w:val="005A2CFF"/>
    <w:rsid w:val="005A2E95"/>
    <w:rsid w:val="005A3067"/>
    <w:rsid w:val="005A359C"/>
    <w:rsid w:val="005A408B"/>
    <w:rsid w:val="005A44B2"/>
    <w:rsid w:val="005A4959"/>
    <w:rsid w:val="005A4993"/>
    <w:rsid w:val="005A49E6"/>
    <w:rsid w:val="005A4AF1"/>
    <w:rsid w:val="005A4B01"/>
    <w:rsid w:val="005A4BE3"/>
    <w:rsid w:val="005A50DC"/>
    <w:rsid w:val="005A5269"/>
    <w:rsid w:val="005A5314"/>
    <w:rsid w:val="005A5454"/>
    <w:rsid w:val="005A5C04"/>
    <w:rsid w:val="005A5DEB"/>
    <w:rsid w:val="005A5F52"/>
    <w:rsid w:val="005A66A0"/>
    <w:rsid w:val="005A6C4B"/>
    <w:rsid w:val="005A6CF2"/>
    <w:rsid w:val="005A6D89"/>
    <w:rsid w:val="005A6F81"/>
    <w:rsid w:val="005A7025"/>
    <w:rsid w:val="005A718F"/>
    <w:rsid w:val="005A723D"/>
    <w:rsid w:val="005A73DC"/>
    <w:rsid w:val="005A7CC2"/>
    <w:rsid w:val="005A7D31"/>
    <w:rsid w:val="005B0065"/>
    <w:rsid w:val="005B0A62"/>
    <w:rsid w:val="005B0BC4"/>
    <w:rsid w:val="005B0D87"/>
    <w:rsid w:val="005B10E3"/>
    <w:rsid w:val="005B1174"/>
    <w:rsid w:val="005B124B"/>
    <w:rsid w:val="005B12ED"/>
    <w:rsid w:val="005B15FD"/>
    <w:rsid w:val="005B1710"/>
    <w:rsid w:val="005B17B2"/>
    <w:rsid w:val="005B1900"/>
    <w:rsid w:val="005B223F"/>
    <w:rsid w:val="005B26D4"/>
    <w:rsid w:val="005B2880"/>
    <w:rsid w:val="005B2AF0"/>
    <w:rsid w:val="005B2E66"/>
    <w:rsid w:val="005B3124"/>
    <w:rsid w:val="005B35BE"/>
    <w:rsid w:val="005B3614"/>
    <w:rsid w:val="005B3983"/>
    <w:rsid w:val="005B3A41"/>
    <w:rsid w:val="005B3C30"/>
    <w:rsid w:val="005B3CB9"/>
    <w:rsid w:val="005B3CF8"/>
    <w:rsid w:val="005B3DC4"/>
    <w:rsid w:val="005B3E95"/>
    <w:rsid w:val="005B48A6"/>
    <w:rsid w:val="005B4A3D"/>
    <w:rsid w:val="005B4C14"/>
    <w:rsid w:val="005B4F53"/>
    <w:rsid w:val="005B5117"/>
    <w:rsid w:val="005B5120"/>
    <w:rsid w:val="005B51D4"/>
    <w:rsid w:val="005B524F"/>
    <w:rsid w:val="005B53F3"/>
    <w:rsid w:val="005B5415"/>
    <w:rsid w:val="005B59C2"/>
    <w:rsid w:val="005B5A0D"/>
    <w:rsid w:val="005B6132"/>
    <w:rsid w:val="005B66C1"/>
    <w:rsid w:val="005B66D9"/>
    <w:rsid w:val="005B679D"/>
    <w:rsid w:val="005B6A14"/>
    <w:rsid w:val="005B6B5C"/>
    <w:rsid w:val="005B6ECB"/>
    <w:rsid w:val="005B720C"/>
    <w:rsid w:val="005B7624"/>
    <w:rsid w:val="005B7A15"/>
    <w:rsid w:val="005B7A4F"/>
    <w:rsid w:val="005B7D28"/>
    <w:rsid w:val="005B7F37"/>
    <w:rsid w:val="005C0170"/>
    <w:rsid w:val="005C0528"/>
    <w:rsid w:val="005C0536"/>
    <w:rsid w:val="005C0591"/>
    <w:rsid w:val="005C05C4"/>
    <w:rsid w:val="005C07BE"/>
    <w:rsid w:val="005C0864"/>
    <w:rsid w:val="005C10D3"/>
    <w:rsid w:val="005C11D8"/>
    <w:rsid w:val="005C14A9"/>
    <w:rsid w:val="005C1BCA"/>
    <w:rsid w:val="005C1BCD"/>
    <w:rsid w:val="005C1C0C"/>
    <w:rsid w:val="005C2065"/>
    <w:rsid w:val="005C21D0"/>
    <w:rsid w:val="005C2764"/>
    <w:rsid w:val="005C2EF1"/>
    <w:rsid w:val="005C3093"/>
    <w:rsid w:val="005C32DC"/>
    <w:rsid w:val="005C37D0"/>
    <w:rsid w:val="005C3BF9"/>
    <w:rsid w:val="005C3D02"/>
    <w:rsid w:val="005C3DC8"/>
    <w:rsid w:val="005C3E07"/>
    <w:rsid w:val="005C3FA9"/>
    <w:rsid w:val="005C4144"/>
    <w:rsid w:val="005C4692"/>
    <w:rsid w:val="005C4A67"/>
    <w:rsid w:val="005C4E5A"/>
    <w:rsid w:val="005C4ED0"/>
    <w:rsid w:val="005C50AA"/>
    <w:rsid w:val="005C53D0"/>
    <w:rsid w:val="005C5483"/>
    <w:rsid w:val="005C56C5"/>
    <w:rsid w:val="005C579E"/>
    <w:rsid w:val="005C57E7"/>
    <w:rsid w:val="005C5A80"/>
    <w:rsid w:val="005C5A8E"/>
    <w:rsid w:val="005C5B2F"/>
    <w:rsid w:val="005C5CE3"/>
    <w:rsid w:val="005C5EBC"/>
    <w:rsid w:val="005C5F3A"/>
    <w:rsid w:val="005C617A"/>
    <w:rsid w:val="005C6521"/>
    <w:rsid w:val="005C6B2D"/>
    <w:rsid w:val="005C6CEE"/>
    <w:rsid w:val="005C6DB5"/>
    <w:rsid w:val="005C6FE2"/>
    <w:rsid w:val="005C7215"/>
    <w:rsid w:val="005C730C"/>
    <w:rsid w:val="005C73E6"/>
    <w:rsid w:val="005C76F1"/>
    <w:rsid w:val="005C772E"/>
    <w:rsid w:val="005C7E49"/>
    <w:rsid w:val="005D001F"/>
    <w:rsid w:val="005D05CF"/>
    <w:rsid w:val="005D085C"/>
    <w:rsid w:val="005D0A2F"/>
    <w:rsid w:val="005D0F38"/>
    <w:rsid w:val="005D0F74"/>
    <w:rsid w:val="005D0FA9"/>
    <w:rsid w:val="005D0FD6"/>
    <w:rsid w:val="005D110E"/>
    <w:rsid w:val="005D114A"/>
    <w:rsid w:val="005D1694"/>
    <w:rsid w:val="005D16B9"/>
    <w:rsid w:val="005D1E62"/>
    <w:rsid w:val="005D225E"/>
    <w:rsid w:val="005D2350"/>
    <w:rsid w:val="005D23D6"/>
    <w:rsid w:val="005D2425"/>
    <w:rsid w:val="005D25E8"/>
    <w:rsid w:val="005D26AA"/>
    <w:rsid w:val="005D275C"/>
    <w:rsid w:val="005D28F6"/>
    <w:rsid w:val="005D2B91"/>
    <w:rsid w:val="005D2CE8"/>
    <w:rsid w:val="005D30DB"/>
    <w:rsid w:val="005D320B"/>
    <w:rsid w:val="005D35F6"/>
    <w:rsid w:val="005D3668"/>
    <w:rsid w:val="005D371D"/>
    <w:rsid w:val="005D390B"/>
    <w:rsid w:val="005D3D63"/>
    <w:rsid w:val="005D41D5"/>
    <w:rsid w:val="005D4A0A"/>
    <w:rsid w:val="005D4E46"/>
    <w:rsid w:val="005D4E4B"/>
    <w:rsid w:val="005D5173"/>
    <w:rsid w:val="005D56E5"/>
    <w:rsid w:val="005D57BA"/>
    <w:rsid w:val="005D58D0"/>
    <w:rsid w:val="005D5BA9"/>
    <w:rsid w:val="005D640B"/>
    <w:rsid w:val="005D6759"/>
    <w:rsid w:val="005D6869"/>
    <w:rsid w:val="005D6A41"/>
    <w:rsid w:val="005D76CC"/>
    <w:rsid w:val="005D77B0"/>
    <w:rsid w:val="005D7861"/>
    <w:rsid w:val="005D7F79"/>
    <w:rsid w:val="005E0194"/>
    <w:rsid w:val="005E0AEB"/>
    <w:rsid w:val="005E0BD3"/>
    <w:rsid w:val="005E0C31"/>
    <w:rsid w:val="005E0DEC"/>
    <w:rsid w:val="005E0F2D"/>
    <w:rsid w:val="005E1850"/>
    <w:rsid w:val="005E1895"/>
    <w:rsid w:val="005E24D6"/>
    <w:rsid w:val="005E263B"/>
    <w:rsid w:val="005E29DF"/>
    <w:rsid w:val="005E29FA"/>
    <w:rsid w:val="005E2A88"/>
    <w:rsid w:val="005E2D0B"/>
    <w:rsid w:val="005E2D7C"/>
    <w:rsid w:val="005E3344"/>
    <w:rsid w:val="005E394A"/>
    <w:rsid w:val="005E3BC0"/>
    <w:rsid w:val="005E3CDD"/>
    <w:rsid w:val="005E3E56"/>
    <w:rsid w:val="005E3FEE"/>
    <w:rsid w:val="005E4345"/>
    <w:rsid w:val="005E43BC"/>
    <w:rsid w:val="005E45BB"/>
    <w:rsid w:val="005E50E0"/>
    <w:rsid w:val="005E542B"/>
    <w:rsid w:val="005E5871"/>
    <w:rsid w:val="005E5B6D"/>
    <w:rsid w:val="005E619C"/>
    <w:rsid w:val="005E647A"/>
    <w:rsid w:val="005E6482"/>
    <w:rsid w:val="005E674C"/>
    <w:rsid w:val="005E694D"/>
    <w:rsid w:val="005E6AE0"/>
    <w:rsid w:val="005E6BCA"/>
    <w:rsid w:val="005E6D38"/>
    <w:rsid w:val="005E6F68"/>
    <w:rsid w:val="005E7516"/>
    <w:rsid w:val="005E76AE"/>
    <w:rsid w:val="005E7D9A"/>
    <w:rsid w:val="005F02AB"/>
    <w:rsid w:val="005F0872"/>
    <w:rsid w:val="005F099A"/>
    <w:rsid w:val="005F0E00"/>
    <w:rsid w:val="005F11AB"/>
    <w:rsid w:val="005F1593"/>
    <w:rsid w:val="005F1B86"/>
    <w:rsid w:val="005F1D8B"/>
    <w:rsid w:val="005F1DB4"/>
    <w:rsid w:val="005F25BA"/>
    <w:rsid w:val="005F2D49"/>
    <w:rsid w:val="005F2EF5"/>
    <w:rsid w:val="005F3080"/>
    <w:rsid w:val="005F316C"/>
    <w:rsid w:val="005F31DA"/>
    <w:rsid w:val="005F32A9"/>
    <w:rsid w:val="005F32C6"/>
    <w:rsid w:val="005F356D"/>
    <w:rsid w:val="005F35F8"/>
    <w:rsid w:val="005F3D54"/>
    <w:rsid w:val="005F4817"/>
    <w:rsid w:val="005F4979"/>
    <w:rsid w:val="005F4BFC"/>
    <w:rsid w:val="005F528B"/>
    <w:rsid w:val="005F52CC"/>
    <w:rsid w:val="005F5300"/>
    <w:rsid w:val="005F550D"/>
    <w:rsid w:val="005F56ED"/>
    <w:rsid w:val="005F5E35"/>
    <w:rsid w:val="005F6094"/>
    <w:rsid w:val="005F615D"/>
    <w:rsid w:val="005F649B"/>
    <w:rsid w:val="005F6587"/>
    <w:rsid w:val="005F68A9"/>
    <w:rsid w:val="005F692D"/>
    <w:rsid w:val="005F6A4C"/>
    <w:rsid w:val="005F6BA1"/>
    <w:rsid w:val="005F6BBF"/>
    <w:rsid w:val="005F6F41"/>
    <w:rsid w:val="005F6F64"/>
    <w:rsid w:val="005F739C"/>
    <w:rsid w:val="005F782D"/>
    <w:rsid w:val="005F78A6"/>
    <w:rsid w:val="005F7C5D"/>
    <w:rsid w:val="005F7C74"/>
    <w:rsid w:val="005F7C9D"/>
    <w:rsid w:val="005F7D77"/>
    <w:rsid w:val="005F7DDE"/>
    <w:rsid w:val="006002F0"/>
    <w:rsid w:val="00600532"/>
    <w:rsid w:val="00600F54"/>
    <w:rsid w:val="00600F76"/>
    <w:rsid w:val="00600F85"/>
    <w:rsid w:val="00601183"/>
    <w:rsid w:val="0060180B"/>
    <w:rsid w:val="006021E1"/>
    <w:rsid w:val="00602817"/>
    <w:rsid w:val="00602FF1"/>
    <w:rsid w:val="0060315E"/>
    <w:rsid w:val="00603183"/>
    <w:rsid w:val="006031D4"/>
    <w:rsid w:val="006039DB"/>
    <w:rsid w:val="0060465E"/>
    <w:rsid w:val="00604957"/>
    <w:rsid w:val="00604ACB"/>
    <w:rsid w:val="00604B10"/>
    <w:rsid w:val="00604CDF"/>
    <w:rsid w:val="00604DCF"/>
    <w:rsid w:val="00604F0B"/>
    <w:rsid w:val="00604F20"/>
    <w:rsid w:val="006050ED"/>
    <w:rsid w:val="006056B2"/>
    <w:rsid w:val="006056E0"/>
    <w:rsid w:val="00605730"/>
    <w:rsid w:val="0060694A"/>
    <w:rsid w:val="00606B0A"/>
    <w:rsid w:val="00606C69"/>
    <w:rsid w:val="00606D62"/>
    <w:rsid w:val="00606FF3"/>
    <w:rsid w:val="0060711C"/>
    <w:rsid w:val="006071C3"/>
    <w:rsid w:val="006072B5"/>
    <w:rsid w:val="0060740D"/>
    <w:rsid w:val="00607BB2"/>
    <w:rsid w:val="006102EF"/>
    <w:rsid w:val="0061050B"/>
    <w:rsid w:val="00610BE3"/>
    <w:rsid w:val="00610C71"/>
    <w:rsid w:val="00610CA0"/>
    <w:rsid w:val="00610D1F"/>
    <w:rsid w:val="00610EEE"/>
    <w:rsid w:val="00611340"/>
    <w:rsid w:val="00611740"/>
    <w:rsid w:val="00611C60"/>
    <w:rsid w:val="00612194"/>
    <w:rsid w:val="00612428"/>
    <w:rsid w:val="0061251D"/>
    <w:rsid w:val="00612679"/>
    <w:rsid w:val="00612D6B"/>
    <w:rsid w:val="00612F9B"/>
    <w:rsid w:val="00613197"/>
    <w:rsid w:val="0061334A"/>
    <w:rsid w:val="0061358E"/>
    <w:rsid w:val="00613A35"/>
    <w:rsid w:val="00613C18"/>
    <w:rsid w:val="00613D3A"/>
    <w:rsid w:val="0061403F"/>
    <w:rsid w:val="0061420D"/>
    <w:rsid w:val="00614435"/>
    <w:rsid w:val="0061464C"/>
    <w:rsid w:val="0061466F"/>
    <w:rsid w:val="00614D10"/>
    <w:rsid w:val="006150BE"/>
    <w:rsid w:val="006150F4"/>
    <w:rsid w:val="00615265"/>
    <w:rsid w:val="006153BE"/>
    <w:rsid w:val="00615556"/>
    <w:rsid w:val="006155EF"/>
    <w:rsid w:val="00615719"/>
    <w:rsid w:val="006159DD"/>
    <w:rsid w:val="00615C87"/>
    <w:rsid w:val="00615E26"/>
    <w:rsid w:val="00615EA1"/>
    <w:rsid w:val="0061620F"/>
    <w:rsid w:val="006166EF"/>
    <w:rsid w:val="0061690E"/>
    <w:rsid w:val="00616C0E"/>
    <w:rsid w:val="00616D78"/>
    <w:rsid w:val="006174D3"/>
    <w:rsid w:val="006174FD"/>
    <w:rsid w:val="00617962"/>
    <w:rsid w:val="00617A3A"/>
    <w:rsid w:val="00617E02"/>
    <w:rsid w:val="00617E19"/>
    <w:rsid w:val="00617F6A"/>
    <w:rsid w:val="006205A7"/>
    <w:rsid w:val="0062084A"/>
    <w:rsid w:val="006208B0"/>
    <w:rsid w:val="0062095C"/>
    <w:rsid w:val="00620BAC"/>
    <w:rsid w:val="00620F93"/>
    <w:rsid w:val="0062124A"/>
    <w:rsid w:val="0062192F"/>
    <w:rsid w:val="00621990"/>
    <w:rsid w:val="006222D0"/>
    <w:rsid w:val="00622316"/>
    <w:rsid w:val="006223EE"/>
    <w:rsid w:val="0062299D"/>
    <w:rsid w:val="00622AEB"/>
    <w:rsid w:val="00622F31"/>
    <w:rsid w:val="00623033"/>
    <w:rsid w:val="00623D1D"/>
    <w:rsid w:val="00623D24"/>
    <w:rsid w:val="00623D65"/>
    <w:rsid w:val="00623D6F"/>
    <w:rsid w:val="00623DDE"/>
    <w:rsid w:val="00623E5B"/>
    <w:rsid w:val="00623FEE"/>
    <w:rsid w:val="00624733"/>
    <w:rsid w:val="006249B1"/>
    <w:rsid w:val="00624D77"/>
    <w:rsid w:val="006252C4"/>
    <w:rsid w:val="0062546C"/>
    <w:rsid w:val="006256BD"/>
    <w:rsid w:val="00625734"/>
    <w:rsid w:val="006259B3"/>
    <w:rsid w:val="00625B2E"/>
    <w:rsid w:val="00625BAD"/>
    <w:rsid w:val="00625D38"/>
    <w:rsid w:val="006262D3"/>
    <w:rsid w:val="00626400"/>
    <w:rsid w:val="006264AC"/>
    <w:rsid w:val="00626B14"/>
    <w:rsid w:val="00626CBC"/>
    <w:rsid w:val="00626D77"/>
    <w:rsid w:val="00626E25"/>
    <w:rsid w:val="00626E3B"/>
    <w:rsid w:val="00627054"/>
    <w:rsid w:val="006270E7"/>
    <w:rsid w:val="006271F6"/>
    <w:rsid w:val="00627886"/>
    <w:rsid w:val="006278E0"/>
    <w:rsid w:val="00627B47"/>
    <w:rsid w:val="00627BCD"/>
    <w:rsid w:val="00627CB7"/>
    <w:rsid w:val="0063001C"/>
    <w:rsid w:val="00630254"/>
    <w:rsid w:val="00630287"/>
    <w:rsid w:val="006303DE"/>
    <w:rsid w:val="0063052B"/>
    <w:rsid w:val="0063063F"/>
    <w:rsid w:val="00630BC0"/>
    <w:rsid w:val="00630C5F"/>
    <w:rsid w:val="00630D6A"/>
    <w:rsid w:val="00631215"/>
    <w:rsid w:val="0063165E"/>
    <w:rsid w:val="006316F8"/>
    <w:rsid w:val="00631919"/>
    <w:rsid w:val="00631B87"/>
    <w:rsid w:val="00631BAA"/>
    <w:rsid w:val="006322C3"/>
    <w:rsid w:val="00632302"/>
    <w:rsid w:val="00632458"/>
    <w:rsid w:val="006329E9"/>
    <w:rsid w:val="00632D27"/>
    <w:rsid w:val="00632D56"/>
    <w:rsid w:val="00632E04"/>
    <w:rsid w:val="00632FC9"/>
    <w:rsid w:val="006330C3"/>
    <w:rsid w:val="006334BD"/>
    <w:rsid w:val="0063433D"/>
    <w:rsid w:val="00634BE8"/>
    <w:rsid w:val="00635533"/>
    <w:rsid w:val="00635812"/>
    <w:rsid w:val="0063586F"/>
    <w:rsid w:val="00635D18"/>
    <w:rsid w:val="00635D85"/>
    <w:rsid w:val="00635E4D"/>
    <w:rsid w:val="006363DB"/>
    <w:rsid w:val="006365EF"/>
    <w:rsid w:val="00636BB0"/>
    <w:rsid w:val="00636EE7"/>
    <w:rsid w:val="0063706A"/>
    <w:rsid w:val="00637320"/>
    <w:rsid w:val="00637441"/>
    <w:rsid w:val="006379EA"/>
    <w:rsid w:val="00637A39"/>
    <w:rsid w:val="00637CAD"/>
    <w:rsid w:val="00637E86"/>
    <w:rsid w:val="006403E0"/>
    <w:rsid w:val="00640638"/>
    <w:rsid w:val="00640929"/>
    <w:rsid w:val="00640A83"/>
    <w:rsid w:val="00640B5C"/>
    <w:rsid w:val="0064117F"/>
    <w:rsid w:val="006412FE"/>
    <w:rsid w:val="00641712"/>
    <w:rsid w:val="00641C7A"/>
    <w:rsid w:val="00641DBF"/>
    <w:rsid w:val="00641F66"/>
    <w:rsid w:val="006422CC"/>
    <w:rsid w:val="006425FD"/>
    <w:rsid w:val="00642600"/>
    <w:rsid w:val="00642730"/>
    <w:rsid w:val="006428E3"/>
    <w:rsid w:val="00642B5B"/>
    <w:rsid w:val="00642DF8"/>
    <w:rsid w:val="00642ECB"/>
    <w:rsid w:val="00643137"/>
    <w:rsid w:val="00643226"/>
    <w:rsid w:val="00643447"/>
    <w:rsid w:val="00643825"/>
    <w:rsid w:val="00643B57"/>
    <w:rsid w:val="00643B64"/>
    <w:rsid w:val="00643DAB"/>
    <w:rsid w:val="00644101"/>
    <w:rsid w:val="006442D5"/>
    <w:rsid w:val="0064467B"/>
    <w:rsid w:val="0064499B"/>
    <w:rsid w:val="00644A0B"/>
    <w:rsid w:val="00644A3F"/>
    <w:rsid w:val="00644B7C"/>
    <w:rsid w:val="00644CE8"/>
    <w:rsid w:val="00644E7E"/>
    <w:rsid w:val="00644FF9"/>
    <w:rsid w:val="00645215"/>
    <w:rsid w:val="00645541"/>
    <w:rsid w:val="00645602"/>
    <w:rsid w:val="0064588A"/>
    <w:rsid w:val="006458BF"/>
    <w:rsid w:val="0064595F"/>
    <w:rsid w:val="00645C18"/>
    <w:rsid w:val="00645D2B"/>
    <w:rsid w:val="00645E23"/>
    <w:rsid w:val="00645F21"/>
    <w:rsid w:val="00646113"/>
    <w:rsid w:val="00646814"/>
    <w:rsid w:val="00646867"/>
    <w:rsid w:val="00646909"/>
    <w:rsid w:val="00646B6D"/>
    <w:rsid w:val="00646CFF"/>
    <w:rsid w:val="006470BC"/>
    <w:rsid w:val="006473B6"/>
    <w:rsid w:val="00647789"/>
    <w:rsid w:val="00647843"/>
    <w:rsid w:val="00647BFE"/>
    <w:rsid w:val="00647CB6"/>
    <w:rsid w:val="0065049F"/>
    <w:rsid w:val="00650820"/>
    <w:rsid w:val="006509DB"/>
    <w:rsid w:val="00651804"/>
    <w:rsid w:val="00651967"/>
    <w:rsid w:val="006519CE"/>
    <w:rsid w:val="00651A76"/>
    <w:rsid w:val="006520FC"/>
    <w:rsid w:val="00652303"/>
    <w:rsid w:val="006523BF"/>
    <w:rsid w:val="00652646"/>
    <w:rsid w:val="00652A0C"/>
    <w:rsid w:val="00652A0D"/>
    <w:rsid w:val="00652C0F"/>
    <w:rsid w:val="00652CEC"/>
    <w:rsid w:val="00652E0E"/>
    <w:rsid w:val="00653E34"/>
    <w:rsid w:val="00653E4F"/>
    <w:rsid w:val="006541B7"/>
    <w:rsid w:val="006542B3"/>
    <w:rsid w:val="00654338"/>
    <w:rsid w:val="0065462B"/>
    <w:rsid w:val="00654CC4"/>
    <w:rsid w:val="00654E99"/>
    <w:rsid w:val="006551C3"/>
    <w:rsid w:val="00655205"/>
    <w:rsid w:val="006552BC"/>
    <w:rsid w:val="00655406"/>
    <w:rsid w:val="0065551F"/>
    <w:rsid w:val="00655766"/>
    <w:rsid w:val="00655C5C"/>
    <w:rsid w:val="00655C96"/>
    <w:rsid w:val="00656466"/>
    <w:rsid w:val="006565F9"/>
    <w:rsid w:val="00656B75"/>
    <w:rsid w:val="00656CED"/>
    <w:rsid w:val="00656DA0"/>
    <w:rsid w:val="00656EFD"/>
    <w:rsid w:val="00657344"/>
    <w:rsid w:val="00657395"/>
    <w:rsid w:val="00657691"/>
    <w:rsid w:val="00657A38"/>
    <w:rsid w:val="00657B41"/>
    <w:rsid w:val="0066018C"/>
    <w:rsid w:val="00660316"/>
    <w:rsid w:val="00660840"/>
    <w:rsid w:val="006609D1"/>
    <w:rsid w:val="00660ADC"/>
    <w:rsid w:val="00660B31"/>
    <w:rsid w:val="00660B8A"/>
    <w:rsid w:val="00660CFB"/>
    <w:rsid w:val="00660D4D"/>
    <w:rsid w:val="00660F0E"/>
    <w:rsid w:val="0066142C"/>
    <w:rsid w:val="00661EEA"/>
    <w:rsid w:val="00661FEA"/>
    <w:rsid w:val="00662091"/>
    <w:rsid w:val="006623AA"/>
    <w:rsid w:val="006625E5"/>
    <w:rsid w:val="006629EC"/>
    <w:rsid w:val="00662D00"/>
    <w:rsid w:val="00662D60"/>
    <w:rsid w:val="00662E9C"/>
    <w:rsid w:val="00662F6A"/>
    <w:rsid w:val="00663368"/>
    <w:rsid w:val="006635F5"/>
    <w:rsid w:val="0066412E"/>
    <w:rsid w:val="006641F1"/>
    <w:rsid w:val="00664261"/>
    <w:rsid w:val="00664305"/>
    <w:rsid w:val="00664D5E"/>
    <w:rsid w:val="00664E19"/>
    <w:rsid w:val="00664E28"/>
    <w:rsid w:val="00664EED"/>
    <w:rsid w:val="0066501C"/>
    <w:rsid w:val="00665400"/>
    <w:rsid w:val="00665711"/>
    <w:rsid w:val="00665915"/>
    <w:rsid w:val="00665B29"/>
    <w:rsid w:val="00665BF2"/>
    <w:rsid w:val="006664DB"/>
    <w:rsid w:val="00666A36"/>
    <w:rsid w:val="00666BEC"/>
    <w:rsid w:val="006672CA"/>
    <w:rsid w:val="00667569"/>
    <w:rsid w:val="00667FEA"/>
    <w:rsid w:val="0067013C"/>
    <w:rsid w:val="006704C1"/>
    <w:rsid w:val="006704C9"/>
    <w:rsid w:val="006707AE"/>
    <w:rsid w:val="0067083A"/>
    <w:rsid w:val="0067115A"/>
    <w:rsid w:val="00671457"/>
    <w:rsid w:val="006715C7"/>
    <w:rsid w:val="006718A0"/>
    <w:rsid w:val="00672038"/>
    <w:rsid w:val="006725E1"/>
    <w:rsid w:val="00672743"/>
    <w:rsid w:val="00672E1E"/>
    <w:rsid w:val="00672F5A"/>
    <w:rsid w:val="00673478"/>
    <w:rsid w:val="006735B9"/>
    <w:rsid w:val="00673DC3"/>
    <w:rsid w:val="006741CF"/>
    <w:rsid w:val="006743AC"/>
    <w:rsid w:val="006743F6"/>
    <w:rsid w:val="006744FA"/>
    <w:rsid w:val="0067561F"/>
    <w:rsid w:val="006756A3"/>
    <w:rsid w:val="006759AC"/>
    <w:rsid w:val="00675BA9"/>
    <w:rsid w:val="00675C20"/>
    <w:rsid w:val="006764A4"/>
    <w:rsid w:val="00676772"/>
    <w:rsid w:val="006768AD"/>
    <w:rsid w:val="006769B6"/>
    <w:rsid w:val="00676B14"/>
    <w:rsid w:val="00676BF8"/>
    <w:rsid w:val="006772E6"/>
    <w:rsid w:val="00677712"/>
    <w:rsid w:val="0067784C"/>
    <w:rsid w:val="00677F5F"/>
    <w:rsid w:val="0068017F"/>
    <w:rsid w:val="00680A0F"/>
    <w:rsid w:val="00680B9F"/>
    <w:rsid w:val="00680F4E"/>
    <w:rsid w:val="00681098"/>
    <w:rsid w:val="00681679"/>
    <w:rsid w:val="00681826"/>
    <w:rsid w:val="00681CCA"/>
    <w:rsid w:val="00681DAE"/>
    <w:rsid w:val="00681E75"/>
    <w:rsid w:val="0068267C"/>
    <w:rsid w:val="00682CEC"/>
    <w:rsid w:val="00682FF8"/>
    <w:rsid w:val="006830DD"/>
    <w:rsid w:val="00683136"/>
    <w:rsid w:val="00683680"/>
    <w:rsid w:val="006836A1"/>
    <w:rsid w:val="006837F4"/>
    <w:rsid w:val="0068381A"/>
    <w:rsid w:val="00683AAE"/>
    <w:rsid w:val="00683DCE"/>
    <w:rsid w:val="00683F3B"/>
    <w:rsid w:val="006843E6"/>
    <w:rsid w:val="006851A8"/>
    <w:rsid w:val="006852D3"/>
    <w:rsid w:val="00685312"/>
    <w:rsid w:val="00685444"/>
    <w:rsid w:val="006854B1"/>
    <w:rsid w:val="00685820"/>
    <w:rsid w:val="00685AB3"/>
    <w:rsid w:val="00685D48"/>
    <w:rsid w:val="00685FF4"/>
    <w:rsid w:val="0068649A"/>
    <w:rsid w:val="006864C9"/>
    <w:rsid w:val="00686614"/>
    <w:rsid w:val="00686A94"/>
    <w:rsid w:val="00686C27"/>
    <w:rsid w:val="00686D8A"/>
    <w:rsid w:val="00686F90"/>
    <w:rsid w:val="00686FBE"/>
    <w:rsid w:val="00686FD9"/>
    <w:rsid w:val="0068745A"/>
    <w:rsid w:val="006875AF"/>
    <w:rsid w:val="00687701"/>
    <w:rsid w:val="00687726"/>
    <w:rsid w:val="00687742"/>
    <w:rsid w:val="0068789A"/>
    <w:rsid w:val="00687B71"/>
    <w:rsid w:val="00687B9C"/>
    <w:rsid w:val="00687F44"/>
    <w:rsid w:val="00690041"/>
    <w:rsid w:val="006900E2"/>
    <w:rsid w:val="0069042B"/>
    <w:rsid w:val="006904EB"/>
    <w:rsid w:val="00690AC0"/>
    <w:rsid w:val="00690D62"/>
    <w:rsid w:val="00690ED8"/>
    <w:rsid w:val="00690FAC"/>
    <w:rsid w:val="00690FC4"/>
    <w:rsid w:val="00691442"/>
    <w:rsid w:val="006916EB"/>
    <w:rsid w:val="006917B3"/>
    <w:rsid w:val="00691DA5"/>
    <w:rsid w:val="00691DF2"/>
    <w:rsid w:val="00691F08"/>
    <w:rsid w:val="006923EF"/>
    <w:rsid w:val="00692518"/>
    <w:rsid w:val="00692779"/>
    <w:rsid w:val="00692783"/>
    <w:rsid w:val="006930E8"/>
    <w:rsid w:val="0069321A"/>
    <w:rsid w:val="006932BE"/>
    <w:rsid w:val="00693311"/>
    <w:rsid w:val="00693323"/>
    <w:rsid w:val="0069362C"/>
    <w:rsid w:val="00693817"/>
    <w:rsid w:val="00693820"/>
    <w:rsid w:val="006939CE"/>
    <w:rsid w:val="00693C48"/>
    <w:rsid w:val="00693CDA"/>
    <w:rsid w:val="00693DFA"/>
    <w:rsid w:val="0069420F"/>
    <w:rsid w:val="0069476A"/>
    <w:rsid w:val="00694B11"/>
    <w:rsid w:val="00694E5D"/>
    <w:rsid w:val="006950EC"/>
    <w:rsid w:val="0069536E"/>
    <w:rsid w:val="006956BC"/>
    <w:rsid w:val="00695752"/>
    <w:rsid w:val="00695B93"/>
    <w:rsid w:val="00695CEF"/>
    <w:rsid w:val="00696064"/>
    <w:rsid w:val="006965BD"/>
    <w:rsid w:val="006968FF"/>
    <w:rsid w:val="00696963"/>
    <w:rsid w:val="00696985"/>
    <w:rsid w:val="00696AB5"/>
    <w:rsid w:val="00696F03"/>
    <w:rsid w:val="006973F9"/>
    <w:rsid w:val="006974DF"/>
    <w:rsid w:val="00697599"/>
    <w:rsid w:val="0069779B"/>
    <w:rsid w:val="0069796D"/>
    <w:rsid w:val="00697E29"/>
    <w:rsid w:val="006A02B7"/>
    <w:rsid w:val="006A0798"/>
    <w:rsid w:val="006A0C04"/>
    <w:rsid w:val="006A0CCC"/>
    <w:rsid w:val="006A0CE0"/>
    <w:rsid w:val="006A1068"/>
    <w:rsid w:val="006A10BA"/>
    <w:rsid w:val="006A132B"/>
    <w:rsid w:val="006A17D1"/>
    <w:rsid w:val="006A1977"/>
    <w:rsid w:val="006A1BED"/>
    <w:rsid w:val="006A1F6F"/>
    <w:rsid w:val="006A2577"/>
    <w:rsid w:val="006A2643"/>
    <w:rsid w:val="006A297B"/>
    <w:rsid w:val="006A2BB9"/>
    <w:rsid w:val="006A2D4B"/>
    <w:rsid w:val="006A2E3D"/>
    <w:rsid w:val="006A3033"/>
    <w:rsid w:val="006A30DC"/>
    <w:rsid w:val="006A3236"/>
    <w:rsid w:val="006A3BB8"/>
    <w:rsid w:val="006A3D1C"/>
    <w:rsid w:val="006A3F61"/>
    <w:rsid w:val="006A43DB"/>
    <w:rsid w:val="006A45C6"/>
    <w:rsid w:val="006A46F3"/>
    <w:rsid w:val="006A4877"/>
    <w:rsid w:val="006A48E1"/>
    <w:rsid w:val="006A4A3E"/>
    <w:rsid w:val="006A4B60"/>
    <w:rsid w:val="006A4C24"/>
    <w:rsid w:val="006A4D02"/>
    <w:rsid w:val="006A4EF8"/>
    <w:rsid w:val="006A50AC"/>
    <w:rsid w:val="006A5488"/>
    <w:rsid w:val="006A59AC"/>
    <w:rsid w:val="006A5BF7"/>
    <w:rsid w:val="006A5CCC"/>
    <w:rsid w:val="006A5E46"/>
    <w:rsid w:val="006A645A"/>
    <w:rsid w:val="006A6862"/>
    <w:rsid w:val="006A6893"/>
    <w:rsid w:val="006A6DB1"/>
    <w:rsid w:val="006A6E69"/>
    <w:rsid w:val="006A79E1"/>
    <w:rsid w:val="006A7AC1"/>
    <w:rsid w:val="006B0BC4"/>
    <w:rsid w:val="006B0FB0"/>
    <w:rsid w:val="006B0FBA"/>
    <w:rsid w:val="006B12E9"/>
    <w:rsid w:val="006B1371"/>
    <w:rsid w:val="006B1A63"/>
    <w:rsid w:val="006B1ADE"/>
    <w:rsid w:val="006B1B67"/>
    <w:rsid w:val="006B1F7D"/>
    <w:rsid w:val="006B211D"/>
    <w:rsid w:val="006B2519"/>
    <w:rsid w:val="006B2945"/>
    <w:rsid w:val="006B2AA6"/>
    <w:rsid w:val="006B2C5A"/>
    <w:rsid w:val="006B355C"/>
    <w:rsid w:val="006B3925"/>
    <w:rsid w:val="006B3E24"/>
    <w:rsid w:val="006B42A6"/>
    <w:rsid w:val="006B46D5"/>
    <w:rsid w:val="006B4B08"/>
    <w:rsid w:val="006B4CC8"/>
    <w:rsid w:val="006B4CDE"/>
    <w:rsid w:val="006B4D12"/>
    <w:rsid w:val="006B4D5F"/>
    <w:rsid w:val="006B5131"/>
    <w:rsid w:val="006B5348"/>
    <w:rsid w:val="006B5A8C"/>
    <w:rsid w:val="006B5C95"/>
    <w:rsid w:val="006B5CDF"/>
    <w:rsid w:val="006B5DC9"/>
    <w:rsid w:val="006B5E2E"/>
    <w:rsid w:val="006B6062"/>
    <w:rsid w:val="006B61FE"/>
    <w:rsid w:val="006B66C2"/>
    <w:rsid w:val="006B6EE2"/>
    <w:rsid w:val="006B7139"/>
    <w:rsid w:val="006B7165"/>
    <w:rsid w:val="006B738B"/>
    <w:rsid w:val="006B7846"/>
    <w:rsid w:val="006B7C0F"/>
    <w:rsid w:val="006C048A"/>
    <w:rsid w:val="006C07D2"/>
    <w:rsid w:val="006C08F7"/>
    <w:rsid w:val="006C0905"/>
    <w:rsid w:val="006C0D96"/>
    <w:rsid w:val="006C0D98"/>
    <w:rsid w:val="006C0F19"/>
    <w:rsid w:val="006C0F7B"/>
    <w:rsid w:val="006C1200"/>
    <w:rsid w:val="006C133D"/>
    <w:rsid w:val="006C1726"/>
    <w:rsid w:val="006C1948"/>
    <w:rsid w:val="006C1CEC"/>
    <w:rsid w:val="006C1F0B"/>
    <w:rsid w:val="006C2035"/>
    <w:rsid w:val="006C2108"/>
    <w:rsid w:val="006C212B"/>
    <w:rsid w:val="006C21A9"/>
    <w:rsid w:val="006C2220"/>
    <w:rsid w:val="006C27C7"/>
    <w:rsid w:val="006C29C6"/>
    <w:rsid w:val="006C2A62"/>
    <w:rsid w:val="006C2D86"/>
    <w:rsid w:val="006C2F61"/>
    <w:rsid w:val="006C30D5"/>
    <w:rsid w:val="006C3142"/>
    <w:rsid w:val="006C34D7"/>
    <w:rsid w:val="006C3A13"/>
    <w:rsid w:val="006C3FAE"/>
    <w:rsid w:val="006C4219"/>
    <w:rsid w:val="006C42E5"/>
    <w:rsid w:val="006C450F"/>
    <w:rsid w:val="006C4603"/>
    <w:rsid w:val="006C4C8C"/>
    <w:rsid w:val="006C520E"/>
    <w:rsid w:val="006C52CB"/>
    <w:rsid w:val="006C565D"/>
    <w:rsid w:val="006C5B9C"/>
    <w:rsid w:val="006C6234"/>
    <w:rsid w:val="006C63C5"/>
    <w:rsid w:val="006C6912"/>
    <w:rsid w:val="006C6A25"/>
    <w:rsid w:val="006C6FCD"/>
    <w:rsid w:val="006C726E"/>
    <w:rsid w:val="006C746D"/>
    <w:rsid w:val="006C7679"/>
    <w:rsid w:val="006C7703"/>
    <w:rsid w:val="006C773B"/>
    <w:rsid w:val="006C7EB8"/>
    <w:rsid w:val="006D00D5"/>
    <w:rsid w:val="006D0790"/>
    <w:rsid w:val="006D0F0D"/>
    <w:rsid w:val="006D1067"/>
    <w:rsid w:val="006D145E"/>
    <w:rsid w:val="006D15DD"/>
    <w:rsid w:val="006D1DAF"/>
    <w:rsid w:val="006D22C8"/>
    <w:rsid w:val="006D27A3"/>
    <w:rsid w:val="006D2A49"/>
    <w:rsid w:val="006D3313"/>
    <w:rsid w:val="006D38BB"/>
    <w:rsid w:val="006D3DEB"/>
    <w:rsid w:val="006D40F8"/>
    <w:rsid w:val="006D4260"/>
    <w:rsid w:val="006D4E2F"/>
    <w:rsid w:val="006D56AB"/>
    <w:rsid w:val="006D57BE"/>
    <w:rsid w:val="006D5983"/>
    <w:rsid w:val="006D59AD"/>
    <w:rsid w:val="006D6592"/>
    <w:rsid w:val="006D6AA6"/>
    <w:rsid w:val="006D6B8C"/>
    <w:rsid w:val="006D6D3E"/>
    <w:rsid w:val="006D7259"/>
    <w:rsid w:val="006D7327"/>
    <w:rsid w:val="006D7349"/>
    <w:rsid w:val="006D74D8"/>
    <w:rsid w:val="006D7625"/>
    <w:rsid w:val="006D7F56"/>
    <w:rsid w:val="006D7F82"/>
    <w:rsid w:val="006E013C"/>
    <w:rsid w:val="006E049B"/>
    <w:rsid w:val="006E056A"/>
    <w:rsid w:val="006E0606"/>
    <w:rsid w:val="006E08D9"/>
    <w:rsid w:val="006E098B"/>
    <w:rsid w:val="006E0EDC"/>
    <w:rsid w:val="006E10D5"/>
    <w:rsid w:val="006E12A1"/>
    <w:rsid w:val="006E144C"/>
    <w:rsid w:val="006E25CE"/>
    <w:rsid w:val="006E27F8"/>
    <w:rsid w:val="006E282F"/>
    <w:rsid w:val="006E2B05"/>
    <w:rsid w:val="006E2BAA"/>
    <w:rsid w:val="006E3178"/>
    <w:rsid w:val="006E3945"/>
    <w:rsid w:val="006E3A9C"/>
    <w:rsid w:val="006E437F"/>
    <w:rsid w:val="006E4667"/>
    <w:rsid w:val="006E4CC4"/>
    <w:rsid w:val="006E4EC2"/>
    <w:rsid w:val="006E4F00"/>
    <w:rsid w:val="006E5123"/>
    <w:rsid w:val="006E51A0"/>
    <w:rsid w:val="006E55AB"/>
    <w:rsid w:val="006E58FD"/>
    <w:rsid w:val="006E5AFE"/>
    <w:rsid w:val="006E5B4E"/>
    <w:rsid w:val="006E5C83"/>
    <w:rsid w:val="006E5F6B"/>
    <w:rsid w:val="006E5FB1"/>
    <w:rsid w:val="006E6030"/>
    <w:rsid w:val="006E6711"/>
    <w:rsid w:val="006E6A48"/>
    <w:rsid w:val="006E6AF7"/>
    <w:rsid w:val="006E6FEE"/>
    <w:rsid w:val="006E725B"/>
    <w:rsid w:val="006E7293"/>
    <w:rsid w:val="006E73E6"/>
    <w:rsid w:val="006E7673"/>
    <w:rsid w:val="006E7A11"/>
    <w:rsid w:val="006E7E1B"/>
    <w:rsid w:val="006F0296"/>
    <w:rsid w:val="006F0310"/>
    <w:rsid w:val="006F0386"/>
    <w:rsid w:val="006F045E"/>
    <w:rsid w:val="006F0911"/>
    <w:rsid w:val="006F0B31"/>
    <w:rsid w:val="006F10B9"/>
    <w:rsid w:val="006F155E"/>
    <w:rsid w:val="006F174C"/>
    <w:rsid w:val="006F17EF"/>
    <w:rsid w:val="006F1874"/>
    <w:rsid w:val="006F1930"/>
    <w:rsid w:val="006F1D06"/>
    <w:rsid w:val="006F1F93"/>
    <w:rsid w:val="006F20B5"/>
    <w:rsid w:val="006F20E0"/>
    <w:rsid w:val="006F223A"/>
    <w:rsid w:val="006F29EB"/>
    <w:rsid w:val="006F2B40"/>
    <w:rsid w:val="006F2DFE"/>
    <w:rsid w:val="006F2E8C"/>
    <w:rsid w:val="006F364A"/>
    <w:rsid w:val="006F36AD"/>
    <w:rsid w:val="006F3B47"/>
    <w:rsid w:val="006F3B6F"/>
    <w:rsid w:val="006F3C6A"/>
    <w:rsid w:val="006F3D2A"/>
    <w:rsid w:val="006F3E71"/>
    <w:rsid w:val="006F3F4D"/>
    <w:rsid w:val="006F3FEF"/>
    <w:rsid w:val="006F42B5"/>
    <w:rsid w:val="006F4A82"/>
    <w:rsid w:val="006F4BD0"/>
    <w:rsid w:val="006F4EED"/>
    <w:rsid w:val="006F4FF4"/>
    <w:rsid w:val="006F5269"/>
    <w:rsid w:val="006F52BD"/>
    <w:rsid w:val="006F57E9"/>
    <w:rsid w:val="006F584A"/>
    <w:rsid w:val="006F58C1"/>
    <w:rsid w:val="006F5D00"/>
    <w:rsid w:val="006F5D8F"/>
    <w:rsid w:val="006F6009"/>
    <w:rsid w:val="006F6688"/>
    <w:rsid w:val="006F66EC"/>
    <w:rsid w:val="006F6729"/>
    <w:rsid w:val="006F6856"/>
    <w:rsid w:val="006F6CFE"/>
    <w:rsid w:val="006F735F"/>
    <w:rsid w:val="006F7AFE"/>
    <w:rsid w:val="006F7EB7"/>
    <w:rsid w:val="006F7F0A"/>
    <w:rsid w:val="0070009E"/>
    <w:rsid w:val="00700464"/>
    <w:rsid w:val="00700481"/>
    <w:rsid w:val="007004E4"/>
    <w:rsid w:val="007005D0"/>
    <w:rsid w:val="00700722"/>
    <w:rsid w:val="00700886"/>
    <w:rsid w:val="0070089B"/>
    <w:rsid w:val="00700C3F"/>
    <w:rsid w:val="0070100D"/>
    <w:rsid w:val="00701042"/>
    <w:rsid w:val="00701268"/>
    <w:rsid w:val="007012C2"/>
    <w:rsid w:val="0070141E"/>
    <w:rsid w:val="0070162A"/>
    <w:rsid w:val="00701637"/>
    <w:rsid w:val="00701649"/>
    <w:rsid w:val="00702584"/>
    <w:rsid w:val="00702851"/>
    <w:rsid w:val="00702892"/>
    <w:rsid w:val="007028CB"/>
    <w:rsid w:val="00702A1A"/>
    <w:rsid w:val="00703398"/>
    <w:rsid w:val="0070357C"/>
    <w:rsid w:val="00703696"/>
    <w:rsid w:val="007037EC"/>
    <w:rsid w:val="007040B8"/>
    <w:rsid w:val="0070471E"/>
    <w:rsid w:val="0070476C"/>
    <w:rsid w:val="00704A75"/>
    <w:rsid w:val="00704A8E"/>
    <w:rsid w:val="00705162"/>
    <w:rsid w:val="0070555D"/>
    <w:rsid w:val="00705606"/>
    <w:rsid w:val="00705683"/>
    <w:rsid w:val="0070599D"/>
    <w:rsid w:val="00705B93"/>
    <w:rsid w:val="00706118"/>
    <w:rsid w:val="007065EF"/>
    <w:rsid w:val="00706781"/>
    <w:rsid w:val="00706A58"/>
    <w:rsid w:val="00706AB9"/>
    <w:rsid w:val="00706E2E"/>
    <w:rsid w:val="00707338"/>
    <w:rsid w:val="0070755E"/>
    <w:rsid w:val="00707C56"/>
    <w:rsid w:val="00710124"/>
    <w:rsid w:val="00710420"/>
    <w:rsid w:val="00710431"/>
    <w:rsid w:val="00710549"/>
    <w:rsid w:val="0071055C"/>
    <w:rsid w:val="00710737"/>
    <w:rsid w:val="007109DD"/>
    <w:rsid w:val="00710E9F"/>
    <w:rsid w:val="007110FA"/>
    <w:rsid w:val="00711453"/>
    <w:rsid w:val="007117C5"/>
    <w:rsid w:val="00711B56"/>
    <w:rsid w:val="00711C6B"/>
    <w:rsid w:val="00711CCF"/>
    <w:rsid w:val="00711DC1"/>
    <w:rsid w:val="00711DD5"/>
    <w:rsid w:val="00711EC5"/>
    <w:rsid w:val="00712146"/>
    <w:rsid w:val="00712688"/>
    <w:rsid w:val="007126DC"/>
    <w:rsid w:val="00712C4F"/>
    <w:rsid w:val="00712C81"/>
    <w:rsid w:val="007131B9"/>
    <w:rsid w:val="007132B1"/>
    <w:rsid w:val="0071337E"/>
    <w:rsid w:val="007135DD"/>
    <w:rsid w:val="0071364A"/>
    <w:rsid w:val="00713D2C"/>
    <w:rsid w:val="00713E5B"/>
    <w:rsid w:val="00713EC5"/>
    <w:rsid w:val="0071403D"/>
    <w:rsid w:val="007140D4"/>
    <w:rsid w:val="007148EA"/>
    <w:rsid w:val="00714A88"/>
    <w:rsid w:val="00715168"/>
    <w:rsid w:val="007152A0"/>
    <w:rsid w:val="00715EEE"/>
    <w:rsid w:val="00715EF1"/>
    <w:rsid w:val="0071621C"/>
    <w:rsid w:val="00716855"/>
    <w:rsid w:val="007168D7"/>
    <w:rsid w:val="00716B1F"/>
    <w:rsid w:val="00716BC6"/>
    <w:rsid w:val="00717257"/>
    <w:rsid w:val="007179E9"/>
    <w:rsid w:val="00717A66"/>
    <w:rsid w:val="00717A92"/>
    <w:rsid w:val="00717D03"/>
    <w:rsid w:val="00717E10"/>
    <w:rsid w:val="0072020A"/>
    <w:rsid w:val="00720416"/>
    <w:rsid w:val="007206AC"/>
    <w:rsid w:val="00720927"/>
    <w:rsid w:val="00720BD3"/>
    <w:rsid w:val="00720D96"/>
    <w:rsid w:val="00720F2D"/>
    <w:rsid w:val="00721432"/>
    <w:rsid w:val="007215CC"/>
    <w:rsid w:val="007215CF"/>
    <w:rsid w:val="0072168F"/>
    <w:rsid w:val="007219BA"/>
    <w:rsid w:val="00721A3F"/>
    <w:rsid w:val="00721E23"/>
    <w:rsid w:val="007224B3"/>
    <w:rsid w:val="00722789"/>
    <w:rsid w:val="007229B0"/>
    <w:rsid w:val="00722B90"/>
    <w:rsid w:val="00722C41"/>
    <w:rsid w:val="0072330A"/>
    <w:rsid w:val="0072362C"/>
    <w:rsid w:val="00723B96"/>
    <w:rsid w:val="0072406A"/>
    <w:rsid w:val="007240E8"/>
    <w:rsid w:val="00724233"/>
    <w:rsid w:val="007242B3"/>
    <w:rsid w:val="00724305"/>
    <w:rsid w:val="007243CD"/>
    <w:rsid w:val="00724418"/>
    <w:rsid w:val="0072453A"/>
    <w:rsid w:val="007245EE"/>
    <w:rsid w:val="007249C6"/>
    <w:rsid w:val="007249CE"/>
    <w:rsid w:val="00724CFC"/>
    <w:rsid w:val="00724EF8"/>
    <w:rsid w:val="00724F96"/>
    <w:rsid w:val="007257AC"/>
    <w:rsid w:val="00725BDD"/>
    <w:rsid w:val="00726020"/>
    <w:rsid w:val="00726022"/>
    <w:rsid w:val="00726B32"/>
    <w:rsid w:val="00726BF3"/>
    <w:rsid w:val="00727085"/>
    <w:rsid w:val="007275C9"/>
    <w:rsid w:val="00727606"/>
    <w:rsid w:val="007279AE"/>
    <w:rsid w:val="00727FBF"/>
    <w:rsid w:val="007301BA"/>
    <w:rsid w:val="007301F4"/>
    <w:rsid w:val="007305F8"/>
    <w:rsid w:val="0073088B"/>
    <w:rsid w:val="00730B0F"/>
    <w:rsid w:val="00730BBC"/>
    <w:rsid w:val="00731094"/>
    <w:rsid w:val="00731412"/>
    <w:rsid w:val="00731494"/>
    <w:rsid w:val="00731786"/>
    <w:rsid w:val="00731B62"/>
    <w:rsid w:val="00731E89"/>
    <w:rsid w:val="007323C5"/>
    <w:rsid w:val="00732A6C"/>
    <w:rsid w:val="00733034"/>
    <w:rsid w:val="0073348C"/>
    <w:rsid w:val="0073361E"/>
    <w:rsid w:val="0073398B"/>
    <w:rsid w:val="00733D88"/>
    <w:rsid w:val="00733DFD"/>
    <w:rsid w:val="00733FB3"/>
    <w:rsid w:val="007341A9"/>
    <w:rsid w:val="007343C1"/>
    <w:rsid w:val="007351BC"/>
    <w:rsid w:val="007353D8"/>
    <w:rsid w:val="0073575F"/>
    <w:rsid w:val="007358E9"/>
    <w:rsid w:val="00735ADC"/>
    <w:rsid w:val="00735FE1"/>
    <w:rsid w:val="00736085"/>
    <w:rsid w:val="00736165"/>
    <w:rsid w:val="00736466"/>
    <w:rsid w:val="00736482"/>
    <w:rsid w:val="00736735"/>
    <w:rsid w:val="007369EC"/>
    <w:rsid w:val="00736CCF"/>
    <w:rsid w:val="00736FB4"/>
    <w:rsid w:val="007371A3"/>
    <w:rsid w:val="0073766C"/>
    <w:rsid w:val="0073799A"/>
    <w:rsid w:val="00737A66"/>
    <w:rsid w:val="00737A71"/>
    <w:rsid w:val="00737C43"/>
    <w:rsid w:val="00740361"/>
    <w:rsid w:val="00740401"/>
    <w:rsid w:val="0074059E"/>
    <w:rsid w:val="0074076A"/>
    <w:rsid w:val="0074079F"/>
    <w:rsid w:val="00740B9F"/>
    <w:rsid w:val="00740BF1"/>
    <w:rsid w:val="00741383"/>
    <w:rsid w:val="00741613"/>
    <w:rsid w:val="00741625"/>
    <w:rsid w:val="00741794"/>
    <w:rsid w:val="00741968"/>
    <w:rsid w:val="007419A0"/>
    <w:rsid w:val="00741AC9"/>
    <w:rsid w:val="00741D5F"/>
    <w:rsid w:val="007429CE"/>
    <w:rsid w:val="00742BF8"/>
    <w:rsid w:val="00742C79"/>
    <w:rsid w:val="007432EE"/>
    <w:rsid w:val="0074336A"/>
    <w:rsid w:val="007435CB"/>
    <w:rsid w:val="0074363C"/>
    <w:rsid w:val="00743718"/>
    <w:rsid w:val="00743888"/>
    <w:rsid w:val="00743978"/>
    <w:rsid w:val="0074420F"/>
    <w:rsid w:val="0074445A"/>
    <w:rsid w:val="00744915"/>
    <w:rsid w:val="00744AE6"/>
    <w:rsid w:val="00744C77"/>
    <w:rsid w:val="007450B7"/>
    <w:rsid w:val="007452E1"/>
    <w:rsid w:val="00745C7D"/>
    <w:rsid w:val="00746044"/>
    <w:rsid w:val="0074609D"/>
    <w:rsid w:val="0074614D"/>
    <w:rsid w:val="00746329"/>
    <w:rsid w:val="0074638D"/>
    <w:rsid w:val="00746553"/>
    <w:rsid w:val="007468D2"/>
    <w:rsid w:val="00746AD6"/>
    <w:rsid w:val="0074743C"/>
    <w:rsid w:val="00747822"/>
    <w:rsid w:val="00747F21"/>
    <w:rsid w:val="00750038"/>
    <w:rsid w:val="00750324"/>
    <w:rsid w:val="00750370"/>
    <w:rsid w:val="0075067A"/>
    <w:rsid w:val="007507BD"/>
    <w:rsid w:val="00750A4C"/>
    <w:rsid w:val="0075168C"/>
    <w:rsid w:val="00751A8A"/>
    <w:rsid w:val="00751A92"/>
    <w:rsid w:val="00751C21"/>
    <w:rsid w:val="00751EC2"/>
    <w:rsid w:val="00752036"/>
    <w:rsid w:val="0075206C"/>
    <w:rsid w:val="007520CB"/>
    <w:rsid w:val="007527E8"/>
    <w:rsid w:val="00752CE3"/>
    <w:rsid w:val="00753469"/>
    <w:rsid w:val="00753B9B"/>
    <w:rsid w:val="00753BB7"/>
    <w:rsid w:val="00753D7B"/>
    <w:rsid w:val="00753D87"/>
    <w:rsid w:val="00753E91"/>
    <w:rsid w:val="00753FB0"/>
    <w:rsid w:val="00754236"/>
    <w:rsid w:val="00754340"/>
    <w:rsid w:val="00754622"/>
    <w:rsid w:val="007548B4"/>
    <w:rsid w:val="00754F08"/>
    <w:rsid w:val="007551D4"/>
    <w:rsid w:val="007552CD"/>
    <w:rsid w:val="007553C6"/>
    <w:rsid w:val="00755F69"/>
    <w:rsid w:val="00756206"/>
    <w:rsid w:val="007563A2"/>
    <w:rsid w:val="0075676E"/>
    <w:rsid w:val="00756898"/>
    <w:rsid w:val="00756C2E"/>
    <w:rsid w:val="00756D95"/>
    <w:rsid w:val="00757305"/>
    <w:rsid w:val="007574CA"/>
    <w:rsid w:val="007574EE"/>
    <w:rsid w:val="0075769B"/>
    <w:rsid w:val="007576B3"/>
    <w:rsid w:val="00757B48"/>
    <w:rsid w:val="00757CBC"/>
    <w:rsid w:val="00757EF2"/>
    <w:rsid w:val="007600EA"/>
    <w:rsid w:val="00760A20"/>
    <w:rsid w:val="00760AE0"/>
    <w:rsid w:val="00760E1F"/>
    <w:rsid w:val="00760E44"/>
    <w:rsid w:val="0076123F"/>
    <w:rsid w:val="00761748"/>
    <w:rsid w:val="00761917"/>
    <w:rsid w:val="00761B0D"/>
    <w:rsid w:val="00761CEF"/>
    <w:rsid w:val="00761F40"/>
    <w:rsid w:val="00762090"/>
    <w:rsid w:val="007622B2"/>
    <w:rsid w:val="00762342"/>
    <w:rsid w:val="00762729"/>
    <w:rsid w:val="00762803"/>
    <w:rsid w:val="0076285C"/>
    <w:rsid w:val="00762AEE"/>
    <w:rsid w:val="00762DF3"/>
    <w:rsid w:val="00762E06"/>
    <w:rsid w:val="00763094"/>
    <w:rsid w:val="00763352"/>
    <w:rsid w:val="0076344E"/>
    <w:rsid w:val="0076393D"/>
    <w:rsid w:val="00763CFF"/>
    <w:rsid w:val="00763D88"/>
    <w:rsid w:val="00763FAA"/>
    <w:rsid w:val="00764055"/>
    <w:rsid w:val="00764398"/>
    <w:rsid w:val="007649AA"/>
    <w:rsid w:val="007649F8"/>
    <w:rsid w:val="00764A4A"/>
    <w:rsid w:val="00764C81"/>
    <w:rsid w:val="0076533D"/>
    <w:rsid w:val="00765463"/>
    <w:rsid w:val="0076578B"/>
    <w:rsid w:val="00765A34"/>
    <w:rsid w:val="00765C20"/>
    <w:rsid w:val="007661D2"/>
    <w:rsid w:val="0076652C"/>
    <w:rsid w:val="00766675"/>
    <w:rsid w:val="00766892"/>
    <w:rsid w:val="00766B54"/>
    <w:rsid w:val="00766D89"/>
    <w:rsid w:val="007670E9"/>
    <w:rsid w:val="00767127"/>
    <w:rsid w:val="007672B6"/>
    <w:rsid w:val="00767440"/>
    <w:rsid w:val="007679C5"/>
    <w:rsid w:val="0077008E"/>
    <w:rsid w:val="007701F1"/>
    <w:rsid w:val="007704AD"/>
    <w:rsid w:val="007705B7"/>
    <w:rsid w:val="0077102B"/>
    <w:rsid w:val="00771581"/>
    <w:rsid w:val="007717BA"/>
    <w:rsid w:val="007719D9"/>
    <w:rsid w:val="00771BE0"/>
    <w:rsid w:val="00772195"/>
    <w:rsid w:val="007726E6"/>
    <w:rsid w:val="007727F1"/>
    <w:rsid w:val="00772836"/>
    <w:rsid w:val="00772ACA"/>
    <w:rsid w:val="00772C4B"/>
    <w:rsid w:val="00772D24"/>
    <w:rsid w:val="00772D2A"/>
    <w:rsid w:val="00772DAC"/>
    <w:rsid w:val="00772DE7"/>
    <w:rsid w:val="00772F44"/>
    <w:rsid w:val="007731BB"/>
    <w:rsid w:val="007731FD"/>
    <w:rsid w:val="0077347C"/>
    <w:rsid w:val="007736E6"/>
    <w:rsid w:val="0077394D"/>
    <w:rsid w:val="00773CA3"/>
    <w:rsid w:val="00773D6D"/>
    <w:rsid w:val="00774061"/>
    <w:rsid w:val="007741E1"/>
    <w:rsid w:val="00774471"/>
    <w:rsid w:val="007744DE"/>
    <w:rsid w:val="00774612"/>
    <w:rsid w:val="007748DD"/>
    <w:rsid w:val="00774955"/>
    <w:rsid w:val="00774F4A"/>
    <w:rsid w:val="00775437"/>
    <w:rsid w:val="007755D5"/>
    <w:rsid w:val="007755F6"/>
    <w:rsid w:val="007756AB"/>
    <w:rsid w:val="00775760"/>
    <w:rsid w:val="00775969"/>
    <w:rsid w:val="00775BF7"/>
    <w:rsid w:val="00775C78"/>
    <w:rsid w:val="007761CF"/>
    <w:rsid w:val="00776B78"/>
    <w:rsid w:val="00776E6E"/>
    <w:rsid w:val="00776F69"/>
    <w:rsid w:val="0077712C"/>
    <w:rsid w:val="007771BD"/>
    <w:rsid w:val="007772C2"/>
    <w:rsid w:val="00777E18"/>
    <w:rsid w:val="00780250"/>
    <w:rsid w:val="007802B7"/>
    <w:rsid w:val="007802BD"/>
    <w:rsid w:val="0078047E"/>
    <w:rsid w:val="007806CD"/>
    <w:rsid w:val="0078091D"/>
    <w:rsid w:val="00780949"/>
    <w:rsid w:val="00780D8F"/>
    <w:rsid w:val="00781186"/>
    <w:rsid w:val="007817FB"/>
    <w:rsid w:val="00781BE8"/>
    <w:rsid w:val="00781CCC"/>
    <w:rsid w:val="00781FC8"/>
    <w:rsid w:val="007820CC"/>
    <w:rsid w:val="00782193"/>
    <w:rsid w:val="007826B4"/>
    <w:rsid w:val="007827F5"/>
    <w:rsid w:val="00782883"/>
    <w:rsid w:val="00782902"/>
    <w:rsid w:val="0078293B"/>
    <w:rsid w:val="00782A85"/>
    <w:rsid w:val="00782BFA"/>
    <w:rsid w:val="00782C0A"/>
    <w:rsid w:val="00782DBD"/>
    <w:rsid w:val="00783192"/>
    <w:rsid w:val="007831E8"/>
    <w:rsid w:val="00783413"/>
    <w:rsid w:val="007834B7"/>
    <w:rsid w:val="00783815"/>
    <w:rsid w:val="007838F4"/>
    <w:rsid w:val="00783907"/>
    <w:rsid w:val="00783BF2"/>
    <w:rsid w:val="00783E4E"/>
    <w:rsid w:val="00784503"/>
    <w:rsid w:val="00784A02"/>
    <w:rsid w:val="00784E1C"/>
    <w:rsid w:val="007854D0"/>
    <w:rsid w:val="0078564E"/>
    <w:rsid w:val="00786031"/>
    <w:rsid w:val="00786971"/>
    <w:rsid w:val="00786BD3"/>
    <w:rsid w:val="00786CF9"/>
    <w:rsid w:val="00786E87"/>
    <w:rsid w:val="007871A7"/>
    <w:rsid w:val="00787605"/>
    <w:rsid w:val="00787A07"/>
    <w:rsid w:val="00787F5E"/>
    <w:rsid w:val="00790012"/>
    <w:rsid w:val="007902AA"/>
    <w:rsid w:val="00790415"/>
    <w:rsid w:val="00790545"/>
    <w:rsid w:val="0079065A"/>
    <w:rsid w:val="00790B93"/>
    <w:rsid w:val="00790C7A"/>
    <w:rsid w:val="00791120"/>
    <w:rsid w:val="00791606"/>
    <w:rsid w:val="00791B5B"/>
    <w:rsid w:val="00791BA6"/>
    <w:rsid w:val="00791C02"/>
    <w:rsid w:val="00791EC5"/>
    <w:rsid w:val="0079204C"/>
    <w:rsid w:val="007921E1"/>
    <w:rsid w:val="007928AE"/>
    <w:rsid w:val="00792FD9"/>
    <w:rsid w:val="007931D3"/>
    <w:rsid w:val="00793233"/>
    <w:rsid w:val="00793609"/>
    <w:rsid w:val="00793D14"/>
    <w:rsid w:val="00793EF9"/>
    <w:rsid w:val="007942AB"/>
    <w:rsid w:val="00794406"/>
    <w:rsid w:val="007944C2"/>
    <w:rsid w:val="007949EB"/>
    <w:rsid w:val="00794ACA"/>
    <w:rsid w:val="007950D7"/>
    <w:rsid w:val="00795596"/>
    <w:rsid w:val="0079571A"/>
    <w:rsid w:val="00795732"/>
    <w:rsid w:val="0079578B"/>
    <w:rsid w:val="007958D0"/>
    <w:rsid w:val="00795D5D"/>
    <w:rsid w:val="007965CC"/>
    <w:rsid w:val="00796A3E"/>
    <w:rsid w:val="00796A6D"/>
    <w:rsid w:val="00796DE3"/>
    <w:rsid w:val="00796F6B"/>
    <w:rsid w:val="00796FC4"/>
    <w:rsid w:val="00796FED"/>
    <w:rsid w:val="00797208"/>
    <w:rsid w:val="0079777C"/>
    <w:rsid w:val="00797B01"/>
    <w:rsid w:val="00797E5B"/>
    <w:rsid w:val="00797EAC"/>
    <w:rsid w:val="00797F53"/>
    <w:rsid w:val="007A03B9"/>
    <w:rsid w:val="007A03BA"/>
    <w:rsid w:val="007A0482"/>
    <w:rsid w:val="007A07F2"/>
    <w:rsid w:val="007A092E"/>
    <w:rsid w:val="007A0954"/>
    <w:rsid w:val="007A0D6D"/>
    <w:rsid w:val="007A0F7D"/>
    <w:rsid w:val="007A1046"/>
    <w:rsid w:val="007A18B0"/>
    <w:rsid w:val="007A18BA"/>
    <w:rsid w:val="007A1954"/>
    <w:rsid w:val="007A1988"/>
    <w:rsid w:val="007A1AC9"/>
    <w:rsid w:val="007A1F41"/>
    <w:rsid w:val="007A207C"/>
    <w:rsid w:val="007A20C9"/>
    <w:rsid w:val="007A2387"/>
    <w:rsid w:val="007A272B"/>
    <w:rsid w:val="007A27A7"/>
    <w:rsid w:val="007A283F"/>
    <w:rsid w:val="007A2D86"/>
    <w:rsid w:val="007A2E25"/>
    <w:rsid w:val="007A2EFD"/>
    <w:rsid w:val="007A2F4E"/>
    <w:rsid w:val="007A2F6C"/>
    <w:rsid w:val="007A3502"/>
    <w:rsid w:val="007A350E"/>
    <w:rsid w:val="007A36BF"/>
    <w:rsid w:val="007A3816"/>
    <w:rsid w:val="007A3AAA"/>
    <w:rsid w:val="007A3AC7"/>
    <w:rsid w:val="007A488E"/>
    <w:rsid w:val="007A4943"/>
    <w:rsid w:val="007A4A04"/>
    <w:rsid w:val="007A5126"/>
    <w:rsid w:val="007A5348"/>
    <w:rsid w:val="007A53F8"/>
    <w:rsid w:val="007A57B7"/>
    <w:rsid w:val="007A57D1"/>
    <w:rsid w:val="007A5D4E"/>
    <w:rsid w:val="007A64C4"/>
    <w:rsid w:val="007A64F0"/>
    <w:rsid w:val="007A64FF"/>
    <w:rsid w:val="007A6928"/>
    <w:rsid w:val="007A6A65"/>
    <w:rsid w:val="007A6CFC"/>
    <w:rsid w:val="007A6E51"/>
    <w:rsid w:val="007A6F36"/>
    <w:rsid w:val="007A723E"/>
    <w:rsid w:val="007A7402"/>
    <w:rsid w:val="007A754D"/>
    <w:rsid w:val="007A797A"/>
    <w:rsid w:val="007A7995"/>
    <w:rsid w:val="007A79ED"/>
    <w:rsid w:val="007A7A3B"/>
    <w:rsid w:val="007A7A74"/>
    <w:rsid w:val="007B0214"/>
    <w:rsid w:val="007B022F"/>
    <w:rsid w:val="007B027A"/>
    <w:rsid w:val="007B06EB"/>
    <w:rsid w:val="007B0A27"/>
    <w:rsid w:val="007B0A54"/>
    <w:rsid w:val="007B0AC7"/>
    <w:rsid w:val="007B0DE0"/>
    <w:rsid w:val="007B0FD2"/>
    <w:rsid w:val="007B11A1"/>
    <w:rsid w:val="007B1230"/>
    <w:rsid w:val="007B1296"/>
    <w:rsid w:val="007B1302"/>
    <w:rsid w:val="007B132D"/>
    <w:rsid w:val="007B1577"/>
    <w:rsid w:val="007B170A"/>
    <w:rsid w:val="007B1765"/>
    <w:rsid w:val="007B1A3D"/>
    <w:rsid w:val="007B22EE"/>
    <w:rsid w:val="007B2319"/>
    <w:rsid w:val="007B2464"/>
    <w:rsid w:val="007B2B13"/>
    <w:rsid w:val="007B3176"/>
    <w:rsid w:val="007B3351"/>
    <w:rsid w:val="007B349C"/>
    <w:rsid w:val="007B3A90"/>
    <w:rsid w:val="007B3B49"/>
    <w:rsid w:val="007B3C75"/>
    <w:rsid w:val="007B3C85"/>
    <w:rsid w:val="007B3CBD"/>
    <w:rsid w:val="007B404D"/>
    <w:rsid w:val="007B4110"/>
    <w:rsid w:val="007B44CE"/>
    <w:rsid w:val="007B4555"/>
    <w:rsid w:val="007B458B"/>
    <w:rsid w:val="007B4A2A"/>
    <w:rsid w:val="007B4AC7"/>
    <w:rsid w:val="007B4B19"/>
    <w:rsid w:val="007B4C4E"/>
    <w:rsid w:val="007B4E83"/>
    <w:rsid w:val="007B54D7"/>
    <w:rsid w:val="007B5593"/>
    <w:rsid w:val="007B5752"/>
    <w:rsid w:val="007B5B77"/>
    <w:rsid w:val="007B5DA2"/>
    <w:rsid w:val="007B6393"/>
    <w:rsid w:val="007B6523"/>
    <w:rsid w:val="007B6A55"/>
    <w:rsid w:val="007B6BCB"/>
    <w:rsid w:val="007B6E6A"/>
    <w:rsid w:val="007B6FB8"/>
    <w:rsid w:val="007B7402"/>
    <w:rsid w:val="007B7440"/>
    <w:rsid w:val="007B74AC"/>
    <w:rsid w:val="007B7692"/>
    <w:rsid w:val="007B7AE6"/>
    <w:rsid w:val="007B7FC2"/>
    <w:rsid w:val="007C003E"/>
    <w:rsid w:val="007C008C"/>
    <w:rsid w:val="007C00DC"/>
    <w:rsid w:val="007C0260"/>
    <w:rsid w:val="007C04E0"/>
    <w:rsid w:val="007C0CB3"/>
    <w:rsid w:val="007C0D10"/>
    <w:rsid w:val="007C0EBB"/>
    <w:rsid w:val="007C0FC4"/>
    <w:rsid w:val="007C1028"/>
    <w:rsid w:val="007C11B3"/>
    <w:rsid w:val="007C1275"/>
    <w:rsid w:val="007C1854"/>
    <w:rsid w:val="007C1C6D"/>
    <w:rsid w:val="007C1C78"/>
    <w:rsid w:val="007C1DD2"/>
    <w:rsid w:val="007C1FCB"/>
    <w:rsid w:val="007C20AF"/>
    <w:rsid w:val="007C222D"/>
    <w:rsid w:val="007C2891"/>
    <w:rsid w:val="007C29A6"/>
    <w:rsid w:val="007C2C7F"/>
    <w:rsid w:val="007C3144"/>
    <w:rsid w:val="007C32F5"/>
    <w:rsid w:val="007C3640"/>
    <w:rsid w:val="007C3B4A"/>
    <w:rsid w:val="007C3D2D"/>
    <w:rsid w:val="007C4167"/>
    <w:rsid w:val="007C4692"/>
    <w:rsid w:val="007C4C0F"/>
    <w:rsid w:val="007C4EA9"/>
    <w:rsid w:val="007C4F0D"/>
    <w:rsid w:val="007C50F3"/>
    <w:rsid w:val="007C5A34"/>
    <w:rsid w:val="007C5BE2"/>
    <w:rsid w:val="007C5F14"/>
    <w:rsid w:val="007C6252"/>
    <w:rsid w:val="007C63FA"/>
    <w:rsid w:val="007C649C"/>
    <w:rsid w:val="007C6678"/>
    <w:rsid w:val="007C66B5"/>
    <w:rsid w:val="007C6A1B"/>
    <w:rsid w:val="007C76D5"/>
    <w:rsid w:val="007C7966"/>
    <w:rsid w:val="007C7AD5"/>
    <w:rsid w:val="007C7B3E"/>
    <w:rsid w:val="007C7EF2"/>
    <w:rsid w:val="007C7FED"/>
    <w:rsid w:val="007D00E4"/>
    <w:rsid w:val="007D060A"/>
    <w:rsid w:val="007D1122"/>
    <w:rsid w:val="007D1438"/>
    <w:rsid w:val="007D178F"/>
    <w:rsid w:val="007D1BA5"/>
    <w:rsid w:val="007D22DD"/>
    <w:rsid w:val="007D3091"/>
    <w:rsid w:val="007D30F8"/>
    <w:rsid w:val="007D34CA"/>
    <w:rsid w:val="007D3E91"/>
    <w:rsid w:val="007D43C9"/>
    <w:rsid w:val="007D443B"/>
    <w:rsid w:val="007D477E"/>
    <w:rsid w:val="007D4A35"/>
    <w:rsid w:val="007D4B04"/>
    <w:rsid w:val="007D4D44"/>
    <w:rsid w:val="007D4E41"/>
    <w:rsid w:val="007D4F4C"/>
    <w:rsid w:val="007D5204"/>
    <w:rsid w:val="007D54B9"/>
    <w:rsid w:val="007D5A77"/>
    <w:rsid w:val="007D5B6E"/>
    <w:rsid w:val="007D5D8B"/>
    <w:rsid w:val="007D5F79"/>
    <w:rsid w:val="007D5FB4"/>
    <w:rsid w:val="007D6072"/>
    <w:rsid w:val="007D6187"/>
    <w:rsid w:val="007D6265"/>
    <w:rsid w:val="007D677B"/>
    <w:rsid w:val="007D6BAA"/>
    <w:rsid w:val="007D6D1C"/>
    <w:rsid w:val="007D6D36"/>
    <w:rsid w:val="007D6EDF"/>
    <w:rsid w:val="007D6F92"/>
    <w:rsid w:val="007D756C"/>
    <w:rsid w:val="007D78BA"/>
    <w:rsid w:val="007D7A19"/>
    <w:rsid w:val="007D7B09"/>
    <w:rsid w:val="007D7B51"/>
    <w:rsid w:val="007D7CED"/>
    <w:rsid w:val="007D7D09"/>
    <w:rsid w:val="007E0072"/>
    <w:rsid w:val="007E033A"/>
    <w:rsid w:val="007E03B2"/>
    <w:rsid w:val="007E0AEE"/>
    <w:rsid w:val="007E0B30"/>
    <w:rsid w:val="007E0BA0"/>
    <w:rsid w:val="007E13F8"/>
    <w:rsid w:val="007E14BA"/>
    <w:rsid w:val="007E157C"/>
    <w:rsid w:val="007E15FD"/>
    <w:rsid w:val="007E1AE7"/>
    <w:rsid w:val="007E2277"/>
    <w:rsid w:val="007E244B"/>
    <w:rsid w:val="007E2635"/>
    <w:rsid w:val="007E26B3"/>
    <w:rsid w:val="007E2B0E"/>
    <w:rsid w:val="007E2C83"/>
    <w:rsid w:val="007E2D15"/>
    <w:rsid w:val="007E2E1A"/>
    <w:rsid w:val="007E31AE"/>
    <w:rsid w:val="007E33DE"/>
    <w:rsid w:val="007E3450"/>
    <w:rsid w:val="007E371A"/>
    <w:rsid w:val="007E3A76"/>
    <w:rsid w:val="007E3B50"/>
    <w:rsid w:val="007E3C6F"/>
    <w:rsid w:val="007E3CB6"/>
    <w:rsid w:val="007E4383"/>
    <w:rsid w:val="007E45B4"/>
    <w:rsid w:val="007E47DC"/>
    <w:rsid w:val="007E486B"/>
    <w:rsid w:val="007E4A52"/>
    <w:rsid w:val="007E5022"/>
    <w:rsid w:val="007E5043"/>
    <w:rsid w:val="007E5309"/>
    <w:rsid w:val="007E5458"/>
    <w:rsid w:val="007E5686"/>
    <w:rsid w:val="007E59A2"/>
    <w:rsid w:val="007E5BB2"/>
    <w:rsid w:val="007E62EE"/>
    <w:rsid w:val="007E6505"/>
    <w:rsid w:val="007E6AF9"/>
    <w:rsid w:val="007E6B1B"/>
    <w:rsid w:val="007E6F9A"/>
    <w:rsid w:val="007E7155"/>
    <w:rsid w:val="007E7286"/>
    <w:rsid w:val="007E7344"/>
    <w:rsid w:val="007E76DD"/>
    <w:rsid w:val="007E7919"/>
    <w:rsid w:val="007F05A5"/>
    <w:rsid w:val="007F06F8"/>
    <w:rsid w:val="007F078F"/>
    <w:rsid w:val="007F0EEF"/>
    <w:rsid w:val="007F1327"/>
    <w:rsid w:val="007F169F"/>
    <w:rsid w:val="007F184A"/>
    <w:rsid w:val="007F18C2"/>
    <w:rsid w:val="007F1996"/>
    <w:rsid w:val="007F1B2D"/>
    <w:rsid w:val="007F1BBD"/>
    <w:rsid w:val="007F23B8"/>
    <w:rsid w:val="007F2683"/>
    <w:rsid w:val="007F29ED"/>
    <w:rsid w:val="007F2AF4"/>
    <w:rsid w:val="007F2BBB"/>
    <w:rsid w:val="007F2DF9"/>
    <w:rsid w:val="007F34A3"/>
    <w:rsid w:val="007F40E7"/>
    <w:rsid w:val="007F411C"/>
    <w:rsid w:val="007F421F"/>
    <w:rsid w:val="007F44B0"/>
    <w:rsid w:val="007F4A0A"/>
    <w:rsid w:val="007F4C10"/>
    <w:rsid w:val="007F4C84"/>
    <w:rsid w:val="007F4DBA"/>
    <w:rsid w:val="007F573D"/>
    <w:rsid w:val="007F5782"/>
    <w:rsid w:val="007F5783"/>
    <w:rsid w:val="007F5BBB"/>
    <w:rsid w:val="007F5C79"/>
    <w:rsid w:val="007F60F9"/>
    <w:rsid w:val="007F6221"/>
    <w:rsid w:val="007F6730"/>
    <w:rsid w:val="007F6835"/>
    <w:rsid w:val="007F6A95"/>
    <w:rsid w:val="007F6BC6"/>
    <w:rsid w:val="007F74A2"/>
    <w:rsid w:val="007F7881"/>
    <w:rsid w:val="007F7EC7"/>
    <w:rsid w:val="007F7F5C"/>
    <w:rsid w:val="007F7F6B"/>
    <w:rsid w:val="007F7F98"/>
    <w:rsid w:val="008001A4"/>
    <w:rsid w:val="00800321"/>
    <w:rsid w:val="0080042F"/>
    <w:rsid w:val="0080055B"/>
    <w:rsid w:val="00800A72"/>
    <w:rsid w:val="00800CE5"/>
    <w:rsid w:val="00800D2E"/>
    <w:rsid w:val="00800E0A"/>
    <w:rsid w:val="00800E76"/>
    <w:rsid w:val="00800EBC"/>
    <w:rsid w:val="0080119A"/>
    <w:rsid w:val="008011DC"/>
    <w:rsid w:val="00801726"/>
    <w:rsid w:val="008017C5"/>
    <w:rsid w:val="008017E7"/>
    <w:rsid w:val="008019A0"/>
    <w:rsid w:val="00801A8A"/>
    <w:rsid w:val="00801CF6"/>
    <w:rsid w:val="00801FBF"/>
    <w:rsid w:val="00802639"/>
    <w:rsid w:val="008027A4"/>
    <w:rsid w:val="0080315F"/>
    <w:rsid w:val="00803394"/>
    <w:rsid w:val="0080354A"/>
    <w:rsid w:val="0080383A"/>
    <w:rsid w:val="00803906"/>
    <w:rsid w:val="00803A0C"/>
    <w:rsid w:val="00803B66"/>
    <w:rsid w:val="00803D29"/>
    <w:rsid w:val="00804120"/>
    <w:rsid w:val="00804325"/>
    <w:rsid w:val="00804521"/>
    <w:rsid w:val="00804819"/>
    <w:rsid w:val="00804BAD"/>
    <w:rsid w:val="00805196"/>
    <w:rsid w:val="0080539E"/>
    <w:rsid w:val="00805AAC"/>
    <w:rsid w:val="00805C3F"/>
    <w:rsid w:val="00805DA2"/>
    <w:rsid w:val="00805FAC"/>
    <w:rsid w:val="00806565"/>
    <w:rsid w:val="00806585"/>
    <w:rsid w:val="00806CE1"/>
    <w:rsid w:val="00806E59"/>
    <w:rsid w:val="008075A1"/>
    <w:rsid w:val="008078B1"/>
    <w:rsid w:val="008078F9"/>
    <w:rsid w:val="0080793C"/>
    <w:rsid w:val="00807E24"/>
    <w:rsid w:val="00807E5E"/>
    <w:rsid w:val="00807EB2"/>
    <w:rsid w:val="008101F7"/>
    <w:rsid w:val="0081060A"/>
    <w:rsid w:val="00810B31"/>
    <w:rsid w:val="00810B40"/>
    <w:rsid w:val="00810BD8"/>
    <w:rsid w:val="00810E5A"/>
    <w:rsid w:val="0081116A"/>
    <w:rsid w:val="008112D3"/>
    <w:rsid w:val="008117E4"/>
    <w:rsid w:val="00811A31"/>
    <w:rsid w:val="00811F05"/>
    <w:rsid w:val="008121A8"/>
    <w:rsid w:val="008127B8"/>
    <w:rsid w:val="008129D3"/>
    <w:rsid w:val="00812A48"/>
    <w:rsid w:val="00812BD8"/>
    <w:rsid w:val="00812DDD"/>
    <w:rsid w:val="00812FD6"/>
    <w:rsid w:val="00813134"/>
    <w:rsid w:val="008134A7"/>
    <w:rsid w:val="00813695"/>
    <w:rsid w:val="00813824"/>
    <w:rsid w:val="00813B73"/>
    <w:rsid w:val="00813C4E"/>
    <w:rsid w:val="00813FD0"/>
    <w:rsid w:val="00813FD1"/>
    <w:rsid w:val="00814292"/>
    <w:rsid w:val="00814C14"/>
    <w:rsid w:val="00814C7C"/>
    <w:rsid w:val="008151B5"/>
    <w:rsid w:val="00815207"/>
    <w:rsid w:val="00815812"/>
    <w:rsid w:val="00815E08"/>
    <w:rsid w:val="00816584"/>
    <w:rsid w:val="00816721"/>
    <w:rsid w:val="008167E1"/>
    <w:rsid w:val="008169BA"/>
    <w:rsid w:val="00816E73"/>
    <w:rsid w:val="0081720F"/>
    <w:rsid w:val="0081726A"/>
    <w:rsid w:val="008176B4"/>
    <w:rsid w:val="0081770D"/>
    <w:rsid w:val="00817ACF"/>
    <w:rsid w:val="00817DCA"/>
    <w:rsid w:val="00817F34"/>
    <w:rsid w:val="00820389"/>
    <w:rsid w:val="00820657"/>
    <w:rsid w:val="00820829"/>
    <w:rsid w:val="008208E1"/>
    <w:rsid w:val="008208F6"/>
    <w:rsid w:val="00820EBC"/>
    <w:rsid w:val="008212AF"/>
    <w:rsid w:val="0082132B"/>
    <w:rsid w:val="008213C4"/>
    <w:rsid w:val="008215A5"/>
    <w:rsid w:val="00821C11"/>
    <w:rsid w:val="00821DDC"/>
    <w:rsid w:val="00822149"/>
    <w:rsid w:val="008226F3"/>
    <w:rsid w:val="00822F00"/>
    <w:rsid w:val="00823111"/>
    <w:rsid w:val="008232C8"/>
    <w:rsid w:val="00823337"/>
    <w:rsid w:val="00823C14"/>
    <w:rsid w:val="00824DCF"/>
    <w:rsid w:val="00825273"/>
    <w:rsid w:val="00825514"/>
    <w:rsid w:val="0082553B"/>
    <w:rsid w:val="008255D1"/>
    <w:rsid w:val="00825692"/>
    <w:rsid w:val="00825748"/>
    <w:rsid w:val="00825D1D"/>
    <w:rsid w:val="00825E7F"/>
    <w:rsid w:val="008260B4"/>
    <w:rsid w:val="008269A6"/>
    <w:rsid w:val="00826FAD"/>
    <w:rsid w:val="00826FC9"/>
    <w:rsid w:val="00827084"/>
    <w:rsid w:val="0082744A"/>
    <w:rsid w:val="008274A6"/>
    <w:rsid w:val="008277DE"/>
    <w:rsid w:val="00827871"/>
    <w:rsid w:val="00827E12"/>
    <w:rsid w:val="008302AB"/>
    <w:rsid w:val="0083032A"/>
    <w:rsid w:val="00830652"/>
    <w:rsid w:val="00830C03"/>
    <w:rsid w:val="0083107F"/>
    <w:rsid w:val="008310E6"/>
    <w:rsid w:val="008313EF"/>
    <w:rsid w:val="00831497"/>
    <w:rsid w:val="008314DE"/>
    <w:rsid w:val="008315C8"/>
    <w:rsid w:val="0083190C"/>
    <w:rsid w:val="00831ECF"/>
    <w:rsid w:val="00831FD5"/>
    <w:rsid w:val="008320DA"/>
    <w:rsid w:val="008322FF"/>
    <w:rsid w:val="008323C7"/>
    <w:rsid w:val="008325ED"/>
    <w:rsid w:val="0083269D"/>
    <w:rsid w:val="00832770"/>
    <w:rsid w:val="008327EB"/>
    <w:rsid w:val="00832BCD"/>
    <w:rsid w:val="00832E6C"/>
    <w:rsid w:val="0083311D"/>
    <w:rsid w:val="008331FD"/>
    <w:rsid w:val="0083326D"/>
    <w:rsid w:val="008332D0"/>
    <w:rsid w:val="008332D1"/>
    <w:rsid w:val="00833837"/>
    <w:rsid w:val="00834251"/>
    <w:rsid w:val="00834255"/>
    <w:rsid w:val="008343B7"/>
    <w:rsid w:val="0083471D"/>
    <w:rsid w:val="00834B52"/>
    <w:rsid w:val="00834EC6"/>
    <w:rsid w:val="008351CC"/>
    <w:rsid w:val="00835214"/>
    <w:rsid w:val="00835617"/>
    <w:rsid w:val="00835974"/>
    <w:rsid w:val="00835BDE"/>
    <w:rsid w:val="00835BE3"/>
    <w:rsid w:val="00835CBD"/>
    <w:rsid w:val="0083607D"/>
    <w:rsid w:val="0083650E"/>
    <w:rsid w:val="00836545"/>
    <w:rsid w:val="00836635"/>
    <w:rsid w:val="00836955"/>
    <w:rsid w:val="0083697A"/>
    <w:rsid w:val="00836D8F"/>
    <w:rsid w:val="008379C1"/>
    <w:rsid w:val="00837DD1"/>
    <w:rsid w:val="00837E2A"/>
    <w:rsid w:val="00840640"/>
    <w:rsid w:val="00840934"/>
    <w:rsid w:val="008413F2"/>
    <w:rsid w:val="0084186A"/>
    <w:rsid w:val="0084192D"/>
    <w:rsid w:val="008419DB"/>
    <w:rsid w:val="00841B11"/>
    <w:rsid w:val="00842D57"/>
    <w:rsid w:val="00842FC3"/>
    <w:rsid w:val="0084304E"/>
    <w:rsid w:val="008431AF"/>
    <w:rsid w:val="008435A8"/>
    <w:rsid w:val="00843751"/>
    <w:rsid w:val="00843768"/>
    <w:rsid w:val="00843914"/>
    <w:rsid w:val="00843EE1"/>
    <w:rsid w:val="0084444E"/>
    <w:rsid w:val="008444B9"/>
    <w:rsid w:val="00844BB0"/>
    <w:rsid w:val="00844DFF"/>
    <w:rsid w:val="00844E28"/>
    <w:rsid w:val="00844F48"/>
    <w:rsid w:val="00845564"/>
    <w:rsid w:val="008455F8"/>
    <w:rsid w:val="008457D6"/>
    <w:rsid w:val="00845978"/>
    <w:rsid w:val="00845A42"/>
    <w:rsid w:val="00845B49"/>
    <w:rsid w:val="00845F7E"/>
    <w:rsid w:val="00845FE0"/>
    <w:rsid w:val="008462F4"/>
    <w:rsid w:val="00846C5C"/>
    <w:rsid w:val="00846E52"/>
    <w:rsid w:val="00847144"/>
    <w:rsid w:val="008474DB"/>
    <w:rsid w:val="00847763"/>
    <w:rsid w:val="00847ADE"/>
    <w:rsid w:val="00847DFA"/>
    <w:rsid w:val="008501D8"/>
    <w:rsid w:val="008502B7"/>
    <w:rsid w:val="0085034C"/>
    <w:rsid w:val="0085041C"/>
    <w:rsid w:val="00850511"/>
    <w:rsid w:val="00850A2B"/>
    <w:rsid w:val="00850B74"/>
    <w:rsid w:val="00850CAD"/>
    <w:rsid w:val="00850D4F"/>
    <w:rsid w:val="008511D9"/>
    <w:rsid w:val="0085162C"/>
    <w:rsid w:val="0085182E"/>
    <w:rsid w:val="00851843"/>
    <w:rsid w:val="0085196F"/>
    <w:rsid w:val="00851A77"/>
    <w:rsid w:val="00851BB8"/>
    <w:rsid w:val="00851F1F"/>
    <w:rsid w:val="00851F2D"/>
    <w:rsid w:val="00852164"/>
    <w:rsid w:val="00852336"/>
    <w:rsid w:val="00852344"/>
    <w:rsid w:val="00852A81"/>
    <w:rsid w:val="00853022"/>
    <w:rsid w:val="008537CC"/>
    <w:rsid w:val="0085396D"/>
    <w:rsid w:val="00853AAA"/>
    <w:rsid w:val="00853AC7"/>
    <w:rsid w:val="00853F94"/>
    <w:rsid w:val="008540F4"/>
    <w:rsid w:val="008541A8"/>
    <w:rsid w:val="00854580"/>
    <w:rsid w:val="008547C6"/>
    <w:rsid w:val="00854A5C"/>
    <w:rsid w:val="00854AF3"/>
    <w:rsid w:val="00854DC3"/>
    <w:rsid w:val="00855202"/>
    <w:rsid w:val="008552A3"/>
    <w:rsid w:val="00855AB7"/>
    <w:rsid w:val="00855F13"/>
    <w:rsid w:val="008560F4"/>
    <w:rsid w:val="0085614C"/>
    <w:rsid w:val="00856706"/>
    <w:rsid w:val="00856ADB"/>
    <w:rsid w:val="00856F67"/>
    <w:rsid w:val="00857513"/>
    <w:rsid w:val="008575ED"/>
    <w:rsid w:val="008576FB"/>
    <w:rsid w:val="00857946"/>
    <w:rsid w:val="00857B18"/>
    <w:rsid w:val="00857BAB"/>
    <w:rsid w:val="00857BDD"/>
    <w:rsid w:val="00857DAA"/>
    <w:rsid w:val="00860013"/>
    <w:rsid w:val="00860090"/>
    <w:rsid w:val="00860150"/>
    <w:rsid w:val="008601C9"/>
    <w:rsid w:val="00860419"/>
    <w:rsid w:val="00860981"/>
    <w:rsid w:val="00860BE7"/>
    <w:rsid w:val="00860FB9"/>
    <w:rsid w:val="0086100B"/>
    <w:rsid w:val="0086134F"/>
    <w:rsid w:val="00861915"/>
    <w:rsid w:val="00861C77"/>
    <w:rsid w:val="00861CAC"/>
    <w:rsid w:val="00861D4E"/>
    <w:rsid w:val="00861E6D"/>
    <w:rsid w:val="00862567"/>
    <w:rsid w:val="00862579"/>
    <w:rsid w:val="0086258E"/>
    <w:rsid w:val="00862656"/>
    <w:rsid w:val="00862AA3"/>
    <w:rsid w:val="00862B3A"/>
    <w:rsid w:val="00862E59"/>
    <w:rsid w:val="0086339B"/>
    <w:rsid w:val="0086358D"/>
    <w:rsid w:val="0086361E"/>
    <w:rsid w:val="00863D85"/>
    <w:rsid w:val="00863E34"/>
    <w:rsid w:val="0086429A"/>
    <w:rsid w:val="0086472D"/>
    <w:rsid w:val="008649C5"/>
    <w:rsid w:val="00864AB4"/>
    <w:rsid w:val="00864B8A"/>
    <w:rsid w:val="00865234"/>
    <w:rsid w:val="008656B1"/>
    <w:rsid w:val="008657D9"/>
    <w:rsid w:val="00865A3A"/>
    <w:rsid w:val="00865A8F"/>
    <w:rsid w:val="00865D42"/>
    <w:rsid w:val="00865E60"/>
    <w:rsid w:val="00865F8C"/>
    <w:rsid w:val="008660A4"/>
    <w:rsid w:val="008660BA"/>
    <w:rsid w:val="008660C6"/>
    <w:rsid w:val="008661ED"/>
    <w:rsid w:val="00866201"/>
    <w:rsid w:val="00866639"/>
    <w:rsid w:val="00866647"/>
    <w:rsid w:val="00866658"/>
    <w:rsid w:val="00866911"/>
    <w:rsid w:val="00866CC8"/>
    <w:rsid w:val="00866DA2"/>
    <w:rsid w:val="00866DEE"/>
    <w:rsid w:val="00866EA9"/>
    <w:rsid w:val="00866FCF"/>
    <w:rsid w:val="008671CA"/>
    <w:rsid w:val="0086729C"/>
    <w:rsid w:val="008673E6"/>
    <w:rsid w:val="00867558"/>
    <w:rsid w:val="008675A0"/>
    <w:rsid w:val="00867606"/>
    <w:rsid w:val="0086761B"/>
    <w:rsid w:val="0086765C"/>
    <w:rsid w:val="00867806"/>
    <w:rsid w:val="00867890"/>
    <w:rsid w:val="008678CD"/>
    <w:rsid w:val="0086795F"/>
    <w:rsid w:val="00867BB6"/>
    <w:rsid w:val="00867BC2"/>
    <w:rsid w:val="00867DA6"/>
    <w:rsid w:val="00867E39"/>
    <w:rsid w:val="00867F71"/>
    <w:rsid w:val="00870061"/>
    <w:rsid w:val="00870111"/>
    <w:rsid w:val="00870746"/>
    <w:rsid w:val="00870CB2"/>
    <w:rsid w:val="00870FDB"/>
    <w:rsid w:val="00871154"/>
    <w:rsid w:val="008711CC"/>
    <w:rsid w:val="008713E7"/>
    <w:rsid w:val="008718F7"/>
    <w:rsid w:val="00871C03"/>
    <w:rsid w:val="00871F0A"/>
    <w:rsid w:val="00872191"/>
    <w:rsid w:val="0087240B"/>
    <w:rsid w:val="00872590"/>
    <w:rsid w:val="008726CE"/>
    <w:rsid w:val="008727F2"/>
    <w:rsid w:val="008728F8"/>
    <w:rsid w:val="00872F79"/>
    <w:rsid w:val="008730F9"/>
    <w:rsid w:val="008731B9"/>
    <w:rsid w:val="008731E6"/>
    <w:rsid w:val="00873364"/>
    <w:rsid w:val="008733E5"/>
    <w:rsid w:val="00873A1C"/>
    <w:rsid w:val="00874168"/>
    <w:rsid w:val="008741A0"/>
    <w:rsid w:val="008742B6"/>
    <w:rsid w:val="0087450E"/>
    <w:rsid w:val="008747AC"/>
    <w:rsid w:val="008747BA"/>
    <w:rsid w:val="008747D3"/>
    <w:rsid w:val="008748F0"/>
    <w:rsid w:val="00874981"/>
    <w:rsid w:val="00874AB2"/>
    <w:rsid w:val="00874D1C"/>
    <w:rsid w:val="008751F7"/>
    <w:rsid w:val="008755F6"/>
    <w:rsid w:val="00875C37"/>
    <w:rsid w:val="00875F85"/>
    <w:rsid w:val="00876669"/>
    <w:rsid w:val="00876CC8"/>
    <w:rsid w:val="00877080"/>
    <w:rsid w:val="00877969"/>
    <w:rsid w:val="00877A79"/>
    <w:rsid w:val="00877ED2"/>
    <w:rsid w:val="00877EE7"/>
    <w:rsid w:val="00877F25"/>
    <w:rsid w:val="00880105"/>
    <w:rsid w:val="008808B0"/>
    <w:rsid w:val="00880E9F"/>
    <w:rsid w:val="00880EA6"/>
    <w:rsid w:val="00880F00"/>
    <w:rsid w:val="00881079"/>
    <w:rsid w:val="008811D2"/>
    <w:rsid w:val="008811D6"/>
    <w:rsid w:val="00881930"/>
    <w:rsid w:val="00881956"/>
    <w:rsid w:val="008821B4"/>
    <w:rsid w:val="0088245E"/>
    <w:rsid w:val="00882499"/>
    <w:rsid w:val="008825A6"/>
    <w:rsid w:val="00882946"/>
    <w:rsid w:val="00882C9D"/>
    <w:rsid w:val="00882E40"/>
    <w:rsid w:val="00882EF6"/>
    <w:rsid w:val="00883119"/>
    <w:rsid w:val="0088320F"/>
    <w:rsid w:val="0088338D"/>
    <w:rsid w:val="008835D6"/>
    <w:rsid w:val="00884168"/>
    <w:rsid w:val="008841A2"/>
    <w:rsid w:val="008841E9"/>
    <w:rsid w:val="00884756"/>
    <w:rsid w:val="008850F9"/>
    <w:rsid w:val="0088511D"/>
    <w:rsid w:val="008857A5"/>
    <w:rsid w:val="00885C2E"/>
    <w:rsid w:val="00885DE1"/>
    <w:rsid w:val="00886333"/>
    <w:rsid w:val="00886A7B"/>
    <w:rsid w:val="00886DF0"/>
    <w:rsid w:val="00886EE8"/>
    <w:rsid w:val="00887048"/>
    <w:rsid w:val="00887161"/>
    <w:rsid w:val="00887B23"/>
    <w:rsid w:val="00887BA4"/>
    <w:rsid w:val="00887E84"/>
    <w:rsid w:val="00887EFE"/>
    <w:rsid w:val="00890101"/>
    <w:rsid w:val="0089014C"/>
    <w:rsid w:val="00890405"/>
    <w:rsid w:val="008904C0"/>
    <w:rsid w:val="0089073B"/>
    <w:rsid w:val="008908F1"/>
    <w:rsid w:val="00890FB3"/>
    <w:rsid w:val="00890FE3"/>
    <w:rsid w:val="0089180D"/>
    <w:rsid w:val="00891829"/>
    <w:rsid w:val="008918C9"/>
    <w:rsid w:val="00891940"/>
    <w:rsid w:val="00891BA2"/>
    <w:rsid w:val="00891BBA"/>
    <w:rsid w:val="00892077"/>
    <w:rsid w:val="008924C4"/>
    <w:rsid w:val="00892765"/>
    <w:rsid w:val="00892F38"/>
    <w:rsid w:val="00892FD5"/>
    <w:rsid w:val="008930F2"/>
    <w:rsid w:val="008932FE"/>
    <w:rsid w:val="008937D1"/>
    <w:rsid w:val="00893A04"/>
    <w:rsid w:val="00893A81"/>
    <w:rsid w:val="00893AA1"/>
    <w:rsid w:val="00893C84"/>
    <w:rsid w:val="00894405"/>
    <w:rsid w:val="008946A3"/>
    <w:rsid w:val="0089475B"/>
    <w:rsid w:val="00894CA6"/>
    <w:rsid w:val="00894EFC"/>
    <w:rsid w:val="00894F08"/>
    <w:rsid w:val="00895172"/>
    <w:rsid w:val="008952EC"/>
    <w:rsid w:val="00895368"/>
    <w:rsid w:val="0089562F"/>
    <w:rsid w:val="00895C2E"/>
    <w:rsid w:val="00895CE0"/>
    <w:rsid w:val="00895D80"/>
    <w:rsid w:val="00896200"/>
    <w:rsid w:val="00896244"/>
    <w:rsid w:val="0089683A"/>
    <w:rsid w:val="008968BF"/>
    <w:rsid w:val="008968EF"/>
    <w:rsid w:val="00896983"/>
    <w:rsid w:val="00896D8A"/>
    <w:rsid w:val="00896DE6"/>
    <w:rsid w:val="00896FF6"/>
    <w:rsid w:val="008970F4"/>
    <w:rsid w:val="0089713D"/>
    <w:rsid w:val="00897213"/>
    <w:rsid w:val="008972E1"/>
    <w:rsid w:val="008977A1"/>
    <w:rsid w:val="00897AD0"/>
    <w:rsid w:val="00897B76"/>
    <w:rsid w:val="00897D18"/>
    <w:rsid w:val="00897FAC"/>
    <w:rsid w:val="008A0998"/>
    <w:rsid w:val="008A0BD9"/>
    <w:rsid w:val="008A0DAB"/>
    <w:rsid w:val="008A0E72"/>
    <w:rsid w:val="008A1258"/>
    <w:rsid w:val="008A1293"/>
    <w:rsid w:val="008A12D1"/>
    <w:rsid w:val="008A13B0"/>
    <w:rsid w:val="008A1404"/>
    <w:rsid w:val="008A1589"/>
    <w:rsid w:val="008A165A"/>
    <w:rsid w:val="008A16F3"/>
    <w:rsid w:val="008A180E"/>
    <w:rsid w:val="008A191A"/>
    <w:rsid w:val="008A1C62"/>
    <w:rsid w:val="008A1C74"/>
    <w:rsid w:val="008A1C9C"/>
    <w:rsid w:val="008A1F44"/>
    <w:rsid w:val="008A2336"/>
    <w:rsid w:val="008A2990"/>
    <w:rsid w:val="008A2D34"/>
    <w:rsid w:val="008A2D69"/>
    <w:rsid w:val="008A2D9D"/>
    <w:rsid w:val="008A2FEE"/>
    <w:rsid w:val="008A3171"/>
    <w:rsid w:val="008A36FB"/>
    <w:rsid w:val="008A37E0"/>
    <w:rsid w:val="008A3A68"/>
    <w:rsid w:val="008A3AE7"/>
    <w:rsid w:val="008A3D76"/>
    <w:rsid w:val="008A3E43"/>
    <w:rsid w:val="008A40D1"/>
    <w:rsid w:val="008A4156"/>
    <w:rsid w:val="008A41C3"/>
    <w:rsid w:val="008A42FC"/>
    <w:rsid w:val="008A43CB"/>
    <w:rsid w:val="008A470C"/>
    <w:rsid w:val="008A48AF"/>
    <w:rsid w:val="008A49F1"/>
    <w:rsid w:val="008A4C17"/>
    <w:rsid w:val="008A5070"/>
    <w:rsid w:val="008A5215"/>
    <w:rsid w:val="008A59B4"/>
    <w:rsid w:val="008A5A1C"/>
    <w:rsid w:val="008A5D93"/>
    <w:rsid w:val="008A5DF7"/>
    <w:rsid w:val="008A636A"/>
    <w:rsid w:val="008A636D"/>
    <w:rsid w:val="008A6647"/>
    <w:rsid w:val="008A668E"/>
    <w:rsid w:val="008A6933"/>
    <w:rsid w:val="008A6D21"/>
    <w:rsid w:val="008A6E57"/>
    <w:rsid w:val="008A6E88"/>
    <w:rsid w:val="008A6FA4"/>
    <w:rsid w:val="008A7028"/>
    <w:rsid w:val="008A72E4"/>
    <w:rsid w:val="008A7559"/>
    <w:rsid w:val="008A7695"/>
    <w:rsid w:val="008A786B"/>
    <w:rsid w:val="008A793E"/>
    <w:rsid w:val="008B0278"/>
    <w:rsid w:val="008B07C5"/>
    <w:rsid w:val="008B0872"/>
    <w:rsid w:val="008B0B36"/>
    <w:rsid w:val="008B10BF"/>
    <w:rsid w:val="008B11D4"/>
    <w:rsid w:val="008B1527"/>
    <w:rsid w:val="008B15DB"/>
    <w:rsid w:val="008B15EC"/>
    <w:rsid w:val="008B1BBF"/>
    <w:rsid w:val="008B1FC7"/>
    <w:rsid w:val="008B203E"/>
    <w:rsid w:val="008B2199"/>
    <w:rsid w:val="008B26B3"/>
    <w:rsid w:val="008B2790"/>
    <w:rsid w:val="008B29AB"/>
    <w:rsid w:val="008B2AEC"/>
    <w:rsid w:val="008B2CF2"/>
    <w:rsid w:val="008B2D4B"/>
    <w:rsid w:val="008B316B"/>
    <w:rsid w:val="008B36AB"/>
    <w:rsid w:val="008B3795"/>
    <w:rsid w:val="008B392E"/>
    <w:rsid w:val="008B3A42"/>
    <w:rsid w:val="008B3DEA"/>
    <w:rsid w:val="008B4466"/>
    <w:rsid w:val="008B4511"/>
    <w:rsid w:val="008B47A7"/>
    <w:rsid w:val="008B4E7A"/>
    <w:rsid w:val="008B5164"/>
    <w:rsid w:val="008B5499"/>
    <w:rsid w:val="008B5BE6"/>
    <w:rsid w:val="008B5E7A"/>
    <w:rsid w:val="008B6288"/>
    <w:rsid w:val="008B630E"/>
    <w:rsid w:val="008B64C2"/>
    <w:rsid w:val="008B6A02"/>
    <w:rsid w:val="008B6A3E"/>
    <w:rsid w:val="008B6DE8"/>
    <w:rsid w:val="008B700F"/>
    <w:rsid w:val="008B70E1"/>
    <w:rsid w:val="008B713E"/>
    <w:rsid w:val="008B7349"/>
    <w:rsid w:val="008B7891"/>
    <w:rsid w:val="008B7CD3"/>
    <w:rsid w:val="008B7EC5"/>
    <w:rsid w:val="008B7F3A"/>
    <w:rsid w:val="008C0031"/>
    <w:rsid w:val="008C01D4"/>
    <w:rsid w:val="008C051F"/>
    <w:rsid w:val="008C0879"/>
    <w:rsid w:val="008C0BB7"/>
    <w:rsid w:val="008C13B3"/>
    <w:rsid w:val="008C14AB"/>
    <w:rsid w:val="008C1554"/>
    <w:rsid w:val="008C17A9"/>
    <w:rsid w:val="008C1AE4"/>
    <w:rsid w:val="008C1FF6"/>
    <w:rsid w:val="008C256E"/>
    <w:rsid w:val="008C27A6"/>
    <w:rsid w:val="008C285A"/>
    <w:rsid w:val="008C2BD5"/>
    <w:rsid w:val="008C351C"/>
    <w:rsid w:val="008C3AE5"/>
    <w:rsid w:val="008C3B85"/>
    <w:rsid w:val="008C3FB8"/>
    <w:rsid w:val="008C43FB"/>
    <w:rsid w:val="008C477B"/>
    <w:rsid w:val="008C48FE"/>
    <w:rsid w:val="008C49DA"/>
    <w:rsid w:val="008C4BF9"/>
    <w:rsid w:val="008C4D7B"/>
    <w:rsid w:val="008C4D8C"/>
    <w:rsid w:val="008C5741"/>
    <w:rsid w:val="008C5B30"/>
    <w:rsid w:val="008C5BEB"/>
    <w:rsid w:val="008C5FD8"/>
    <w:rsid w:val="008C6114"/>
    <w:rsid w:val="008C66AC"/>
    <w:rsid w:val="008C6905"/>
    <w:rsid w:val="008C700B"/>
    <w:rsid w:val="008C74F4"/>
    <w:rsid w:val="008C7E65"/>
    <w:rsid w:val="008D0052"/>
    <w:rsid w:val="008D03E4"/>
    <w:rsid w:val="008D0551"/>
    <w:rsid w:val="008D062C"/>
    <w:rsid w:val="008D0A4F"/>
    <w:rsid w:val="008D0A92"/>
    <w:rsid w:val="008D0C5D"/>
    <w:rsid w:val="008D0EBB"/>
    <w:rsid w:val="008D10D7"/>
    <w:rsid w:val="008D12FE"/>
    <w:rsid w:val="008D1B30"/>
    <w:rsid w:val="008D1FD0"/>
    <w:rsid w:val="008D26A4"/>
    <w:rsid w:val="008D2708"/>
    <w:rsid w:val="008D2AB2"/>
    <w:rsid w:val="008D2FC3"/>
    <w:rsid w:val="008D324A"/>
    <w:rsid w:val="008D34ED"/>
    <w:rsid w:val="008D3687"/>
    <w:rsid w:val="008D377F"/>
    <w:rsid w:val="008D39AE"/>
    <w:rsid w:val="008D3CEE"/>
    <w:rsid w:val="008D4110"/>
    <w:rsid w:val="008D4168"/>
    <w:rsid w:val="008D440F"/>
    <w:rsid w:val="008D4433"/>
    <w:rsid w:val="008D4628"/>
    <w:rsid w:val="008D4AAB"/>
    <w:rsid w:val="008D4B17"/>
    <w:rsid w:val="008D4BC4"/>
    <w:rsid w:val="008D4F3B"/>
    <w:rsid w:val="008D56AE"/>
    <w:rsid w:val="008D56D2"/>
    <w:rsid w:val="008D5770"/>
    <w:rsid w:val="008D5BE1"/>
    <w:rsid w:val="008D5C23"/>
    <w:rsid w:val="008D5D92"/>
    <w:rsid w:val="008D5E55"/>
    <w:rsid w:val="008D62F4"/>
    <w:rsid w:val="008D64C5"/>
    <w:rsid w:val="008D6556"/>
    <w:rsid w:val="008D65C1"/>
    <w:rsid w:val="008D67C2"/>
    <w:rsid w:val="008D689F"/>
    <w:rsid w:val="008D6AAA"/>
    <w:rsid w:val="008D6E3D"/>
    <w:rsid w:val="008D71AE"/>
    <w:rsid w:val="008D7747"/>
    <w:rsid w:val="008D7ADC"/>
    <w:rsid w:val="008D7C52"/>
    <w:rsid w:val="008E004C"/>
    <w:rsid w:val="008E010F"/>
    <w:rsid w:val="008E0598"/>
    <w:rsid w:val="008E0B4A"/>
    <w:rsid w:val="008E0C2F"/>
    <w:rsid w:val="008E0F1F"/>
    <w:rsid w:val="008E0F52"/>
    <w:rsid w:val="008E106F"/>
    <w:rsid w:val="008E14F0"/>
    <w:rsid w:val="008E1AEA"/>
    <w:rsid w:val="008E1AEE"/>
    <w:rsid w:val="008E1B8A"/>
    <w:rsid w:val="008E1DAD"/>
    <w:rsid w:val="008E1F83"/>
    <w:rsid w:val="008E20C5"/>
    <w:rsid w:val="008E2273"/>
    <w:rsid w:val="008E294A"/>
    <w:rsid w:val="008E2E15"/>
    <w:rsid w:val="008E3256"/>
    <w:rsid w:val="008E3A42"/>
    <w:rsid w:val="008E3F3E"/>
    <w:rsid w:val="008E42AC"/>
    <w:rsid w:val="008E45D3"/>
    <w:rsid w:val="008E4774"/>
    <w:rsid w:val="008E48A0"/>
    <w:rsid w:val="008E48E3"/>
    <w:rsid w:val="008E49A5"/>
    <w:rsid w:val="008E4A36"/>
    <w:rsid w:val="008E4B8E"/>
    <w:rsid w:val="008E4D6A"/>
    <w:rsid w:val="008E50A0"/>
    <w:rsid w:val="008E5213"/>
    <w:rsid w:val="008E554C"/>
    <w:rsid w:val="008E59CF"/>
    <w:rsid w:val="008E5B99"/>
    <w:rsid w:val="008E6447"/>
    <w:rsid w:val="008E66CC"/>
    <w:rsid w:val="008E6B8A"/>
    <w:rsid w:val="008E725D"/>
    <w:rsid w:val="008E7364"/>
    <w:rsid w:val="008E75C4"/>
    <w:rsid w:val="008E766E"/>
    <w:rsid w:val="008E78A3"/>
    <w:rsid w:val="008E792E"/>
    <w:rsid w:val="008E7A67"/>
    <w:rsid w:val="008E7DB6"/>
    <w:rsid w:val="008E7DDA"/>
    <w:rsid w:val="008E7F2C"/>
    <w:rsid w:val="008F0AC0"/>
    <w:rsid w:val="008F0B3D"/>
    <w:rsid w:val="008F0C62"/>
    <w:rsid w:val="008F0E78"/>
    <w:rsid w:val="008F0ECD"/>
    <w:rsid w:val="008F0EE6"/>
    <w:rsid w:val="008F1190"/>
    <w:rsid w:val="008F1737"/>
    <w:rsid w:val="008F1ADE"/>
    <w:rsid w:val="008F1B98"/>
    <w:rsid w:val="008F281D"/>
    <w:rsid w:val="008F2829"/>
    <w:rsid w:val="008F2B08"/>
    <w:rsid w:val="008F2B1D"/>
    <w:rsid w:val="008F2E77"/>
    <w:rsid w:val="008F2F3D"/>
    <w:rsid w:val="008F32D2"/>
    <w:rsid w:val="008F3912"/>
    <w:rsid w:val="008F3A2C"/>
    <w:rsid w:val="008F3BB3"/>
    <w:rsid w:val="008F3BFE"/>
    <w:rsid w:val="008F3C5E"/>
    <w:rsid w:val="008F42DB"/>
    <w:rsid w:val="008F45CC"/>
    <w:rsid w:val="008F465D"/>
    <w:rsid w:val="008F495C"/>
    <w:rsid w:val="008F51FD"/>
    <w:rsid w:val="008F52B0"/>
    <w:rsid w:val="008F57CC"/>
    <w:rsid w:val="008F5BD3"/>
    <w:rsid w:val="008F5E0E"/>
    <w:rsid w:val="008F647D"/>
    <w:rsid w:val="008F6586"/>
    <w:rsid w:val="008F696E"/>
    <w:rsid w:val="008F6BA0"/>
    <w:rsid w:val="008F6EFD"/>
    <w:rsid w:val="008F6F66"/>
    <w:rsid w:val="008F7162"/>
    <w:rsid w:val="008F729C"/>
    <w:rsid w:val="008F7596"/>
    <w:rsid w:val="008F75DE"/>
    <w:rsid w:val="008F7708"/>
    <w:rsid w:val="008F77F0"/>
    <w:rsid w:val="008F7CC1"/>
    <w:rsid w:val="009009B4"/>
    <w:rsid w:val="00900E74"/>
    <w:rsid w:val="00901180"/>
    <w:rsid w:val="009012A8"/>
    <w:rsid w:val="00901311"/>
    <w:rsid w:val="009013F8"/>
    <w:rsid w:val="00901701"/>
    <w:rsid w:val="00901806"/>
    <w:rsid w:val="00901918"/>
    <w:rsid w:val="00901E24"/>
    <w:rsid w:val="0090252F"/>
    <w:rsid w:val="00902722"/>
    <w:rsid w:val="00902BBE"/>
    <w:rsid w:val="00903082"/>
    <w:rsid w:val="009033A7"/>
    <w:rsid w:val="009035A8"/>
    <w:rsid w:val="0090382A"/>
    <w:rsid w:val="0090391D"/>
    <w:rsid w:val="009039FD"/>
    <w:rsid w:val="00903BCB"/>
    <w:rsid w:val="00903E8B"/>
    <w:rsid w:val="00904197"/>
    <w:rsid w:val="00904387"/>
    <w:rsid w:val="00904595"/>
    <w:rsid w:val="00904A0F"/>
    <w:rsid w:val="00904D82"/>
    <w:rsid w:val="00904F30"/>
    <w:rsid w:val="009050F4"/>
    <w:rsid w:val="0090517B"/>
    <w:rsid w:val="0090520A"/>
    <w:rsid w:val="00905747"/>
    <w:rsid w:val="00905925"/>
    <w:rsid w:val="00905A82"/>
    <w:rsid w:val="00905B56"/>
    <w:rsid w:val="009060B8"/>
    <w:rsid w:val="00906944"/>
    <w:rsid w:val="00906C1F"/>
    <w:rsid w:val="00906E2C"/>
    <w:rsid w:val="00906F94"/>
    <w:rsid w:val="00907049"/>
    <w:rsid w:val="009075F6"/>
    <w:rsid w:val="009078EC"/>
    <w:rsid w:val="009079EA"/>
    <w:rsid w:val="00907B98"/>
    <w:rsid w:val="00907C1E"/>
    <w:rsid w:val="00907E4A"/>
    <w:rsid w:val="009107A0"/>
    <w:rsid w:val="00911598"/>
    <w:rsid w:val="00911686"/>
    <w:rsid w:val="00911705"/>
    <w:rsid w:val="0091172F"/>
    <w:rsid w:val="0091177C"/>
    <w:rsid w:val="00911C80"/>
    <w:rsid w:val="00911E79"/>
    <w:rsid w:val="009120F3"/>
    <w:rsid w:val="009126A2"/>
    <w:rsid w:val="00912A60"/>
    <w:rsid w:val="00912C7D"/>
    <w:rsid w:val="00912E27"/>
    <w:rsid w:val="009130FE"/>
    <w:rsid w:val="0091383B"/>
    <w:rsid w:val="00914279"/>
    <w:rsid w:val="00914369"/>
    <w:rsid w:val="009143E6"/>
    <w:rsid w:val="009144ED"/>
    <w:rsid w:val="009144F8"/>
    <w:rsid w:val="009146FA"/>
    <w:rsid w:val="00914799"/>
    <w:rsid w:val="00914A1E"/>
    <w:rsid w:val="00914BDB"/>
    <w:rsid w:val="00914BF7"/>
    <w:rsid w:val="00914CCE"/>
    <w:rsid w:val="00914CD6"/>
    <w:rsid w:val="00914FD0"/>
    <w:rsid w:val="00915330"/>
    <w:rsid w:val="00915403"/>
    <w:rsid w:val="00915449"/>
    <w:rsid w:val="0091588C"/>
    <w:rsid w:val="0091594B"/>
    <w:rsid w:val="009161E1"/>
    <w:rsid w:val="00916298"/>
    <w:rsid w:val="00916302"/>
    <w:rsid w:val="00916758"/>
    <w:rsid w:val="009167AC"/>
    <w:rsid w:val="00916FB7"/>
    <w:rsid w:val="00917109"/>
    <w:rsid w:val="00917283"/>
    <w:rsid w:val="0091772F"/>
    <w:rsid w:val="00917F0F"/>
    <w:rsid w:val="009201A1"/>
    <w:rsid w:val="009202F4"/>
    <w:rsid w:val="0092069E"/>
    <w:rsid w:val="009208E2"/>
    <w:rsid w:val="00920F5D"/>
    <w:rsid w:val="00921463"/>
    <w:rsid w:val="00921964"/>
    <w:rsid w:val="00921AF8"/>
    <w:rsid w:val="00921CAF"/>
    <w:rsid w:val="00921F5D"/>
    <w:rsid w:val="009221BF"/>
    <w:rsid w:val="0092223A"/>
    <w:rsid w:val="00922361"/>
    <w:rsid w:val="009223A7"/>
    <w:rsid w:val="00922610"/>
    <w:rsid w:val="00922A1E"/>
    <w:rsid w:val="00922B47"/>
    <w:rsid w:val="00922BBF"/>
    <w:rsid w:val="00922CAA"/>
    <w:rsid w:val="00922E9E"/>
    <w:rsid w:val="009238F6"/>
    <w:rsid w:val="00923A6B"/>
    <w:rsid w:val="00923B75"/>
    <w:rsid w:val="00923B7A"/>
    <w:rsid w:val="00923F2B"/>
    <w:rsid w:val="00923F70"/>
    <w:rsid w:val="00924308"/>
    <w:rsid w:val="00924491"/>
    <w:rsid w:val="009246F4"/>
    <w:rsid w:val="00925149"/>
    <w:rsid w:val="009256C2"/>
    <w:rsid w:val="0092590F"/>
    <w:rsid w:val="00925AB8"/>
    <w:rsid w:val="00925DCD"/>
    <w:rsid w:val="00925E67"/>
    <w:rsid w:val="00926054"/>
    <w:rsid w:val="009261C8"/>
    <w:rsid w:val="009268CE"/>
    <w:rsid w:val="00926A9B"/>
    <w:rsid w:val="00926A9E"/>
    <w:rsid w:val="009272FF"/>
    <w:rsid w:val="00930173"/>
    <w:rsid w:val="009301D5"/>
    <w:rsid w:val="0093086A"/>
    <w:rsid w:val="00930C8A"/>
    <w:rsid w:val="00930DC6"/>
    <w:rsid w:val="0093108C"/>
    <w:rsid w:val="00931512"/>
    <w:rsid w:val="00931598"/>
    <w:rsid w:val="00931612"/>
    <w:rsid w:val="00931638"/>
    <w:rsid w:val="0093196A"/>
    <w:rsid w:val="00931D7E"/>
    <w:rsid w:val="00932017"/>
    <w:rsid w:val="0093222B"/>
    <w:rsid w:val="00932307"/>
    <w:rsid w:val="00932733"/>
    <w:rsid w:val="00932F2F"/>
    <w:rsid w:val="00932FAB"/>
    <w:rsid w:val="009330A6"/>
    <w:rsid w:val="00933443"/>
    <w:rsid w:val="00933869"/>
    <w:rsid w:val="00933D40"/>
    <w:rsid w:val="00933D4E"/>
    <w:rsid w:val="00933E96"/>
    <w:rsid w:val="009341F8"/>
    <w:rsid w:val="00934489"/>
    <w:rsid w:val="00934948"/>
    <w:rsid w:val="00934BDD"/>
    <w:rsid w:val="00934CC2"/>
    <w:rsid w:val="00934D54"/>
    <w:rsid w:val="00934D94"/>
    <w:rsid w:val="00934DEE"/>
    <w:rsid w:val="00934EC4"/>
    <w:rsid w:val="009350AB"/>
    <w:rsid w:val="009351B5"/>
    <w:rsid w:val="0093567F"/>
    <w:rsid w:val="00935C2B"/>
    <w:rsid w:val="00935CC7"/>
    <w:rsid w:val="00935D88"/>
    <w:rsid w:val="00935FAD"/>
    <w:rsid w:val="00935FEB"/>
    <w:rsid w:val="00935FFD"/>
    <w:rsid w:val="00936410"/>
    <w:rsid w:val="00936539"/>
    <w:rsid w:val="009365E0"/>
    <w:rsid w:val="0093665A"/>
    <w:rsid w:val="00936747"/>
    <w:rsid w:val="00937169"/>
    <w:rsid w:val="0093723D"/>
    <w:rsid w:val="00937940"/>
    <w:rsid w:val="00937944"/>
    <w:rsid w:val="00937DDF"/>
    <w:rsid w:val="00937F12"/>
    <w:rsid w:val="00940147"/>
    <w:rsid w:val="00940529"/>
    <w:rsid w:val="0094057A"/>
    <w:rsid w:val="0094093B"/>
    <w:rsid w:val="00940979"/>
    <w:rsid w:val="00940A25"/>
    <w:rsid w:val="00940ADB"/>
    <w:rsid w:val="00940BF2"/>
    <w:rsid w:val="00940D1D"/>
    <w:rsid w:val="00940E61"/>
    <w:rsid w:val="00941081"/>
    <w:rsid w:val="0094157A"/>
    <w:rsid w:val="009417DC"/>
    <w:rsid w:val="009418DD"/>
    <w:rsid w:val="00941907"/>
    <w:rsid w:val="00942C52"/>
    <w:rsid w:val="009432C3"/>
    <w:rsid w:val="00943E17"/>
    <w:rsid w:val="00943F8E"/>
    <w:rsid w:val="00944484"/>
    <w:rsid w:val="00944666"/>
    <w:rsid w:val="0094474D"/>
    <w:rsid w:val="0094476C"/>
    <w:rsid w:val="0094490D"/>
    <w:rsid w:val="0094491A"/>
    <w:rsid w:val="00944DCE"/>
    <w:rsid w:val="0094548B"/>
    <w:rsid w:val="009456C2"/>
    <w:rsid w:val="00945775"/>
    <w:rsid w:val="00946206"/>
    <w:rsid w:val="009463B1"/>
    <w:rsid w:val="009463B5"/>
    <w:rsid w:val="009464CB"/>
    <w:rsid w:val="009464E7"/>
    <w:rsid w:val="00946AA9"/>
    <w:rsid w:val="00947A76"/>
    <w:rsid w:val="00947C08"/>
    <w:rsid w:val="00947FA3"/>
    <w:rsid w:val="009501A7"/>
    <w:rsid w:val="0095051C"/>
    <w:rsid w:val="0095056B"/>
    <w:rsid w:val="00950915"/>
    <w:rsid w:val="009509F4"/>
    <w:rsid w:val="00950A0E"/>
    <w:rsid w:val="00950FB6"/>
    <w:rsid w:val="0095147B"/>
    <w:rsid w:val="00951D62"/>
    <w:rsid w:val="0095222A"/>
    <w:rsid w:val="0095223E"/>
    <w:rsid w:val="00952245"/>
    <w:rsid w:val="0095276F"/>
    <w:rsid w:val="00952915"/>
    <w:rsid w:val="00952BD5"/>
    <w:rsid w:val="00952D18"/>
    <w:rsid w:val="00952FD3"/>
    <w:rsid w:val="00953375"/>
    <w:rsid w:val="00953397"/>
    <w:rsid w:val="00953569"/>
    <w:rsid w:val="00953619"/>
    <w:rsid w:val="00953786"/>
    <w:rsid w:val="0095392F"/>
    <w:rsid w:val="00953969"/>
    <w:rsid w:val="00953BB4"/>
    <w:rsid w:val="00953C0E"/>
    <w:rsid w:val="00953C49"/>
    <w:rsid w:val="00954047"/>
    <w:rsid w:val="00954738"/>
    <w:rsid w:val="00954988"/>
    <w:rsid w:val="00954B99"/>
    <w:rsid w:val="00954E3B"/>
    <w:rsid w:val="00954F0E"/>
    <w:rsid w:val="00955178"/>
    <w:rsid w:val="00955270"/>
    <w:rsid w:val="00955280"/>
    <w:rsid w:val="00955394"/>
    <w:rsid w:val="00955493"/>
    <w:rsid w:val="009555DE"/>
    <w:rsid w:val="00955717"/>
    <w:rsid w:val="00955A6C"/>
    <w:rsid w:val="00955A82"/>
    <w:rsid w:val="00955AB3"/>
    <w:rsid w:val="00955DCB"/>
    <w:rsid w:val="00955DF6"/>
    <w:rsid w:val="00955FA2"/>
    <w:rsid w:val="009561EE"/>
    <w:rsid w:val="0095654B"/>
    <w:rsid w:val="009565B3"/>
    <w:rsid w:val="0095685C"/>
    <w:rsid w:val="009569D2"/>
    <w:rsid w:val="00957018"/>
    <w:rsid w:val="00957108"/>
    <w:rsid w:val="0095735D"/>
    <w:rsid w:val="00957A2D"/>
    <w:rsid w:val="00957CE2"/>
    <w:rsid w:val="00957D4D"/>
    <w:rsid w:val="00957E22"/>
    <w:rsid w:val="00957EBC"/>
    <w:rsid w:val="00957F3A"/>
    <w:rsid w:val="009600F4"/>
    <w:rsid w:val="00960433"/>
    <w:rsid w:val="009604D1"/>
    <w:rsid w:val="009604DF"/>
    <w:rsid w:val="00960BB1"/>
    <w:rsid w:val="00960D31"/>
    <w:rsid w:val="00960D86"/>
    <w:rsid w:val="00960DBF"/>
    <w:rsid w:val="00960FF7"/>
    <w:rsid w:val="00961248"/>
    <w:rsid w:val="0096144F"/>
    <w:rsid w:val="009614F3"/>
    <w:rsid w:val="009616B4"/>
    <w:rsid w:val="00961869"/>
    <w:rsid w:val="00961DC9"/>
    <w:rsid w:val="00961EBB"/>
    <w:rsid w:val="00962093"/>
    <w:rsid w:val="009621F5"/>
    <w:rsid w:val="009623B9"/>
    <w:rsid w:val="0096268F"/>
    <w:rsid w:val="00962797"/>
    <w:rsid w:val="00962B07"/>
    <w:rsid w:val="00962D28"/>
    <w:rsid w:val="00962DB2"/>
    <w:rsid w:val="009632D1"/>
    <w:rsid w:val="009633E0"/>
    <w:rsid w:val="00963594"/>
    <w:rsid w:val="0096364E"/>
    <w:rsid w:val="00963780"/>
    <w:rsid w:val="009637BB"/>
    <w:rsid w:val="00963AEA"/>
    <w:rsid w:val="00963B80"/>
    <w:rsid w:val="00963C62"/>
    <w:rsid w:val="00963DAB"/>
    <w:rsid w:val="00964376"/>
    <w:rsid w:val="00964712"/>
    <w:rsid w:val="00964885"/>
    <w:rsid w:val="00964C16"/>
    <w:rsid w:val="00964DC9"/>
    <w:rsid w:val="00964FCD"/>
    <w:rsid w:val="0096501F"/>
    <w:rsid w:val="00965540"/>
    <w:rsid w:val="009661CD"/>
    <w:rsid w:val="00966703"/>
    <w:rsid w:val="009667EA"/>
    <w:rsid w:val="00966A23"/>
    <w:rsid w:val="00966A7A"/>
    <w:rsid w:val="00966B86"/>
    <w:rsid w:val="00966D6E"/>
    <w:rsid w:val="00966FFB"/>
    <w:rsid w:val="009670DF"/>
    <w:rsid w:val="00967504"/>
    <w:rsid w:val="009675CE"/>
    <w:rsid w:val="00967DC6"/>
    <w:rsid w:val="00970018"/>
    <w:rsid w:val="00970400"/>
    <w:rsid w:val="00970996"/>
    <w:rsid w:val="00971DAE"/>
    <w:rsid w:val="00972058"/>
    <w:rsid w:val="00972296"/>
    <w:rsid w:val="00972858"/>
    <w:rsid w:val="00972BF7"/>
    <w:rsid w:val="00972D6E"/>
    <w:rsid w:val="00972D9F"/>
    <w:rsid w:val="00972FB2"/>
    <w:rsid w:val="0097311D"/>
    <w:rsid w:val="009731AA"/>
    <w:rsid w:val="009738A5"/>
    <w:rsid w:val="00973AE5"/>
    <w:rsid w:val="0097406B"/>
    <w:rsid w:val="009744A9"/>
    <w:rsid w:val="00974548"/>
    <w:rsid w:val="0097480C"/>
    <w:rsid w:val="009752C9"/>
    <w:rsid w:val="0097553C"/>
    <w:rsid w:val="00975692"/>
    <w:rsid w:val="009756E5"/>
    <w:rsid w:val="00976375"/>
    <w:rsid w:val="009764C3"/>
    <w:rsid w:val="00976516"/>
    <w:rsid w:val="009768FB"/>
    <w:rsid w:val="00976EBC"/>
    <w:rsid w:val="009770A2"/>
    <w:rsid w:val="0097748E"/>
    <w:rsid w:val="009775EE"/>
    <w:rsid w:val="00977777"/>
    <w:rsid w:val="00977850"/>
    <w:rsid w:val="00980199"/>
    <w:rsid w:val="00980249"/>
    <w:rsid w:val="009802E9"/>
    <w:rsid w:val="00980A8F"/>
    <w:rsid w:val="00980CDD"/>
    <w:rsid w:val="009812BE"/>
    <w:rsid w:val="009817D2"/>
    <w:rsid w:val="00981D25"/>
    <w:rsid w:val="00981E4E"/>
    <w:rsid w:val="00982013"/>
    <w:rsid w:val="0098234F"/>
    <w:rsid w:val="00982540"/>
    <w:rsid w:val="00982615"/>
    <w:rsid w:val="00982D2E"/>
    <w:rsid w:val="00983105"/>
    <w:rsid w:val="00983685"/>
    <w:rsid w:val="00983807"/>
    <w:rsid w:val="009839D9"/>
    <w:rsid w:val="00983AE7"/>
    <w:rsid w:val="00983D2A"/>
    <w:rsid w:val="00983EF8"/>
    <w:rsid w:val="00984056"/>
    <w:rsid w:val="00984237"/>
    <w:rsid w:val="00984464"/>
    <w:rsid w:val="0098467A"/>
    <w:rsid w:val="009849D5"/>
    <w:rsid w:val="00984AA2"/>
    <w:rsid w:val="00984AC4"/>
    <w:rsid w:val="00984B35"/>
    <w:rsid w:val="00984FC4"/>
    <w:rsid w:val="00985674"/>
    <w:rsid w:val="009857F4"/>
    <w:rsid w:val="009857FC"/>
    <w:rsid w:val="00985A6A"/>
    <w:rsid w:val="00985AC8"/>
    <w:rsid w:val="00985B73"/>
    <w:rsid w:val="00986239"/>
    <w:rsid w:val="0098624A"/>
    <w:rsid w:val="0098643F"/>
    <w:rsid w:val="0098693E"/>
    <w:rsid w:val="00986BAD"/>
    <w:rsid w:val="0098714C"/>
    <w:rsid w:val="0098733E"/>
    <w:rsid w:val="0098738C"/>
    <w:rsid w:val="00987826"/>
    <w:rsid w:val="00987ECB"/>
    <w:rsid w:val="00990124"/>
    <w:rsid w:val="0099024E"/>
    <w:rsid w:val="0099029F"/>
    <w:rsid w:val="0099032E"/>
    <w:rsid w:val="0099069D"/>
    <w:rsid w:val="00990833"/>
    <w:rsid w:val="00990EC3"/>
    <w:rsid w:val="00990F56"/>
    <w:rsid w:val="00991AA7"/>
    <w:rsid w:val="00991AF0"/>
    <w:rsid w:val="00991CFA"/>
    <w:rsid w:val="00991D5C"/>
    <w:rsid w:val="00991EA8"/>
    <w:rsid w:val="009928DF"/>
    <w:rsid w:val="00992A4F"/>
    <w:rsid w:val="0099365E"/>
    <w:rsid w:val="0099381C"/>
    <w:rsid w:val="00993831"/>
    <w:rsid w:val="009938C6"/>
    <w:rsid w:val="009938F0"/>
    <w:rsid w:val="00993A6D"/>
    <w:rsid w:val="00994023"/>
    <w:rsid w:val="00994049"/>
    <w:rsid w:val="0099405A"/>
    <w:rsid w:val="00994079"/>
    <w:rsid w:val="00994264"/>
    <w:rsid w:val="0099431C"/>
    <w:rsid w:val="009946B1"/>
    <w:rsid w:val="00994D80"/>
    <w:rsid w:val="009954B8"/>
    <w:rsid w:val="00995B02"/>
    <w:rsid w:val="00995B63"/>
    <w:rsid w:val="00995C12"/>
    <w:rsid w:val="00995EB2"/>
    <w:rsid w:val="009961C7"/>
    <w:rsid w:val="0099672C"/>
    <w:rsid w:val="0099673E"/>
    <w:rsid w:val="00996C34"/>
    <w:rsid w:val="00996F9C"/>
    <w:rsid w:val="0099758F"/>
    <w:rsid w:val="0099760E"/>
    <w:rsid w:val="0099768A"/>
    <w:rsid w:val="0099788F"/>
    <w:rsid w:val="009979B4"/>
    <w:rsid w:val="00997DB5"/>
    <w:rsid w:val="00997EF3"/>
    <w:rsid w:val="009A08C6"/>
    <w:rsid w:val="009A0900"/>
    <w:rsid w:val="009A0A50"/>
    <w:rsid w:val="009A0DC5"/>
    <w:rsid w:val="009A0EC8"/>
    <w:rsid w:val="009A1017"/>
    <w:rsid w:val="009A11B8"/>
    <w:rsid w:val="009A1232"/>
    <w:rsid w:val="009A123F"/>
    <w:rsid w:val="009A1557"/>
    <w:rsid w:val="009A15A0"/>
    <w:rsid w:val="009A1660"/>
    <w:rsid w:val="009A187F"/>
    <w:rsid w:val="009A1ADE"/>
    <w:rsid w:val="009A23C8"/>
    <w:rsid w:val="009A2A19"/>
    <w:rsid w:val="009A2F1D"/>
    <w:rsid w:val="009A3520"/>
    <w:rsid w:val="009A38D8"/>
    <w:rsid w:val="009A3F48"/>
    <w:rsid w:val="009A3FF0"/>
    <w:rsid w:val="009A411C"/>
    <w:rsid w:val="009A41EC"/>
    <w:rsid w:val="009A4205"/>
    <w:rsid w:val="009A42CE"/>
    <w:rsid w:val="009A4472"/>
    <w:rsid w:val="009A450C"/>
    <w:rsid w:val="009A45BB"/>
    <w:rsid w:val="009A4BBA"/>
    <w:rsid w:val="009A4C07"/>
    <w:rsid w:val="009A4D59"/>
    <w:rsid w:val="009A4D97"/>
    <w:rsid w:val="009A5232"/>
    <w:rsid w:val="009A536B"/>
    <w:rsid w:val="009A65FD"/>
    <w:rsid w:val="009A6C13"/>
    <w:rsid w:val="009A6FE4"/>
    <w:rsid w:val="009A7BA5"/>
    <w:rsid w:val="009A7BE3"/>
    <w:rsid w:val="009A7BF2"/>
    <w:rsid w:val="009B0259"/>
    <w:rsid w:val="009B064A"/>
    <w:rsid w:val="009B06D0"/>
    <w:rsid w:val="009B0C0C"/>
    <w:rsid w:val="009B0D59"/>
    <w:rsid w:val="009B0D73"/>
    <w:rsid w:val="009B0F90"/>
    <w:rsid w:val="009B1097"/>
    <w:rsid w:val="009B1D39"/>
    <w:rsid w:val="009B1DBB"/>
    <w:rsid w:val="009B1E0E"/>
    <w:rsid w:val="009B1F18"/>
    <w:rsid w:val="009B2345"/>
    <w:rsid w:val="009B23DF"/>
    <w:rsid w:val="009B2648"/>
    <w:rsid w:val="009B2824"/>
    <w:rsid w:val="009B29BC"/>
    <w:rsid w:val="009B2B73"/>
    <w:rsid w:val="009B2D72"/>
    <w:rsid w:val="009B2DF3"/>
    <w:rsid w:val="009B2F8E"/>
    <w:rsid w:val="009B32A8"/>
    <w:rsid w:val="009B3537"/>
    <w:rsid w:val="009B3546"/>
    <w:rsid w:val="009B37E9"/>
    <w:rsid w:val="009B3CF0"/>
    <w:rsid w:val="009B3D7B"/>
    <w:rsid w:val="009B44A2"/>
    <w:rsid w:val="009B4765"/>
    <w:rsid w:val="009B47F2"/>
    <w:rsid w:val="009B4EE8"/>
    <w:rsid w:val="009B5570"/>
    <w:rsid w:val="009B5CC1"/>
    <w:rsid w:val="009B5D04"/>
    <w:rsid w:val="009B5D7B"/>
    <w:rsid w:val="009B5EBC"/>
    <w:rsid w:val="009B609B"/>
    <w:rsid w:val="009B684C"/>
    <w:rsid w:val="009B6B03"/>
    <w:rsid w:val="009B6FFD"/>
    <w:rsid w:val="009B70EF"/>
    <w:rsid w:val="009B715C"/>
    <w:rsid w:val="009B77B0"/>
    <w:rsid w:val="009B7ADE"/>
    <w:rsid w:val="009B7CE3"/>
    <w:rsid w:val="009B7ED1"/>
    <w:rsid w:val="009C00FA"/>
    <w:rsid w:val="009C0295"/>
    <w:rsid w:val="009C04E1"/>
    <w:rsid w:val="009C0869"/>
    <w:rsid w:val="009C1460"/>
    <w:rsid w:val="009C1472"/>
    <w:rsid w:val="009C16DF"/>
    <w:rsid w:val="009C22D9"/>
    <w:rsid w:val="009C2460"/>
    <w:rsid w:val="009C29E9"/>
    <w:rsid w:val="009C2BBC"/>
    <w:rsid w:val="009C2DE2"/>
    <w:rsid w:val="009C3111"/>
    <w:rsid w:val="009C371C"/>
    <w:rsid w:val="009C3C62"/>
    <w:rsid w:val="009C3CCD"/>
    <w:rsid w:val="009C3CF4"/>
    <w:rsid w:val="009C41FD"/>
    <w:rsid w:val="009C43B5"/>
    <w:rsid w:val="009C4577"/>
    <w:rsid w:val="009C45AA"/>
    <w:rsid w:val="009C45E1"/>
    <w:rsid w:val="009C46F3"/>
    <w:rsid w:val="009C4ACD"/>
    <w:rsid w:val="009C4F89"/>
    <w:rsid w:val="009C51DD"/>
    <w:rsid w:val="009C56D2"/>
    <w:rsid w:val="009C5DBB"/>
    <w:rsid w:val="009C617D"/>
    <w:rsid w:val="009C62DE"/>
    <w:rsid w:val="009C6423"/>
    <w:rsid w:val="009C65C2"/>
    <w:rsid w:val="009C66FC"/>
    <w:rsid w:val="009C67FD"/>
    <w:rsid w:val="009C69F7"/>
    <w:rsid w:val="009C6A47"/>
    <w:rsid w:val="009C6F6E"/>
    <w:rsid w:val="009C70AB"/>
    <w:rsid w:val="009C735C"/>
    <w:rsid w:val="009C7598"/>
    <w:rsid w:val="009C7930"/>
    <w:rsid w:val="009C7CD3"/>
    <w:rsid w:val="009C7E65"/>
    <w:rsid w:val="009C7F1C"/>
    <w:rsid w:val="009C7F69"/>
    <w:rsid w:val="009C7FA5"/>
    <w:rsid w:val="009D0027"/>
    <w:rsid w:val="009D0153"/>
    <w:rsid w:val="009D04F4"/>
    <w:rsid w:val="009D05F4"/>
    <w:rsid w:val="009D091D"/>
    <w:rsid w:val="009D10B6"/>
    <w:rsid w:val="009D1325"/>
    <w:rsid w:val="009D15A9"/>
    <w:rsid w:val="009D18A3"/>
    <w:rsid w:val="009D1C82"/>
    <w:rsid w:val="009D1CE1"/>
    <w:rsid w:val="009D1DE7"/>
    <w:rsid w:val="009D22C3"/>
    <w:rsid w:val="009D2377"/>
    <w:rsid w:val="009D24F3"/>
    <w:rsid w:val="009D2550"/>
    <w:rsid w:val="009D2664"/>
    <w:rsid w:val="009D274A"/>
    <w:rsid w:val="009D2BDF"/>
    <w:rsid w:val="009D2C8E"/>
    <w:rsid w:val="009D2D49"/>
    <w:rsid w:val="009D3245"/>
    <w:rsid w:val="009D3494"/>
    <w:rsid w:val="009D369C"/>
    <w:rsid w:val="009D4427"/>
    <w:rsid w:val="009D4438"/>
    <w:rsid w:val="009D44E5"/>
    <w:rsid w:val="009D45CD"/>
    <w:rsid w:val="009D4603"/>
    <w:rsid w:val="009D47A6"/>
    <w:rsid w:val="009D4809"/>
    <w:rsid w:val="009D49A3"/>
    <w:rsid w:val="009D4ACF"/>
    <w:rsid w:val="009D533B"/>
    <w:rsid w:val="009D5427"/>
    <w:rsid w:val="009D547B"/>
    <w:rsid w:val="009D558A"/>
    <w:rsid w:val="009D5ED9"/>
    <w:rsid w:val="009D60A2"/>
    <w:rsid w:val="009D632C"/>
    <w:rsid w:val="009D6383"/>
    <w:rsid w:val="009D67BD"/>
    <w:rsid w:val="009D6F66"/>
    <w:rsid w:val="009D7989"/>
    <w:rsid w:val="009D7A60"/>
    <w:rsid w:val="009D7CF7"/>
    <w:rsid w:val="009E01DE"/>
    <w:rsid w:val="009E027E"/>
    <w:rsid w:val="009E05CB"/>
    <w:rsid w:val="009E05D6"/>
    <w:rsid w:val="009E06CC"/>
    <w:rsid w:val="009E102A"/>
    <w:rsid w:val="009E1223"/>
    <w:rsid w:val="009E149A"/>
    <w:rsid w:val="009E199A"/>
    <w:rsid w:val="009E1B18"/>
    <w:rsid w:val="009E1B97"/>
    <w:rsid w:val="009E1C5F"/>
    <w:rsid w:val="009E211C"/>
    <w:rsid w:val="009E21B7"/>
    <w:rsid w:val="009E2272"/>
    <w:rsid w:val="009E23B6"/>
    <w:rsid w:val="009E2408"/>
    <w:rsid w:val="009E24E0"/>
    <w:rsid w:val="009E250B"/>
    <w:rsid w:val="009E2835"/>
    <w:rsid w:val="009E28BA"/>
    <w:rsid w:val="009E2AB7"/>
    <w:rsid w:val="009E2BEA"/>
    <w:rsid w:val="009E2E3E"/>
    <w:rsid w:val="009E3385"/>
    <w:rsid w:val="009E3405"/>
    <w:rsid w:val="009E391B"/>
    <w:rsid w:val="009E3B05"/>
    <w:rsid w:val="009E4BD2"/>
    <w:rsid w:val="009E4C0C"/>
    <w:rsid w:val="009E4E24"/>
    <w:rsid w:val="009E55EF"/>
    <w:rsid w:val="009E570C"/>
    <w:rsid w:val="009E5E0A"/>
    <w:rsid w:val="009E607A"/>
    <w:rsid w:val="009E63FB"/>
    <w:rsid w:val="009E674F"/>
    <w:rsid w:val="009E6877"/>
    <w:rsid w:val="009E6A30"/>
    <w:rsid w:val="009E6B81"/>
    <w:rsid w:val="009E6C43"/>
    <w:rsid w:val="009E7038"/>
    <w:rsid w:val="009E7545"/>
    <w:rsid w:val="009E7BC9"/>
    <w:rsid w:val="009F01CE"/>
    <w:rsid w:val="009F0357"/>
    <w:rsid w:val="009F101A"/>
    <w:rsid w:val="009F1317"/>
    <w:rsid w:val="009F1394"/>
    <w:rsid w:val="009F15A5"/>
    <w:rsid w:val="009F171E"/>
    <w:rsid w:val="009F1CC5"/>
    <w:rsid w:val="009F1E97"/>
    <w:rsid w:val="009F2B91"/>
    <w:rsid w:val="009F2CDB"/>
    <w:rsid w:val="009F2DDB"/>
    <w:rsid w:val="009F3206"/>
    <w:rsid w:val="009F3AEF"/>
    <w:rsid w:val="009F4250"/>
    <w:rsid w:val="009F42B1"/>
    <w:rsid w:val="009F4346"/>
    <w:rsid w:val="009F43DA"/>
    <w:rsid w:val="009F4429"/>
    <w:rsid w:val="009F4708"/>
    <w:rsid w:val="009F4C3D"/>
    <w:rsid w:val="009F4E80"/>
    <w:rsid w:val="009F5047"/>
    <w:rsid w:val="009F508B"/>
    <w:rsid w:val="009F5593"/>
    <w:rsid w:val="009F56A0"/>
    <w:rsid w:val="009F58C4"/>
    <w:rsid w:val="009F5903"/>
    <w:rsid w:val="009F5974"/>
    <w:rsid w:val="009F5A56"/>
    <w:rsid w:val="009F5E70"/>
    <w:rsid w:val="009F61B0"/>
    <w:rsid w:val="009F628E"/>
    <w:rsid w:val="009F6452"/>
    <w:rsid w:val="009F720A"/>
    <w:rsid w:val="009F7F80"/>
    <w:rsid w:val="00A0007E"/>
    <w:rsid w:val="00A00791"/>
    <w:rsid w:val="00A008A9"/>
    <w:rsid w:val="00A009AB"/>
    <w:rsid w:val="00A00E72"/>
    <w:rsid w:val="00A00E73"/>
    <w:rsid w:val="00A012BE"/>
    <w:rsid w:val="00A015DB"/>
    <w:rsid w:val="00A01932"/>
    <w:rsid w:val="00A0239A"/>
    <w:rsid w:val="00A024A2"/>
    <w:rsid w:val="00A0281B"/>
    <w:rsid w:val="00A029C1"/>
    <w:rsid w:val="00A029C6"/>
    <w:rsid w:val="00A029F0"/>
    <w:rsid w:val="00A02CF0"/>
    <w:rsid w:val="00A02D7A"/>
    <w:rsid w:val="00A03085"/>
    <w:rsid w:val="00A03373"/>
    <w:rsid w:val="00A038A9"/>
    <w:rsid w:val="00A03AC1"/>
    <w:rsid w:val="00A03BFE"/>
    <w:rsid w:val="00A03C73"/>
    <w:rsid w:val="00A03F09"/>
    <w:rsid w:val="00A044F7"/>
    <w:rsid w:val="00A0482F"/>
    <w:rsid w:val="00A04B90"/>
    <w:rsid w:val="00A04C25"/>
    <w:rsid w:val="00A04CD2"/>
    <w:rsid w:val="00A04D0D"/>
    <w:rsid w:val="00A04FF8"/>
    <w:rsid w:val="00A05129"/>
    <w:rsid w:val="00A05145"/>
    <w:rsid w:val="00A05398"/>
    <w:rsid w:val="00A053A9"/>
    <w:rsid w:val="00A05831"/>
    <w:rsid w:val="00A06180"/>
    <w:rsid w:val="00A06261"/>
    <w:rsid w:val="00A0632C"/>
    <w:rsid w:val="00A06478"/>
    <w:rsid w:val="00A06831"/>
    <w:rsid w:val="00A06AC2"/>
    <w:rsid w:val="00A06D9D"/>
    <w:rsid w:val="00A06FB3"/>
    <w:rsid w:val="00A06FD5"/>
    <w:rsid w:val="00A070DA"/>
    <w:rsid w:val="00A0712A"/>
    <w:rsid w:val="00A07306"/>
    <w:rsid w:val="00A07339"/>
    <w:rsid w:val="00A073ED"/>
    <w:rsid w:val="00A07774"/>
    <w:rsid w:val="00A07969"/>
    <w:rsid w:val="00A07A81"/>
    <w:rsid w:val="00A07C56"/>
    <w:rsid w:val="00A07E77"/>
    <w:rsid w:val="00A1058F"/>
    <w:rsid w:val="00A10690"/>
    <w:rsid w:val="00A10A62"/>
    <w:rsid w:val="00A1104A"/>
    <w:rsid w:val="00A1129A"/>
    <w:rsid w:val="00A112B5"/>
    <w:rsid w:val="00A113DE"/>
    <w:rsid w:val="00A1186A"/>
    <w:rsid w:val="00A11981"/>
    <w:rsid w:val="00A11A99"/>
    <w:rsid w:val="00A11BD1"/>
    <w:rsid w:val="00A11DE7"/>
    <w:rsid w:val="00A12147"/>
    <w:rsid w:val="00A1253C"/>
    <w:rsid w:val="00A127AA"/>
    <w:rsid w:val="00A12A54"/>
    <w:rsid w:val="00A12B1A"/>
    <w:rsid w:val="00A1308E"/>
    <w:rsid w:val="00A1350A"/>
    <w:rsid w:val="00A13582"/>
    <w:rsid w:val="00A135F5"/>
    <w:rsid w:val="00A138C6"/>
    <w:rsid w:val="00A139E6"/>
    <w:rsid w:val="00A149AA"/>
    <w:rsid w:val="00A15447"/>
    <w:rsid w:val="00A154A9"/>
    <w:rsid w:val="00A15946"/>
    <w:rsid w:val="00A15A40"/>
    <w:rsid w:val="00A15EDD"/>
    <w:rsid w:val="00A16003"/>
    <w:rsid w:val="00A16217"/>
    <w:rsid w:val="00A166A9"/>
    <w:rsid w:val="00A168D0"/>
    <w:rsid w:val="00A16CE7"/>
    <w:rsid w:val="00A16E19"/>
    <w:rsid w:val="00A1703C"/>
    <w:rsid w:val="00A17331"/>
    <w:rsid w:val="00A17358"/>
    <w:rsid w:val="00A175D8"/>
    <w:rsid w:val="00A17D6F"/>
    <w:rsid w:val="00A17DDA"/>
    <w:rsid w:val="00A17F99"/>
    <w:rsid w:val="00A207C9"/>
    <w:rsid w:val="00A20800"/>
    <w:rsid w:val="00A208E5"/>
    <w:rsid w:val="00A20A7C"/>
    <w:rsid w:val="00A21234"/>
    <w:rsid w:val="00A21501"/>
    <w:rsid w:val="00A217C3"/>
    <w:rsid w:val="00A21B6A"/>
    <w:rsid w:val="00A22285"/>
    <w:rsid w:val="00A2279F"/>
    <w:rsid w:val="00A22923"/>
    <w:rsid w:val="00A22A4B"/>
    <w:rsid w:val="00A22A9B"/>
    <w:rsid w:val="00A22C4B"/>
    <w:rsid w:val="00A22DBD"/>
    <w:rsid w:val="00A22E50"/>
    <w:rsid w:val="00A23251"/>
    <w:rsid w:val="00A232C6"/>
    <w:rsid w:val="00A23794"/>
    <w:rsid w:val="00A23796"/>
    <w:rsid w:val="00A23857"/>
    <w:rsid w:val="00A23C80"/>
    <w:rsid w:val="00A23DAD"/>
    <w:rsid w:val="00A24363"/>
    <w:rsid w:val="00A2459A"/>
    <w:rsid w:val="00A248E1"/>
    <w:rsid w:val="00A24BDA"/>
    <w:rsid w:val="00A24E8C"/>
    <w:rsid w:val="00A24E8D"/>
    <w:rsid w:val="00A250CD"/>
    <w:rsid w:val="00A2525F"/>
    <w:rsid w:val="00A2533C"/>
    <w:rsid w:val="00A25C32"/>
    <w:rsid w:val="00A25D52"/>
    <w:rsid w:val="00A25EA2"/>
    <w:rsid w:val="00A25F27"/>
    <w:rsid w:val="00A26315"/>
    <w:rsid w:val="00A26318"/>
    <w:rsid w:val="00A26337"/>
    <w:rsid w:val="00A26393"/>
    <w:rsid w:val="00A26751"/>
    <w:rsid w:val="00A269CD"/>
    <w:rsid w:val="00A26D61"/>
    <w:rsid w:val="00A26E08"/>
    <w:rsid w:val="00A271B4"/>
    <w:rsid w:val="00A272CD"/>
    <w:rsid w:val="00A273B9"/>
    <w:rsid w:val="00A27433"/>
    <w:rsid w:val="00A276D4"/>
    <w:rsid w:val="00A27779"/>
    <w:rsid w:val="00A277CF"/>
    <w:rsid w:val="00A27A11"/>
    <w:rsid w:val="00A27C1C"/>
    <w:rsid w:val="00A3023C"/>
    <w:rsid w:val="00A30263"/>
    <w:rsid w:val="00A303AF"/>
    <w:rsid w:val="00A304D1"/>
    <w:rsid w:val="00A30B26"/>
    <w:rsid w:val="00A30B31"/>
    <w:rsid w:val="00A30BE1"/>
    <w:rsid w:val="00A30FFD"/>
    <w:rsid w:val="00A31010"/>
    <w:rsid w:val="00A3126F"/>
    <w:rsid w:val="00A3181A"/>
    <w:rsid w:val="00A31B9F"/>
    <w:rsid w:val="00A31CA1"/>
    <w:rsid w:val="00A31F16"/>
    <w:rsid w:val="00A32023"/>
    <w:rsid w:val="00A32119"/>
    <w:rsid w:val="00A32311"/>
    <w:rsid w:val="00A32421"/>
    <w:rsid w:val="00A32785"/>
    <w:rsid w:val="00A327BE"/>
    <w:rsid w:val="00A328E5"/>
    <w:rsid w:val="00A329C2"/>
    <w:rsid w:val="00A329C4"/>
    <w:rsid w:val="00A329D2"/>
    <w:rsid w:val="00A32DBD"/>
    <w:rsid w:val="00A32E46"/>
    <w:rsid w:val="00A3354E"/>
    <w:rsid w:val="00A3365C"/>
    <w:rsid w:val="00A33A8A"/>
    <w:rsid w:val="00A33AEC"/>
    <w:rsid w:val="00A33BD1"/>
    <w:rsid w:val="00A33D7E"/>
    <w:rsid w:val="00A3400E"/>
    <w:rsid w:val="00A34551"/>
    <w:rsid w:val="00A34579"/>
    <w:rsid w:val="00A34586"/>
    <w:rsid w:val="00A345A4"/>
    <w:rsid w:val="00A347E7"/>
    <w:rsid w:val="00A3491B"/>
    <w:rsid w:val="00A34BFE"/>
    <w:rsid w:val="00A34F0C"/>
    <w:rsid w:val="00A35095"/>
    <w:rsid w:val="00A352B4"/>
    <w:rsid w:val="00A3556F"/>
    <w:rsid w:val="00A355DE"/>
    <w:rsid w:val="00A35A7A"/>
    <w:rsid w:val="00A35D17"/>
    <w:rsid w:val="00A35D69"/>
    <w:rsid w:val="00A35D7B"/>
    <w:rsid w:val="00A35DDF"/>
    <w:rsid w:val="00A36E32"/>
    <w:rsid w:val="00A37325"/>
    <w:rsid w:val="00A3743F"/>
    <w:rsid w:val="00A374EB"/>
    <w:rsid w:val="00A37528"/>
    <w:rsid w:val="00A3763A"/>
    <w:rsid w:val="00A37858"/>
    <w:rsid w:val="00A37DA2"/>
    <w:rsid w:val="00A37DC5"/>
    <w:rsid w:val="00A37EDE"/>
    <w:rsid w:val="00A40127"/>
    <w:rsid w:val="00A40420"/>
    <w:rsid w:val="00A408E7"/>
    <w:rsid w:val="00A40EA0"/>
    <w:rsid w:val="00A41183"/>
    <w:rsid w:val="00A415AE"/>
    <w:rsid w:val="00A41BA3"/>
    <w:rsid w:val="00A41CA7"/>
    <w:rsid w:val="00A41EF9"/>
    <w:rsid w:val="00A42154"/>
    <w:rsid w:val="00A4217F"/>
    <w:rsid w:val="00A4250C"/>
    <w:rsid w:val="00A42643"/>
    <w:rsid w:val="00A42A7A"/>
    <w:rsid w:val="00A42E4B"/>
    <w:rsid w:val="00A42F94"/>
    <w:rsid w:val="00A432F5"/>
    <w:rsid w:val="00A43B9F"/>
    <w:rsid w:val="00A43DE9"/>
    <w:rsid w:val="00A43F69"/>
    <w:rsid w:val="00A44516"/>
    <w:rsid w:val="00A44947"/>
    <w:rsid w:val="00A4507C"/>
    <w:rsid w:val="00A452D5"/>
    <w:rsid w:val="00A453E3"/>
    <w:rsid w:val="00A4549F"/>
    <w:rsid w:val="00A45A79"/>
    <w:rsid w:val="00A46124"/>
    <w:rsid w:val="00A463DC"/>
    <w:rsid w:val="00A465B0"/>
    <w:rsid w:val="00A4681B"/>
    <w:rsid w:val="00A46B6A"/>
    <w:rsid w:val="00A46C74"/>
    <w:rsid w:val="00A46D5A"/>
    <w:rsid w:val="00A46DAE"/>
    <w:rsid w:val="00A46E0F"/>
    <w:rsid w:val="00A46EB5"/>
    <w:rsid w:val="00A46F59"/>
    <w:rsid w:val="00A473DD"/>
    <w:rsid w:val="00A47611"/>
    <w:rsid w:val="00A4783A"/>
    <w:rsid w:val="00A47C5E"/>
    <w:rsid w:val="00A47DFC"/>
    <w:rsid w:val="00A503FA"/>
    <w:rsid w:val="00A50670"/>
    <w:rsid w:val="00A5076F"/>
    <w:rsid w:val="00A50932"/>
    <w:rsid w:val="00A50A08"/>
    <w:rsid w:val="00A50AB3"/>
    <w:rsid w:val="00A50BA2"/>
    <w:rsid w:val="00A50C98"/>
    <w:rsid w:val="00A5109F"/>
    <w:rsid w:val="00A511EF"/>
    <w:rsid w:val="00A512D2"/>
    <w:rsid w:val="00A5154B"/>
    <w:rsid w:val="00A516C5"/>
    <w:rsid w:val="00A51986"/>
    <w:rsid w:val="00A51989"/>
    <w:rsid w:val="00A519F7"/>
    <w:rsid w:val="00A51C7F"/>
    <w:rsid w:val="00A51D48"/>
    <w:rsid w:val="00A52157"/>
    <w:rsid w:val="00A52503"/>
    <w:rsid w:val="00A52770"/>
    <w:rsid w:val="00A52958"/>
    <w:rsid w:val="00A52B78"/>
    <w:rsid w:val="00A52CF7"/>
    <w:rsid w:val="00A52E33"/>
    <w:rsid w:val="00A531A3"/>
    <w:rsid w:val="00A5332C"/>
    <w:rsid w:val="00A535B4"/>
    <w:rsid w:val="00A53D62"/>
    <w:rsid w:val="00A53F4A"/>
    <w:rsid w:val="00A540E3"/>
    <w:rsid w:val="00A545BA"/>
    <w:rsid w:val="00A54605"/>
    <w:rsid w:val="00A549AA"/>
    <w:rsid w:val="00A54D85"/>
    <w:rsid w:val="00A550DB"/>
    <w:rsid w:val="00A5526A"/>
    <w:rsid w:val="00A552E9"/>
    <w:rsid w:val="00A55606"/>
    <w:rsid w:val="00A5583D"/>
    <w:rsid w:val="00A558D4"/>
    <w:rsid w:val="00A55AF9"/>
    <w:rsid w:val="00A5619E"/>
    <w:rsid w:val="00A562C5"/>
    <w:rsid w:val="00A56313"/>
    <w:rsid w:val="00A56519"/>
    <w:rsid w:val="00A56520"/>
    <w:rsid w:val="00A567CB"/>
    <w:rsid w:val="00A56A02"/>
    <w:rsid w:val="00A56AD1"/>
    <w:rsid w:val="00A56BBD"/>
    <w:rsid w:val="00A57129"/>
    <w:rsid w:val="00A571D1"/>
    <w:rsid w:val="00A57A3C"/>
    <w:rsid w:val="00A57B97"/>
    <w:rsid w:val="00A57C74"/>
    <w:rsid w:val="00A57D33"/>
    <w:rsid w:val="00A57D70"/>
    <w:rsid w:val="00A57F75"/>
    <w:rsid w:val="00A604AC"/>
    <w:rsid w:val="00A605F5"/>
    <w:rsid w:val="00A606A2"/>
    <w:rsid w:val="00A60831"/>
    <w:rsid w:val="00A60C57"/>
    <w:rsid w:val="00A60ED8"/>
    <w:rsid w:val="00A60EFC"/>
    <w:rsid w:val="00A614CE"/>
    <w:rsid w:val="00A61693"/>
    <w:rsid w:val="00A62097"/>
    <w:rsid w:val="00A621DA"/>
    <w:rsid w:val="00A6232D"/>
    <w:rsid w:val="00A62452"/>
    <w:rsid w:val="00A62691"/>
    <w:rsid w:val="00A62A35"/>
    <w:rsid w:val="00A62D08"/>
    <w:rsid w:val="00A62E37"/>
    <w:rsid w:val="00A62F74"/>
    <w:rsid w:val="00A631C7"/>
    <w:rsid w:val="00A637AA"/>
    <w:rsid w:val="00A638E6"/>
    <w:rsid w:val="00A639A6"/>
    <w:rsid w:val="00A63BBA"/>
    <w:rsid w:val="00A63FF4"/>
    <w:rsid w:val="00A64766"/>
    <w:rsid w:val="00A648D5"/>
    <w:rsid w:val="00A64ACF"/>
    <w:rsid w:val="00A64B80"/>
    <w:rsid w:val="00A64D9C"/>
    <w:rsid w:val="00A64E62"/>
    <w:rsid w:val="00A64FE4"/>
    <w:rsid w:val="00A65073"/>
    <w:rsid w:val="00A65182"/>
    <w:rsid w:val="00A65366"/>
    <w:rsid w:val="00A65602"/>
    <w:rsid w:val="00A6567D"/>
    <w:rsid w:val="00A6578A"/>
    <w:rsid w:val="00A658A0"/>
    <w:rsid w:val="00A65BC3"/>
    <w:rsid w:val="00A65C84"/>
    <w:rsid w:val="00A65D7B"/>
    <w:rsid w:val="00A66240"/>
    <w:rsid w:val="00A66453"/>
    <w:rsid w:val="00A664A9"/>
    <w:rsid w:val="00A6682C"/>
    <w:rsid w:val="00A6727E"/>
    <w:rsid w:val="00A672CB"/>
    <w:rsid w:val="00A67303"/>
    <w:rsid w:val="00A67A15"/>
    <w:rsid w:val="00A67E44"/>
    <w:rsid w:val="00A67F70"/>
    <w:rsid w:val="00A70404"/>
    <w:rsid w:val="00A704DA"/>
    <w:rsid w:val="00A70651"/>
    <w:rsid w:val="00A706B0"/>
    <w:rsid w:val="00A709DB"/>
    <w:rsid w:val="00A70A93"/>
    <w:rsid w:val="00A70CC3"/>
    <w:rsid w:val="00A70DA6"/>
    <w:rsid w:val="00A70F34"/>
    <w:rsid w:val="00A710C0"/>
    <w:rsid w:val="00A71105"/>
    <w:rsid w:val="00A71925"/>
    <w:rsid w:val="00A719E0"/>
    <w:rsid w:val="00A71B03"/>
    <w:rsid w:val="00A71CD4"/>
    <w:rsid w:val="00A72047"/>
    <w:rsid w:val="00A7223A"/>
    <w:rsid w:val="00A722BC"/>
    <w:rsid w:val="00A722F3"/>
    <w:rsid w:val="00A7288F"/>
    <w:rsid w:val="00A72974"/>
    <w:rsid w:val="00A72985"/>
    <w:rsid w:val="00A7298F"/>
    <w:rsid w:val="00A72B04"/>
    <w:rsid w:val="00A73071"/>
    <w:rsid w:val="00A733CA"/>
    <w:rsid w:val="00A7358C"/>
    <w:rsid w:val="00A735BA"/>
    <w:rsid w:val="00A7375F"/>
    <w:rsid w:val="00A73818"/>
    <w:rsid w:val="00A7391A"/>
    <w:rsid w:val="00A73A44"/>
    <w:rsid w:val="00A73BCE"/>
    <w:rsid w:val="00A73F32"/>
    <w:rsid w:val="00A74191"/>
    <w:rsid w:val="00A7429D"/>
    <w:rsid w:val="00A7488A"/>
    <w:rsid w:val="00A74A0A"/>
    <w:rsid w:val="00A74B9B"/>
    <w:rsid w:val="00A74E1C"/>
    <w:rsid w:val="00A7502E"/>
    <w:rsid w:val="00A750C1"/>
    <w:rsid w:val="00A751E0"/>
    <w:rsid w:val="00A753DA"/>
    <w:rsid w:val="00A755A8"/>
    <w:rsid w:val="00A75D12"/>
    <w:rsid w:val="00A7609F"/>
    <w:rsid w:val="00A765E3"/>
    <w:rsid w:val="00A76A2C"/>
    <w:rsid w:val="00A770F1"/>
    <w:rsid w:val="00A77191"/>
    <w:rsid w:val="00A771C1"/>
    <w:rsid w:val="00A77420"/>
    <w:rsid w:val="00A77592"/>
    <w:rsid w:val="00A77A0E"/>
    <w:rsid w:val="00A77B0A"/>
    <w:rsid w:val="00A77C5B"/>
    <w:rsid w:val="00A800B8"/>
    <w:rsid w:val="00A80445"/>
    <w:rsid w:val="00A805F9"/>
    <w:rsid w:val="00A80A45"/>
    <w:rsid w:val="00A80C6A"/>
    <w:rsid w:val="00A80CC8"/>
    <w:rsid w:val="00A80E09"/>
    <w:rsid w:val="00A80E70"/>
    <w:rsid w:val="00A80E81"/>
    <w:rsid w:val="00A8142D"/>
    <w:rsid w:val="00A81685"/>
    <w:rsid w:val="00A8187E"/>
    <w:rsid w:val="00A81C6C"/>
    <w:rsid w:val="00A81D45"/>
    <w:rsid w:val="00A82158"/>
    <w:rsid w:val="00A8241B"/>
    <w:rsid w:val="00A8260A"/>
    <w:rsid w:val="00A82706"/>
    <w:rsid w:val="00A8285B"/>
    <w:rsid w:val="00A82905"/>
    <w:rsid w:val="00A82AE6"/>
    <w:rsid w:val="00A82DFF"/>
    <w:rsid w:val="00A834A6"/>
    <w:rsid w:val="00A836C1"/>
    <w:rsid w:val="00A83740"/>
    <w:rsid w:val="00A839E5"/>
    <w:rsid w:val="00A83BFC"/>
    <w:rsid w:val="00A83C8D"/>
    <w:rsid w:val="00A83DA0"/>
    <w:rsid w:val="00A84272"/>
    <w:rsid w:val="00A843C3"/>
    <w:rsid w:val="00A84540"/>
    <w:rsid w:val="00A84556"/>
    <w:rsid w:val="00A8456D"/>
    <w:rsid w:val="00A8474D"/>
    <w:rsid w:val="00A847DF"/>
    <w:rsid w:val="00A84BB2"/>
    <w:rsid w:val="00A84C08"/>
    <w:rsid w:val="00A84C22"/>
    <w:rsid w:val="00A85073"/>
    <w:rsid w:val="00A85131"/>
    <w:rsid w:val="00A85BA3"/>
    <w:rsid w:val="00A85ED6"/>
    <w:rsid w:val="00A8639D"/>
    <w:rsid w:val="00A86A3E"/>
    <w:rsid w:val="00A87004"/>
    <w:rsid w:val="00A872BD"/>
    <w:rsid w:val="00A87428"/>
    <w:rsid w:val="00A8757F"/>
    <w:rsid w:val="00A87644"/>
    <w:rsid w:val="00A87B6A"/>
    <w:rsid w:val="00A87BC0"/>
    <w:rsid w:val="00A90286"/>
    <w:rsid w:val="00A9064A"/>
    <w:rsid w:val="00A9065F"/>
    <w:rsid w:val="00A907C7"/>
    <w:rsid w:val="00A90AAE"/>
    <w:rsid w:val="00A90BD7"/>
    <w:rsid w:val="00A90C12"/>
    <w:rsid w:val="00A9132F"/>
    <w:rsid w:val="00A91549"/>
    <w:rsid w:val="00A9187B"/>
    <w:rsid w:val="00A918D5"/>
    <w:rsid w:val="00A91DF0"/>
    <w:rsid w:val="00A92470"/>
    <w:rsid w:val="00A92541"/>
    <w:rsid w:val="00A92AAE"/>
    <w:rsid w:val="00A92C88"/>
    <w:rsid w:val="00A92EF1"/>
    <w:rsid w:val="00A93015"/>
    <w:rsid w:val="00A93493"/>
    <w:rsid w:val="00A934C7"/>
    <w:rsid w:val="00A93735"/>
    <w:rsid w:val="00A93998"/>
    <w:rsid w:val="00A93A77"/>
    <w:rsid w:val="00A93AD0"/>
    <w:rsid w:val="00A93F42"/>
    <w:rsid w:val="00A9404C"/>
    <w:rsid w:val="00A94291"/>
    <w:rsid w:val="00A943A1"/>
    <w:rsid w:val="00A946BD"/>
    <w:rsid w:val="00A949C8"/>
    <w:rsid w:val="00A94A5D"/>
    <w:rsid w:val="00A94D2F"/>
    <w:rsid w:val="00A94ED0"/>
    <w:rsid w:val="00A951DA"/>
    <w:rsid w:val="00A955A3"/>
    <w:rsid w:val="00A955C0"/>
    <w:rsid w:val="00A956E2"/>
    <w:rsid w:val="00A9593B"/>
    <w:rsid w:val="00A95C8F"/>
    <w:rsid w:val="00A95D33"/>
    <w:rsid w:val="00A96003"/>
    <w:rsid w:val="00A96040"/>
    <w:rsid w:val="00A968A5"/>
    <w:rsid w:val="00A96A12"/>
    <w:rsid w:val="00A96D0D"/>
    <w:rsid w:val="00A96E69"/>
    <w:rsid w:val="00A9700B"/>
    <w:rsid w:val="00A97191"/>
    <w:rsid w:val="00A97195"/>
    <w:rsid w:val="00A97A6C"/>
    <w:rsid w:val="00A97A84"/>
    <w:rsid w:val="00A97B32"/>
    <w:rsid w:val="00A97BB1"/>
    <w:rsid w:val="00AA0568"/>
    <w:rsid w:val="00AA0C27"/>
    <w:rsid w:val="00AA0E14"/>
    <w:rsid w:val="00AA133D"/>
    <w:rsid w:val="00AA133E"/>
    <w:rsid w:val="00AA172B"/>
    <w:rsid w:val="00AA174E"/>
    <w:rsid w:val="00AA1754"/>
    <w:rsid w:val="00AA2183"/>
    <w:rsid w:val="00AA21BB"/>
    <w:rsid w:val="00AA2406"/>
    <w:rsid w:val="00AA2546"/>
    <w:rsid w:val="00AA2944"/>
    <w:rsid w:val="00AA2BDD"/>
    <w:rsid w:val="00AA2CE3"/>
    <w:rsid w:val="00AA2F4E"/>
    <w:rsid w:val="00AA31A4"/>
    <w:rsid w:val="00AA3420"/>
    <w:rsid w:val="00AA3CDC"/>
    <w:rsid w:val="00AA47DE"/>
    <w:rsid w:val="00AA4E33"/>
    <w:rsid w:val="00AA4F68"/>
    <w:rsid w:val="00AA502F"/>
    <w:rsid w:val="00AA506C"/>
    <w:rsid w:val="00AA508F"/>
    <w:rsid w:val="00AA5228"/>
    <w:rsid w:val="00AA52D6"/>
    <w:rsid w:val="00AA53EC"/>
    <w:rsid w:val="00AA55F4"/>
    <w:rsid w:val="00AA562F"/>
    <w:rsid w:val="00AA5674"/>
    <w:rsid w:val="00AA5800"/>
    <w:rsid w:val="00AA5E39"/>
    <w:rsid w:val="00AA65FB"/>
    <w:rsid w:val="00AA6721"/>
    <w:rsid w:val="00AA6823"/>
    <w:rsid w:val="00AA682D"/>
    <w:rsid w:val="00AA7067"/>
    <w:rsid w:val="00AA7236"/>
    <w:rsid w:val="00AA731D"/>
    <w:rsid w:val="00AA7C08"/>
    <w:rsid w:val="00AA7EDB"/>
    <w:rsid w:val="00AB06C6"/>
    <w:rsid w:val="00AB09FE"/>
    <w:rsid w:val="00AB0AFE"/>
    <w:rsid w:val="00AB0D4C"/>
    <w:rsid w:val="00AB0FA7"/>
    <w:rsid w:val="00AB0FDF"/>
    <w:rsid w:val="00AB139C"/>
    <w:rsid w:val="00AB161B"/>
    <w:rsid w:val="00AB16F1"/>
    <w:rsid w:val="00AB192E"/>
    <w:rsid w:val="00AB1CB5"/>
    <w:rsid w:val="00AB1FFA"/>
    <w:rsid w:val="00AB21A0"/>
    <w:rsid w:val="00AB23AE"/>
    <w:rsid w:val="00AB24E1"/>
    <w:rsid w:val="00AB253B"/>
    <w:rsid w:val="00AB2649"/>
    <w:rsid w:val="00AB2A98"/>
    <w:rsid w:val="00AB2AD8"/>
    <w:rsid w:val="00AB2DF7"/>
    <w:rsid w:val="00AB30CB"/>
    <w:rsid w:val="00AB32B3"/>
    <w:rsid w:val="00AB3371"/>
    <w:rsid w:val="00AB3623"/>
    <w:rsid w:val="00AB3661"/>
    <w:rsid w:val="00AB3C0E"/>
    <w:rsid w:val="00AB3CEE"/>
    <w:rsid w:val="00AB448B"/>
    <w:rsid w:val="00AB47C7"/>
    <w:rsid w:val="00AB48EE"/>
    <w:rsid w:val="00AB49FE"/>
    <w:rsid w:val="00AB4B60"/>
    <w:rsid w:val="00AB4BB5"/>
    <w:rsid w:val="00AB4FF7"/>
    <w:rsid w:val="00AB54FE"/>
    <w:rsid w:val="00AB5521"/>
    <w:rsid w:val="00AB582E"/>
    <w:rsid w:val="00AB5862"/>
    <w:rsid w:val="00AB5936"/>
    <w:rsid w:val="00AB5AE8"/>
    <w:rsid w:val="00AB5DF3"/>
    <w:rsid w:val="00AB5ECF"/>
    <w:rsid w:val="00AB603C"/>
    <w:rsid w:val="00AB60A2"/>
    <w:rsid w:val="00AB6195"/>
    <w:rsid w:val="00AB6447"/>
    <w:rsid w:val="00AB65E2"/>
    <w:rsid w:val="00AB714A"/>
    <w:rsid w:val="00AB71C7"/>
    <w:rsid w:val="00AB7482"/>
    <w:rsid w:val="00AB76DE"/>
    <w:rsid w:val="00AB7C03"/>
    <w:rsid w:val="00AB7F6F"/>
    <w:rsid w:val="00AB7F99"/>
    <w:rsid w:val="00AC0118"/>
    <w:rsid w:val="00AC0717"/>
    <w:rsid w:val="00AC0856"/>
    <w:rsid w:val="00AC0DA7"/>
    <w:rsid w:val="00AC10F4"/>
    <w:rsid w:val="00AC1239"/>
    <w:rsid w:val="00AC16B7"/>
    <w:rsid w:val="00AC16E7"/>
    <w:rsid w:val="00AC1838"/>
    <w:rsid w:val="00AC1990"/>
    <w:rsid w:val="00AC1C88"/>
    <w:rsid w:val="00AC21E5"/>
    <w:rsid w:val="00AC2207"/>
    <w:rsid w:val="00AC240B"/>
    <w:rsid w:val="00AC2614"/>
    <w:rsid w:val="00AC29FA"/>
    <w:rsid w:val="00AC2B0B"/>
    <w:rsid w:val="00AC2FDC"/>
    <w:rsid w:val="00AC3217"/>
    <w:rsid w:val="00AC32BD"/>
    <w:rsid w:val="00AC34FD"/>
    <w:rsid w:val="00AC3668"/>
    <w:rsid w:val="00AC4594"/>
    <w:rsid w:val="00AC4A11"/>
    <w:rsid w:val="00AC4F1D"/>
    <w:rsid w:val="00AC4FD3"/>
    <w:rsid w:val="00AC5318"/>
    <w:rsid w:val="00AC548C"/>
    <w:rsid w:val="00AC5797"/>
    <w:rsid w:val="00AC5A46"/>
    <w:rsid w:val="00AC5AAB"/>
    <w:rsid w:val="00AC5F1B"/>
    <w:rsid w:val="00AC6173"/>
    <w:rsid w:val="00AC6CCF"/>
    <w:rsid w:val="00AC7187"/>
    <w:rsid w:val="00AC7303"/>
    <w:rsid w:val="00AC770F"/>
    <w:rsid w:val="00AC78B8"/>
    <w:rsid w:val="00AD0122"/>
    <w:rsid w:val="00AD01FE"/>
    <w:rsid w:val="00AD024A"/>
    <w:rsid w:val="00AD0A86"/>
    <w:rsid w:val="00AD0C0C"/>
    <w:rsid w:val="00AD0D87"/>
    <w:rsid w:val="00AD14E5"/>
    <w:rsid w:val="00AD1576"/>
    <w:rsid w:val="00AD16CE"/>
    <w:rsid w:val="00AD17C1"/>
    <w:rsid w:val="00AD1A4C"/>
    <w:rsid w:val="00AD1BA5"/>
    <w:rsid w:val="00AD2218"/>
    <w:rsid w:val="00AD221A"/>
    <w:rsid w:val="00AD2544"/>
    <w:rsid w:val="00AD2DE3"/>
    <w:rsid w:val="00AD31BD"/>
    <w:rsid w:val="00AD3A65"/>
    <w:rsid w:val="00AD3CFF"/>
    <w:rsid w:val="00AD3DC5"/>
    <w:rsid w:val="00AD3E23"/>
    <w:rsid w:val="00AD3EEF"/>
    <w:rsid w:val="00AD421C"/>
    <w:rsid w:val="00AD42F0"/>
    <w:rsid w:val="00AD4679"/>
    <w:rsid w:val="00AD53D9"/>
    <w:rsid w:val="00AD5480"/>
    <w:rsid w:val="00AD5486"/>
    <w:rsid w:val="00AD54CF"/>
    <w:rsid w:val="00AD5A00"/>
    <w:rsid w:val="00AD5CE3"/>
    <w:rsid w:val="00AD5D6B"/>
    <w:rsid w:val="00AD5FEE"/>
    <w:rsid w:val="00AD618F"/>
    <w:rsid w:val="00AD6224"/>
    <w:rsid w:val="00AD6719"/>
    <w:rsid w:val="00AD68EB"/>
    <w:rsid w:val="00AD69D3"/>
    <w:rsid w:val="00AD6FF1"/>
    <w:rsid w:val="00AD725A"/>
    <w:rsid w:val="00AD726B"/>
    <w:rsid w:val="00AD7683"/>
    <w:rsid w:val="00AD7831"/>
    <w:rsid w:val="00AD7A73"/>
    <w:rsid w:val="00AD7EB8"/>
    <w:rsid w:val="00AD7F07"/>
    <w:rsid w:val="00AE0034"/>
    <w:rsid w:val="00AE00D2"/>
    <w:rsid w:val="00AE05B8"/>
    <w:rsid w:val="00AE06BA"/>
    <w:rsid w:val="00AE0E98"/>
    <w:rsid w:val="00AE12B1"/>
    <w:rsid w:val="00AE1704"/>
    <w:rsid w:val="00AE196B"/>
    <w:rsid w:val="00AE1D36"/>
    <w:rsid w:val="00AE1D4C"/>
    <w:rsid w:val="00AE1F37"/>
    <w:rsid w:val="00AE27FA"/>
    <w:rsid w:val="00AE287B"/>
    <w:rsid w:val="00AE2932"/>
    <w:rsid w:val="00AE2B81"/>
    <w:rsid w:val="00AE2E49"/>
    <w:rsid w:val="00AE2F00"/>
    <w:rsid w:val="00AE318E"/>
    <w:rsid w:val="00AE31EB"/>
    <w:rsid w:val="00AE32C8"/>
    <w:rsid w:val="00AE33ED"/>
    <w:rsid w:val="00AE379A"/>
    <w:rsid w:val="00AE3B0F"/>
    <w:rsid w:val="00AE3E27"/>
    <w:rsid w:val="00AE4015"/>
    <w:rsid w:val="00AE413B"/>
    <w:rsid w:val="00AE4324"/>
    <w:rsid w:val="00AE460E"/>
    <w:rsid w:val="00AE4769"/>
    <w:rsid w:val="00AE497D"/>
    <w:rsid w:val="00AE4B76"/>
    <w:rsid w:val="00AE4C98"/>
    <w:rsid w:val="00AE4D26"/>
    <w:rsid w:val="00AE50D2"/>
    <w:rsid w:val="00AE52C9"/>
    <w:rsid w:val="00AE60AE"/>
    <w:rsid w:val="00AE624F"/>
    <w:rsid w:val="00AE685A"/>
    <w:rsid w:val="00AE6A65"/>
    <w:rsid w:val="00AE6AE1"/>
    <w:rsid w:val="00AE7075"/>
    <w:rsid w:val="00AE740D"/>
    <w:rsid w:val="00AE76B5"/>
    <w:rsid w:val="00AE7BCC"/>
    <w:rsid w:val="00AE7BF4"/>
    <w:rsid w:val="00AE7DE3"/>
    <w:rsid w:val="00AF04AA"/>
    <w:rsid w:val="00AF0675"/>
    <w:rsid w:val="00AF0743"/>
    <w:rsid w:val="00AF0CD0"/>
    <w:rsid w:val="00AF0D12"/>
    <w:rsid w:val="00AF13CA"/>
    <w:rsid w:val="00AF16CF"/>
    <w:rsid w:val="00AF210B"/>
    <w:rsid w:val="00AF270F"/>
    <w:rsid w:val="00AF29EC"/>
    <w:rsid w:val="00AF2B81"/>
    <w:rsid w:val="00AF2ED8"/>
    <w:rsid w:val="00AF30C2"/>
    <w:rsid w:val="00AF393E"/>
    <w:rsid w:val="00AF3CB8"/>
    <w:rsid w:val="00AF4343"/>
    <w:rsid w:val="00AF4369"/>
    <w:rsid w:val="00AF4B6B"/>
    <w:rsid w:val="00AF4C40"/>
    <w:rsid w:val="00AF4CE7"/>
    <w:rsid w:val="00AF4F86"/>
    <w:rsid w:val="00AF53AC"/>
    <w:rsid w:val="00AF5450"/>
    <w:rsid w:val="00AF5AE7"/>
    <w:rsid w:val="00AF5B49"/>
    <w:rsid w:val="00AF6976"/>
    <w:rsid w:val="00AF6979"/>
    <w:rsid w:val="00AF6EF8"/>
    <w:rsid w:val="00AF7426"/>
    <w:rsid w:val="00AF754F"/>
    <w:rsid w:val="00AF762C"/>
    <w:rsid w:val="00AF788A"/>
    <w:rsid w:val="00AF78F8"/>
    <w:rsid w:val="00AF7B24"/>
    <w:rsid w:val="00AF7B45"/>
    <w:rsid w:val="00B00012"/>
    <w:rsid w:val="00B0015E"/>
    <w:rsid w:val="00B00704"/>
    <w:rsid w:val="00B0076B"/>
    <w:rsid w:val="00B00A54"/>
    <w:rsid w:val="00B00A9B"/>
    <w:rsid w:val="00B00ACC"/>
    <w:rsid w:val="00B00F4D"/>
    <w:rsid w:val="00B00FCF"/>
    <w:rsid w:val="00B0113C"/>
    <w:rsid w:val="00B01517"/>
    <w:rsid w:val="00B01752"/>
    <w:rsid w:val="00B01D6D"/>
    <w:rsid w:val="00B01F8C"/>
    <w:rsid w:val="00B0252E"/>
    <w:rsid w:val="00B0279B"/>
    <w:rsid w:val="00B027B2"/>
    <w:rsid w:val="00B02B9B"/>
    <w:rsid w:val="00B02F4E"/>
    <w:rsid w:val="00B02FFC"/>
    <w:rsid w:val="00B03040"/>
    <w:rsid w:val="00B03304"/>
    <w:rsid w:val="00B03481"/>
    <w:rsid w:val="00B03662"/>
    <w:rsid w:val="00B038E3"/>
    <w:rsid w:val="00B03982"/>
    <w:rsid w:val="00B0405B"/>
    <w:rsid w:val="00B043E8"/>
    <w:rsid w:val="00B04542"/>
    <w:rsid w:val="00B0460F"/>
    <w:rsid w:val="00B0490E"/>
    <w:rsid w:val="00B04AAE"/>
    <w:rsid w:val="00B04D25"/>
    <w:rsid w:val="00B04EF9"/>
    <w:rsid w:val="00B05233"/>
    <w:rsid w:val="00B05509"/>
    <w:rsid w:val="00B05810"/>
    <w:rsid w:val="00B05D8C"/>
    <w:rsid w:val="00B06404"/>
    <w:rsid w:val="00B06829"/>
    <w:rsid w:val="00B06916"/>
    <w:rsid w:val="00B06F6B"/>
    <w:rsid w:val="00B071C9"/>
    <w:rsid w:val="00B071F2"/>
    <w:rsid w:val="00B07BDD"/>
    <w:rsid w:val="00B07E20"/>
    <w:rsid w:val="00B1044D"/>
    <w:rsid w:val="00B1054A"/>
    <w:rsid w:val="00B106F2"/>
    <w:rsid w:val="00B1092A"/>
    <w:rsid w:val="00B109EF"/>
    <w:rsid w:val="00B10C3D"/>
    <w:rsid w:val="00B10CC1"/>
    <w:rsid w:val="00B10CFD"/>
    <w:rsid w:val="00B10D12"/>
    <w:rsid w:val="00B10E8F"/>
    <w:rsid w:val="00B10F07"/>
    <w:rsid w:val="00B11039"/>
    <w:rsid w:val="00B11084"/>
    <w:rsid w:val="00B1136B"/>
    <w:rsid w:val="00B113C4"/>
    <w:rsid w:val="00B115DF"/>
    <w:rsid w:val="00B11ED4"/>
    <w:rsid w:val="00B11F27"/>
    <w:rsid w:val="00B11F4C"/>
    <w:rsid w:val="00B120A2"/>
    <w:rsid w:val="00B1271C"/>
    <w:rsid w:val="00B12E24"/>
    <w:rsid w:val="00B12FFF"/>
    <w:rsid w:val="00B1307F"/>
    <w:rsid w:val="00B133AE"/>
    <w:rsid w:val="00B137DC"/>
    <w:rsid w:val="00B13945"/>
    <w:rsid w:val="00B13961"/>
    <w:rsid w:val="00B139FA"/>
    <w:rsid w:val="00B13ED5"/>
    <w:rsid w:val="00B13F0A"/>
    <w:rsid w:val="00B13F9E"/>
    <w:rsid w:val="00B142CB"/>
    <w:rsid w:val="00B14504"/>
    <w:rsid w:val="00B14672"/>
    <w:rsid w:val="00B14A2B"/>
    <w:rsid w:val="00B14BE7"/>
    <w:rsid w:val="00B14BF8"/>
    <w:rsid w:val="00B14C6F"/>
    <w:rsid w:val="00B15028"/>
    <w:rsid w:val="00B150AE"/>
    <w:rsid w:val="00B154D3"/>
    <w:rsid w:val="00B154D8"/>
    <w:rsid w:val="00B15802"/>
    <w:rsid w:val="00B15BFF"/>
    <w:rsid w:val="00B16469"/>
    <w:rsid w:val="00B1653C"/>
    <w:rsid w:val="00B1685D"/>
    <w:rsid w:val="00B1693D"/>
    <w:rsid w:val="00B169FD"/>
    <w:rsid w:val="00B16A8B"/>
    <w:rsid w:val="00B16FEF"/>
    <w:rsid w:val="00B17465"/>
    <w:rsid w:val="00B1746F"/>
    <w:rsid w:val="00B174E8"/>
    <w:rsid w:val="00B17717"/>
    <w:rsid w:val="00B17C7F"/>
    <w:rsid w:val="00B20A8C"/>
    <w:rsid w:val="00B20DAF"/>
    <w:rsid w:val="00B20E56"/>
    <w:rsid w:val="00B21057"/>
    <w:rsid w:val="00B21179"/>
    <w:rsid w:val="00B2138E"/>
    <w:rsid w:val="00B21EDB"/>
    <w:rsid w:val="00B2201D"/>
    <w:rsid w:val="00B22998"/>
    <w:rsid w:val="00B22B02"/>
    <w:rsid w:val="00B22CD8"/>
    <w:rsid w:val="00B2344D"/>
    <w:rsid w:val="00B237D1"/>
    <w:rsid w:val="00B23BE1"/>
    <w:rsid w:val="00B24085"/>
    <w:rsid w:val="00B249C1"/>
    <w:rsid w:val="00B249C5"/>
    <w:rsid w:val="00B24A07"/>
    <w:rsid w:val="00B24C74"/>
    <w:rsid w:val="00B24F80"/>
    <w:rsid w:val="00B2551E"/>
    <w:rsid w:val="00B257E0"/>
    <w:rsid w:val="00B25900"/>
    <w:rsid w:val="00B2599A"/>
    <w:rsid w:val="00B25A95"/>
    <w:rsid w:val="00B25AB3"/>
    <w:rsid w:val="00B25B72"/>
    <w:rsid w:val="00B25B92"/>
    <w:rsid w:val="00B25E8D"/>
    <w:rsid w:val="00B2630D"/>
    <w:rsid w:val="00B26682"/>
    <w:rsid w:val="00B26713"/>
    <w:rsid w:val="00B268C1"/>
    <w:rsid w:val="00B26909"/>
    <w:rsid w:val="00B27468"/>
    <w:rsid w:val="00B274C1"/>
    <w:rsid w:val="00B274C5"/>
    <w:rsid w:val="00B27527"/>
    <w:rsid w:val="00B2766C"/>
    <w:rsid w:val="00B27934"/>
    <w:rsid w:val="00B279B8"/>
    <w:rsid w:val="00B279CA"/>
    <w:rsid w:val="00B27B29"/>
    <w:rsid w:val="00B3002F"/>
    <w:rsid w:val="00B3133A"/>
    <w:rsid w:val="00B315E6"/>
    <w:rsid w:val="00B31D20"/>
    <w:rsid w:val="00B3206B"/>
    <w:rsid w:val="00B32720"/>
    <w:rsid w:val="00B32D8C"/>
    <w:rsid w:val="00B33076"/>
    <w:rsid w:val="00B33388"/>
    <w:rsid w:val="00B33671"/>
    <w:rsid w:val="00B33FD0"/>
    <w:rsid w:val="00B34CBC"/>
    <w:rsid w:val="00B35138"/>
    <w:rsid w:val="00B35281"/>
    <w:rsid w:val="00B35363"/>
    <w:rsid w:val="00B359B4"/>
    <w:rsid w:val="00B361AE"/>
    <w:rsid w:val="00B3629B"/>
    <w:rsid w:val="00B365CD"/>
    <w:rsid w:val="00B36BA7"/>
    <w:rsid w:val="00B36DBB"/>
    <w:rsid w:val="00B3716A"/>
    <w:rsid w:val="00B3761F"/>
    <w:rsid w:val="00B376C1"/>
    <w:rsid w:val="00B377F0"/>
    <w:rsid w:val="00B379ED"/>
    <w:rsid w:val="00B400D5"/>
    <w:rsid w:val="00B400FE"/>
    <w:rsid w:val="00B401AE"/>
    <w:rsid w:val="00B4028B"/>
    <w:rsid w:val="00B4035C"/>
    <w:rsid w:val="00B40715"/>
    <w:rsid w:val="00B4074D"/>
    <w:rsid w:val="00B4077F"/>
    <w:rsid w:val="00B408A2"/>
    <w:rsid w:val="00B40A19"/>
    <w:rsid w:val="00B40D8A"/>
    <w:rsid w:val="00B412A6"/>
    <w:rsid w:val="00B418E6"/>
    <w:rsid w:val="00B42199"/>
    <w:rsid w:val="00B42382"/>
    <w:rsid w:val="00B42572"/>
    <w:rsid w:val="00B426D5"/>
    <w:rsid w:val="00B4276B"/>
    <w:rsid w:val="00B42819"/>
    <w:rsid w:val="00B42850"/>
    <w:rsid w:val="00B42AC4"/>
    <w:rsid w:val="00B42CC0"/>
    <w:rsid w:val="00B430B9"/>
    <w:rsid w:val="00B431C0"/>
    <w:rsid w:val="00B43552"/>
    <w:rsid w:val="00B43905"/>
    <w:rsid w:val="00B439E2"/>
    <w:rsid w:val="00B43AF7"/>
    <w:rsid w:val="00B43C52"/>
    <w:rsid w:val="00B43D36"/>
    <w:rsid w:val="00B44071"/>
    <w:rsid w:val="00B440C5"/>
    <w:rsid w:val="00B44813"/>
    <w:rsid w:val="00B44858"/>
    <w:rsid w:val="00B4485A"/>
    <w:rsid w:val="00B4491D"/>
    <w:rsid w:val="00B44C41"/>
    <w:rsid w:val="00B4513D"/>
    <w:rsid w:val="00B45165"/>
    <w:rsid w:val="00B4546E"/>
    <w:rsid w:val="00B459E2"/>
    <w:rsid w:val="00B45A5B"/>
    <w:rsid w:val="00B45AC5"/>
    <w:rsid w:val="00B45C95"/>
    <w:rsid w:val="00B4615A"/>
    <w:rsid w:val="00B46544"/>
    <w:rsid w:val="00B470DD"/>
    <w:rsid w:val="00B47316"/>
    <w:rsid w:val="00B4735C"/>
    <w:rsid w:val="00B47417"/>
    <w:rsid w:val="00B47423"/>
    <w:rsid w:val="00B47497"/>
    <w:rsid w:val="00B4788F"/>
    <w:rsid w:val="00B47B81"/>
    <w:rsid w:val="00B47E01"/>
    <w:rsid w:val="00B504C3"/>
    <w:rsid w:val="00B50664"/>
    <w:rsid w:val="00B50CBD"/>
    <w:rsid w:val="00B51BA7"/>
    <w:rsid w:val="00B51D60"/>
    <w:rsid w:val="00B51F81"/>
    <w:rsid w:val="00B522DC"/>
    <w:rsid w:val="00B52629"/>
    <w:rsid w:val="00B5279C"/>
    <w:rsid w:val="00B52949"/>
    <w:rsid w:val="00B529A0"/>
    <w:rsid w:val="00B52ACE"/>
    <w:rsid w:val="00B52AF9"/>
    <w:rsid w:val="00B52B38"/>
    <w:rsid w:val="00B52DDD"/>
    <w:rsid w:val="00B52E6B"/>
    <w:rsid w:val="00B531CD"/>
    <w:rsid w:val="00B53433"/>
    <w:rsid w:val="00B535E3"/>
    <w:rsid w:val="00B53C52"/>
    <w:rsid w:val="00B53D5C"/>
    <w:rsid w:val="00B54A48"/>
    <w:rsid w:val="00B54BF3"/>
    <w:rsid w:val="00B54E28"/>
    <w:rsid w:val="00B54F6A"/>
    <w:rsid w:val="00B5522C"/>
    <w:rsid w:val="00B5523B"/>
    <w:rsid w:val="00B555B9"/>
    <w:rsid w:val="00B55DCD"/>
    <w:rsid w:val="00B55F46"/>
    <w:rsid w:val="00B55F52"/>
    <w:rsid w:val="00B565BA"/>
    <w:rsid w:val="00B568CC"/>
    <w:rsid w:val="00B56BA1"/>
    <w:rsid w:val="00B5706D"/>
    <w:rsid w:val="00B57201"/>
    <w:rsid w:val="00B57207"/>
    <w:rsid w:val="00B57971"/>
    <w:rsid w:val="00B57AB7"/>
    <w:rsid w:val="00B60065"/>
    <w:rsid w:val="00B606B6"/>
    <w:rsid w:val="00B61219"/>
    <w:rsid w:val="00B61428"/>
    <w:rsid w:val="00B615F8"/>
    <w:rsid w:val="00B619D5"/>
    <w:rsid w:val="00B61B10"/>
    <w:rsid w:val="00B61B54"/>
    <w:rsid w:val="00B61D48"/>
    <w:rsid w:val="00B61E23"/>
    <w:rsid w:val="00B61E2A"/>
    <w:rsid w:val="00B61FA7"/>
    <w:rsid w:val="00B620FD"/>
    <w:rsid w:val="00B621FA"/>
    <w:rsid w:val="00B62255"/>
    <w:rsid w:val="00B62AC4"/>
    <w:rsid w:val="00B62BD0"/>
    <w:rsid w:val="00B630AB"/>
    <w:rsid w:val="00B63272"/>
    <w:rsid w:val="00B6340A"/>
    <w:rsid w:val="00B63749"/>
    <w:rsid w:val="00B638C8"/>
    <w:rsid w:val="00B63A3B"/>
    <w:rsid w:val="00B645E0"/>
    <w:rsid w:val="00B646DC"/>
    <w:rsid w:val="00B64799"/>
    <w:rsid w:val="00B6497D"/>
    <w:rsid w:val="00B64A38"/>
    <w:rsid w:val="00B64BCE"/>
    <w:rsid w:val="00B64D7C"/>
    <w:rsid w:val="00B65A46"/>
    <w:rsid w:val="00B65AB0"/>
    <w:rsid w:val="00B65BF5"/>
    <w:rsid w:val="00B65C9F"/>
    <w:rsid w:val="00B66263"/>
    <w:rsid w:val="00B6633D"/>
    <w:rsid w:val="00B664A0"/>
    <w:rsid w:val="00B6667B"/>
    <w:rsid w:val="00B66A4D"/>
    <w:rsid w:val="00B66B3B"/>
    <w:rsid w:val="00B66C4C"/>
    <w:rsid w:val="00B66C89"/>
    <w:rsid w:val="00B66D7B"/>
    <w:rsid w:val="00B66DA0"/>
    <w:rsid w:val="00B66E16"/>
    <w:rsid w:val="00B675B6"/>
    <w:rsid w:val="00B67FA5"/>
    <w:rsid w:val="00B70240"/>
    <w:rsid w:val="00B702DC"/>
    <w:rsid w:val="00B70370"/>
    <w:rsid w:val="00B70880"/>
    <w:rsid w:val="00B70987"/>
    <w:rsid w:val="00B70A2E"/>
    <w:rsid w:val="00B71B37"/>
    <w:rsid w:val="00B71C8C"/>
    <w:rsid w:val="00B71D2F"/>
    <w:rsid w:val="00B721A2"/>
    <w:rsid w:val="00B72213"/>
    <w:rsid w:val="00B722F4"/>
    <w:rsid w:val="00B72568"/>
    <w:rsid w:val="00B72791"/>
    <w:rsid w:val="00B7289A"/>
    <w:rsid w:val="00B73554"/>
    <w:rsid w:val="00B736E2"/>
    <w:rsid w:val="00B738D0"/>
    <w:rsid w:val="00B739B7"/>
    <w:rsid w:val="00B739CB"/>
    <w:rsid w:val="00B739CD"/>
    <w:rsid w:val="00B73E2E"/>
    <w:rsid w:val="00B740CC"/>
    <w:rsid w:val="00B74A52"/>
    <w:rsid w:val="00B74B90"/>
    <w:rsid w:val="00B74E89"/>
    <w:rsid w:val="00B7501F"/>
    <w:rsid w:val="00B75A77"/>
    <w:rsid w:val="00B75DC3"/>
    <w:rsid w:val="00B75EF9"/>
    <w:rsid w:val="00B75F50"/>
    <w:rsid w:val="00B76341"/>
    <w:rsid w:val="00B76367"/>
    <w:rsid w:val="00B766C2"/>
    <w:rsid w:val="00B76768"/>
    <w:rsid w:val="00B76852"/>
    <w:rsid w:val="00B768FD"/>
    <w:rsid w:val="00B77072"/>
    <w:rsid w:val="00B773C1"/>
    <w:rsid w:val="00B7768C"/>
    <w:rsid w:val="00B7770C"/>
    <w:rsid w:val="00B77A78"/>
    <w:rsid w:val="00B77D9C"/>
    <w:rsid w:val="00B77DEB"/>
    <w:rsid w:val="00B77FED"/>
    <w:rsid w:val="00B8009F"/>
    <w:rsid w:val="00B80605"/>
    <w:rsid w:val="00B807FE"/>
    <w:rsid w:val="00B80A6A"/>
    <w:rsid w:val="00B80ACA"/>
    <w:rsid w:val="00B80B8E"/>
    <w:rsid w:val="00B80F75"/>
    <w:rsid w:val="00B81095"/>
    <w:rsid w:val="00B8150C"/>
    <w:rsid w:val="00B81605"/>
    <w:rsid w:val="00B817D3"/>
    <w:rsid w:val="00B817F3"/>
    <w:rsid w:val="00B8182E"/>
    <w:rsid w:val="00B81830"/>
    <w:rsid w:val="00B818D5"/>
    <w:rsid w:val="00B81AE0"/>
    <w:rsid w:val="00B81C42"/>
    <w:rsid w:val="00B822B9"/>
    <w:rsid w:val="00B82526"/>
    <w:rsid w:val="00B82645"/>
    <w:rsid w:val="00B82681"/>
    <w:rsid w:val="00B82924"/>
    <w:rsid w:val="00B82990"/>
    <w:rsid w:val="00B82DFA"/>
    <w:rsid w:val="00B83388"/>
    <w:rsid w:val="00B8363A"/>
    <w:rsid w:val="00B83750"/>
    <w:rsid w:val="00B837D7"/>
    <w:rsid w:val="00B83C5C"/>
    <w:rsid w:val="00B83F8A"/>
    <w:rsid w:val="00B842E6"/>
    <w:rsid w:val="00B847C3"/>
    <w:rsid w:val="00B849B8"/>
    <w:rsid w:val="00B84A5D"/>
    <w:rsid w:val="00B85094"/>
    <w:rsid w:val="00B8538E"/>
    <w:rsid w:val="00B853E3"/>
    <w:rsid w:val="00B85554"/>
    <w:rsid w:val="00B85B6B"/>
    <w:rsid w:val="00B8628B"/>
    <w:rsid w:val="00B8654B"/>
    <w:rsid w:val="00B8672D"/>
    <w:rsid w:val="00B867CE"/>
    <w:rsid w:val="00B86B85"/>
    <w:rsid w:val="00B86C9E"/>
    <w:rsid w:val="00B86EA2"/>
    <w:rsid w:val="00B8733F"/>
    <w:rsid w:val="00B876FD"/>
    <w:rsid w:val="00B87810"/>
    <w:rsid w:val="00B879E6"/>
    <w:rsid w:val="00B90072"/>
    <w:rsid w:val="00B900C3"/>
    <w:rsid w:val="00B90301"/>
    <w:rsid w:val="00B90372"/>
    <w:rsid w:val="00B90690"/>
    <w:rsid w:val="00B90695"/>
    <w:rsid w:val="00B90857"/>
    <w:rsid w:val="00B9102F"/>
    <w:rsid w:val="00B9151E"/>
    <w:rsid w:val="00B9154C"/>
    <w:rsid w:val="00B91930"/>
    <w:rsid w:val="00B91A56"/>
    <w:rsid w:val="00B91C04"/>
    <w:rsid w:val="00B91D24"/>
    <w:rsid w:val="00B92172"/>
    <w:rsid w:val="00B9239B"/>
    <w:rsid w:val="00B92EC2"/>
    <w:rsid w:val="00B93523"/>
    <w:rsid w:val="00B93593"/>
    <w:rsid w:val="00B936EC"/>
    <w:rsid w:val="00B936EE"/>
    <w:rsid w:val="00B93A4F"/>
    <w:rsid w:val="00B93E94"/>
    <w:rsid w:val="00B93F94"/>
    <w:rsid w:val="00B93FB4"/>
    <w:rsid w:val="00B94058"/>
    <w:rsid w:val="00B947C4"/>
    <w:rsid w:val="00B9488A"/>
    <w:rsid w:val="00B94F39"/>
    <w:rsid w:val="00B9510A"/>
    <w:rsid w:val="00B953D0"/>
    <w:rsid w:val="00B9576B"/>
    <w:rsid w:val="00B957F1"/>
    <w:rsid w:val="00B95D75"/>
    <w:rsid w:val="00B95E5F"/>
    <w:rsid w:val="00B95E93"/>
    <w:rsid w:val="00B95F54"/>
    <w:rsid w:val="00B9623F"/>
    <w:rsid w:val="00B9624E"/>
    <w:rsid w:val="00B9642F"/>
    <w:rsid w:val="00B9685B"/>
    <w:rsid w:val="00B96F17"/>
    <w:rsid w:val="00B97333"/>
    <w:rsid w:val="00B974B8"/>
    <w:rsid w:val="00B974D8"/>
    <w:rsid w:val="00B977E5"/>
    <w:rsid w:val="00B978E9"/>
    <w:rsid w:val="00BA0042"/>
    <w:rsid w:val="00BA0101"/>
    <w:rsid w:val="00BA05A1"/>
    <w:rsid w:val="00BA0692"/>
    <w:rsid w:val="00BA0728"/>
    <w:rsid w:val="00BA15F8"/>
    <w:rsid w:val="00BA1B08"/>
    <w:rsid w:val="00BA1C1B"/>
    <w:rsid w:val="00BA1E00"/>
    <w:rsid w:val="00BA1FCF"/>
    <w:rsid w:val="00BA20E5"/>
    <w:rsid w:val="00BA21DB"/>
    <w:rsid w:val="00BA232E"/>
    <w:rsid w:val="00BA23D2"/>
    <w:rsid w:val="00BA258F"/>
    <w:rsid w:val="00BA25F7"/>
    <w:rsid w:val="00BA2750"/>
    <w:rsid w:val="00BA303D"/>
    <w:rsid w:val="00BA31D3"/>
    <w:rsid w:val="00BA334E"/>
    <w:rsid w:val="00BA3361"/>
    <w:rsid w:val="00BA35DE"/>
    <w:rsid w:val="00BA399F"/>
    <w:rsid w:val="00BA3E98"/>
    <w:rsid w:val="00BA44F1"/>
    <w:rsid w:val="00BA4840"/>
    <w:rsid w:val="00BA4847"/>
    <w:rsid w:val="00BA49D0"/>
    <w:rsid w:val="00BA50CC"/>
    <w:rsid w:val="00BA583D"/>
    <w:rsid w:val="00BA5A4B"/>
    <w:rsid w:val="00BA5B16"/>
    <w:rsid w:val="00BA5C01"/>
    <w:rsid w:val="00BA60AB"/>
    <w:rsid w:val="00BA6441"/>
    <w:rsid w:val="00BA6874"/>
    <w:rsid w:val="00BA6A13"/>
    <w:rsid w:val="00BA6C5F"/>
    <w:rsid w:val="00BA6DFA"/>
    <w:rsid w:val="00BA6F52"/>
    <w:rsid w:val="00BA700D"/>
    <w:rsid w:val="00BA7369"/>
    <w:rsid w:val="00BA7376"/>
    <w:rsid w:val="00BA73C9"/>
    <w:rsid w:val="00BA75CB"/>
    <w:rsid w:val="00BA765D"/>
    <w:rsid w:val="00BA7A63"/>
    <w:rsid w:val="00BA7EEE"/>
    <w:rsid w:val="00BA7EFB"/>
    <w:rsid w:val="00BB00ED"/>
    <w:rsid w:val="00BB0239"/>
    <w:rsid w:val="00BB03F3"/>
    <w:rsid w:val="00BB044E"/>
    <w:rsid w:val="00BB0638"/>
    <w:rsid w:val="00BB09F1"/>
    <w:rsid w:val="00BB0E35"/>
    <w:rsid w:val="00BB0EA6"/>
    <w:rsid w:val="00BB0FE3"/>
    <w:rsid w:val="00BB1132"/>
    <w:rsid w:val="00BB12E4"/>
    <w:rsid w:val="00BB1DAB"/>
    <w:rsid w:val="00BB205E"/>
    <w:rsid w:val="00BB26C0"/>
    <w:rsid w:val="00BB28C9"/>
    <w:rsid w:val="00BB28E1"/>
    <w:rsid w:val="00BB2A4D"/>
    <w:rsid w:val="00BB30A6"/>
    <w:rsid w:val="00BB30F7"/>
    <w:rsid w:val="00BB33E0"/>
    <w:rsid w:val="00BB3910"/>
    <w:rsid w:val="00BB39BB"/>
    <w:rsid w:val="00BB47A3"/>
    <w:rsid w:val="00BB4B3F"/>
    <w:rsid w:val="00BB4BCF"/>
    <w:rsid w:val="00BB4EDF"/>
    <w:rsid w:val="00BB4F1A"/>
    <w:rsid w:val="00BB537E"/>
    <w:rsid w:val="00BB595C"/>
    <w:rsid w:val="00BB5D1D"/>
    <w:rsid w:val="00BB5DDE"/>
    <w:rsid w:val="00BB5EA1"/>
    <w:rsid w:val="00BB5EED"/>
    <w:rsid w:val="00BB5F40"/>
    <w:rsid w:val="00BB61D8"/>
    <w:rsid w:val="00BB65E0"/>
    <w:rsid w:val="00BB6722"/>
    <w:rsid w:val="00BB697A"/>
    <w:rsid w:val="00BB69CF"/>
    <w:rsid w:val="00BB6AEC"/>
    <w:rsid w:val="00BB731A"/>
    <w:rsid w:val="00BB7666"/>
    <w:rsid w:val="00BB7D58"/>
    <w:rsid w:val="00BC0214"/>
    <w:rsid w:val="00BC0998"/>
    <w:rsid w:val="00BC0A02"/>
    <w:rsid w:val="00BC101F"/>
    <w:rsid w:val="00BC121D"/>
    <w:rsid w:val="00BC13C9"/>
    <w:rsid w:val="00BC14C9"/>
    <w:rsid w:val="00BC1687"/>
    <w:rsid w:val="00BC16AB"/>
    <w:rsid w:val="00BC16D0"/>
    <w:rsid w:val="00BC179E"/>
    <w:rsid w:val="00BC18BE"/>
    <w:rsid w:val="00BC1D2B"/>
    <w:rsid w:val="00BC21DF"/>
    <w:rsid w:val="00BC2830"/>
    <w:rsid w:val="00BC2965"/>
    <w:rsid w:val="00BC29F5"/>
    <w:rsid w:val="00BC2CD9"/>
    <w:rsid w:val="00BC30B3"/>
    <w:rsid w:val="00BC330D"/>
    <w:rsid w:val="00BC35FD"/>
    <w:rsid w:val="00BC38E8"/>
    <w:rsid w:val="00BC3980"/>
    <w:rsid w:val="00BC3E63"/>
    <w:rsid w:val="00BC44E2"/>
    <w:rsid w:val="00BC46EC"/>
    <w:rsid w:val="00BC47DA"/>
    <w:rsid w:val="00BC4F2C"/>
    <w:rsid w:val="00BC4F9C"/>
    <w:rsid w:val="00BC50EC"/>
    <w:rsid w:val="00BC545F"/>
    <w:rsid w:val="00BC5614"/>
    <w:rsid w:val="00BC5819"/>
    <w:rsid w:val="00BC5A17"/>
    <w:rsid w:val="00BC6197"/>
    <w:rsid w:val="00BC64F4"/>
    <w:rsid w:val="00BC6635"/>
    <w:rsid w:val="00BC6726"/>
    <w:rsid w:val="00BC6A0C"/>
    <w:rsid w:val="00BC6B91"/>
    <w:rsid w:val="00BC6D1B"/>
    <w:rsid w:val="00BC6DD1"/>
    <w:rsid w:val="00BC6F3D"/>
    <w:rsid w:val="00BC70BE"/>
    <w:rsid w:val="00BC72F7"/>
    <w:rsid w:val="00BC7394"/>
    <w:rsid w:val="00BC74C4"/>
    <w:rsid w:val="00BC7560"/>
    <w:rsid w:val="00BC772E"/>
    <w:rsid w:val="00BC7764"/>
    <w:rsid w:val="00BC79F5"/>
    <w:rsid w:val="00BC7AF3"/>
    <w:rsid w:val="00BC7D02"/>
    <w:rsid w:val="00BD034A"/>
    <w:rsid w:val="00BD039F"/>
    <w:rsid w:val="00BD0786"/>
    <w:rsid w:val="00BD07B3"/>
    <w:rsid w:val="00BD0B00"/>
    <w:rsid w:val="00BD0DB3"/>
    <w:rsid w:val="00BD121B"/>
    <w:rsid w:val="00BD153F"/>
    <w:rsid w:val="00BD155F"/>
    <w:rsid w:val="00BD171B"/>
    <w:rsid w:val="00BD18DA"/>
    <w:rsid w:val="00BD1A47"/>
    <w:rsid w:val="00BD1B55"/>
    <w:rsid w:val="00BD1BC8"/>
    <w:rsid w:val="00BD1EB1"/>
    <w:rsid w:val="00BD202E"/>
    <w:rsid w:val="00BD21A0"/>
    <w:rsid w:val="00BD21D6"/>
    <w:rsid w:val="00BD239F"/>
    <w:rsid w:val="00BD2A97"/>
    <w:rsid w:val="00BD2BA1"/>
    <w:rsid w:val="00BD2BC1"/>
    <w:rsid w:val="00BD2CA1"/>
    <w:rsid w:val="00BD2D30"/>
    <w:rsid w:val="00BD3A20"/>
    <w:rsid w:val="00BD3D19"/>
    <w:rsid w:val="00BD40C0"/>
    <w:rsid w:val="00BD4342"/>
    <w:rsid w:val="00BD44EE"/>
    <w:rsid w:val="00BD4ACB"/>
    <w:rsid w:val="00BD4D9B"/>
    <w:rsid w:val="00BD505F"/>
    <w:rsid w:val="00BD54B0"/>
    <w:rsid w:val="00BD54C1"/>
    <w:rsid w:val="00BD5544"/>
    <w:rsid w:val="00BD569F"/>
    <w:rsid w:val="00BD572B"/>
    <w:rsid w:val="00BD581B"/>
    <w:rsid w:val="00BD5939"/>
    <w:rsid w:val="00BD59C6"/>
    <w:rsid w:val="00BD5E39"/>
    <w:rsid w:val="00BD5E62"/>
    <w:rsid w:val="00BD61B0"/>
    <w:rsid w:val="00BD629E"/>
    <w:rsid w:val="00BD666F"/>
    <w:rsid w:val="00BD683D"/>
    <w:rsid w:val="00BD690A"/>
    <w:rsid w:val="00BD6BBB"/>
    <w:rsid w:val="00BD6ED0"/>
    <w:rsid w:val="00BD7222"/>
    <w:rsid w:val="00BD7297"/>
    <w:rsid w:val="00BD745D"/>
    <w:rsid w:val="00BD74F4"/>
    <w:rsid w:val="00BD77F4"/>
    <w:rsid w:val="00BD78BA"/>
    <w:rsid w:val="00BD7973"/>
    <w:rsid w:val="00BD7AE0"/>
    <w:rsid w:val="00BD7E55"/>
    <w:rsid w:val="00BE0088"/>
    <w:rsid w:val="00BE00CE"/>
    <w:rsid w:val="00BE0328"/>
    <w:rsid w:val="00BE0651"/>
    <w:rsid w:val="00BE06F5"/>
    <w:rsid w:val="00BE09A5"/>
    <w:rsid w:val="00BE0CCA"/>
    <w:rsid w:val="00BE0F28"/>
    <w:rsid w:val="00BE0FE1"/>
    <w:rsid w:val="00BE14A3"/>
    <w:rsid w:val="00BE1583"/>
    <w:rsid w:val="00BE1631"/>
    <w:rsid w:val="00BE1F54"/>
    <w:rsid w:val="00BE23BA"/>
    <w:rsid w:val="00BE2539"/>
    <w:rsid w:val="00BE26D1"/>
    <w:rsid w:val="00BE2D39"/>
    <w:rsid w:val="00BE2D68"/>
    <w:rsid w:val="00BE31EA"/>
    <w:rsid w:val="00BE3498"/>
    <w:rsid w:val="00BE3C47"/>
    <w:rsid w:val="00BE3EC3"/>
    <w:rsid w:val="00BE3F5A"/>
    <w:rsid w:val="00BE4130"/>
    <w:rsid w:val="00BE44D3"/>
    <w:rsid w:val="00BE47B6"/>
    <w:rsid w:val="00BE47BE"/>
    <w:rsid w:val="00BE4B06"/>
    <w:rsid w:val="00BE4ECA"/>
    <w:rsid w:val="00BE520E"/>
    <w:rsid w:val="00BE5402"/>
    <w:rsid w:val="00BE5890"/>
    <w:rsid w:val="00BE5D2F"/>
    <w:rsid w:val="00BE5DA6"/>
    <w:rsid w:val="00BE60BF"/>
    <w:rsid w:val="00BE6200"/>
    <w:rsid w:val="00BE687F"/>
    <w:rsid w:val="00BE69C0"/>
    <w:rsid w:val="00BE6A90"/>
    <w:rsid w:val="00BE6CD4"/>
    <w:rsid w:val="00BE72A8"/>
    <w:rsid w:val="00BE7321"/>
    <w:rsid w:val="00BE7327"/>
    <w:rsid w:val="00BE734A"/>
    <w:rsid w:val="00BE7423"/>
    <w:rsid w:val="00BE7D98"/>
    <w:rsid w:val="00BE7DDD"/>
    <w:rsid w:val="00BE7E5A"/>
    <w:rsid w:val="00BF0293"/>
    <w:rsid w:val="00BF0319"/>
    <w:rsid w:val="00BF088F"/>
    <w:rsid w:val="00BF0E2D"/>
    <w:rsid w:val="00BF10D2"/>
    <w:rsid w:val="00BF10E6"/>
    <w:rsid w:val="00BF125E"/>
    <w:rsid w:val="00BF1A51"/>
    <w:rsid w:val="00BF203B"/>
    <w:rsid w:val="00BF209B"/>
    <w:rsid w:val="00BF2343"/>
    <w:rsid w:val="00BF2395"/>
    <w:rsid w:val="00BF2A0B"/>
    <w:rsid w:val="00BF2B04"/>
    <w:rsid w:val="00BF2BF8"/>
    <w:rsid w:val="00BF3117"/>
    <w:rsid w:val="00BF3740"/>
    <w:rsid w:val="00BF3870"/>
    <w:rsid w:val="00BF38BC"/>
    <w:rsid w:val="00BF4190"/>
    <w:rsid w:val="00BF42FD"/>
    <w:rsid w:val="00BF4513"/>
    <w:rsid w:val="00BF4B4B"/>
    <w:rsid w:val="00BF4B9F"/>
    <w:rsid w:val="00BF5231"/>
    <w:rsid w:val="00BF587F"/>
    <w:rsid w:val="00BF5B13"/>
    <w:rsid w:val="00BF5B51"/>
    <w:rsid w:val="00BF5C7B"/>
    <w:rsid w:val="00BF5E05"/>
    <w:rsid w:val="00BF60AE"/>
    <w:rsid w:val="00BF629D"/>
    <w:rsid w:val="00BF6705"/>
    <w:rsid w:val="00BF67FD"/>
    <w:rsid w:val="00BF68E1"/>
    <w:rsid w:val="00BF69B7"/>
    <w:rsid w:val="00BF6E74"/>
    <w:rsid w:val="00BF6EEF"/>
    <w:rsid w:val="00BF71CD"/>
    <w:rsid w:val="00BF7306"/>
    <w:rsid w:val="00BF739A"/>
    <w:rsid w:val="00BF7431"/>
    <w:rsid w:val="00BF74CE"/>
    <w:rsid w:val="00BF756E"/>
    <w:rsid w:val="00BF7701"/>
    <w:rsid w:val="00BF7763"/>
    <w:rsid w:val="00BF7A1B"/>
    <w:rsid w:val="00BF7A25"/>
    <w:rsid w:val="00BF7AA0"/>
    <w:rsid w:val="00BF7F53"/>
    <w:rsid w:val="00C00091"/>
    <w:rsid w:val="00C00787"/>
    <w:rsid w:val="00C00AAB"/>
    <w:rsid w:val="00C00CB3"/>
    <w:rsid w:val="00C00F06"/>
    <w:rsid w:val="00C012CA"/>
    <w:rsid w:val="00C01396"/>
    <w:rsid w:val="00C0180B"/>
    <w:rsid w:val="00C01925"/>
    <w:rsid w:val="00C01EEC"/>
    <w:rsid w:val="00C01FAF"/>
    <w:rsid w:val="00C0209E"/>
    <w:rsid w:val="00C021B3"/>
    <w:rsid w:val="00C02443"/>
    <w:rsid w:val="00C028AD"/>
    <w:rsid w:val="00C02958"/>
    <w:rsid w:val="00C02A17"/>
    <w:rsid w:val="00C02CC7"/>
    <w:rsid w:val="00C0301A"/>
    <w:rsid w:val="00C031AF"/>
    <w:rsid w:val="00C0334D"/>
    <w:rsid w:val="00C035B1"/>
    <w:rsid w:val="00C038C0"/>
    <w:rsid w:val="00C038D7"/>
    <w:rsid w:val="00C038FD"/>
    <w:rsid w:val="00C0397B"/>
    <w:rsid w:val="00C03AC4"/>
    <w:rsid w:val="00C03D93"/>
    <w:rsid w:val="00C03F80"/>
    <w:rsid w:val="00C042CE"/>
    <w:rsid w:val="00C0436A"/>
    <w:rsid w:val="00C046E2"/>
    <w:rsid w:val="00C049FA"/>
    <w:rsid w:val="00C049FB"/>
    <w:rsid w:val="00C04E6B"/>
    <w:rsid w:val="00C050D9"/>
    <w:rsid w:val="00C05154"/>
    <w:rsid w:val="00C051A5"/>
    <w:rsid w:val="00C051F7"/>
    <w:rsid w:val="00C053B9"/>
    <w:rsid w:val="00C055A1"/>
    <w:rsid w:val="00C064B1"/>
    <w:rsid w:val="00C0674B"/>
    <w:rsid w:val="00C06993"/>
    <w:rsid w:val="00C06DA0"/>
    <w:rsid w:val="00C07266"/>
    <w:rsid w:val="00C07ADD"/>
    <w:rsid w:val="00C07B81"/>
    <w:rsid w:val="00C07E54"/>
    <w:rsid w:val="00C07ED9"/>
    <w:rsid w:val="00C07FC0"/>
    <w:rsid w:val="00C101FD"/>
    <w:rsid w:val="00C10AC4"/>
    <w:rsid w:val="00C10B39"/>
    <w:rsid w:val="00C10D09"/>
    <w:rsid w:val="00C113F2"/>
    <w:rsid w:val="00C11B3B"/>
    <w:rsid w:val="00C11C52"/>
    <w:rsid w:val="00C11DCA"/>
    <w:rsid w:val="00C12585"/>
    <w:rsid w:val="00C12704"/>
    <w:rsid w:val="00C12732"/>
    <w:rsid w:val="00C12903"/>
    <w:rsid w:val="00C12A96"/>
    <w:rsid w:val="00C131C2"/>
    <w:rsid w:val="00C13299"/>
    <w:rsid w:val="00C133A8"/>
    <w:rsid w:val="00C133F6"/>
    <w:rsid w:val="00C13D2B"/>
    <w:rsid w:val="00C13DF3"/>
    <w:rsid w:val="00C1473C"/>
    <w:rsid w:val="00C1487D"/>
    <w:rsid w:val="00C14AB1"/>
    <w:rsid w:val="00C14BFC"/>
    <w:rsid w:val="00C1537E"/>
    <w:rsid w:val="00C153BC"/>
    <w:rsid w:val="00C15735"/>
    <w:rsid w:val="00C15F78"/>
    <w:rsid w:val="00C160B9"/>
    <w:rsid w:val="00C16349"/>
    <w:rsid w:val="00C16688"/>
    <w:rsid w:val="00C167D6"/>
    <w:rsid w:val="00C16844"/>
    <w:rsid w:val="00C1792C"/>
    <w:rsid w:val="00C17991"/>
    <w:rsid w:val="00C17A37"/>
    <w:rsid w:val="00C17E80"/>
    <w:rsid w:val="00C20105"/>
    <w:rsid w:val="00C20328"/>
    <w:rsid w:val="00C20399"/>
    <w:rsid w:val="00C203AC"/>
    <w:rsid w:val="00C20634"/>
    <w:rsid w:val="00C20C77"/>
    <w:rsid w:val="00C212B6"/>
    <w:rsid w:val="00C2138E"/>
    <w:rsid w:val="00C213AA"/>
    <w:rsid w:val="00C21713"/>
    <w:rsid w:val="00C21A35"/>
    <w:rsid w:val="00C21AD0"/>
    <w:rsid w:val="00C21DAB"/>
    <w:rsid w:val="00C21DE6"/>
    <w:rsid w:val="00C2208F"/>
    <w:rsid w:val="00C22121"/>
    <w:rsid w:val="00C2219F"/>
    <w:rsid w:val="00C221A4"/>
    <w:rsid w:val="00C221C5"/>
    <w:rsid w:val="00C22472"/>
    <w:rsid w:val="00C2259E"/>
    <w:rsid w:val="00C225E7"/>
    <w:rsid w:val="00C22AD2"/>
    <w:rsid w:val="00C2322A"/>
    <w:rsid w:val="00C23417"/>
    <w:rsid w:val="00C23541"/>
    <w:rsid w:val="00C237AA"/>
    <w:rsid w:val="00C23B8C"/>
    <w:rsid w:val="00C23C15"/>
    <w:rsid w:val="00C23CD0"/>
    <w:rsid w:val="00C24022"/>
    <w:rsid w:val="00C24127"/>
    <w:rsid w:val="00C241D0"/>
    <w:rsid w:val="00C24204"/>
    <w:rsid w:val="00C242EE"/>
    <w:rsid w:val="00C2435F"/>
    <w:rsid w:val="00C245C8"/>
    <w:rsid w:val="00C2474B"/>
    <w:rsid w:val="00C24B45"/>
    <w:rsid w:val="00C24C35"/>
    <w:rsid w:val="00C24F50"/>
    <w:rsid w:val="00C251A4"/>
    <w:rsid w:val="00C252B3"/>
    <w:rsid w:val="00C25542"/>
    <w:rsid w:val="00C2588F"/>
    <w:rsid w:val="00C25DD7"/>
    <w:rsid w:val="00C25E7D"/>
    <w:rsid w:val="00C25EAE"/>
    <w:rsid w:val="00C25F28"/>
    <w:rsid w:val="00C25FA6"/>
    <w:rsid w:val="00C260D4"/>
    <w:rsid w:val="00C260D6"/>
    <w:rsid w:val="00C265C2"/>
    <w:rsid w:val="00C2665F"/>
    <w:rsid w:val="00C266C3"/>
    <w:rsid w:val="00C26765"/>
    <w:rsid w:val="00C26978"/>
    <w:rsid w:val="00C26CDA"/>
    <w:rsid w:val="00C270E8"/>
    <w:rsid w:val="00C272BC"/>
    <w:rsid w:val="00C27412"/>
    <w:rsid w:val="00C27480"/>
    <w:rsid w:val="00C27704"/>
    <w:rsid w:val="00C301AF"/>
    <w:rsid w:val="00C301B5"/>
    <w:rsid w:val="00C30270"/>
    <w:rsid w:val="00C30CCF"/>
    <w:rsid w:val="00C30EB5"/>
    <w:rsid w:val="00C3130D"/>
    <w:rsid w:val="00C31AF1"/>
    <w:rsid w:val="00C32018"/>
    <w:rsid w:val="00C3245F"/>
    <w:rsid w:val="00C325BA"/>
    <w:rsid w:val="00C32A7C"/>
    <w:rsid w:val="00C3324E"/>
    <w:rsid w:val="00C335BB"/>
    <w:rsid w:val="00C3375C"/>
    <w:rsid w:val="00C33A54"/>
    <w:rsid w:val="00C33B9C"/>
    <w:rsid w:val="00C33C27"/>
    <w:rsid w:val="00C33EF4"/>
    <w:rsid w:val="00C33FA4"/>
    <w:rsid w:val="00C34004"/>
    <w:rsid w:val="00C34D79"/>
    <w:rsid w:val="00C34DF1"/>
    <w:rsid w:val="00C3525F"/>
    <w:rsid w:val="00C356AF"/>
    <w:rsid w:val="00C358DA"/>
    <w:rsid w:val="00C35A99"/>
    <w:rsid w:val="00C35B74"/>
    <w:rsid w:val="00C35C1B"/>
    <w:rsid w:val="00C35D24"/>
    <w:rsid w:val="00C36369"/>
    <w:rsid w:val="00C36A15"/>
    <w:rsid w:val="00C36BD0"/>
    <w:rsid w:val="00C36D51"/>
    <w:rsid w:val="00C36EA5"/>
    <w:rsid w:val="00C372A3"/>
    <w:rsid w:val="00C374C5"/>
    <w:rsid w:val="00C374E7"/>
    <w:rsid w:val="00C37919"/>
    <w:rsid w:val="00C37F0C"/>
    <w:rsid w:val="00C37F2E"/>
    <w:rsid w:val="00C4011D"/>
    <w:rsid w:val="00C4036B"/>
    <w:rsid w:val="00C403A2"/>
    <w:rsid w:val="00C409C0"/>
    <w:rsid w:val="00C40ACB"/>
    <w:rsid w:val="00C40B69"/>
    <w:rsid w:val="00C40BDA"/>
    <w:rsid w:val="00C40E1E"/>
    <w:rsid w:val="00C41095"/>
    <w:rsid w:val="00C41647"/>
    <w:rsid w:val="00C41F9A"/>
    <w:rsid w:val="00C421CB"/>
    <w:rsid w:val="00C421EC"/>
    <w:rsid w:val="00C42765"/>
    <w:rsid w:val="00C429EC"/>
    <w:rsid w:val="00C42A0E"/>
    <w:rsid w:val="00C42AA8"/>
    <w:rsid w:val="00C42AB0"/>
    <w:rsid w:val="00C42E8F"/>
    <w:rsid w:val="00C431CD"/>
    <w:rsid w:val="00C4325E"/>
    <w:rsid w:val="00C43540"/>
    <w:rsid w:val="00C4355F"/>
    <w:rsid w:val="00C436B9"/>
    <w:rsid w:val="00C4378A"/>
    <w:rsid w:val="00C437B8"/>
    <w:rsid w:val="00C4395D"/>
    <w:rsid w:val="00C43B47"/>
    <w:rsid w:val="00C43E43"/>
    <w:rsid w:val="00C43EA4"/>
    <w:rsid w:val="00C441FA"/>
    <w:rsid w:val="00C4423F"/>
    <w:rsid w:val="00C44268"/>
    <w:rsid w:val="00C44A42"/>
    <w:rsid w:val="00C44DB8"/>
    <w:rsid w:val="00C44EE3"/>
    <w:rsid w:val="00C44EF0"/>
    <w:rsid w:val="00C44F5B"/>
    <w:rsid w:val="00C45209"/>
    <w:rsid w:val="00C45E02"/>
    <w:rsid w:val="00C45F29"/>
    <w:rsid w:val="00C45F60"/>
    <w:rsid w:val="00C465A9"/>
    <w:rsid w:val="00C469E7"/>
    <w:rsid w:val="00C46A4A"/>
    <w:rsid w:val="00C46BF9"/>
    <w:rsid w:val="00C46BFA"/>
    <w:rsid w:val="00C46D48"/>
    <w:rsid w:val="00C47101"/>
    <w:rsid w:val="00C474AC"/>
    <w:rsid w:val="00C478EA"/>
    <w:rsid w:val="00C4794B"/>
    <w:rsid w:val="00C47AC0"/>
    <w:rsid w:val="00C47ACA"/>
    <w:rsid w:val="00C47B22"/>
    <w:rsid w:val="00C5011A"/>
    <w:rsid w:val="00C50179"/>
    <w:rsid w:val="00C50183"/>
    <w:rsid w:val="00C506CE"/>
    <w:rsid w:val="00C508C5"/>
    <w:rsid w:val="00C509F0"/>
    <w:rsid w:val="00C50B3E"/>
    <w:rsid w:val="00C50C56"/>
    <w:rsid w:val="00C50D16"/>
    <w:rsid w:val="00C51087"/>
    <w:rsid w:val="00C511AB"/>
    <w:rsid w:val="00C513B7"/>
    <w:rsid w:val="00C514F0"/>
    <w:rsid w:val="00C51683"/>
    <w:rsid w:val="00C51B97"/>
    <w:rsid w:val="00C51D2F"/>
    <w:rsid w:val="00C51F71"/>
    <w:rsid w:val="00C52077"/>
    <w:rsid w:val="00C52096"/>
    <w:rsid w:val="00C52146"/>
    <w:rsid w:val="00C52244"/>
    <w:rsid w:val="00C52447"/>
    <w:rsid w:val="00C52808"/>
    <w:rsid w:val="00C529A0"/>
    <w:rsid w:val="00C52D69"/>
    <w:rsid w:val="00C52D85"/>
    <w:rsid w:val="00C52DA3"/>
    <w:rsid w:val="00C52E96"/>
    <w:rsid w:val="00C532CE"/>
    <w:rsid w:val="00C53338"/>
    <w:rsid w:val="00C538EB"/>
    <w:rsid w:val="00C53913"/>
    <w:rsid w:val="00C5455E"/>
    <w:rsid w:val="00C5489F"/>
    <w:rsid w:val="00C54CE0"/>
    <w:rsid w:val="00C54FBE"/>
    <w:rsid w:val="00C551D0"/>
    <w:rsid w:val="00C55380"/>
    <w:rsid w:val="00C5547C"/>
    <w:rsid w:val="00C554FA"/>
    <w:rsid w:val="00C55505"/>
    <w:rsid w:val="00C5597B"/>
    <w:rsid w:val="00C56381"/>
    <w:rsid w:val="00C565CF"/>
    <w:rsid w:val="00C568BB"/>
    <w:rsid w:val="00C569C1"/>
    <w:rsid w:val="00C56DB1"/>
    <w:rsid w:val="00C57643"/>
    <w:rsid w:val="00C579BF"/>
    <w:rsid w:val="00C57BD1"/>
    <w:rsid w:val="00C57DD6"/>
    <w:rsid w:val="00C60435"/>
    <w:rsid w:val="00C6061B"/>
    <w:rsid w:val="00C6081D"/>
    <w:rsid w:val="00C608C0"/>
    <w:rsid w:val="00C61278"/>
    <w:rsid w:val="00C61468"/>
    <w:rsid w:val="00C61599"/>
    <w:rsid w:val="00C6178C"/>
    <w:rsid w:val="00C61925"/>
    <w:rsid w:val="00C61C02"/>
    <w:rsid w:val="00C61ED1"/>
    <w:rsid w:val="00C61F12"/>
    <w:rsid w:val="00C62196"/>
    <w:rsid w:val="00C62203"/>
    <w:rsid w:val="00C62C42"/>
    <w:rsid w:val="00C633A5"/>
    <w:rsid w:val="00C63804"/>
    <w:rsid w:val="00C63956"/>
    <w:rsid w:val="00C63B89"/>
    <w:rsid w:val="00C63C62"/>
    <w:rsid w:val="00C6402A"/>
    <w:rsid w:val="00C64069"/>
    <w:rsid w:val="00C640EF"/>
    <w:rsid w:val="00C64169"/>
    <w:rsid w:val="00C64427"/>
    <w:rsid w:val="00C6449C"/>
    <w:rsid w:val="00C64668"/>
    <w:rsid w:val="00C6483D"/>
    <w:rsid w:val="00C64854"/>
    <w:rsid w:val="00C6539A"/>
    <w:rsid w:val="00C654C5"/>
    <w:rsid w:val="00C655E0"/>
    <w:rsid w:val="00C6610A"/>
    <w:rsid w:val="00C6647C"/>
    <w:rsid w:val="00C66572"/>
    <w:rsid w:val="00C666B9"/>
    <w:rsid w:val="00C66760"/>
    <w:rsid w:val="00C67018"/>
    <w:rsid w:val="00C6715B"/>
    <w:rsid w:val="00C6796C"/>
    <w:rsid w:val="00C67A2C"/>
    <w:rsid w:val="00C67DEF"/>
    <w:rsid w:val="00C7002D"/>
    <w:rsid w:val="00C7026D"/>
    <w:rsid w:val="00C702A1"/>
    <w:rsid w:val="00C7032E"/>
    <w:rsid w:val="00C70A93"/>
    <w:rsid w:val="00C70EAD"/>
    <w:rsid w:val="00C70F89"/>
    <w:rsid w:val="00C713FD"/>
    <w:rsid w:val="00C71815"/>
    <w:rsid w:val="00C71F0D"/>
    <w:rsid w:val="00C7283B"/>
    <w:rsid w:val="00C72A4C"/>
    <w:rsid w:val="00C72CDB"/>
    <w:rsid w:val="00C72EFC"/>
    <w:rsid w:val="00C7301D"/>
    <w:rsid w:val="00C7325B"/>
    <w:rsid w:val="00C73670"/>
    <w:rsid w:val="00C736D0"/>
    <w:rsid w:val="00C73C52"/>
    <w:rsid w:val="00C73D29"/>
    <w:rsid w:val="00C73D3D"/>
    <w:rsid w:val="00C73DA3"/>
    <w:rsid w:val="00C74073"/>
    <w:rsid w:val="00C74D50"/>
    <w:rsid w:val="00C74DC2"/>
    <w:rsid w:val="00C754EA"/>
    <w:rsid w:val="00C75633"/>
    <w:rsid w:val="00C75733"/>
    <w:rsid w:val="00C75819"/>
    <w:rsid w:val="00C75A7E"/>
    <w:rsid w:val="00C75B78"/>
    <w:rsid w:val="00C75D42"/>
    <w:rsid w:val="00C75DD3"/>
    <w:rsid w:val="00C75E3C"/>
    <w:rsid w:val="00C75FF3"/>
    <w:rsid w:val="00C760B2"/>
    <w:rsid w:val="00C76161"/>
    <w:rsid w:val="00C76217"/>
    <w:rsid w:val="00C76236"/>
    <w:rsid w:val="00C76247"/>
    <w:rsid w:val="00C763E4"/>
    <w:rsid w:val="00C76666"/>
    <w:rsid w:val="00C7672A"/>
    <w:rsid w:val="00C7680A"/>
    <w:rsid w:val="00C76BFD"/>
    <w:rsid w:val="00C76CE4"/>
    <w:rsid w:val="00C76D50"/>
    <w:rsid w:val="00C772FF"/>
    <w:rsid w:val="00C77887"/>
    <w:rsid w:val="00C77C6D"/>
    <w:rsid w:val="00C77CA4"/>
    <w:rsid w:val="00C77D4A"/>
    <w:rsid w:val="00C77D84"/>
    <w:rsid w:val="00C77DC3"/>
    <w:rsid w:val="00C77F21"/>
    <w:rsid w:val="00C77F6D"/>
    <w:rsid w:val="00C801D7"/>
    <w:rsid w:val="00C803D4"/>
    <w:rsid w:val="00C80772"/>
    <w:rsid w:val="00C807F8"/>
    <w:rsid w:val="00C80855"/>
    <w:rsid w:val="00C80C61"/>
    <w:rsid w:val="00C80D5A"/>
    <w:rsid w:val="00C81862"/>
    <w:rsid w:val="00C81C4F"/>
    <w:rsid w:val="00C81D2D"/>
    <w:rsid w:val="00C81E58"/>
    <w:rsid w:val="00C820F5"/>
    <w:rsid w:val="00C822ED"/>
    <w:rsid w:val="00C82547"/>
    <w:rsid w:val="00C82836"/>
    <w:rsid w:val="00C82864"/>
    <w:rsid w:val="00C82D1B"/>
    <w:rsid w:val="00C82F8E"/>
    <w:rsid w:val="00C83042"/>
    <w:rsid w:val="00C83551"/>
    <w:rsid w:val="00C8360F"/>
    <w:rsid w:val="00C841A5"/>
    <w:rsid w:val="00C8451A"/>
    <w:rsid w:val="00C84620"/>
    <w:rsid w:val="00C847A5"/>
    <w:rsid w:val="00C84DDF"/>
    <w:rsid w:val="00C851FF"/>
    <w:rsid w:val="00C8524B"/>
    <w:rsid w:val="00C8549E"/>
    <w:rsid w:val="00C85683"/>
    <w:rsid w:val="00C85896"/>
    <w:rsid w:val="00C8594E"/>
    <w:rsid w:val="00C85C40"/>
    <w:rsid w:val="00C85CA2"/>
    <w:rsid w:val="00C86113"/>
    <w:rsid w:val="00C8621E"/>
    <w:rsid w:val="00C866F7"/>
    <w:rsid w:val="00C8677A"/>
    <w:rsid w:val="00C8691B"/>
    <w:rsid w:val="00C86AB2"/>
    <w:rsid w:val="00C86C1B"/>
    <w:rsid w:val="00C86D6C"/>
    <w:rsid w:val="00C870C8"/>
    <w:rsid w:val="00C87413"/>
    <w:rsid w:val="00C87633"/>
    <w:rsid w:val="00C878FA"/>
    <w:rsid w:val="00C87F75"/>
    <w:rsid w:val="00C87F7E"/>
    <w:rsid w:val="00C90989"/>
    <w:rsid w:val="00C90C26"/>
    <w:rsid w:val="00C911E9"/>
    <w:rsid w:val="00C9145A"/>
    <w:rsid w:val="00C91993"/>
    <w:rsid w:val="00C91C74"/>
    <w:rsid w:val="00C92692"/>
    <w:rsid w:val="00C9285B"/>
    <w:rsid w:val="00C92AD5"/>
    <w:rsid w:val="00C93C8D"/>
    <w:rsid w:val="00C93E65"/>
    <w:rsid w:val="00C93F44"/>
    <w:rsid w:val="00C93FF2"/>
    <w:rsid w:val="00C945C1"/>
    <w:rsid w:val="00C9461E"/>
    <w:rsid w:val="00C9482D"/>
    <w:rsid w:val="00C94968"/>
    <w:rsid w:val="00C94A48"/>
    <w:rsid w:val="00C94A4E"/>
    <w:rsid w:val="00C94E87"/>
    <w:rsid w:val="00C94F29"/>
    <w:rsid w:val="00C953CF"/>
    <w:rsid w:val="00C95B16"/>
    <w:rsid w:val="00C96076"/>
    <w:rsid w:val="00C96324"/>
    <w:rsid w:val="00C9698A"/>
    <w:rsid w:val="00C96A93"/>
    <w:rsid w:val="00C96BAB"/>
    <w:rsid w:val="00C96D20"/>
    <w:rsid w:val="00C96E8C"/>
    <w:rsid w:val="00C96F7C"/>
    <w:rsid w:val="00C974EC"/>
    <w:rsid w:val="00C97697"/>
    <w:rsid w:val="00C9784C"/>
    <w:rsid w:val="00C9789A"/>
    <w:rsid w:val="00C97A41"/>
    <w:rsid w:val="00C97B71"/>
    <w:rsid w:val="00C97F7A"/>
    <w:rsid w:val="00CA0036"/>
    <w:rsid w:val="00CA0129"/>
    <w:rsid w:val="00CA0408"/>
    <w:rsid w:val="00CA05AA"/>
    <w:rsid w:val="00CA0797"/>
    <w:rsid w:val="00CA12FF"/>
    <w:rsid w:val="00CA1541"/>
    <w:rsid w:val="00CA184C"/>
    <w:rsid w:val="00CA1851"/>
    <w:rsid w:val="00CA2005"/>
    <w:rsid w:val="00CA2362"/>
    <w:rsid w:val="00CA24D7"/>
    <w:rsid w:val="00CA25EF"/>
    <w:rsid w:val="00CA2734"/>
    <w:rsid w:val="00CA27BE"/>
    <w:rsid w:val="00CA28E9"/>
    <w:rsid w:val="00CA2AE2"/>
    <w:rsid w:val="00CA2C86"/>
    <w:rsid w:val="00CA2CFF"/>
    <w:rsid w:val="00CA2D1A"/>
    <w:rsid w:val="00CA2E9E"/>
    <w:rsid w:val="00CA2F9E"/>
    <w:rsid w:val="00CA308E"/>
    <w:rsid w:val="00CA30D7"/>
    <w:rsid w:val="00CA31A9"/>
    <w:rsid w:val="00CA322A"/>
    <w:rsid w:val="00CA32EB"/>
    <w:rsid w:val="00CA33B4"/>
    <w:rsid w:val="00CA37B4"/>
    <w:rsid w:val="00CA3D46"/>
    <w:rsid w:val="00CA3D50"/>
    <w:rsid w:val="00CA3E75"/>
    <w:rsid w:val="00CA3ED5"/>
    <w:rsid w:val="00CA40FC"/>
    <w:rsid w:val="00CA4720"/>
    <w:rsid w:val="00CA4855"/>
    <w:rsid w:val="00CA49B2"/>
    <w:rsid w:val="00CA4F36"/>
    <w:rsid w:val="00CA5175"/>
    <w:rsid w:val="00CA531C"/>
    <w:rsid w:val="00CA53D1"/>
    <w:rsid w:val="00CA5AC0"/>
    <w:rsid w:val="00CA5C0E"/>
    <w:rsid w:val="00CA5C87"/>
    <w:rsid w:val="00CA5F7B"/>
    <w:rsid w:val="00CA6058"/>
    <w:rsid w:val="00CA6695"/>
    <w:rsid w:val="00CA677B"/>
    <w:rsid w:val="00CA6A17"/>
    <w:rsid w:val="00CA6CEE"/>
    <w:rsid w:val="00CA6EFC"/>
    <w:rsid w:val="00CA70D6"/>
    <w:rsid w:val="00CA730B"/>
    <w:rsid w:val="00CA74E6"/>
    <w:rsid w:val="00CA759E"/>
    <w:rsid w:val="00CA75FC"/>
    <w:rsid w:val="00CA7AB8"/>
    <w:rsid w:val="00CA7D81"/>
    <w:rsid w:val="00CB0025"/>
    <w:rsid w:val="00CB0134"/>
    <w:rsid w:val="00CB0316"/>
    <w:rsid w:val="00CB06AB"/>
    <w:rsid w:val="00CB0791"/>
    <w:rsid w:val="00CB07AF"/>
    <w:rsid w:val="00CB0971"/>
    <w:rsid w:val="00CB0A21"/>
    <w:rsid w:val="00CB0EE7"/>
    <w:rsid w:val="00CB1154"/>
    <w:rsid w:val="00CB11A3"/>
    <w:rsid w:val="00CB17C3"/>
    <w:rsid w:val="00CB18B4"/>
    <w:rsid w:val="00CB19CE"/>
    <w:rsid w:val="00CB1BD9"/>
    <w:rsid w:val="00CB1C3D"/>
    <w:rsid w:val="00CB1C9C"/>
    <w:rsid w:val="00CB2248"/>
    <w:rsid w:val="00CB238D"/>
    <w:rsid w:val="00CB25BB"/>
    <w:rsid w:val="00CB2857"/>
    <w:rsid w:val="00CB2C40"/>
    <w:rsid w:val="00CB2CB7"/>
    <w:rsid w:val="00CB31F9"/>
    <w:rsid w:val="00CB3207"/>
    <w:rsid w:val="00CB3426"/>
    <w:rsid w:val="00CB348D"/>
    <w:rsid w:val="00CB3621"/>
    <w:rsid w:val="00CB373C"/>
    <w:rsid w:val="00CB3ACC"/>
    <w:rsid w:val="00CB40DB"/>
    <w:rsid w:val="00CB443F"/>
    <w:rsid w:val="00CB4A4E"/>
    <w:rsid w:val="00CB4C3E"/>
    <w:rsid w:val="00CB4CE1"/>
    <w:rsid w:val="00CB4ECB"/>
    <w:rsid w:val="00CB50E2"/>
    <w:rsid w:val="00CB51F5"/>
    <w:rsid w:val="00CB5973"/>
    <w:rsid w:val="00CB5ACB"/>
    <w:rsid w:val="00CB6197"/>
    <w:rsid w:val="00CB6487"/>
    <w:rsid w:val="00CB677D"/>
    <w:rsid w:val="00CB679C"/>
    <w:rsid w:val="00CB6949"/>
    <w:rsid w:val="00CB6D00"/>
    <w:rsid w:val="00CB6D67"/>
    <w:rsid w:val="00CB6DF9"/>
    <w:rsid w:val="00CB6F52"/>
    <w:rsid w:val="00CB7123"/>
    <w:rsid w:val="00CB7237"/>
    <w:rsid w:val="00CB7337"/>
    <w:rsid w:val="00CB75BD"/>
    <w:rsid w:val="00CB76FB"/>
    <w:rsid w:val="00CB78CB"/>
    <w:rsid w:val="00CB7BC8"/>
    <w:rsid w:val="00CB7EB3"/>
    <w:rsid w:val="00CB7EF2"/>
    <w:rsid w:val="00CC010A"/>
    <w:rsid w:val="00CC01EE"/>
    <w:rsid w:val="00CC0464"/>
    <w:rsid w:val="00CC082A"/>
    <w:rsid w:val="00CC0B4C"/>
    <w:rsid w:val="00CC0DE9"/>
    <w:rsid w:val="00CC1028"/>
    <w:rsid w:val="00CC105F"/>
    <w:rsid w:val="00CC1551"/>
    <w:rsid w:val="00CC15D1"/>
    <w:rsid w:val="00CC179D"/>
    <w:rsid w:val="00CC1B56"/>
    <w:rsid w:val="00CC1E82"/>
    <w:rsid w:val="00CC241E"/>
    <w:rsid w:val="00CC28C0"/>
    <w:rsid w:val="00CC294D"/>
    <w:rsid w:val="00CC2997"/>
    <w:rsid w:val="00CC310B"/>
    <w:rsid w:val="00CC31F9"/>
    <w:rsid w:val="00CC3444"/>
    <w:rsid w:val="00CC34DF"/>
    <w:rsid w:val="00CC3980"/>
    <w:rsid w:val="00CC4231"/>
    <w:rsid w:val="00CC4234"/>
    <w:rsid w:val="00CC43B9"/>
    <w:rsid w:val="00CC4BCA"/>
    <w:rsid w:val="00CC4D42"/>
    <w:rsid w:val="00CC4FDA"/>
    <w:rsid w:val="00CC5071"/>
    <w:rsid w:val="00CC56D2"/>
    <w:rsid w:val="00CC598A"/>
    <w:rsid w:val="00CC5A0A"/>
    <w:rsid w:val="00CC5B78"/>
    <w:rsid w:val="00CC5C6B"/>
    <w:rsid w:val="00CC61BC"/>
    <w:rsid w:val="00CC67C8"/>
    <w:rsid w:val="00CC69E8"/>
    <w:rsid w:val="00CC6A49"/>
    <w:rsid w:val="00CC7087"/>
    <w:rsid w:val="00CC71E4"/>
    <w:rsid w:val="00CC7A8A"/>
    <w:rsid w:val="00CC7AD6"/>
    <w:rsid w:val="00CC7C73"/>
    <w:rsid w:val="00CC7D1C"/>
    <w:rsid w:val="00CC7DA6"/>
    <w:rsid w:val="00CC7E91"/>
    <w:rsid w:val="00CC7F1B"/>
    <w:rsid w:val="00CC7F79"/>
    <w:rsid w:val="00CD04BB"/>
    <w:rsid w:val="00CD04FD"/>
    <w:rsid w:val="00CD06BE"/>
    <w:rsid w:val="00CD074E"/>
    <w:rsid w:val="00CD08C1"/>
    <w:rsid w:val="00CD0965"/>
    <w:rsid w:val="00CD0D0C"/>
    <w:rsid w:val="00CD0EC4"/>
    <w:rsid w:val="00CD0F31"/>
    <w:rsid w:val="00CD0F74"/>
    <w:rsid w:val="00CD105F"/>
    <w:rsid w:val="00CD10A7"/>
    <w:rsid w:val="00CD1324"/>
    <w:rsid w:val="00CD151C"/>
    <w:rsid w:val="00CD16CC"/>
    <w:rsid w:val="00CD17A2"/>
    <w:rsid w:val="00CD188C"/>
    <w:rsid w:val="00CD1B14"/>
    <w:rsid w:val="00CD1CE5"/>
    <w:rsid w:val="00CD20C8"/>
    <w:rsid w:val="00CD26DB"/>
    <w:rsid w:val="00CD2974"/>
    <w:rsid w:val="00CD2DD8"/>
    <w:rsid w:val="00CD327C"/>
    <w:rsid w:val="00CD3559"/>
    <w:rsid w:val="00CD41A4"/>
    <w:rsid w:val="00CD41D9"/>
    <w:rsid w:val="00CD420B"/>
    <w:rsid w:val="00CD44B5"/>
    <w:rsid w:val="00CD44BE"/>
    <w:rsid w:val="00CD499B"/>
    <w:rsid w:val="00CD4E85"/>
    <w:rsid w:val="00CD535E"/>
    <w:rsid w:val="00CD5505"/>
    <w:rsid w:val="00CD563A"/>
    <w:rsid w:val="00CD57EF"/>
    <w:rsid w:val="00CD5CF9"/>
    <w:rsid w:val="00CD61E7"/>
    <w:rsid w:val="00CD61F1"/>
    <w:rsid w:val="00CD62C6"/>
    <w:rsid w:val="00CD691B"/>
    <w:rsid w:val="00CD6BD8"/>
    <w:rsid w:val="00CD73FA"/>
    <w:rsid w:val="00CD74A7"/>
    <w:rsid w:val="00CD78CA"/>
    <w:rsid w:val="00CD79CF"/>
    <w:rsid w:val="00CD7E85"/>
    <w:rsid w:val="00CD7EEE"/>
    <w:rsid w:val="00CE000A"/>
    <w:rsid w:val="00CE01E0"/>
    <w:rsid w:val="00CE03B6"/>
    <w:rsid w:val="00CE04D7"/>
    <w:rsid w:val="00CE0AA1"/>
    <w:rsid w:val="00CE0AA5"/>
    <w:rsid w:val="00CE0BAE"/>
    <w:rsid w:val="00CE0D81"/>
    <w:rsid w:val="00CE10C0"/>
    <w:rsid w:val="00CE1193"/>
    <w:rsid w:val="00CE123B"/>
    <w:rsid w:val="00CE139F"/>
    <w:rsid w:val="00CE1720"/>
    <w:rsid w:val="00CE18FD"/>
    <w:rsid w:val="00CE1E72"/>
    <w:rsid w:val="00CE1F27"/>
    <w:rsid w:val="00CE1F65"/>
    <w:rsid w:val="00CE20FF"/>
    <w:rsid w:val="00CE217E"/>
    <w:rsid w:val="00CE2242"/>
    <w:rsid w:val="00CE233D"/>
    <w:rsid w:val="00CE28AC"/>
    <w:rsid w:val="00CE2939"/>
    <w:rsid w:val="00CE2A97"/>
    <w:rsid w:val="00CE2D86"/>
    <w:rsid w:val="00CE354E"/>
    <w:rsid w:val="00CE37EF"/>
    <w:rsid w:val="00CE38AD"/>
    <w:rsid w:val="00CE3BBC"/>
    <w:rsid w:val="00CE3F52"/>
    <w:rsid w:val="00CE45BC"/>
    <w:rsid w:val="00CE4629"/>
    <w:rsid w:val="00CE4819"/>
    <w:rsid w:val="00CE49FA"/>
    <w:rsid w:val="00CE4C0C"/>
    <w:rsid w:val="00CE4D0E"/>
    <w:rsid w:val="00CE5180"/>
    <w:rsid w:val="00CE5285"/>
    <w:rsid w:val="00CE5611"/>
    <w:rsid w:val="00CE57D8"/>
    <w:rsid w:val="00CE59AB"/>
    <w:rsid w:val="00CE5A50"/>
    <w:rsid w:val="00CE5ABB"/>
    <w:rsid w:val="00CE5BAE"/>
    <w:rsid w:val="00CE618E"/>
    <w:rsid w:val="00CE6336"/>
    <w:rsid w:val="00CE66D2"/>
    <w:rsid w:val="00CE67A4"/>
    <w:rsid w:val="00CE6A82"/>
    <w:rsid w:val="00CE6D66"/>
    <w:rsid w:val="00CE6E67"/>
    <w:rsid w:val="00CE6F0A"/>
    <w:rsid w:val="00CE7054"/>
    <w:rsid w:val="00CE71E9"/>
    <w:rsid w:val="00CE7619"/>
    <w:rsid w:val="00CE7732"/>
    <w:rsid w:val="00CE792F"/>
    <w:rsid w:val="00CE7D88"/>
    <w:rsid w:val="00CE7E86"/>
    <w:rsid w:val="00CF0051"/>
    <w:rsid w:val="00CF02AE"/>
    <w:rsid w:val="00CF03B6"/>
    <w:rsid w:val="00CF05A5"/>
    <w:rsid w:val="00CF0655"/>
    <w:rsid w:val="00CF0C32"/>
    <w:rsid w:val="00CF0F8C"/>
    <w:rsid w:val="00CF0FD7"/>
    <w:rsid w:val="00CF0FEF"/>
    <w:rsid w:val="00CF139D"/>
    <w:rsid w:val="00CF1B57"/>
    <w:rsid w:val="00CF1D85"/>
    <w:rsid w:val="00CF21EB"/>
    <w:rsid w:val="00CF254B"/>
    <w:rsid w:val="00CF2650"/>
    <w:rsid w:val="00CF2D30"/>
    <w:rsid w:val="00CF2F7C"/>
    <w:rsid w:val="00CF2FED"/>
    <w:rsid w:val="00CF3050"/>
    <w:rsid w:val="00CF31BC"/>
    <w:rsid w:val="00CF338A"/>
    <w:rsid w:val="00CF35D1"/>
    <w:rsid w:val="00CF36C3"/>
    <w:rsid w:val="00CF3912"/>
    <w:rsid w:val="00CF3E96"/>
    <w:rsid w:val="00CF3EA3"/>
    <w:rsid w:val="00CF3FDF"/>
    <w:rsid w:val="00CF46CC"/>
    <w:rsid w:val="00CF49D7"/>
    <w:rsid w:val="00CF4B1C"/>
    <w:rsid w:val="00CF4B44"/>
    <w:rsid w:val="00CF5157"/>
    <w:rsid w:val="00CF572F"/>
    <w:rsid w:val="00CF578A"/>
    <w:rsid w:val="00CF5CEB"/>
    <w:rsid w:val="00CF5DB0"/>
    <w:rsid w:val="00CF5E1E"/>
    <w:rsid w:val="00CF6118"/>
    <w:rsid w:val="00CF635F"/>
    <w:rsid w:val="00CF67DB"/>
    <w:rsid w:val="00CF688C"/>
    <w:rsid w:val="00CF6CBC"/>
    <w:rsid w:val="00CF6D28"/>
    <w:rsid w:val="00CF6EDB"/>
    <w:rsid w:val="00CF6F48"/>
    <w:rsid w:val="00CF7006"/>
    <w:rsid w:val="00CF75FF"/>
    <w:rsid w:val="00CF7A6B"/>
    <w:rsid w:val="00CF7AAE"/>
    <w:rsid w:val="00CF7D86"/>
    <w:rsid w:val="00CF7E1B"/>
    <w:rsid w:val="00CF7EDC"/>
    <w:rsid w:val="00CF7F8D"/>
    <w:rsid w:val="00D00062"/>
    <w:rsid w:val="00D00393"/>
    <w:rsid w:val="00D005B7"/>
    <w:rsid w:val="00D00855"/>
    <w:rsid w:val="00D0095C"/>
    <w:rsid w:val="00D00FF8"/>
    <w:rsid w:val="00D01138"/>
    <w:rsid w:val="00D013D3"/>
    <w:rsid w:val="00D014FC"/>
    <w:rsid w:val="00D019C9"/>
    <w:rsid w:val="00D01BDD"/>
    <w:rsid w:val="00D01E5C"/>
    <w:rsid w:val="00D023C9"/>
    <w:rsid w:val="00D02703"/>
    <w:rsid w:val="00D02720"/>
    <w:rsid w:val="00D0296E"/>
    <w:rsid w:val="00D02D1C"/>
    <w:rsid w:val="00D0351B"/>
    <w:rsid w:val="00D03596"/>
    <w:rsid w:val="00D03630"/>
    <w:rsid w:val="00D03879"/>
    <w:rsid w:val="00D03B1E"/>
    <w:rsid w:val="00D03E28"/>
    <w:rsid w:val="00D03EB7"/>
    <w:rsid w:val="00D04657"/>
    <w:rsid w:val="00D04CC2"/>
    <w:rsid w:val="00D05016"/>
    <w:rsid w:val="00D0504A"/>
    <w:rsid w:val="00D053A3"/>
    <w:rsid w:val="00D057C3"/>
    <w:rsid w:val="00D057EE"/>
    <w:rsid w:val="00D059F0"/>
    <w:rsid w:val="00D05B6A"/>
    <w:rsid w:val="00D06202"/>
    <w:rsid w:val="00D06361"/>
    <w:rsid w:val="00D0668F"/>
    <w:rsid w:val="00D06A0F"/>
    <w:rsid w:val="00D06A22"/>
    <w:rsid w:val="00D06B9E"/>
    <w:rsid w:val="00D06C3F"/>
    <w:rsid w:val="00D06E69"/>
    <w:rsid w:val="00D1035E"/>
    <w:rsid w:val="00D104A2"/>
    <w:rsid w:val="00D10D64"/>
    <w:rsid w:val="00D11392"/>
    <w:rsid w:val="00D11882"/>
    <w:rsid w:val="00D11D20"/>
    <w:rsid w:val="00D11D8C"/>
    <w:rsid w:val="00D1217F"/>
    <w:rsid w:val="00D121F2"/>
    <w:rsid w:val="00D123B7"/>
    <w:rsid w:val="00D12471"/>
    <w:rsid w:val="00D12581"/>
    <w:rsid w:val="00D126CA"/>
    <w:rsid w:val="00D126FA"/>
    <w:rsid w:val="00D1295D"/>
    <w:rsid w:val="00D12A88"/>
    <w:rsid w:val="00D12C8E"/>
    <w:rsid w:val="00D1305B"/>
    <w:rsid w:val="00D13130"/>
    <w:rsid w:val="00D137EC"/>
    <w:rsid w:val="00D13B62"/>
    <w:rsid w:val="00D13C1A"/>
    <w:rsid w:val="00D13DC5"/>
    <w:rsid w:val="00D13F47"/>
    <w:rsid w:val="00D14190"/>
    <w:rsid w:val="00D1424B"/>
    <w:rsid w:val="00D143F1"/>
    <w:rsid w:val="00D1470B"/>
    <w:rsid w:val="00D14A6B"/>
    <w:rsid w:val="00D14E73"/>
    <w:rsid w:val="00D151C0"/>
    <w:rsid w:val="00D154A6"/>
    <w:rsid w:val="00D1581D"/>
    <w:rsid w:val="00D15873"/>
    <w:rsid w:val="00D1597E"/>
    <w:rsid w:val="00D1656E"/>
    <w:rsid w:val="00D16E5E"/>
    <w:rsid w:val="00D16F98"/>
    <w:rsid w:val="00D172B6"/>
    <w:rsid w:val="00D173B5"/>
    <w:rsid w:val="00D175D1"/>
    <w:rsid w:val="00D17C1C"/>
    <w:rsid w:val="00D17E44"/>
    <w:rsid w:val="00D17FA8"/>
    <w:rsid w:val="00D20A95"/>
    <w:rsid w:val="00D20B05"/>
    <w:rsid w:val="00D20EA8"/>
    <w:rsid w:val="00D20ED8"/>
    <w:rsid w:val="00D20EEF"/>
    <w:rsid w:val="00D21577"/>
    <w:rsid w:val="00D215D0"/>
    <w:rsid w:val="00D215DA"/>
    <w:rsid w:val="00D21946"/>
    <w:rsid w:val="00D21D48"/>
    <w:rsid w:val="00D21E76"/>
    <w:rsid w:val="00D21E78"/>
    <w:rsid w:val="00D21EE9"/>
    <w:rsid w:val="00D223D6"/>
    <w:rsid w:val="00D22596"/>
    <w:rsid w:val="00D22614"/>
    <w:rsid w:val="00D22C22"/>
    <w:rsid w:val="00D22C86"/>
    <w:rsid w:val="00D22D35"/>
    <w:rsid w:val="00D22D92"/>
    <w:rsid w:val="00D235A4"/>
    <w:rsid w:val="00D23C61"/>
    <w:rsid w:val="00D23C73"/>
    <w:rsid w:val="00D23C9F"/>
    <w:rsid w:val="00D23D01"/>
    <w:rsid w:val="00D23E3F"/>
    <w:rsid w:val="00D23FD3"/>
    <w:rsid w:val="00D2411B"/>
    <w:rsid w:val="00D24267"/>
    <w:rsid w:val="00D244E0"/>
    <w:rsid w:val="00D245C4"/>
    <w:rsid w:val="00D24A51"/>
    <w:rsid w:val="00D25106"/>
    <w:rsid w:val="00D2526B"/>
    <w:rsid w:val="00D2526F"/>
    <w:rsid w:val="00D2543B"/>
    <w:rsid w:val="00D255E1"/>
    <w:rsid w:val="00D25A9E"/>
    <w:rsid w:val="00D25AB1"/>
    <w:rsid w:val="00D25ABD"/>
    <w:rsid w:val="00D2687F"/>
    <w:rsid w:val="00D268DB"/>
    <w:rsid w:val="00D26939"/>
    <w:rsid w:val="00D269C6"/>
    <w:rsid w:val="00D26C72"/>
    <w:rsid w:val="00D26DC3"/>
    <w:rsid w:val="00D26FBE"/>
    <w:rsid w:val="00D273E5"/>
    <w:rsid w:val="00D27467"/>
    <w:rsid w:val="00D27B25"/>
    <w:rsid w:val="00D27C61"/>
    <w:rsid w:val="00D27CA6"/>
    <w:rsid w:val="00D3005E"/>
    <w:rsid w:val="00D300A4"/>
    <w:rsid w:val="00D3026F"/>
    <w:rsid w:val="00D30BAC"/>
    <w:rsid w:val="00D30C8E"/>
    <w:rsid w:val="00D311A9"/>
    <w:rsid w:val="00D31270"/>
    <w:rsid w:val="00D31436"/>
    <w:rsid w:val="00D314F5"/>
    <w:rsid w:val="00D31678"/>
    <w:rsid w:val="00D317BA"/>
    <w:rsid w:val="00D31BFA"/>
    <w:rsid w:val="00D31F8C"/>
    <w:rsid w:val="00D32250"/>
    <w:rsid w:val="00D327B6"/>
    <w:rsid w:val="00D32BB7"/>
    <w:rsid w:val="00D32C93"/>
    <w:rsid w:val="00D330A1"/>
    <w:rsid w:val="00D33153"/>
    <w:rsid w:val="00D33217"/>
    <w:rsid w:val="00D3345A"/>
    <w:rsid w:val="00D33507"/>
    <w:rsid w:val="00D33986"/>
    <w:rsid w:val="00D33990"/>
    <w:rsid w:val="00D33A22"/>
    <w:rsid w:val="00D33D26"/>
    <w:rsid w:val="00D34094"/>
    <w:rsid w:val="00D340FB"/>
    <w:rsid w:val="00D34477"/>
    <w:rsid w:val="00D345D4"/>
    <w:rsid w:val="00D34E9A"/>
    <w:rsid w:val="00D35154"/>
    <w:rsid w:val="00D352F7"/>
    <w:rsid w:val="00D35718"/>
    <w:rsid w:val="00D35907"/>
    <w:rsid w:val="00D36391"/>
    <w:rsid w:val="00D3677A"/>
    <w:rsid w:val="00D36B26"/>
    <w:rsid w:val="00D3706D"/>
    <w:rsid w:val="00D37342"/>
    <w:rsid w:val="00D37621"/>
    <w:rsid w:val="00D3797D"/>
    <w:rsid w:val="00D37E24"/>
    <w:rsid w:val="00D40585"/>
    <w:rsid w:val="00D405DF"/>
    <w:rsid w:val="00D41250"/>
    <w:rsid w:val="00D413D5"/>
    <w:rsid w:val="00D41443"/>
    <w:rsid w:val="00D41592"/>
    <w:rsid w:val="00D41C84"/>
    <w:rsid w:val="00D41F9E"/>
    <w:rsid w:val="00D4205F"/>
    <w:rsid w:val="00D4232E"/>
    <w:rsid w:val="00D4233B"/>
    <w:rsid w:val="00D423DE"/>
    <w:rsid w:val="00D42EC2"/>
    <w:rsid w:val="00D432B2"/>
    <w:rsid w:val="00D43504"/>
    <w:rsid w:val="00D4391D"/>
    <w:rsid w:val="00D43AEF"/>
    <w:rsid w:val="00D43C2F"/>
    <w:rsid w:val="00D43CCA"/>
    <w:rsid w:val="00D43D01"/>
    <w:rsid w:val="00D43FFE"/>
    <w:rsid w:val="00D440CA"/>
    <w:rsid w:val="00D441A0"/>
    <w:rsid w:val="00D44307"/>
    <w:rsid w:val="00D444E6"/>
    <w:rsid w:val="00D445DD"/>
    <w:rsid w:val="00D44904"/>
    <w:rsid w:val="00D44BF0"/>
    <w:rsid w:val="00D44E26"/>
    <w:rsid w:val="00D453B6"/>
    <w:rsid w:val="00D453B9"/>
    <w:rsid w:val="00D45C69"/>
    <w:rsid w:val="00D45E5B"/>
    <w:rsid w:val="00D45EE8"/>
    <w:rsid w:val="00D4612A"/>
    <w:rsid w:val="00D46598"/>
    <w:rsid w:val="00D466F7"/>
    <w:rsid w:val="00D46AC0"/>
    <w:rsid w:val="00D46C7E"/>
    <w:rsid w:val="00D46D75"/>
    <w:rsid w:val="00D46DAB"/>
    <w:rsid w:val="00D46FB3"/>
    <w:rsid w:val="00D47079"/>
    <w:rsid w:val="00D4715E"/>
    <w:rsid w:val="00D4721C"/>
    <w:rsid w:val="00D47262"/>
    <w:rsid w:val="00D47493"/>
    <w:rsid w:val="00D47512"/>
    <w:rsid w:val="00D47768"/>
    <w:rsid w:val="00D47B4D"/>
    <w:rsid w:val="00D5013A"/>
    <w:rsid w:val="00D5023B"/>
    <w:rsid w:val="00D50254"/>
    <w:rsid w:val="00D50AE3"/>
    <w:rsid w:val="00D50AFD"/>
    <w:rsid w:val="00D50DF3"/>
    <w:rsid w:val="00D50E39"/>
    <w:rsid w:val="00D50F5B"/>
    <w:rsid w:val="00D51C77"/>
    <w:rsid w:val="00D5203C"/>
    <w:rsid w:val="00D52342"/>
    <w:rsid w:val="00D52EF1"/>
    <w:rsid w:val="00D533C9"/>
    <w:rsid w:val="00D5364C"/>
    <w:rsid w:val="00D53869"/>
    <w:rsid w:val="00D53B40"/>
    <w:rsid w:val="00D53BF8"/>
    <w:rsid w:val="00D53C76"/>
    <w:rsid w:val="00D53F09"/>
    <w:rsid w:val="00D542CF"/>
    <w:rsid w:val="00D549CF"/>
    <w:rsid w:val="00D54B29"/>
    <w:rsid w:val="00D54B5A"/>
    <w:rsid w:val="00D54BB8"/>
    <w:rsid w:val="00D54CA6"/>
    <w:rsid w:val="00D54FEE"/>
    <w:rsid w:val="00D55028"/>
    <w:rsid w:val="00D552A7"/>
    <w:rsid w:val="00D55509"/>
    <w:rsid w:val="00D558A2"/>
    <w:rsid w:val="00D559AA"/>
    <w:rsid w:val="00D55A28"/>
    <w:rsid w:val="00D55BE1"/>
    <w:rsid w:val="00D55F22"/>
    <w:rsid w:val="00D563F0"/>
    <w:rsid w:val="00D5667D"/>
    <w:rsid w:val="00D56946"/>
    <w:rsid w:val="00D56B33"/>
    <w:rsid w:val="00D57443"/>
    <w:rsid w:val="00D57A7E"/>
    <w:rsid w:val="00D57B97"/>
    <w:rsid w:val="00D57C63"/>
    <w:rsid w:val="00D57CA1"/>
    <w:rsid w:val="00D57E15"/>
    <w:rsid w:val="00D57ED7"/>
    <w:rsid w:val="00D57ED9"/>
    <w:rsid w:val="00D6006C"/>
    <w:rsid w:val="00D600C3"/>
    <w:rsid w:val="00D600C6"/>
    <w:rsid w:val="00D60722"/>
    <w:rsid w:val="00D60803"/>
    <w:rsid w:val="00D6099C"/>
    <w:rsid w:val="00D60AF7"/>
    <w:rsid w:val="00D60E58"/>
    <w:rsid w:val="00D612E0"/>
    <w:rsid w:val="00D619B7"/>
    <w:rsid w:val="00D61A1A"/>
    <w:rsid w:val="00D61A32"/>
    <w:rsid w:val="00D61B1B"/>
    <w:rsid w:val="00D61DCA"/>
    <w:rsid w:val="00D61F1A"/>
    <w:rsid w:val="00D62204"/>
    <w:rsid w:val="00D629C3"/>
    <w:rsid w:val="00D62EA0"/>
    <w:rsid w:val="00D6312C"/>
    <w:rsid w:val="00D6359E"/>
    <w:rsid w:val="00D639D9"/>
    <w:rsid w:val="00D63B59"/>
    <w:rsid w:val="00D63D59"/>
    <w:rsid w:val="00D63FD3"/>
    <w:rsid w:val="00D64020"/>
    <w:rsid w:val="00D646B8"/>
    <w:rsid w:val="00D64B64"/>
    <w:rsid w:val="00D64B9A"/>
    <w:rsid w:val="00D6506E"/>
    <w:rsid w:val="00D651E8"/>
    <w:rsid w:val="00D652B6"/>
    <w:rsid w:val="00D65770"/>
    <w:rsid w:val="00D65E88"/>
    <w:rsid w:val="00D65FE8"/>
    <w:rsid w:val="00D663B9"/>
    <w:rsid w:val="00D66847"/>
    <w:rsid w:val="00D66EAE"/>
    <w:rsid w:val="00D66ED3"/>
    <w:rsid w:val="00D66FC2"/>
    <w:rsid w:val="00D66FFB"/>
    <w:rsid w:val="00D67330"/>
    <w:rsid w:val="00D6755F"/>
    <w:rsid w:val="00D6758D"/>
    <w:rsid w:val="00D675F6"/>
    <w:rsid w:val="00D6790D"/>
    <w:rsid w:val="00D67C78"/>
    <w:rsid w:val="00D67E21"/>
    <w:rsid w:val="00D67E5B"/>
    <w:rsid w:val="00D67E5F"/>
    <w:rsid w:val="00D67EDD"/>
    <w:rsid w:val="00D70593"/>
    <w:rsid w:val="00D70626"/>
    <w:rsid w:val="00D7063C"/>
    <w:rsid w:val="00D7084B"/>
    <w:rsid w:val="00D71094"/>
    <w:rsid w:val="00D71183"/>
    <w:rsid w:val="00D71196"/>
    <w:rsid w:val="00D71998"/>
    <w:rsid w:val="00D71C84"/>
    <w:rsid w:val="00D71D06"/>
    <w:rsid w:val="00D71D3A"/>
    <w:rsid w:val="00D71F6F"/>
    <w:rsid w:val="00D723C3"/>
    <w:rsid w:val="00D72F45"/>
    <w:rsid w:val="00D73724"/>
    <w:rsid w:val="00D73B99"/>
    <w:rsid w:val="00D73FE8"/>
    <w:rsid w:val="00D7429F"/>
    <w:rsid w:val="00D7483D"/>
    <w:rsid w:val="00D74AE3"/>
    <w:rsid w:val="00D74AFB"/>
    <w:rsid w:val="00D74BB9"/>
    <w:rsid w:val="00D752ED"/>
    <w:rsid w:val="00D7556D"/>
    <w:rsid w:val="00D75BD1"/>
    <w:rsid w:val="00D75C7A"/>
    <w:rsid w:val="00D75DF4"/>
    <w:rsid w:val="00D75E55"/>
    <w:rsid w:val="00D75E97"/>
    <w:rsid w:val="00D764D0"/>
    <w:rsid w:val="00D7650F"/>
    <w:rsid w:val="00D76521"/>
    <w:rsid w:val="00D76696"/>
    <w:rsid w:val="00D76952"/>
    <w:rsid w:val="00D771C4"/>
    <w:rsid w:val="00D772D6"/>
    <w:rsid w:val="00D7735D"/>
    <w:rsid w:val="00D77666"/>
    <w:rsid w:val="00D776B2"/>
    <w:rsid w:val="00D77AA5"/>
    <w:rsid w:val="00D77ACE"/>
    <w:rsid w:val="00D77FB1"/>
    <w:rsid w:val="00D801BE"/>
    <w:rsid w:val="00D80243"/>
    <w:rsid w:val="00D804C8"/>
    <w:rsid w:val="00D8056C"/>
    <w:rsid w:val="00D809B8"/>
    <w:rsid w:val="00D80D9F"/>
    <w:rsid w:val="00D80E38"/>
    <w:rsid w:val="00D8113D"/>
    <w:rsid w:val="00D81777"/>
    <w:rsid w:val="00D81A74"/>
    <w:rsid w:val="00D82036"/>
    <w:rsid w:val="00D82228"/>
    <w:rsid w:val="00D82542"/>
    <w:rsid w:val="00D8279B"/>
    <w:rsid w:val="00D828F3"/>
    <w:rsid w:val="00D8313C"/>
    <w:rsid w:val="00D831DD"/>
    <w:rsid w:val="00D837F0"/>
    <w:rsid w:val="00D8382C"/>
    <w:rsid w:val="00D83B9C"/>
    <w:rsid w:val="00D84501"/>
    <w:rsid w:val="00D84C02"/>
    <w:rsid w:val="00D84C89"/>
    <w:rsid w:val="00D84D71"/>
    <w:rsid w:val="00D84E4B"/>
    <w:rsid w:val="00D8577A"/>
    <w:rsid w:val="00D85916"/>
    <w:rsid w:val="00D85954"/>
    <w:rsid w:val="00D85AC8"/>
    <w:rsid w:val="00D85F61"/>
    <w:rsid w:val="00D861B0"/>
    <w:rsid w:val="00D8664D"/>
    <w:rsid w:val="00D870F9"/>
    <w:rsid w:val="00D875D8"/>
    <w:rsid w:val="00D87A2E"/>
    <w:rsid w:val="00D87E13"/>
    <w:rsid w:val="00D90367"/>
    <w:rsid w:val="00D90384"/>
    <w:rsid w:val="00D90786"/>
    <w:rsid w:val="00D90F34"/>
    <w:rsid w:val="00D914A8"/>
    <w:rsid w:val="00D91A82"/>
    <w:rsid w:val="00D91B8D"/>
    <w:rsid w:val="00D91CA5"/>
    <w:rsid w:val="00D91D70"/>
    <w:rsid w:val="00D91E10"/>
    <w:rsid w:val="00D92095"/>
    <w:rsid w:val="00D92198"/>
    <w:rsid w:val="00D922AB"/>
    <w:rsid w:val="00D9230E"/>
    <w:rsid w:val="00D92DB4"/>
    <w:rsid w:val="00D9329D"/>
    <w:rsid w:val="00D9390E"/>
    <w:rsid w:val="00D93BE4"/>
    <w:rsid w:val="00D93CAC"/>
    <w:rsid w:val="00D93D49"/>
    <w:rsid w:val="00D94049"/>
    <w:rsid w:val="00D94144"/>
    <w:rsid w:val="00D94394"/>
    <w:rsid w:val="00D943E8"/>
    <w:rsid w:val="00D94414"/>
    <w:rsid w:val="00D9470E"/>
    <w:rsid w:val="00D948BC"/>
    <w:rsid w:val="00D94F2D"/>
    <w:rsid w:val="00D95143"/>
    <w:rsid w:val="00D951EB"/>
    <w:rsid w:val="00D95224"/>
    <w:rsid w:val="00D9527C"/>
    <w:rsid w:val="00D95594"/>
    <w:rsid w:val="00D95623"/>
    <w:rsid w:val="00D95D2E"/>
    <w:rsid w:val="00D95FB8"/>
    <w:rsid w:val="00D9634B"/>
    <w:rsid w:val="00D96589"/>
    <w:rsid w:val="00D9663B"/>
    <w:rsid w:val="00D96747"/>
    <w:rsid w:val="00D96ABC"/>
    <w:rsid w:val="00D97540"/>
    <w:rsid w:val="00D976BB"/>
    <w:rsid w:val="00D977A3"/>
    <w:rsid w:val="00D97B03"/>
    <w:rsid w:val="00D97FFA"/>
    <w:rsid w:val="00DA0109"/>
    <w:rsid w:val="00DA0256"/>
    <w:rsid w:val="00DA0C66"/>
    <w:rsid w:val="00DA0F8A"/>
    <w:rsid w:val="00DA116A"/>
    <w:rsid w:val="00DA131C"/>
    <w:rsid w:val="00DA1334"/>
    <w:rsid w:val="00DA13AF"/>
    <w:rsid w:val="00DA16C5"/>
    <w:rsid w:val="00DA1E6E"/>
    <w:rsid w:val="00DA21FF"/>
    <w:rsid w:val="00DA2207"/>
    <w:rsid w:val="00DA2530"/>
    <w:rsid w:val="00DA256D"/>
    <w:rsid w:val="00DA28BA"/>
    <w:rsid w:val="00DA29EB"/>
    <w:rsid w:val="00DA2B15"/>
    <w:rsid w:val="00DA2BD6"/>
    <w:rsid w:val="00DA2C2E"/>
    <w:rsid w:val="00DA2EC2"/>
    <w:rsid w:val="00DA2F75"/>
    <w:rsid w:val="00DA3141"/>
    <w:rsid w:val="00DA318F"/>
    <w:rsid w:val="00DA336B"/>
    <w:rsid w:val="00DA384A"/>
    <w:rsid w:val="00DA38B4"/>
    <w:rsid w:val="00DA4075"/>
    <w:rsid w:val="00DA4143"/>
    <w:rsid w:val="00DA43D5"/>
    <w:rsid w:val="00DA4459"/>
    <w:rsid w:val="00DA4513"/>
    <w:rsid w:val="00DA4B9F"/>
    <w:rsid w:val="00DA4EC0"/>
    <w:rsid w:val="00DA5489"/>
    <w:rsid w:val="00DA585C"/>
    <w:rsid w:val="00DA5BA2"/>
    <w:rsid w:val="00DA5CD4"/>
    <w:rsid w:val="00DA62A6"/>
    <w:rsid w:val="00DA6818"/>
    <w:rsid w:val="00DA6E9A"/>
    <w:rsid w:val="00DA6F6A"/>
    <w:rsid w:val="00DA6FF8"/>
    <w:rsid w:val="00DA7620"/>
    <w:rsid w:val="00DA76B3"/>
    <w:rsid w:val="00DA776A"/>
    <w:rsid w:val="00DA7AF8"/>
    <w:rsid w:val="00DB022D"/>
    <w:rsid w:val="00DB02B9"/>
    <w:rsid w:val="00DB02F1"/>
    <w:rsid w:val="00DB0574"/>
    <w:rsid w:val="00DB0CA6"/>
    <w:rsid w:val="00DB0DC9"/>
    <w:rsid w:val="00DB103B"/>
    <w:rsid w:val="00DB11B3"/>
    <w:rsid w:val="00DB12BE"/>
    <w:rsid w:val="00DB20DF"/>
    <w:rsid w:val="00DB214A"/>
    <w:rsid w:val="00DB2540"/>
    <w:rsid w:val="00DB25A5"/>
    <w:rsid w:val="00DB272A"/>
    <w:rsid w:val="00DB28E3"/>
    <w:rsid w:val="00DB2C4D"/>
    <w:rsid w:val="00DB2FF7"/>
    <w:rsid w:val="00DB3136"/>
    <w:rsid w:val="00DB351A"/>
    <w:rsid w:val="00DB361E"/>
    <w:rsid w:val="00DB362E"/>
    <w:rsid w:val="00DB371C"/>
    <w:rsid w:val="00DB3814"/>
    <w:rsid w:val="00DB3B05"/>
    <w:rsid w:val="00DB3DC1"/>
    <w:rsid w:val="00DB3E1E"/>
    <w:rsid w:val="00DB3F28"/>
    <w:rsid w:val="00DB3F83"/>
    <w:rsid w:val="00DB415C"/>
    <w:rsid w:val="00DB456F"/>
    <w:rsid w:val="00DB464F"/>
    <w:rsid w:val="00DB49E8"/>
    <w:rsid w:val="00DB4F44"/>
    <w:rsid w:val="00DB5B56"/>
    <w:rsid w:val="00DB5C00"/>
    <w:rsid w:val="00DB5EFC"/>
    <w:rsid w:val="00DB60EE"/>
    <w:rsid w:val="00DB6158"/>
    <w:rsid w:val="00DB6476"/>
    <w:rsid w:val="00DB6982"/>
    <w:rsid w:val="00DB6BEF"/>
    <w:rsid w:val="00DB70BC"/>
    <w:rsid w:val="00DB722C"/>
    <w:rsid w:val="00DB77E7"/>
    <w:rsid w:val="00DB7BD1"/>
    <w:rsid w:val="00DB7BF5"/>
    <w:rsid w:val="00DB7D80"/>
    <w:rsid w:val="00DC0049"/>
    <w:rsid w:val="00DC006D"/>
    <w:rsid w:val="00DC05F7"/>
    <w:rsid w:val="00DC066D"/>
    <w:rsid w:val="00DC08AD"/>
    <w:rsid w:val="00DC0B12"/>
    <w:rsid w:val="00DC0F5D"/>
    <w:rsid w:val="00DC0FEA"/>
    <w:rsid w:val="00DC103F"/>
    <w:rsid w:val="00DC1067"/>
    <w:rsid w:val="00DC1227"/>
    <w:rsid w:val="00DC12B1"/>
    <w:rsid w:val="00DC141C"/>
    <w:rsid w:val="00DC14DA"/>
    <w:rsid w:val="00DC25CA"/>
    <w:rsid w:val="00DC2794"/>
    <w:rsid w:val="00DC2D54"/>
    <w:rsid w:val="00DC3758"/>
    <w:rsid w:val="00DC3C00"/>
    <w:rsid w:val="00DC3DEE"/>
    <w:rsid w:val="00DC45A1"/>
    <w:rsid w:val="00DC49F4"/>
    <w:rsid w:val="00DC4EA4"/>
    <w:rsid w:val="00DC4F4B"/>
    <w:rsid w:val="00DC5208"/>
    <w:rsid w:val="00DC5A66"/>
    <w:rsid w:val="00DC5DF3"/>
    <w:rsid w:val="00DC5ED9"/>
    <w:rsid w:val="00DC5FA0"/>
    <w:rsid w:val="00DC62A6"/>
    <w:rsid w:val="00DC63F7"/>
    <w:rsid w:val="00DC641F"/>
    <w:rsid w:val="00DC65CE"/>
    <w:rsid w:val="00DC6A37"/>
    <w:rsid w:val="00DC6AB6"/>
    <w:rsid w:val="00DC7211"/>
    <w:rsid w:val="00DC728C"/>
    <w:rsid w:val="00DC744E"/>
    <w:rsid w:val="00DC747F"/>
    <w:rsid w:val="00DC7604"/>
    <w:rsid w:val="00DC78B8"/>
    <w:rsid w:val="00DC7A3D"/>
    <w:rsid w:val="00DC7A55"/>
    <w:rsid w:val="00DC7A87"/>
    <w:rsid w:val="00DC7D0A"/>
    <w:rsid w:val="00DC7F27"/>
    <w:rsid w:val="00DD049E"/>
    <w:rsid w:val="00DD07F4"/>
    <w:rsid w:val="00DD0DAA"/>
    <w:rsid w:val="00DD11B6"/>
    <w:rsid w:val="00DD122D"/>
    <w:rsid w:val="00DD138A"/>
    <w:rsid w:val="00DD14C9"/>
    <w:rsid w:val="00DD1A0D"/>
    <w:rsid w:val="00DD1CA1"/>
    <w:rsid w:val="00DD1FD1"/>
    <w:rsid w:val="00DD2364"/>
    <w:rsid w:val="00DD29FD"/>
    <w:rsid w:val="00DD30CF"/>
    <w:rsid w:val="00DD3154"/>
    <w:rsid w:val="00DD3411"/>
    <w:rsid w:val="00DD3506"/>
    <w:rsid w:val="00DD354E"/>
    <w:rsid w:val="00DD3599"/>
    <w:rsid w:val="00DD3724"/>
    <w:rsid w:val="00DD3725"/>
    <w:rsid w:val="00DD3779"/>
    <w:rsid w:val="00DD382D"/>
    <w:rsid w:val="00DD3A21"/>
    <w:rsid w:val="00DD42FA"/>
    <w:rsid w:val="00DD44B7"/>
    <w:rsid w:val="00DD4815"/>
    <w:rsid w:val="00DD4828"/>
    <w:rsid w:val="00DD4AC9"/>
    <w:rsid w:val="00DD4B7A"/>
    <w:rsid w:val="00DD4BF1"/>
    <w:rsid w:val="00DD4C92"/>
    <w:rsid w:val="00DD4EA0"/>
    <w:rsid w:val="00DD5167"/>
    <w:rsid w:val="00DD540A"/>
    <w:rsid w:val="00DD55BB"/>
    <w:rsid w:val="00DD573A"/>
    <w:rsid w:val="00DD5759"/>
    <w:rsid w:val="00DD5B74"/>
    <w:rsid w:val="00DD5C26"/>
    <w:rsid w:val="00DD5D80"/>
    <w:rsid w:val="00DD5D8C"/>
    <w:rsid w:val="00DD6828"/>
    <w:rsid w:val="00DD6CD7"/>
    <w:rsid w:val="00DD6ECE"/>
    <w:rsid w:val="00DD6F7B"/>
    <w:rsid w:val="00DD71C3"/>
    <w:rsid w:val="00DD7252"/>
    <w:rsid w:val="00DD73A9"/>
    <w:rsid w:val="00DD749D"/>
    <w:rsid w:val="00DD7771"/>
    <w:rsid w:val="00DD78C5"/>
    <w:rsid w:val="00DD78E7"/>
    <w:rsid w:val="00DD791B"/>
    <w:rsid w:val="00DD79B1"/>
    <w:rsid w:val="00DD7B1C"/>
    <w:rsid w:val="00DD7B87"/>
    <w:rsid w:val="00DD7DCA"/>
    <w:rsid w:val="00DD7E3A"/>
    <w:rsid w:val="00DD7F91"/>
    <w:rsid w:val="00DE00C0"/>
    <w:rsid w:val="00DE0692"/>
    <w:rsid w:val="00DE070E"/>
    <w:rsid w:val="00DE0722"/>
    <w:rsid w:val="00DE0A31"/>
    <w:rsid w:val="00DE0B7D"/>
    <w:rsid w:val="00DE0C02"/>
    <w:rsid w:val="00DE0FFB"/>
    <w:rsid w:val="00DE12E5"/>
    <w:rsid w:val="00DE14E6"/>
    <w:rsid w:val="00DE15D8"/>
    <w:rsid w:val="00DE162A"/>
    <w:rsid w:val="00DE18B5"/>
    <w:rsid w:val="00DE1E5E"/>
    <w:rsid w:val="00DE21FF"/>
    <w:rsid w:val="00DE296B"/>
    <w:rsid w:val="00DE2A13"/>
    <w:rsid w:val="00DE2B6E"/>
    <w:rsid w:val="00DE2DD9"/>
    <w:rsid w:val="00DE3048"/>
    <w:rsid w:val="00DE30D1"/>
    <w:rsid w:val="00DE346A"/>
    <w:rsid w:val="00DE3996"/>
    <w:rsid w:val="00DE4018"/>
    <w:rsid w:val="00DE4224"/>
    <w:rsid w:val="00DE4574"/>
    <w:rsid w:val="00DE4690"/>
    <w:rsid w:val="00DE4786"/>
    <w:rsid w:val="00DE4907"/>
    <w:rsid w:val="00DE4FC6"/>
    <w:rsid w:val="00DE5188"/>
    <w:rsid w:val="00DE54A9"/>
    <w:rsid w:val="00DE5609"/>
    <w:rsid w:val="00DE58BB"/>
    <w:rsid w:val="00DE5A12"/>
    <w:rsid w:val="00DE5A1E"/>
    <w:rsid w:val="00DE5B0F"/>
    <w:rsid w:val="00DE5CC8"/>
    <w:rsid w:val="00DE5D51"/>
    <w:rsid w:val="00DE619F"/>
    <w:rsid w:val="00DE62BC"/>
    <w:rsid w:val="00DE6429"/>
    <w:rsid w:val="00DE644F"/>
    <w:rsid w:val="00DE647D"/>
    <w:rsid w:val="00DE6681"/>
    <w:rsid w:val="00DE66EE"/>
    <w:rsid w:val="00DE70D2"/>
    <w:rsid w:val="00DE7180"/>
    <w:rsid w:val="00DE72E3"/>
    <w:rsid w:val="00DE7485"/>
    <w:rsid w:val="00DE7611"/>
    <w:rsid w:val="00DE7717"/>
    <w:rsid w:val="00DE7BC8"/>
    <w:rsid w:val="00DE7CF1"/>
    <w:rsid w:val="00DE7DEA"/>
    <w:rsid w:val="00DE7F56"/>
    <w:rsid w:val="00DF0067"/>
    <w:rsid w:val="00DF03DE"/>
    <w:rsid w:val="00DF0650"/>
    <w:rsid w:val="00DF0D27"/>
    <w:rsid w:val="00DF0D61"/>
    <w:rsid w:val="00DF10F6"/>
    <w:rsid w:val="00DF1277"/>
    <w:rsid w:val="00DF13A1"/>
    <w:rsid w:val="00DF186E"/>
    <w:rsid w:val="00DF1870"/>
    <w:rsid w:val="00DF1CDE"/>
    <w:rsid w:val="00DF1E25"/>
    <w:rsid w:val="00DF1ED8"/>
    <w:rsid w:val="00DF1EE1"/>
    <w:rsid w:val="00DF1F09"/>
    <w:rsid w:val="00DF1FE3"/>
    <w:rsid w:val="00DF28C4"/>
    <w:rsid w:val="00DF2918"/>
    <w:rsid w:val="00DF2A76"/>
    <w:rsid w:val="00DF2FFA"/>
    <w:rsid w:val="00DF30D5"/>
    <w:rsid w:val="00DF3291"/>
    <w:rsid w:val="00DF379A"/>
    <w:rsid w:val="00DF37D8"/>
    <w:rsid w:val="00DF3F0A"/>
    <w:rsid w:val="00DF3F4C"/>
    <w:rsid w:val="00DF420C"/>
    <w:rsid w:val="00DF449E"/>
    <w:rsid w:val="00DF45FA"/>
    <w:rsid w:val="00DF4657"/>
    <w:rsid w:val="00DF4B9B"/>
    <w:rsid w:val="00DF4C63"/>
    <w:rsid w:val="00DF4E6B"/>
    <w:rsid w:val="00DF521A"/>
    <w:rsid w:val="00DF53BD"/>
    <w:rsid w:val="00DF54AE"/>
    <w:rsid w:val="00DF599B"/>
    <w:rsid w:val="00DF59FC"/>
    <w:rsid w:val="00DF5AD0"/>
    <w:rsid w:val="00DF5B56"/>
    <w:rsid w:val="00DF5E80"/>
    <w:rsid w:val="00DF5EA3"/>
    <w:rsid w:val="00DF5ED4"/>
    <w:rsid w:val="00DF602E"/>
    <w:rsid w:val="00DF616E"/>
    <w:rsid w:val="00DF6479"/>
    <w:rsid w:val="00DF655D"/>
    <w:rsid w:val="00DF66C2"/>
    <w:rsid w:val="00DF677D"/>
    <w:rsid w:val="00DF6811"/>
    <w:rsid w:val="00DF6CC4"/>
    <w:rsid w:val="00DF6F96"/>
    <w:rsid w:val="00DF6FEE"/>
    <w:rsid w:val="00DF7202"/>
    <w:rsid w:val="00DF75B8"/>
    <w:rsid w:val="00DF7606"/>
    <w:rsid w:val="00DF7805"/>
    <w:rsid w:val="00DF7D08"/>
    <w:rsid w:val="00DF7E73"/>
    <w:rsid w:val="00DF7ECB"/>
    <w:rsid w:val="00DF7F3C"/>
    <w:rsid w:val="00DF7F84"/>
    <w:rsid w:val="00DF7FFD"/>
    <w:rsid w:val="00E008AB"/>
    <w:rsid w:val="00E00905"/>
    <w:rsid w:val="00E00C34"/>
    <w:rsid w:val="00E00C84"/>
    <w:rsid w:val="00E00D69"/>
    <w:rsid w:val="00E00FE9"/>
    <w:rsid w:val="00E0192F"/>
    <w:rsid w:val="00E01C19"/>
    <w:rsid w:val="00E01C37"/>
    <w:rsid w:val="00E01D69"/>
    <w:rsid w:val="00E01DCB"/>
    <w:rsid w:val="00E021D1"/>
    <w:rsid w:val="00E02637"/>
    <w:rsid w:val="00E02AB0"/>
    <w:rsid w:val="00E02B56"/>
    <w:rsid w:val="00E0301E"/>
    <w:rsid w:val="00E0302A"/>
    <w:rsid w:val="00E031ED"/>
    <w:rsid w:val="00E0331D"/>
    <w:rsid w:val="00E035E5"/>
    <w:rsid w:val="00E03708"/>
    <w:rsid w:val="00E03CA2"/>
    <w:rsid w:val="00E03F7F"/>
    <w:rsid w:val="00E0409F"/>
    <w:rsid w:val="00E040FF"/>
    <w:rsid w:val="00E041CB"/>
    <w:rsid w:val="00E04326"/>
    <w:rsid w:val="00E04444"/>
    <w:rsid w:val="00E04554"/>
    <w:rsid w:val="00E04BD6"/>
    <w:rsid w:val="00E04C46"/>
    <w:rsid w:val="00E051F0"/>
    <w:rsid w:val="00E0535B"/>
    <w:rsid w:val="00E055D6"/>
    <w:rsid w:val="00E0584F"/>
    <w:rsid w:val="00E059F0"/>
    <w:rsid w:val="00E05C06"/>
    <w:rsid w:val="00E05C8F"/>
    <w:rsid w:val="00E06242"/>
    <w:rsid w:val="00E06417"/>
    <w:rsid w:val="00E066B9"/>
    <w:rsid w:val="00E06849"/>
    <w:rsid w:val="00E06915"/>
    <w:rsid w:val="00E06B66"/>
    <w:rsid w:val="00E06D1D"/>
    <w:rsid w:val="00E075D9"/>
    <w:rsid w:val="00E075F6"/>
    <w:rsid w:val="00E0765A"/>
    <w:rsid w:val="00E07732"/>
    <w:rsid w:val="00E07819"/>
    <w:rsid w:val="00E07A84"/>
    <w:rsid w:val="00E07BA8"/>
    <w:rsid w:val="00E07EBF"/>
    <w:rsid w:val="00E07ED2"/>
    <w:rsid w:val="00E07F10"/>
    <w:rsid w:val="00E10280"/>
    <w:rsid w:val="00E102BC"/>
    <w:rsid w:val="00E104D7"/>
    <w:rsid w:val="00E10BE8"/>
    <w:rsid w:val="00E10DD4"/>
    <w:rsid w:val="00E10E68"/>
    <w:rsid w:val="00E11248"/>
    <w:rsid w:val="00E1128E"/>
    <w:rsid w:val="00E115BB"/>
    <w:rsid w:val="00E115C1"/>
    <w:rsid w:val="00E11A71"/>
    <w:rsid w:val="00E11F65"/>
    <w:rsid w:val="00E11FE4"/>
    <w:rsid w:val="00E12690"/>
    <w:rsid w:val="00E126FE"/>
    <w:rsid w:val="00E12BBE"/>
    <w:rsid w:val="00E133B4"/>
    <w:rsid w:val="00E13691"/>
    <w:rsid w:val="00E1377E"/>
    <w:rsid w:val="00E13C64"/>
    <w:rsid w:val="00E13D93"/>
    <w:rsid w:val="00E1406B"/>
    <w:rsid w:val="00E1442B"/>
    <w:rsid w:val="00E14558"/>
    <w:rsid w:val="00E14678"/>
    <w:rsid w:val="00E1484F"/>
    <w:rsid w:val="00E1487D"/>
    <w:rsid w:val="00E14D64"/>
    <w:rsid w:val="00E150E2"/>
    <w:rsid w:val="00E151A6"/>
    <w:rsid w:val="00E1526A"/>
    <w:rsid w:val="00E152EC"/>
    <w:rsid w:val="00E1542A"/>
    <w:rsid w:val="00E15440"/>
    <w:rsid w:val="00E15B8C"/>
    <w:rsid w:val="00E15F7A"/>
    <w:rsid w:val="00E16384"/>
    <w:rsid w:val="00E163E1"/>
    <w:rsid w:val="00E16621"/>
    <w:rsid w:val="00E16658"/>
    <w:rsid w:val="00E166C0"/>
    <w:rsid w:val="00E16CC8"/>
    <w:rsid w:val="00E178DB"/>
    <w:rsid w:val="00E1798B"/>
    <w:rsid w:val="00E17A20"/>
    <w:rsid w:val="00E17B79"/>
    <w:rsid w:val="00E17CA9"/>
    <w:rsid w:val="00E17F5B"/>
    <w:rsid w:val="00E200DD"/>
    <w:rsid w:val="00E20189"/>
    <w:rsid w:val="00E206B5"/>
    <w:rsid w:val="00E207CF"/>
    <w:rsid w:val="00E20856"/>
    <w:rsid w:val="00E20931"/>
    <w:rsid w:val="00E20971"/>
    <w:rsid w:val="00E2097A"/>
    <w:rsid w:val="00E209D6"/>
    <w:rsid w:val="00E20AFA"/>
    <w:rsid w:val="00E21215"/>
    <w:rsid w:val="00E21222"/>
    <w:rsid w:val="00E212DE"/>
    <w:rsid w:val="00E21D2F"/>
    <w:rsid w:val="00E21D75"/>
    <w:rsid w:val="00E220F9"/>
    <w:rsid w:val="00E229A6"/>
    <w:rsid w:val="00E22C7B"/>
    <w:rsid w:val="00E22C95"/>
    <w:rsid w:val="00E22E55"/>
    <w:rsid w:val="00E22F30"/>
    <w:rsid w:val="00E230EB"/>
    <w:rsid w:val="00E2346D"/>
    <w:rsid w:val="00E2371E"/>
    <w:rsid w:val="00E23864"/>
    <w:rsid w:val="00E24014"/>
    <w:rsid w:val="00E241BB"/>
    <w:rsid w:val="00E24483"/>
    <w:rsid w:val="00E24493"/>
    <w:rsid w:val="00E24672"/>
    <w:rsid w:val="00E24866"/>
    <w:rsid w:val="00E2491C"/>
    <w:rsid w:val="00E24A77"/>
    <w:rsid w:val="00E24BF6"/>
    <w:rsid w:val="00E24D79"/>
    <w:rsid w:val="00E2531C"/>
    <w:rsid w:val="00E2589A"/>
    <w:rsid w:val="00E2593D"/>
    <w:rsid w:val="00E25962"/>
    <w:rsid w:val="00E25A1D"/>
    <w:rsid w:val="00E25B64"/>
    <w:rsid w:val="00E25BE9"/>
    <w:rsid w:val="00E25CE4"/>
    <w:rsid w:val="00E26450"/>
    <w:rsid w:val="00E26CAA"/>
    <w:rsid w:val="00E270DF"/>
    <w:rsid w:val="00E2732D"/>
    <w:rsid w:val="00E2767F"/>
    <w:rsid w:val="00E27A04"/>
    <w:rsid w:val="00E27B39"/>
    <w:rsid w:val="00E30079"/>
    <w:rsid w:val="00E300EF"/>
    <w:rsid w:val="00E3018C"/>
    <w:rsid w:val="00E305C3"/>
    <w:rsid w:val="00E30A4F"/>
    <w:rsid w:val="00E30AF6"/>
    <w:rsid w:val="00E317DB"/>
    <w:rsid w:val="00E319E9"/>
    <w:rsid w:val="00E31B9D"/>
    <w:rsid w:val="00E3232B"/>
    <w:rsid w:val="00E32374"/>
    <w:rsid w:val="00E324BB"/>
    <w:rsid w:val="00E32510"/>
    <w:rsid w:val="00E325CF"/>
    <w:rsid w:val="00E32666"/>
    <w:rsid w:val="00E32C9B"/>
    <w:rsid w:val="00E32DF0"/>
    <w:rsid w:val="00E33425"/>
    <w:rsid w:val="00E3356A"/>
    <w:rsid w:val="00E337A5"/>
    <w:rsid w:val="00E338D6"/>
    <w:rsid w:val="00E33C32"/>
    <w:rsid w:val="00E33CD3"/>
    <w:rsid w:val="00E33DA2"/>
    <w:rsid w:val="00E33EC9"/>
    <w:rsid w:val="00E3455D"/>
    <w:rsid w:val="00E345B2"/>
    <w:rsid w:val="00E345F9"/>
    <w:rsid w:val="00E3465F"/>
    <w:rsid w:val="00E34711"/>
    <w:rsid w:val="00E34800"/>
    <w:rsid w:val="00E34A9C"/>
    <w:rsid w:val="00E34B46"/>
    <w:rsid w:val="00E34C17"/>
    <w:rsid w:val="00E34E93"/>
    <w:rsid w:val="00E3504F"/>
    <w:rsid w:val="00E3553C"/>
    <w:rsid w:val="00E35853"/>
    <w:rsid w:val="00E35963"/>
    <w:rsid w:val="00E35F6B"/>
    <w:rsid w:val="00E36070"/>
    <w:rsid w:val="00E366B1"/>
    <w:rsid w:val="00E37088"/>
    <w:rsid w:val="00E370AB"/>
    <w:rsid w:val="00E37128"/>
    <w:rsid w:val="00E3712E"/>
    <w:rsid w:val="00E3766B"/>
    <w:rsid w:val="00E378A6"/>
    <w:rsid w:val="00E378E7"/>
    <w:rsid w:val="00E37916"/>
    <w:rsid w:val="00E37AB4"/>
    <w:rsid w:val="00E4058A"/>
    <w:rsid w:val="00E40D46"/>
    <w:rsid w:val="00E41045"/>
    <w:rsid w:val="00E4147B"/>
    <w:rsid w:val="00E41691"/>
    <w:rsid w:val="00E4171E"/>
    <w:rsid w:val="00E4188A"/>
    <w:rsid w:val="00E41956"/>
    <w:rsid w:val="00E419A4"/>
    <w:rsid w:val="00E41D15"/>
    <w:rsid w:val="00E41E77"/>
    <w:rsid w:val="00E41ED3"/>
    <w:rsid w:val="00E42269"/>
    <w:rsid w:val="00E423CD"/>
    <w:rsid w:val="00E4249E"/>
    <w:rsid w:val="00E4254E"/>
    <w:rsid w:val="00E42699"/>
    <w:rsid w:val="00E42899"/>
    <w:rsid w:val="00E42EBF"/>
    <w:rsid w:val="00E42F16"/>
    <w:rsid w:val="00E435A0"/>
    <w:rsid w:val="00E43689"/>
    <w:rsid w:val="00E43930"/>
    <w:rsid w:val="00E43962"/>
    <w:rsid w:val="00E43C0E"/>
    <w:rsid w:val="00E43C55"/>
    <w:rsid w:val="00E43DE3"/>
    <w:rsid w:val="00E43F0C"/>
    <w:rsid w:val="00E44B66"/>
    <w:rsid w:val="00E44D5E"/>
    <w:rsid w:val="00E44F24"/>
    <w:rsid w:val="00E45151"/>
    <w:rsid w:val="00E456B4"/>
    <w:rsid w:val="00E4578D"/>
    <w:rsid w:val="00E4597E"/>
    <w:rsid w:val="00E45C20"/>
    <w:rsid w:val="00E45EB0"/>
    <w:rsid w:val="00E460D7"/>
    <w:rsid w:val="00E46157"/>
    <w:rsid w:val="00E462F6"/>
    <w:rsid w:val="00E46A10"/>
    <w:rsid w:val="00E46C23"/>
    <w:rsid w:val="00E46C4E"/>
    <w:rsid w:val="00E46D46"/>
    <w:rsid w:val="00E46F28"/>
    <w:rsid w:val="00E47037"/>
    <w:rsid w:val="00E473B8"/>
    <w:rsid w:val="00E47650"/>
    <w:rsid w:val="00E47840"/>
    <w:rsid w:val="00E47894"/>
    <w:rsid w:val="00E47BDE"/>
    <w:rsid w:val="00E47FC5"/>
    <w:rsid w:val="00E50554"/>
    <w:rsid w:val="00E50631"/>
    <w:rsid w:val="00E506BE"/>
    <w:rsid w:val="00E5103D"/>
    <w:rsid w:val="00E511A3"/>
    <w:rsid w:val="00E5121D"/>
    <w:rsid w:val="00E517A1"/>
    <w:rsid w:val="00E5199E"/>
    <w:rsid w:val="00E51D3C"/>
    <w:rsid w:val="00E52862"/>
    <w:rsid w:val="00E52C28"/>
    <w:rsid w:val="00E52D9F"/>
    <w:rsid w:val="00E52F27"/>
    <w:rsid w:val="00E53052"/>
    <w:rsid w:val="00E53065"/>
    <w:rsid w:val="00E5311C"/>
    <w:rsid w:val="00E533CD"/>
    <w:rsid w:val="00E5364F"/>
    <w:rsid w:val="00E537D7"/>
    <w:rsid w:val="00E53807"/>
    <w:rsid w:val="00E540B3"/>
    <w:rsid w:val="00E542EB"/>
    <w:rsid w:val="00E54572"/>
    <w:rsid w:val="00E5474C"/>
    <w:rsid w:val="00E54847"/>
    <w:rsid w:val="00E54BBD"/>
    <w:rsid w:val="00E55046"/>
    <w:rsid w:val="00E550BF"/>
    <w:rsid w:val="00E5515B"/>
    <w:rsid w:val="00E553F7"/>
    <w:rsid w:val="00E5549B"/>
    <w:rsid w:val="00E5568C"/>
    <w:rsid w:val="00E55700"/>
    <w:rsid w:val="00E558F9"/>
    <w:rsid w:val="00E55A00"/>
    <w:rsid w:val="00E55B86"/>
    <w:rsid w:val="00E55EA9"/>
    <w:rsid w:val="00E55FE1"/>
    <w:rsid w:val="00E5660B"/>
    <w:rsid w:val="00E56806"/>
    <w:rsid w:val="00E56CAF"/>
    <w:rsid w:val="00E56EC4"/>
    <w:rsid w:val="00E56EEC"/>
    <w:rsid w:val="00E57284"/>
    <w:rsid w:val="00E57299"/>
    <w:rsid w:val="00E57579"/>
    <w:rsid w:val="00E57DA8"/>
    <w:rsid w:val="00E57E17"/>
    <w:rsid w:val="00E57E7D"/>
    <w:rsid w:val="00E601FC"/>
    <w:rsid w:val="00E605E1"/>
    <w:rsid w:val="00E60700"/>
    <w:rsid w:val="00E60862"/>
    <w:rsid w:val="00E60A43"/>
    <w:rsid w:val="00E610D9"/>
    <w:rsid w:val="00E61233"/>
    <w:rsid w:val="00E61353"/>
    <w:rsid w:val="00E61457"/>
    <w:rsid w:val="00E61694"/>
    <w:rsid w:val="00E617C2"/>
    <w:rsid w:val="00E61CB8"/>
    <w:rsid w:val="00E61CF6"/>
    <w:rsid w:val="00E61DD7"/>
    <w:rsid w:val="00E6211C"/>
    <w:rsid w:val="00E6216A"/>
    <w:rsid w:val="00E62446"/>
    <w:rsid w:val="00E624F3"/>
    <w:rsid w:val="00E62833"/>
    <w:rsid w:val="00E62EFC"/>
    <w:rsid w:val="00E63020"/>
    <w:rsid w:val="00E63209"/>
    <w:rsid w:val="00E6329C"/>
    <w:rsid w:val="00E634DF"/>
    <w:rsid w:val="00E63990"/>
    <w:rsid w:val="00E63CD2"/>
    <w:rsid w:val="00E63FB6"/>
    <w:rsid w:val="00E640DF"/>
    <w:rsid w:val="00E64152"/>
    <w:rsid w:val="00E64371"/>
    <w:rsid w:val="00E64581"/>
    <w:rsid w:val="00E64594"/>
    <w:rsid w:val="00E645AB"/>
    <w:rsid w:val="00E649A3"/>
    <w:rsid w:val="00E64C21"/>
    <w:rsid w:val="00E64DD9"/>
    <w:rsid w:val="00E651CD"/>
    <w:rsid w:val="00E6541E"/>
    <w:rsid w:val="00E65B7C"/>
    <w:rsid w:val="00E65B87"/>
    <w:rsid w:val="00E665D6"/>
    <w:rsid w:val="00E668CE"/>
    <w:rsid w:val="00E66CB5"/>
    <w:rsid w:val="00E66CC4"/>
    <w:rsid w:val="00E66CC7"/>
    <w:rsid w:val="00E66E74"/>
    <w:rsid w:val="00E671AC"/>
    <w:rsid w:val="00E6749E"/>
    <w:rsid w:val="00E67C04"/>
    <w:rsid w:val="00E67E92"/>
    <w:rsid w:val="00E67F93"/>
    <w:rsid w:val="00E7012A"/>
    <w:rsid w:val="00E707BA"/>
    <w:rsid w:val="00E708A8"/>
    <w:rsid w:val="00E70C95"/>
    <w:rsid w:val="00E71555"/>
    <w:rsid w:val="00E716B5"/>
    <w:rsid w:val="00E720A7"/>
    <w:rsid w:val="00E727F0"/>
    <w:rsid w:val="00E72BC6"/>
    <w:rsid w:val="00E72D54"/>
    <w:rsid w:val="00E72D89"/>
    <w:rsid w:val="00E7357E"/>
    <w:rsid w:val="00E73C6B"/>
    <w:rsid w:val="00E73C7A"/>
    <w:rsid w:val="00E73E0A"/>
    <w:rsid w:val="00E7434A"/>
    <w:rsid w:val="00E7450A"/>
    <w:rsid w:val="00E74CEC"/>
    <w:rsid w:val="00E74D1B"/>
    <w:rsid w:val="00E74E74"/>
    <w:rsid w:val="00E7538B"/>
    <w:rsid w:val="00E75611"/>
    <w:rsid w:val="00E75671"/>
    <w:rsid w:val="00E75898"/>
    <w:rsid w:val="00E75973"/>
    <w:rsid w:val="00E75AF6"/>
    <w:rsid w:val="00E75B38"/>
    <w:rsid w:val="00E76140"/>
    <w:rsid w:val="00E7634B"/>
    <w:rsid w:val="00E7694E"/>
    <w:rsid w:val="00E76B87"/>
    <w:rsid w:val="00E76DEC"/>
    <w:rsid w:val="00E7737F"/>
    <w:rsid w:val="00E77480"/>
    <w:rsid w:val="00E77AD8"/>
    <w:rsid w:val="00E77D0C"/>
    <w:rsid w:val="00E77E0A"/>
    <w:rsid w:val="00E80204"/>
    <w:rsid w:val="00E80880"/>
    <w:rsid w:val="00E809EA"/>
    <w:rsid w:val="00E81227"/>
    <w:rsid w:val="00E815C8"/>
    <w:rsid w:val="00E81601"/>
    <w:rsid w:val="00E8173A"/>
    <w:rsid w:val="00E818AE"/>
    <w:rsid w:val="00E822C4"/>
    <w:rsid w:val="00E822F2"/>
    <w:rsid w:val="00E823CB"/>
    <w:rsid w:val="00E82696"/>
    <w:rsid w:val="00E82866"/>
    <w:rsid w:val="00E8286F"/>
    <w:rsid w:val="00E82C09"/>
    <w:rsid w:val="00E82D93"/>
    <w:rsid w:val="00E83122"/>
    <w:rsid w:val="00E8316C"/>
    <w:rsid w:val="00E8382B"/>
    <w:rsid w:val="00E83883"/>
    <w:rsid w:val="00E83B97"/>
    <w:rsid w:val="00E83FE4"/>
    <w:rsid w:val="00E84079"/>
    <w:rsid w:val="00E844AF"/>
    <w:rsid w:val="00E84535"/>
    <w:rsid w:val="00E848D6"/>
    <w:rsid w:val="00E84C6F"/>
    <w:rsid w:val="00E84F1E"/>
    <w:rsid w:val="00E85146"/>
    <w:rsid w:val="00E8516E"/>
    <w:rsid w:val="00E852F9"/>
    <w:rsid w:val="00E859F4"/>
    <w:rsid w:val="00E85BB2"/>
    <w:rsid w:val="00E85F2B"/>
    <w:rsid w:val="00E85F3D"/>
    <w:rsid w:val="00E85FDB"/>
    <w:rsid w:val="00E865A4"/>
    <w:rsid w:val="00E86DBC"/>
    <w:rsid w:val="00E86F8D"/>
    <w:rsid w:val="00E870B6"/>
    <w:rsid w:val="00E87332"/>
    <w:rsid w:val="00E87511"/>
    <w:rsid w:val="00E8780B"/>
    <w:rsid w:val="00E87F89"/>
    <w:rsid w:val="00E904D1"/>
    <w:rsid w:val="00E91131"/>
    <w:rsid w:val="00E91323"/>
    <w:rsid w:val="00E9135F"/>
    <w:rsid w:val="00E91368"/>
    <w:rsid w:val="00E91499"/>
    <w:rsid w:val="00E915DE"/>
    <w:rsid w:val="00E917CB"/>
    <w:rsid w:val="00E91951"/>
    <w:rsid w:val="00E91B72"/>
    <w:rsid w:val="00E91BA5"/>
    <w:rsid w:val="00E922FD"/>
    <w:rsid w:val="00E9230A"/>
    <w:rsid w:val="00E9269B"/>
    <w:rsid w:val="00E92AA2"/>
    <w:rsid w:val="00E92CCA"/>
    <w:rsid w:val="00E92D37"/>
    <w:rsid w:val="00E93050"/>
    <w:rsid w:val="00E93964"/>
    <w:rsid w:val="00E93B24"/>
    <w:rsid w:val="00E93C64"/>
    <w:rsid w:val="00E9405E"/>
    <w:rsid w:val="00E940CE"/>
    <w:rsid w:val="00E94253"/>
    <w:rsid w:val="00E94367"/>
    <w:rsid w:val="00E943AE"/>
    <w:rsid w:val="00E943EF"/>
    <w:rsid w:val="00E9444F"/>
    <w:rsid w:val="00E945E6"/>
    <w:rsid w:val="00E94B9A"/>
    <w:rsid w:val="00E95135"/>
    <w:rsid w:val="00E952B8"/>
    <w:rsid w:val="00E957A2"/>
    <w:rsid w:val="00E95924"/>
    <w:rsid w:val="00E95A2F"/>
    <w:rsid w:val="00E95EC9"/>
    <w:rsid w:val="00E9620A"/>
    <w:rsid w:val="00E962A1"/>
    <w:rsid w:val="00E96484"/>
    <w:rsid w:val="00E96642"/>
    <w:rsid w:val="00E96967"/>
    <w:rsid w:val="00E96CD9"/>
    <w:rsid w:val="00E96E45"/>
    <w:rsid w:val="00E96EC9"/>
    <w:rsid w:val="00E97605"/>
    <w:rsid w:val="00E97616"/>
    <w:rsid w:val="00E976C0"/>
    <w:rsid w:val="00EA01FE"/>
    <w:rsid w:val="00EA03DA"/>
    <w:rsid w:val="00EA0D88"/>
    <w:rsid w:val="00EA0ECA"/>
    <w:rsid w:val="00EA17EF"/>
    <w:rsid w:val="00EA1B87"/>
    <w:rsid w:val="00EA1DC0"/>
    <w:rsid w:val="00EA20FE"/>
    <w:rsid w:val="00EA2101"/>
    <w:rsid w:val="00EA25DD"/>
    <w:rsid w:val="00EA265A"/>
    <w:rsid w:val="00EA28E8"/>
    <w:rsid w:val="00EA29A3"/>
    <w:rsid w:val="00EA2A7D"/>
    <w:rsid w:val="00EA2AE3"/>
    <w:rsid w:val="00EA2C66"/>
    <w:rsid w:val="00EA2CA0"/>
    <w:rsid w:val="00EA2F80"/>
    <w:rsid w:val="00EA3188"/>
    <w:rsid w:val="00EA3214"/>
    <w:rsid w:val="00EA33F8"/>
    <w:rsid w:val="00EA3460"/>
    <w:rsid w:val="00EA37D0"/>
    <w:rsid w:val="00EA3965"/>
    <w:rsid w:val="00EA3B84"/>
    <w:rsid w:val="00EA3EB7"/>
    <w:rsid w:val="00EA418A"/>
    <w:rsid w:val="00EA43B8"/>
    <w:rsid w:val="00EA4506"/>
    <w:rsid w:val="00EA4594"/>
    <w:rsid w:val="00EA45CA"/>
    <w:rsid w:val="00EA47A3"/>
    <w:rsid w:val="00EA4E67"/>
    <w:rsid w:val="00EA50AA"/>
    <w:rsid w:val="00EA5172"/>
    <w:rsid w:val="00EA58C8"/>
    <w:rsid w:val="00EA59FA"/>
    <w:rsid w:val="00EA686D"/>
    <w:rsid w:val="00EA7132"/>
    <w:rsid w:val="00EA7142"/>
    <w:rsid w:val="00EA779F"/>
    <w:rsid w:val="00EA79AF"/>
    <w:rsid w:val="00EA79D1"/>
    <w:rsid w:val="00EA7E2C"/>
    <w:rsid w:val="00EB0373"/>
    <w:rsid w:val="00EB0B94"/>
    <w:rsid w:val="00EB0CD3"/>
    <w:rsid w:val="00EB0E9E"/>
    <w:rsid w:val="00EB10BD"/>
    <w:rsid w:val="00EB18F6"/>
    <w:rsid w:val="00EB19BC"/>
    <w:rsid w:val="00EB1C3D"/>
    <w:rsid w:val="00EB208D"/>
    <w:rsid w:val="00EB2252"/>
    <w:rsid w:val="00EB26F9"/>
    <w:rsid w:val="00EB2DEC"/>
    <w:rsid w:val="00EB388A"/>
    <w:rsid w:val="00EB3A50"/>
    <w:rsid w:val="00EB3A6B"/>
    <w:rsid w:val="00EB3DCE"/>
    <w:rsid w:val="00EB3DFB"/>
    <w:rsid w:val="00EB3DFF"/>
    <w:rsid w:val="00EB3F60"/>
    <w:rsid w:val="00EB3F65"/>
    <w:rsid w:val="00EB45C0"/>
    <w:rsid w:val="00EB4C0A"/>
    <w:rsid w:val="00EB4CDF"/>
    <w:rsid w:val="00EB4D46"/>
    <w:rsid w:val="00EB5295"/>
    <w:rsid w:val="00EB54FE"/>
    <w:rsid w:val="00EB58F0"/>
    <w:rsid w:val="00EB5BA6"/>
    <w:rsid w:val="00EB5BD8"/>
    <w:rsid w:val="00EB5C71"/>
    <w:rsid w:val="00EB6386"/>
    <w:rsid w:val="00EB66F2"/>
    <w:rsid w:val="00EB69F3"/>
    <w:rsid w:val="00EB6FA9"/>
    <w:rsid w:val="00EB6FBE"/>
    <w:rsid w:val="00EB704A"/>
    <w:rsid w:val="00EB73C9"/>
    <w:rsid w:val="00EB740C"/>
    <w:rsid w:val="00EB748E"/>
    <w:rsid w:val="00EB7BBD"/>
    <w:rsid w:val="00EB7E94"/>
    <w:rsid w:val="00EB7EFF"/>
    <w:rsid w:val="00EC00AE"/>
    <w:rsid w:val="00EC0145"/>
    <w:rsid w:val="00EC01AF"/>
    <w:rsid w:val="00EC021E"/>
    <w:rsid w:val="00EC04BD"/>
    <w:rsid w:val="00EC076F"/>
    <w:rsid w:val="00EC098B"/>
    <w:rsid w:val="00EC09ED"/>
    <w:rsid w:val="00EC0AC3"/>
    <w:rsid w:val="00EC0D77"/>
    <w:rsid w:val="00EC0DEB"/>
    <w:rsid w:val="00EC0EC8"/>
    <w:rsid w:val="00EC17A5"/>
    <w:rsid w:val="00EC17DC"/>
    <w:rsid w:val="00EC1ABA"/>
    <w:rsid w:val="00EC1B4C"/>
    <w:rsid w:val="00EC1BDF"/>
    <w:rsid w:val="00EC1C0E"/>
    <w:rsid w:val="00EC1C9D"/>
    <w:rsid w:val="00EC1D40"/>
    <w:rsid w:val="00EC1E47"/>
    <w:rsid w:val="00EC2018"/>
    <w:rsid w:val="00EC21B6"/>
    <w:rsid w:val="00EC255A"/>
    <w:rsid w:val="00EC28AA"/>
    <w:rsid w:val="00EC2933"/>
    <w:rsid w:val="00EC29DB"/>
    <w:rsid w:val="00EC3044"/>
    <w:rsid w:val="00EC376F"/>
    <w:rsid w:val="00EC3C30"/>
    <w:rsid w:val="00EC3CC6"/>
    <w:rsid w:val="00EC3D27"/>
    <w:rsid w:val="00EC405E"/>
    <w:rsid w:val="00EC452C"/>
    <w:rsid w:val="00EC4697"/>
    <w:rsid w:val="00EC47C9"/>
    <w:rsid w:val="00EC482E"/>
    <w:rsid w:val="00EC5251"/>
    <w:rsid w:val="00EC52C5"/>
    <w:rsid w:val="00EC5486"/>
    <w:rsid w:val="00EC54E7"/>
    <w:rsid w:val="00EC55BA"/>
    <w:rsid w:val="00EC56BD"/>
    <w:rsid w:val="00EC57C8"/>
    <w:rsid w:val="00EC5874"/>
    <w:rsid w:val="00EC58EE"/>
    <w:rsid w:val="00EC59DB"/>
    <w:rsid w:val="00EC5AC4"/>
    <w:rsid w:val="00EC5C4A"/>
    <w:rsid w:val="00EC5E8E"/>
    <w:rsid w:val="00EC60E0"/>
    <w:rsid w:val="00EC60FB"/>
    <w:rsid w:val="00EC6109"/>
    <w:rsid w:val="00EC63D4"/>
    <w:rsid w:val="00EC65FB"/>
    <w:rsid w:val="00EC6721"/>
    <w:rsid w:val="00EC67B8"/>
    <w:rsid w:val="00EC6A31"/>
    <w:rsid w:val="00EC6BCF"/>
    <w:rsid w:val="00EC6C90"/>
    <w:rsid w:val="00EC6D86"/>
    <w:rsid w:val="00EC7008"/>
    <w:rsid w:val="00EC7668"/>
    <w:rsid w:val="00EC76BE"/>
    <w:rsid w:val="00EC7808"/>
    <w:rsid w:val="00EC7B8A"/>
    <w:rsid w:val="00ED0642"/>
    <w:rsid w:val="00ED07EF"/>
    <w:rsid w:val="00ED0C2A"/>
    <w:rsid w:val="00ED0CC3"/>
    <w:rsid w:val="00ED11CC"/>
    <w:rsid w:val="00ED12C3"/>
    <w:rsid w:val="00ED1386"/>
    <w:rsid w:val="00ED13B5"/>
    <w:rsid w:val="00ED1FA4"/>
    <w:rsid w:val="00ED2097"/>
    <w:rsid w:val="00ED2144"/>
    <w:rsid w:val="00ED220F"/>
    <w:rsid w:val="00ED25FF"/>
    <w:rsid w:val="00ED27D5"/>
    <w:rsid w:val="00ED2AC9"/>
    <w:rsid w:val="00ED2D2E"/>
    <w:rsid w:val="00ED32B2"/>
    <w:rsid w:val="00ED334B"/>
    <w:rsid w:val="00ED37DD"/>
    <w:rsid w:val="00ED3A95"/>
    <w:rsid w:val="00ED3DD8"/>
    <w:rsid w:val="00ED3E48"/>
    <w:rsid w:val="00ED41B2"/>
    <w:rsid w:val="00ED4224"/>
    <w:rsid w:val="00ED4301"/>
    <w:rsid w:val="00ED474F"/>
    <w:rsid w:val="00ED4786"/>
    <w:rsid w:val="00ED49AC"/>
    <w:rsid w:val="00ED4C46"/>
    <w:rsid w:val="00ED4E05"/>
    <w:rsid w:val="00ED515A"/>
    <w:rsid w:val="00ED52CB"/>
    <w:rsid w:val="00ED52DC"/>
    <w:rsid w:val="00ED5311"/>
    <w:rsid w:val="00ED5506"/>
    <w:rsid w:val="00ED564D"/>
    <w:rsid w:val="00ED5701"/>
    <w:rsid w:val="00ED5E09"/>
    <w:rsid w:val="00ED63B9"/>
    <w:rsid w:val="00ED63DF"/>
    <w:rsid w:val="00ED64B9"/>
    <w:rsid w:val="00ED69F3"/>
    <w:rsid w:val="00ED6B82"/>
    <w:rsid w:val="00ED6FB4"/>
    <w:rsid w:val="00ED71B0"/>
    <w:rsid w:val="00ED72AB"/>
    <w:rsid w:val="00ED7454"/>
    <w:rsid w:val="00ED7C77"/>
    <w:rsid w:val="00ED7F94"/>
    <w:rsid w:val="00EE035B"/>
    <w:rsid w:val="00EE045B"/>
    <w:rsid w:val="00EE04AE"/>
    <w:rsid w:val="00EE0645"/>
    <w:rsid w:val="00EE079D"/>
    <w:rsid w:val="00EE0875"/>
    <w:rsid w:val="00EE0925"/>
    <w:rsid w:val="00EE0A25"/>
    <w:rsid w:val="00EE0AE6"/>
    <w:rsid w:val="00EE0E53"/>
    <w:rsid w:val="00EE12C3"/>
    <w:rsid w:val="00EE14F4"/>
    <w:rsid w:val="00EE168B"/>
    <w:rsid w:val="00EE169E"/>
    <w:rsid w:val="00EE1EAA"/>
    <w:rsid w:val="00EE1F94"/>
    <w:rsid w:val="00EE2239"/>
    <w:rsid w:val="00EE2658"/>
    <w:rsid w:val="00EE2779"/>
    <w:rsid w:val="00EE2ACA"/>
    <w:rsid w:val="00EE2F66"/>
    <w:rsid w:val="00EE2FBF"/>
    <w:rsid w:val="00EE31DE"/>
    <w:rsid w:val="00EE3965"/>
    <w:rsid w:val="00EE3A16"/>
    <w:rsid w:val="00EE3A48"/>
    <w:rsid w:val="00EE3D0D"/>
    <w:rsid w:val="00EE3D3B"/>
    <w:rsid w:val="00EE3F66"/>
    <w:rsid w:val="00EE44F0"/>
    <w:rsid w:val="00EE499C"/>
    <w:rsid w:val="00EE4C17"/>
    <w:rsid w:val="00EE4DCD"/>
    <w:rsid w:val="00EE4E43"/>
    <w:rsid w:val="00EE52AA"/>
    <w:rsid w:val="00EE5622"/>
    <w:rsid w:val="00EE5C2A"/>
    <w:rsid w:val="00EE5D42"/>
    <w:rsid w:val="00EE5E3A"/>
    <w:rsid w:val="00EE5ECC"/>
    <w:rsid w:val="00EE5EF7"/>
    <w:rsid w:val="00EE6205"/>
    <w:rsid w:val="00EE620D"/>
    <w:rsid w:val="00EE63E8"/>
    <w:rsid w:val="00EE6558"/>
    <w:rsid w:val="00EE68F7"/>
    <w:rsid w:val="00EE69C7"/>
    <w:rsid w:val="00EE6EEC"/>
    <w:rsid w:val="00EE7622"/>
    <w:rsid w:val="00EE7C16"/>
    <w:rsid w:val="00EF0777"/>
    <w:rsid w:val="00EF0A60"/>
    <w:rsid w:val="00EF0C74"/>
    <w:rsid w:val="00EF0F26"/>
    <w:rsid w:val="00EF105E"/>
    <w:rsid w:val="00EF1546"/>
    <w:rsid w:val="00EF1BDB"/>
    <w:rsid w:val="00EF1CBB"/>
    <w:rsid w:val="00EF1E4F"/>
    <w:rsid w:val="00EF21EB"/>
    <w:rsid w:val="00EF220A"/>
    <w:rsid w:val="00EF2856"/>
    <w:rsid w:val="00EF2E0D"/>
    <w:rsid w:val="00EF32A4"/>
    <w:rsid w:val="00EF3D9F"/>
    <w:rsid w:val="00EF3F2E"/>
    <w:rsid w:val="00EF4283"/>
    <w:rsid w:val="00EF463C"/>
    <w:rsid w:val="00EF46C3"/>
    <w:rsid w:val="00EF46FC"/>
    <w:rsid w:val="00EF4812"/>
    <w:rsid w:val="00EF49EC"/>
    <w:rsid w:val="00EF4A14"/>
    <w:rsid w:val="00EF4B37"/>
    <w:rsid w:val="00EF4C23"/>
    <w:rsid w:val="00EF4D7B"/>
    <w:rsid w:val="00EF4EBD"/>
    <w:rsid w:val="00EF5360"/>
    <w:rsid w:val="00EF5383"/>
    <w:rsid w:val="00EF5389"/>
    <w:rsid w:val="00EF548E"/>
    <w:rsid w:val="00EF5976"/>
    <w:rsid w:val="00EF5A0F"/>
    <w:rsid w:val="00EF5DA7"/>
    <w:rsid w:val="00EF616C"/>
    <w:rsid w:val="00EF6187"/>
    <w:rsid w:val="00EF652B"/>
    <w:rsid w:val="00EF6C31"/>
    <w:rsid w:val="00EF6F57"/>
    <w:rsid w:val="00EF7244"/>
    <w:rsid w:val="00EF7B0A"/>
    <w:rsid w:val="00EF7C90"/>
    <w:rsid w:val="00EF7E44"/>
    <w:rsid w:val="00F001ED"/>
    <w:rsid w:val="00F00208"/>
    <w:rsid w:val="00F0065B"/>
    <w:rsid w:val="00F008FD"/>
    <w:rsid w:val="00F01095"/>
    <w:rsid w:val="00F0174D"/>
    <w:rsid w:val="00F018D7"/>
    <w:rsid w:val="00F01FAC"/>
    <w:rsid w:val="00F01FAE"/>
    <w:rsid w:val="00F02146"/>
    <w:rsid w:val="00F0216B"/>
    <w:rsid w:val="00F02269"/>
    <w:rsid w:val="00F02854"/>
    <w:rsid w:val="00F0290D"/>
    <w:rsid w:val="00F02A37"/>
    <w:rsid w:val="00F02B1F"/>
    <w:rsid w:val="00F02C00"/>
    <w:rsid w:val="00F03347"/>
    <w:rsid w:val="00F033BF"/>
    <w:rsid w:val="00F03493"/>
    <w:rsid w:val="00F037E7"/>
    <w:rsid w:val="00F03B7A"/>
    <w:rsid w:val="00F03F83"/>
    <w:rsid w:val="00F04253"/>
    <w:rsid w:val="00F04505"/>
    <w:rsid w:val="00F04578"/>
    <w:rsid w:val="00F04852"/>
    <w:rsid w:val="00F04B20"/>
    <w:rsid w:val="00F050BA"/>
    <w:rsid w:val="00F052E5"/>
    <w:rsid w:val="00F05579"/>
    <w:rsid w:val="00F0565A"/>
    <w:rsid w:val="00F05A6B"/>
    <w:rsid w:val="00F05C00"/>
    <w:rsid w:val="00F05C7F"/>
    <w:rsid w:val="00F06376"/>
    <w:rsid w:val="00F0665F"/>
    <w:rsid w:val="00F06781"/>
    <w:rsid w:val="00F06D75"/>
    <w:rsid w:val="00F06FB2"/>
    <w:rsid w:val="00F07470"/>
    <w:rsid w:val="00F07530"/>
    <w:rsid w:val="00F07905"/>
    <w:rsid w:val="00F07DDA"/>
    <w:rsid w:val="00F07E05"/>
    <w:rsid w:val="00F101DC"/>
    <w:rsid w:val="00F108E2"/>
    <w:rsid w:val="00F10942"/>
    <w:rsid w:val="00F10A53"/>
    <w:rsid w:val="00F10BEE"/>
    <w:rsid w:val="00F10EA2"/>
    <w:rsid w:val="00F11005"/>
    <w:rsid w:val="00F112E3"/>
    <w:rsid w:val="00F11595"/>
    <w:rsid w:val="00F11836"/>
    <w:rsid w:val="00F118AA"/>
    <w:rsid w:val="00F11B52"/>
    <w:rsid w:val="00F11BAD"/>
    <w:rsid w:val="00F12349"/>
    <w:rsid w:val="00F123C6"/>
    <w:rsid w:val="00F1293A"/>
    <w:rsid w:val="00F12A4D"/>
    <w:rsid w:val="00F12C2E"/>
    <w:rsid w:val="00F12CD0"/>
    <w:rsid w:val="00F12EDC"/>
    <w:rsid w:val="00F137D0"/>
    <w:rsid w:val="00F1383F"/>
    <w:rsid w:val="00F13B7F"/>
    <w:rsid w:val="00F143F8"/>
    <w:rsid w:val="00F1453A"/>
    <w:rsid w:val="00F14547"/>
    <w:rsid w:val="00F146E5"/>
    <w:rsid w:val="00F14918"/>
    <w:rsid w:val="00F14CEA"/>
    <w:rsid w:val="00F14F6C"/>
    <w:rsid w:val="00F1503B"/>
    <w:rsid w:val="00F15184"/>
    <w:rsid w:val="00F1539D"/>
    <w:rsid w:val="00F15A30"/>
    <w:rsid w:val="00F15A7B"/>
    <w:rsid w:val="00F1614C"/>
    <w:rsid w:val="00F161B5"/>
    <w:rsid w:val="00F16535"/>
    <w:rsid w:val="00F165AB"/>
    <w:rsid w:val="00F16923"/>
    <w:rsid w:val="00F16CD3"/>
    <w:rsid w:val="00F16EC6"/>
    <w:rsid w:val="00F16ED4"/>
    <w:rsid w:val="00F16EDC"/>
    <w:rsid w:val="00F173E7"/>
    <w:rsid w:val="00F1760D"/>
    <w:rsid w:val="00F17720"/>
    <w:rsid w:val="00F17722"/>
    <w:rsid w:val="00F177CA"/>
    <w:rsid w:val="00F17837"/>
    <w:rsid w:val="00F17E82"/>
    <w:rsid w:val="00F2099C"/>
    <w:rsid w:val="00F20D83"/>
    <w:rsid w:val="00F20DB7"/>
    <w:rsid w:val="00F21163"/>
    <w:rsid w:val="00F21225"/>
    <w:rsid w:val="00F219B3"/>
    <w:rsid w:val="00F21B1F"/>
    <w:rsid w:val="00F21DAC"/>
    <w:rsid w:val="00F21DDA"/>
    <w:rsid w:val="00F22077"/>
    <w:rsid w:val="00F22123"/>
    <w:rsid w:val="00F2242F"/>
    <w:rsid w:val="00F225FE"/>
    <w:rsid w:val="00F226BA"/>
    <w:rsid w:val="00F22779"/>
    <w:rsid w:val="00F227A0"/>
    <w:rsid w:val="00F228FC"/>
    <w:rsid w:val="00F22F0B"/>
    <w:rsid w:val="00F231DC"/>
    <w:rsid w:val="00F2320D"/>
    <w:rsid w:val="00F234B9"/>
    <w:rsid w:val="00F234EC"/>
    <w:rsid w:val="00F23728"/>
    <w:rsid w:val="00F23765"/>
    <w:rsid w:val="00F237CA"/>
    <w:rsid w:val="00F23AD2"/>
    <w:rsid w:val="00F23CF6"/>
    <w:rsid w:val="00F23FCB"/>
    <w:rsid w:val="00F23FF7"/>
    <w:rsid w:val="00F24347"/>
    <w:rsid w:val="00F24649"/>
    <w:rsid w:val="00F24A64"/>
    <w:rsid w:val="00F24C0C"/>
    <w:rsid w:val="00F24C56"/>
    <w:rsid w:val="00F24CF4"/>
    <w:rsid w:val="00F25201"/>
    <w:rsid w:val="00F25514"/>
    <w:rsid w:val="00F25696"/>
    <w:rsid w:val="00F2573B"/>
    <w:rsid w:val="00F2575B"/>
    <w:rsid w:val="00F25807"/>
    <w:rsid w:val="00F25A80"/>
    <w:rsid w:val="00F25A98"/>
    <w:rsid w:val="00F25CF4"/>
    <w:rsid w:val="00F26137"/>
    <w:rsid w:val="00F266CA"/>
    <w:rsid w:val="00F267E9"/>
    <w:rsid w:val="00F26831"/>
    <w:rsid w:val="00F26CAA"/>
    <w:rsid w:val="00F26E54"/>
    <w:rsid w:val="00F26EE2"/>
    <w:rsid w:val="00F270AC"/>
    <w:rsid w:val="00F2717B"/>
    <w:rsid w:val="00F274E4"/>
    <w:rsid w:val="00F27660"/>
    <w:rsid w:val="00F27701"/>
    <w:rsid w:val="00F279CD"/>
    <w:rsid w:val="00F27AC4"/>
    <w:rsid w:val="00F27E60"/>
    <w:rsid w:val="00F27FB5"/>
    <w:rsid w:val="00F304B0"/>
    <w:rsid w:val="00F30769"/>
    <w:rsid w:val="00F3089A"/>
    <w:rsid w:val="00F30E0E"/>
    <w:rsid w:val="00F31064"/>
    <w:rsid w:val="00F31133"/>
    <w:rsid w:val="00F31314"/>
    <w:rsid w:val="00F319CB"/>
    <w:rsid w:val="00F31B17"/>
    <w:rsid w:val="00F31D7E"/>
    <w:rsid w:val="00F31FE3"/>
    <w:rsid w:val="00F322A2"/>
    <w:rsid w:val="00F322E9"/>
    <w:rsid w:val="00F32A5E"/>
    <w:rsid w:val="00F32BCE"/>
    <w:rsid w:val="00F32D5D"/>
    <w:rsid w:val="00F32E96"/>
    <w:rsid w:val="00F32F07"/>
    <w:rsid w:val="00F33403"/>
    <w:rsid w:val="00F338B2"/>
    <w:rsid w:val="00F33FC9"/>
    <w:rsid w:val="00F347A4"/>
    <w:rsid w:val="00F34979"/>
    <w:rsid w:val="00F349D1"/>
    <w:rsid w:val="00F34BEA"/>
    <w:rsid w:val="00F34FF1"/>
    <w:rsid w:val="00F34FF7"/>
    <w:rsid w:val="00F350C0"/>
    <w:rsid w:val="00F35468"/>
    <w:rsid w:val="00F35763"/>
    <w:rsid w:val="00F357EF"/>
    <w:rsid w:val="00F359CB"/>
    <w:rsid w:val="00F35AB0"/>
    <w:rsid w:val="00F35AF0"/>
    <w:rsid w:val="00F35CCA"/>
    <w:rsid w:val="00F35E45"/>
    <w:rsid w:val="00F35ED7"/>
    <w:rsid w:val="00F362DC"/>
    <w:rsid w:val="00F364AF"/>
    <w:rsid w:val="00F3659F"/>
    <w:rsid w:val="00F365AB"/>
    <w:rsid w:val="00F36699"/>
    <w:rsid w:val="00F36A1C"/>
    <w:rsid w:val="00F36C9D"/>
    <w:rsid w:val="00F36D9C"/>
    <w:rsid w:val="00F36EA4"/>
    <w:rsid w:val="00F3700C"/>
    <w:rsid w:val="00F371EA"/>
    <w:rsid w:val="00F37244"/>
    <w:rsid w:val="00F37742"/>
    <w:rsid w:val="00F37770"/>
    <w:rsid w:val="00F3781B"/>
    <w:rsid w:val="00F37850"/>
    <w:rsid w:val="00F378EF"/>
    <w:rsid w:val="00F379EF"/>
    <w:rsid w:val="00F37A86"/>
    <w:rsid w:val="00F37AB6"/>
    <w:rsid w:val="00F37C85"/>
    <w:rsid w:val="00F37D8A"/>
    <w:rsid w:val="00F37D93"/>
    <w:rsid w:val="00F37EF2"/>
    <w:rsid w:val="00F402DB"/>
    <w:rsid w:val="00F402FB"/>
    <w:rsid w:val="00F405DF"/>
    <w:rsid w:val="00F407E9"/>
    <w:rsid w:val="00F40873"/>
    <w:rsid w:val="00F40996"/>
    <w:rsid w:val="00F40AB9"/>
    <w:rsid w:val="00F40BE1"/>
    <w:rsid w:val="00F40DDC"/>
    <w:rsid w:val="00F4175D"/>
    <w:rsid w:val="00F418CD"/>
    <w:rsid w:val="00F41C7D"/>
    <w:rsid w:val="00F41E17"/>
    <w:rsid w:val="00F423FA"/>
    <w:rsid w:val="00F424CC"/>
    <w:rsid w:val="00F4260C"/>
    <w:rsid w:val="00F427CC"/>
    <w:rsid w:val="00F42DE1"/>
    <w:rsid w:val="00F42F0E"/>
    <w:rsid w:val="00F43098"/>
    <w:rsid w:val="00F4310B"/>
    <w:rsid w:val="00F4316F"/>
    <w:rsid w:val="00F4324B"/>
    <w:rsid w:val="00F43275"/>
    <w:rsid w:val="00F43391"/>
    <w:rsid w:val="00F43413"/>
    <w:rsid w:val="00F43575"/>
    <w:rsid w:val="00F43855"/>
    <w:rsid w:val="00F43C0C"/>
    <w:rsid w:val="00F44078"/>
    <w:rsid w:val="00F44188"/>
    <w:rsid w:val="00F443A4"/>
    <w:rsid w:val="00F44936"/>
    <w:rsid w:val="00F44B9D"/>
    <w:rsid w:val="00F44D3E"/>
    <w:rsid w:val="00F44D65"/>
    <w:rsid w:val="00F44ED1"/>
    <w:rsid w:val="00F44FCF"/>
    <w:rsid w:val="00F452FD"/>
    <w:rsid w:val="00F459D7"/>
    <w:rsid w:val="00F45A2D"/>
    <w:rsid w:val="00F45AFC"/>
    <w:rsid w:val="00F45FB9"/>
    <w:rsid w:val="00F4622F"/>
    <w:rsid w:val="00F46AFA"/>
    <w:rsid w:val="00F46FBC"/>
    <w:rsid w:val="00F47053"/>
    <w:rsid w:val="00F47334"/>
    <w:rsid w:val="00F474C4"/>
    <w:rsid w:val="00F47676"/>
    <w:rsid w:val="00F50016"/>
    <w:rsid w:val="00F501DB"/>
    <w:rsid w:val="00F502C1"/>
    <w:rsid w:val="00F50568"/>
    <w:rsid w:val="00F50864"/>
    <w:rsid w:val="00F50973"/>
    <w:rsid w:val="00F509A9"/>
    <w:rsid w:val="00F509BA"/>
    <w:rsid w:val="00F50B00"/>
    <w:rsid w:val="00F50DDC"/>
    <w:rsid w:val="00F5138F"/>
    <w:rsid w:val="00F51424"/>
    <w:rsid w:val="00F51627"/>
    <w:rsid w:val="00F5196C"/>
    <w:rsid w:val="00F519F4"/>
    <w:rsid w:val="00F51BFE"/>
    <w:rsid w:val="00F51C47"/>
    <w:rsid w:val="00F51E0D"/>
    <w:rsid w:val="00F526C8"/>
    <w:rsid w:val="00F528E5"/>
    <w:rsid w:val="00F53118"/>
    <w:rsid w:val="00F532B5"/>
    <w:rsid w:val="00F542F5"/>
    <w:rsid w:val="00F5456F"/>
    <w:rsid w:val="00F54CA8"/>
    <w:rsid w:val="00F54EA4"/>
    <w:rsid w:val="00F55215"/>
    <w:rsid w:val="00F5571C"/>
    <w:rsid w:val="00F558C6"/>
    <w:rsid w:val="00F55C1D"/>
    <w:rsid w:val="00F55C6E"/>
    <w:rsid w:val="00F562C8"/>
    <w:rsid w:val="00F56632"/>
    <w:rsid w:val="00F57992"/>
    <w:rsid w:val="00F57CC2"/>
    <w:rsid w:val="00F57D7F"/>
    <w:rsid w:val="00F57DAB"/>
    <w:rsid w:val="00F60068"/>
    <w:rsid w:val="00F6023D"/>
    <w:rsid w:val="00F603EA"/>
    <w:rsid w:val="00F60788"/>
    <w:rsid w:val="00F60AC4"/>
    <w:rsid w:val="00F60C42"/>
    <w:rsid w:val="00F617D4"/>
    <w:rsid w:val="00F61A30"/>
    <w:rsid w:val="00F61BBC"/>
    <w:rsid w:val="00F623DC"/>
    <w:rsid w:val="00F62A8B"/>
    <w:rsid w:val="00F62B21"/>
    <w:rsid w:val="00F6311E"/>
    <w:rsid w:val="00F63261"/>
    <w:rsid w:val="00F635CD"/>
    <w:rsid w:val="00F63822"/>
    <w:rsid w:val="00F6397B"/>
    <w:rsid w:val="00F63E23"/>
    <w:rsid w:val="00F645F5"/>
    <w:rsid w:val="00F6491D"/>
    <w:rsid w:val="00F64D04"/>
    <w:rsid w:val="00F65382"/>
    <w:rsid w:val="00F653FD"/>
    <w:rsid w:val="00F655F8"/>
    <w:rsid w:val="00F6583A"/>
    <w:rsid w:val="00F65A03"/>
    <w:rsid w:val="00F66033"/>
    <w:rsid w:val="00F661B1"/>
    <w:rsid w:val="00F668AE"/>
    <w:rsid w:val="00F66A1E"/>
    <w:rsid w:val="00F66B56"/>
    <w:rsid w:val="00F66BDD"/>
    <w:rsid w:val="00F66CAB"/>
    <w:rsid w:val="00F67072"/>
    <w:rsid w:val="00F6799B"/>
    <w:rsid w:val="00F67C67"/>
    <w:rsid w:val="00F67C7C"/>
    <w:rsid w:val="00F67C8B"/>
    <w:rsid w:val="00F67D37"/>
    <w:rsid w:val="00F67D3D"/>
    <w:rsid w:val="00F67D9F"/>
    <w:rsid w:val="00F67F34"/>
    <w:rsid w:val="00F70163"/>
    <w:rsid w:val="00F701D0"/>
    <w:rsid w:val="00F7055C"/>
    <w:rsid w:val="00F705BC"/>
    <w:rsid w:val="00F707E3"/>
    <w:rsid w:val="00F70C8F"/>
    <w:rsid w:val="00F70D2D"/>
    <w:rsid w:val="00F70D2F"/>
    <w:rsid w:val="00F70E7E"/>
    <w:rsid w:val="00F7128F"/>
    <w:rsid w:val="00F713FC"/>
    <w:rsid w:val="00F718E5"/>
    <w:rsid w:val="00F71E13"/>
    <w:rsid w:val="00F71E37"/>
    <w:rsid w:val="00F72008"/>
    <w:rsid w:val="00F72284"/>
    <w:rsid w:val="00F728FE"/>
    <w:rsid w:val="00F72D83"/>
    <w:rsid w:val="00F72D8C"/>
    <w:rsid w:val="00F72F5B"/>
    <w:rsid w:val="00F73123"/>
    <w:rsid w:val="00F734ED"/>
    <w:rsid w:val="00F736BD"/>
    <w:rsid w:val="00F736F5"/>
    <w:rsid w:val="00F73936"/>
    <w:rsid w:val="00F73A2A"/>
    <w:rsid w:val="00F73C67"/>
    <w:rsid w:val="00F73C9E"/>
    <w:rsid w:val="00F73FB9"/>
    <w:rsid w:val="00F73FC4"/>
    <w:rsid w:val="00F74027"/>
    <w:rsid w:val="00F74164"/>
    <w:rsid w:val="00F742ED"/>
    <w:rsid w:val="00F74415"/>
    <w:rsid w:val="00F74551"/>
    <w:rsid w:val="00F75093"/>
    <w:rsid w:val="00F75BBC"/>
    <w:rsid w:val="00F7607C"/>
    <w:rsid w:val="00F76360"/>
    <w:rsid w:val="00F763F1"/>
    <w:rsid w:val="00F7671D"/>
    <w:rsid w:val="00F76AA7"/>
    <w:rsid w:val="00F76E9F"/>
    <w:rsid w:val="00F7700B"/>
    <w:rsid w:val="00F77B13"/>
    <w:rsid w:val="00F77BBE"/>
    <w:rsid w:val="00F80231"/>
    <w:rsid w:val="00F80B37"/>
    <w:rsid w:val="00F80B8D"/>
    <w:rsid w:val="00F811D0"/>
    <w:rsid w:val="00F812E0"/>
    <w:rsid w:val="00F812F5"/>
    <w:rsid w:val="00F815E1"/>
    <w:rsid w:val="00F8196B"/>
    <w:rsid w:val="00F8274F"/>
    <w:rsid w:val="00F8286F"/>
    <w:rsid w:val="00F829D1"/>
    <w:rsid w:val="00F82CF7"/>
    <w:rsid w:val="00F82E2E"/>
    <w:rsid w:val="00F830E9"/>
    <w:rsid w:val="00F83120"/>
    <w:rsid w:val="00F83723"/>
    <w:rsid w:val="00F83BF5"/>
    <w:rsid w:val="00F83C18"/>
    <w:rsid w:val="00F83DFD"/>
    <w:rsid w:val="00F8411E"/>
    <w:rsid w:val="00F841E4"/>
    <w:rsid w:val="00F84289"/>
    <w:rsid w:val="00F8447B"/>
    <w:rsid w:val="00F8452B"/>
    <w:rsid w:val="00F84F5D"/>
    <w:rsid w:val="00F853EB"/>
    <w:rsid w:val="00F854C1"/>
    <w:rsid w:val="00F856B7"/>
    <w:rsid w:val="00F85A59"/>
    <w:rsid w:val="00F86086"/>
    <w:rsid w:val="00F86334"/>
    <w:rsid w:val="00F8641D"/>
    <w:rsid w:val="00F86486"/>
    <w:rsid w:val="00F865B8"/>
    <w:rsid w:val="00F867B5"/>
    <w:rsid w:val="00F8694A"/>
    <w:rsid w:val="00F86996"/>
    <w:rsid w:val="00F86E52"/>
    <w:rsid w:val="00F871B6"/>
    <w:rsid w:val="00F873EA"/>
    <w:rsid w:val="00F876AB"/>
    <w:rsid w:val="00F876B9"/>
    <w:rsid w:val="00F876FA"/>
    <w:rsid w:val="00F879E7"/>
    <w:rsid w:val="00F87AAA"/>
    <w:rsid w:val="00F87B9B"/>
    <w:rsid w:val="00F87C68"/>
    <w:rsid w:val="00F900DA"/>
    <w:rsid w:val="00F9039B"/>
    <w:rsid w:val="00F9082F"/>
    <w:rsid w:val="00F90839"/>
    <w:rsid w:val="00F90873"/>
    <w:rsid w:val="00F90EB9"/>
    <w:rsid w:val="00F9100E"/>
    <w:rsid w:val="00F9110B"/>
    <w:rsid w:val="00F9165B"/>
    <w:rsid w:val="00F91688"/>
    <w:rsid w:val="00F91699"/>
    <w:rsid w:val="00F916A9"/>
    <w:rsid w:val="00F916CE"/>
    <w:rsid w:val="00F917EB"/>
    <w:rsid w:val="00F91919"/>
    <w:rsid w:val="00F91B0A"/>
    <w:rsid w:val="00F927A1"/>
    <w:rsid w:val="00F92AAD"/>
    <w:rsid w:val="00F92ADD"/>
    <w:rsid w:val="00F92F0A"/>
    <w:rsid w:val="00F93014"/>
    <w:rsid w:val="00F93333"/>
    <w:rsid w:val="00F93661"/>
    <w:rsid w:val="00F936E2"/>
    <w:rsid w:val="00F93B59"/>
    <w:rsid w:val="00F94518"/>
    <w:rsid w:val="00F949E2"/>
    <w:rsid w:val="00F94AA5"/>
    <w:rsid w:val="00F94BA8"/>
    <w:rsid w:val="00F94D0F"/>
    <w:rsid w:val="00F94D58"/>
    <w:rsid w:val="00F94DBD"/>
    <w:rsid w:val="00F94F0F"/>
    <w:rsid w:val="00F9521A"/>
    <w:rsid w:val="00F95547"/>
    <w:rsid w:val="00F95985"/>
    <w:rsid w:val="00F95CFE"/>
    <w:rsid w:val="00F962C5"/>
    <w:rsid w:val="00F96872"/>
    <w:rsid w:val="00F97333"/>
    <w:rsid w:val="00F975E9"/>
    <w:rsid w:val="00F97789"/>
    <w:rsid w:val="00F97898"/>
    <w:rsid w:val="00F978F0"/>
    <w:rsid w:val="00FA0161"/>
    <w:rsid w:val="00FA070B"/>
    <w:rsid w:val="00FA074C"/>
    <w:rsid w:val="00FA0785"/>
    <w:rsid w:val="00FA09B7"/>
    <w:rsid w:val="00FA0DDE"/>
    <w:rsid w:val="00FA12DD"/>
    <w:rsid w:val="00FA1328"/>
    <w:rsid w:val="00FA14F3"/>
    <w:rsid w:val="00FA1746"/>
    <w:rsid w:val="00FA1768"/>
    <w:rsid w:val="00FA213E"/>
    <w:rsid w:val="00FA2223"/>
    <w:rsid w:val="00FA2305"/>
    <w:rsid w:val="00FA24EF"/>
    <w:rsid w:val="00FA24FF"/>
    <w:rsid w:val="00FA2BD8"/>
    <w:rsid w:val="00FA2BFC"/>
    <w:rsid w:val="00FA2C32"/>
    <w:rsid w:val="00FA2CA1"/>
    <w:rsid w:val="00FA2CDC"/>
    <w:rsid w:val="00FA322D"/>
    <w:rsid w:val="00FA3274"/>
    <w:rsid w:val="00FA34AE"/>
    <w:rsid w:val="00FA37DB"/>
    <w:rsid w:val="00FA3988"/>
    <w:rsid w:val="00FA3F5B"/>
    <w:rsid w:val="00FA41A7"/>
    <w:rsid w:val="00FA4237"/>
    <w:rsid w:val="00FA491D"/>
    <w:rsid w:val="00FA4B52"/>
    <w:rsid w:val="00FA4B61"/>
    <w:rsid w:val="00FA4BB9"/>
    <w:rsid w:val="00FA4BEA"/>
    <w:rsid w:val="00FA4C27"/>
    <w:rsid w:val="00FA4C4E"/>
    <w:rsid w:val="00FA4D82"/>
    <w:rsid w:val="00FA4DC3"/>
    <w:rsid w:val="00FA4E9B"/>
    <w:rsid w:val="00FA4EBF"/>
    <w:rsid w:val="00FA4F49"/>
    <w:rsid w:val="00FA5060"/>
    <w:rsid w:val="00FA56BB"/>
    <w:rsid w:val="00FA58EB"/>
    <w:rsid w:val="00FA5A65"/>
    <w:rsid w:val="00FA5CC7"/>
    <w:rsid w:val="00FA5E04"/>
    <w:rsid w:val="00FA63CD"/>
    <w:rsid w:val="00FA680F"/>
    <w:rsid w:val="00FA6E12"/>
    <w:rsid w:val="00FA7078"/>
    <w:rsid w:val="00FA71D0"/>
    <w:rsid w:val="00FA788B"/>
    <w:rsid w:val="00FA78EC"/>
    <w:rsid w:val="00FA7B4F"/>
    <w:rsid w:val="00FA7E31"/>
    <w:rsid w:val="00FA7EA8"/>
    <w:rsid w:val="00FB0D82"/>
    <w:rsid w:val="00FB0F1C"/>
    <w:rsid w:val="00FB15D0"/>
    <w:rsid w:val="00FB175F"/>
    <w:rsid w:val="00FB18D4"/>
    <w:rsid w:val="00FB1F79"/>
    <w:rsid w:val="00FB27EC"/>
    <w:rsid w:val="00FB2B22"/>
    <w:rsid w:val="00FB2DF0"/>
    <w:rsid w:val="00FB2E1C"/>
    <w:rsid w:val="00FB2E5D"/>
    <w:rsid w:val="00FB2F5D"/>
    <w:rsid w:val="00FB3190"/>
    <w:rsid w:val="00FB3587"/>
    <w:rsid w:val="00FB3826"/>
    <w:rsid w:val="00FB38B8"/>
    <w:rsid w:val="00FB38E2"/>
    <w:rsid w:val="00FB3946"/>
    <w:rsid w:val="00FB394B"/>
    <w:rsid w:val="00FB399C"/>
    <w:rsid w:val="00FB3C63"/>
    <w:rsid w:val="00FB41D6"/>
    <w:rsid w:val="00FB4295"/>
    <w:rsid w:val="00FB47D9"/>
    <w:rsid w:val="00FB495C"/>
    <w:rsid w:val="00FB49A0"/>
    <w:rsid w:val="00FB4B4A"/>
    <w:rsid w:val="00FB4DE9"/>
    <w:rsid w:val="00FB4E6E"/>
    <w:rsid w:val="00FB4F7B"/>
    <w:rsid w:val="00FB4FD8"/>
    <w:rsid w:val="00FB523C"/>
    <w:rsid w:val="00FB5253"/>
    <w:rsid w:val="00FB538B"/>
    <w:rsid w:val="00FB5620"/>
    <w:rsid w:val="00FB57B0"/>
    <w:rsid w:val="00FB5835"/>
    <w:rsid w:val="00FB58EB"/>
    <w:rsid w:val="00FB5DAC"/>
    <w:rsid w:val="00FB5E3D"/>
    <w:rsid w:val="00FB6011"/>
    <w:rsid w:val="00FB61EC"/>
    <w:rsid w:val="00FB6511"/>
    <w:rsid w:val="00FB65F6"/>
    <w:rsid w:val="00FB6770"/>
    <w:rsid w:val="00FB6CD4"/>
    <w:rsid w:val="00FB6D62"/>
    <w:rsid w:val="00FB71B4"/>
    <w:rsid w:val="00FB75B1"/>
    <w:rsid w:val="00FB75FD"/>
    <w:rsid w:val="00FB7605"/>
    <w:rsid w:val="00FB76F6"/>
    <w:rsid w:val="00FB78AD"/>
    <w:rsid w:val="00FB7A4A"/>
    <w:rsid w:val="00FB7C98"/>
    <w:rsid w:val="00FB7D6C"/>
    <w:rsid w:val="00FB7FEE"/>
    <w:rsid w:val="00FC02D6"/>
    <w:rsid w:val="00FC0414"/>
    <w:rsid w:val="00FC0622"/>
    <w:rsid w:val="00FC07B1"/>
    <w:rsid w:val="00FC09D4"/>
    <w:rsid w:val="00FC0B2F"/>
    <w:rsid w:val="00FC0BE3"/>
    <w:rsid w:val="00FC0D20"/>
    <w:rsid w:val="00FC1039"/>
    <w:rsid w:val="00FC121F"/>
    <w:rsid w:val="00FC16A8"/>
    <w:rsid w:val="00FC1813"/>
    <w:rsid w:val="00FC1917"/>
    <w:rsid w:val="00FC2091"/>
    <w:rsid w:val="00FC2117"/>
    <w:rsid w:val="00FC2256"/>
    <w:rsid w:val="00FC2C2B"/>
    <w:rsid w:val="00FC2C85"/>
    <w:rsid w:val="00FC3370"/>
    <w:rsid w:val="00FC3644"/>
    <w:rsid w:val="00FC3728"/>
    <w:rsid w:val="00FC37CA"/>
    <w:rsid w:val="00FC3BC1"/>
    <w:rsid w:val="00FC3EDB"/>
    <w:rsid w:val="00FC3FF3"/>
    <w:rsid w:val="00FC466A"/>
    <w:rsid w:val="00FC4882"/>
    <w:rsid w:val="00FC4B5E"/>
    <w:rsid w:val="00FC4C4D"/>
    <w:rsid w:val="00FC4CE3"/>
    <w:rsid w:val="00FC4E46"/>
    <w:rsid w:val="00FC4F4B"/>
    <w:rsid w:val="00FC5255"/>
    <w:rsid w:val="00FC545D"/>
    <w:rsid w:val="00FC556D"/>
    <w:rsid w:val="00FC5684"/>
    <w:rsid w:val="00FC5BF5"/>
    <w:rsid w:val="00FC5FEB"/>
    <w:rsid w:val="00FC649E"/>
    <w:rsid w:val="00FC68B9"/>
    <w:rsid w:val="00FC692C"/>
    <w:rsid w:val="00FC6BE8"/>
    <w:rsid w:val="00FC6E33"/>
    <w:rsid w:val="00FC6F35"/>
    <w:rsid w:val="00FC779C"/>
    <w:rsid w:val="00FC787B"/>
    <w:rsid w:val="00FC7925"/>
    <w:rsid w:val="00FC7940"/>
    <w:rsid w:val="00FD0299"/>
    <w:rsid w:val="00FD0383"/>
    <w:rsid w:val="00FD0599"/>
    <w:rsid w:val="00FD0B7F"/>
    <w:rsid w:val="00FD0D9D"/>
    <w:rsid w:val="00FD0DFF"/>
    <w:rsid w:val="00FD0E1B"/>
    <w:rsid w:val="00FD0E79"/>
    <w:rsid w:val="00FD15B0"/>
    <w:rsid w:val="00FD1618"/>
    <w:rsid w:val="00FD1679"/>
    <w:rsid w:val="00FD1829"/>
    <w:rsid w:val="00FD1B91"/>
    <w:rsid w:val="00FD2800"/>
    <w:rsid w:val="00FD2EA9"/>
    <w:rsid w:val="00FD359D"/>
    <w:rsid w:val="00FD3874"/>
    <w:rsid w:val="00FD3BAE"/>
    <w:rsid w:val="00FD3C82"/>
    <w:rsid w:val="00FD3D36"/>
    <w:rsid w:val="00FD4499"/>
    <w:rsid w:val="00FD49EC"/>
    <w:rsid w:val="00FD4CCD"/>
    <w:rsid w:val="00FD4CD8"/>
    <w:rsid w:val="00FD4FE7"/>
    <w:rsid w:val="00FD4FFA"/>
    <w:rsid w:val="00FD506B"/>
    <w:rsid w:val="00FD515C"/>
    <w:rsid w:val="00FD51B0"/>
    <w:rsid w:val="00FD528A"/>
    <w:rsid w:val="00FD5307"/>
    <w:rsid w:val="00FD5A79"/>
    <w:rsid w:val="00FD5BED"/>
    <w:rsid w:val="00FD5C09"/>
    <w:rsid w:val="00FD5D2F"/>
    <w:rsid w:val="00FD6773"/>
    <w:rsid w:val="00FD6B37"/>
    <w:rsid w:val="00FD6BC4"/>
    <w:rsid w:val="00FD6CE7"/>
    <w:rsid w:val="00FD6D0F"/>
    <w:rsid w:val="00FD6D97"/>
    <w:rsid w:val="00FD6DB7"/>
    <w:rsid w:val="00FD7104"/>
    <w:rsid w:val="00FD730B"/>
    <w:rsid w:val="00FD770D"/>
    <w:rsid w:val="00FD7738"/>
    <w:rsid w:val="00FD7A98"/>
    <w:rsid w:val="00FD7DB3"/>
    <w:rsid w:val="00FD7DBA"/>
    <w:rsid w:val="00FE0173"/>
    <w:rsid w:val="00FE033C"/>
    <w:rsid w:val="00FE048E"/>
    <w:rsid w:val="00FE05A6"/>
    <w:rsid w:val="00FE0A79"/>
    <w:rsid w:val="00FE0C33"/>
    <w:rsid w:val="00FE1657"/>
    <w:rsid w:val="00FE1D58"/>
    <w:rsid w:val="00FE205F"/>
    <w:rsid w:val="00FE25EF"/>
    <w:rsid w:val="00FE266F"/>
    <w:rsid w:val="00FE2B1B"/>
    <w:rsid w:val="00FE3188"/>
    <w:rsid w:val="00FE31DB"/>
    <w:rsid w:val="00FE3210"/>
    <w:rsid w:val="00FE3320"/>
    <w:rsid w:val="00FE3333"/>
    <w:rsid w:val="00FE380F"/>
    <w:rsid w:val="00FE3874"/>
    <w:rsid w:val="00FE38B8"/>
    <w:rsid w:val="00FE3B61"/>
    <w:rsid w:val="00FE3E5B"/>
    <w:rsid w:val="00FE4245"/>
    <w:rsid w:val="00FE4315"/>
    <w:rsid w:val="00FE441C"/>
    <w:rsid w:val="00FE4685"/>
    <w:rsid w:val="00FE46FF"/>
    <w:rsid w:val="00FE48EE"/>
    <w:rsid w:val="00FE49D7"/>
    <w:rsid w:val="00FE4AD1"/>
    <w:rsid w:val="00FE5128"/>
    <w:rsid w:val="00FE51CF"/>
    <w:rsid w:val="00FE5B7F"/>
    <w:rsid w:val="00FE5F1F"/>
    <w:rsid w:val="00FE5F61"/>
    <w:rsid w:val="00FE5FB8"/>
    <w:rsid w:val="00FE649E"/>
    <w:rsid w:val="00FE7205"/>
    <w:rsid w:val="00FE773F"/>
    <w:rsid w:val="00FE78E5"/>
    <w:rsid w:val="00FE792F"/>
    <w:rsid w:val="00FE7D5C"/>
    <w:rsid w:val="00FE7E42"/>
    <w:rsid w:val="00FF0092"/>
    <w:rsid w:val="00FF01B0"/>
    <w:rsid w:val="00FF045C"/>
    <w:rsid w:val="00FF0576"/>
    <w:rsid w:val="00FF05F3"/>
    <w:rsid w:val="00FF08A4"/>
    <w:rsid w:val="00FF0C2B"/>
    <w:rsid w:val="00FF0D0A"/>
    <w:rsid w:val="00FF1142"/>
    <w:rsid w:val="00FF11E9"/>
    <w:rsid w:val="00FF1EAF"/>
    <w:rsid w:val="00FF2489"/>
    <w:rsid w:val="00FF2566"/>
    <w:rsid w:val="00FF2A55"/>
    <w:rsid w:val="00FF2B60"/>
    <w:rsid w:val="00FF2C8F"/>
    <w:rsid w:val="00FF2F53"/>
    <w:rsid w:val="00FF355B"/>
    <w:rsid w:val="00FF3B38"/>
    <w:rsid w:val="00FF3B96"/>
    <w:rsid w:val="00FF3C84"/>
    <w:rsid w:val="00FF3FBB"/>
    <w:rsid w:val="00FF44A4"/>
    <w:rsid w:val="00FF46CB"/>
    <w:rsid w:val="00FF48DA"/>
    <w:rsid w:val="00FF4D3A"/>
    <w:rsid w:val="00FF526A"/>
    <w:rsid w:val="00FF5348"/>
    <w:rsid w:val="00FF567F"/>
    <w:rsid w:val="00FF592F"/>
    <w:rsid w:val="00FF5972"/>
    <w:rsid w:val="00FF5B29"/>
    <w:rsid w:val="00FF5D72"/>
    <w:rsid w:val="00FF61BE"/>
    <w:rsid w:val="00FF6BAF"/>
    <w:rsid w:val="00FF6D74"/>
    <w:rsid w:val="00FF7517"/>
    <w:rsid w:val="00FF75DE"/>
    <w:rsid w:val="00FF7709"/>
    <w:rsid w:val="00FF7973"/>
    <w:rsid w:val="00FF7D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0E70CA"/>
  <w15:docId w15:val="{8010DC47-D11D-4FA8-9E92-69DA7312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A3E"/>
  </w:style>
  <w:style w:type="paragraph" w:styleId="1">
    <w:name w:val="heading 1"/>
    <w:basedOn w:val="a"/>
    <w:next w:val="a"/>
    <w:link w:val="10"/>
    <w:uiPriority w:val="9"/>
    <w:qFormat/>
    <w:rsid w:val="005B2880"/>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5B2880"/>
    <w:pPr>
      <w:spacing w:after="0"/>
      <w:jc w:val="left"/>
      <w:outlineLvl w:val="1"/>
    </w:pPr>
    <w:rPr>
      <w:smallCaps/>
      <w:spacing w:val="5"/>
      <w:sz w:val="28"/>
      <w:szCs w:val="28"/>
    </w:rPr>
  </w:style>
  <w:style w:type="paragraph" w:styleId="3">
    <w:name w:val="heading 3"/>
    <w:basedOn w:val="a"/>
    <w:next w:val="a"/>
    <w:link w:val="30"/>
    <w:uiPriority w:val="9"/>
    <w:unhideWhenUsed/>
    <w:qFormat/>
    <w:rsid w:val="005B2880"/>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5B2880"/>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5B2880"/>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unhideWhenUsed/>
    <w:qFormat/>
    <w:rsid w:val="005B2880"/>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5B2880"/>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5B2880"/>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5B2880"/>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880"/>
    <w:rPr>
      <w:smallCaps/>
      <w:spacing w:val="5"/>
      <w:sz w:val="32"/>
      <w:szCs w:val="32"/>
    </w:rPr>
  </w:style>
  <w:style w:type="character" w:customStyle="1" w:styleId="20">
    <w:name w:val="Заголовок 2 Знак"/>
    <w:basedOn w:val="a0"/>
    <w:link w:val="2"/>
    <w:uiPriority w:val="9"/>
    <w:rsid w:val="005B2880"/>
    <w:rPr>
      <w:smallCaps/>
      <w:spacing w:val="5"/>
      <w:sz w:val="28"/>
      <w:szCs w:val="28"/>
    </w:rPr>
  </w:style>
  <w:style w:type="character" w:customStyle="1" w:styleId="30">
    <w:name w:val="Заголовок 3 Знак"/>
    <w:basedOn w:val="a0"/>
    <w:link w:val="3"/>
    <w:uiPriority w:val="9"/>
    <w:rsid w:val="005B2880"/>
    <w:rPr>
      <w:smallCaps/>
      <w:spacing w:val="5"/>
      <w:sz w:val="24"/>
      <w:szCs w:val="24"/>
    </w:rPr>
  </w:style>
  <w:style w:type="paragraph" w:styleId="a3">
    <w:name w:val="List Paragraph"/>
    <w:aliases w:val="Normal bullet 2,Bullets,Dot pt,F5 List Paragraph,List Paragraph1,No Spacing1,List Paragraph Char Char Char,Indicator Text,Numbered Para 1,Bullet 1,Bullet Points,Párrafo de lista,MAIN CONTENT,Recommendation,List Paragraph2,Normal numbere,3"/>
    <w:basedOn w:val="a"/>
    <w:link w:val="a4"/>
    <w:uiPriority w:val="34"/>
    <w:qFormat/>
    <w:rsid w:val="00BE0088"/>
    <w:pPr>
      <w:ind w:left="720"/>
      <w:contextualSpacing/>
    </w:pPr>
  </w:style>
  <w:style w:type="character" w:customStyle="1" w:styleId="rvts15">
    <w:name w:val="rvts15"/>
    <w:basedOn w:val="a0"/>
    <w:rsid w:val="00BE0088"/>
  </w:style>
  <w:style w:type="paragraph" w:customStyle="1" w:styleId="rvps7">
    <w:name w:val="rvps7"/>
    <w:basedOn w:val="a"/>
    <w:rsid w:val="00BE00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annotation text"/>
    <w:basedOn w:val="a"/>
    <w:link w:val="a6"/>
    <w:uiPriority w:val="99"/>
    <w:rsid w:val="00BE0088"/>
    <w:pPr>
      <w:spacing w:after="0" w:line="240" w:lineRule="auto"/>
    </w:pPr>
    <w:rPr>
      <w:rFonts w:ascii="Times New Roman" w:eastAsia="Times New Roman" w:hAnsi="Times New Roman" w:cs="Times New Roman"/>
      <w:lang w:val="ru-RU" w:eastAsia="ru-RU"/>
    </w:rPr>
  </w:style>
  <w:style w:type="character" w:customStyle="1" w:styleId="a6">
    <w:name w:val="Текст примітки Знак"/>
    <w:basedOn w:val="a0"/>
    <w:link w:val="a5"/>
    <w:uiPriority w:val="99"/>
    <w:rsid w:val="00BE0088"/>
    <w:rPr>
      <w:rFonts w:ascii="Times New Roman" w:eastAsia="Times New Roman" w:hAnsi="Times New Roman" w:cs="Times New Roman"/>
      <w:sz w:val="20"/>
      <w:szCs w:val="20"/>
      <w:lang w:val="ru-RU" w:eastAsia="ru-RU"/>
    </w:rPr>
  </w:style>
  <w:style w:type="paragraph" w:customStyle="1" w:styleId="rvps2">
    <w:name w:val="rvps2"/>
    <w:basedOn w:val="a"/>
    <w:rsid w:val="00BE0088"/>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7">
    <w:name w:val="Table Grid"/>
    <w:basedOn w:val="a1"/>
    <w:uiPriority w:val="59"/>
    <w:rsid w:val="00BE0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9"/>
    <w:uiPriority w:val="99"/>
    <w:qFormat/>
    <w:rsid w:val="00BE0088"/>
    <w:pPr>
      <w:spacing w:after="0" w:line="240" w:lineRule="auto"/>
    </w:pPr>
    <w:rPr>
      <w:rFonts w:ascii="Times New Roman" w:eastAsia="Times New Roman" w:hAnsi="Times New Roman" w:cs="Times New Roman"/>
      <w:lang w:eastAsia="uk-UA"/>
    </w:rPr>
  </w:style>
  <w:style w:type="character" w:customStyle="1" w:styleId="a9">
    <w:name w:val="Текст ви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8"/>
    <w:uiPriority w:val="99"/>
    <w:rsid w:val="00BE0088"/>
    <w:rPr>
      <w:rFonts w:ascii="Times New Roman" w:eastAsia="Times New Roman" w:hAnsi="Times New Roman" w:cs="Times New Roman"/>
      <w:sz w:val="20"/>
      <w:szCs w:val="20"/>
      <w:lang w:eastAsia="uk-UA"/>
    </w:rPr>
  </w:style>
  <w:style w:type="character" w:styleId="aa">
    <w:name w:val="footnote reference"/>
    <w:uiPriority w:val="99"/>
    <w:semiHidden/>
    <w:rsid w:val="00BE0088"/>
    <w:rPr>
      <w:vertAlign w:val="superscript"/>
    </w:rPr>
  </w:style>
  <w:style w:type="paragraph" w:styleId="ab">
    <w:name w:val="Balloon Text"/>
    <w:basedOn w:val="a"/>
    <w:link w:val="ac"/>
    <w:uiPriority w:val="99"/>
    <w:semiHidden/>
    <w:unhideWhenUsed/>
    <w:rsid w:val="00BE0088"/>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BE0088"/>
    <w:rPr>
      <w:rFonts w:ascii="Segoe UI" w:hAnsi="Segoe UI" w:cs="Segoe UI"/>
      <w:sz w:val="18"/>
      <w:szCs w:val="18"/>
    </w:rPr>
  </w:style>
  <w:style w:type="character" w:customStyle="1" w:styleId="shorttext">
    <w:name w:val="short_text"/>
    <w:basedOn w:val="a0"/>
    <w:rsid w:val="00BE0088"/>
  </w:style>
  <w:style w:type="paragraph" w:customStyle="1" w:styleId="Default">
    <w:name w:val="Default"/>
    <w:rsid w:val="00BE0088"/>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BE0088"/>
    <w:rPr>
      <w:rFonts w:cstheme="minorBidi"/>
      <w:color w:val="auto"/>
    </w:rPr>
  </w:style>
  <w:style w:type="paragraph" w:customStyle="1" w:styleId="CM3">
    <w:name w:val="CM3"/>
    <w:basedOn w:val="Default"/>
    <w:next w:val="Default"/>
    <w:uiPriority w:val="99"/>
    <w:rsid w:val="00BE0088"/>
    <w:rPr>
      <w:rFonts w:cstheme="minorBidi"/>
      <w:color w:val="auto"/>
    </w:rPr>
  </w:style>
  <w:style w:type="paragraph" w:customStyle="1" w:styleId="CM4">
    <w:name w:val="CM4"/>
    <w:basedOn w:val="a"/>
    <w:next w:val="a"/>
    <w:uiPriority w:val="99"/>
    <w:rsid w:val="00BE0088"/>
    <w:pPr>
      <w:autoSpaceDE w:val="0"/>
      <w:autoSpaceDN w:val="0"/>
      <w:adjustRightInd w:val="0"/>
      <w:spacing w:after="0" w:line="240" w:lineRule="auto"/>
    </w:pPr>
    <w:rPr>
      <w:rFonts w:ascii="EUAlbertina" w:eastAsia="Times New Roman" w:hAnsi="EUAlbertina" w:cs="Times New Roman"/>
      <w:sz w:val="24"/>
      <w:szCs w:val="24"/>
      <w:lang w:eastAsia="uk-UA"/>
    </w:rPr>
  </w:style>
  <w:style w:type="paragraph" w:styleId="ad">
    <w:name w:val="Normal (Web)"/>
    <w:basedOn w:val="a"/>
    <w:link w:val="ae"/>
    <w:uiPriority w:val="99"/>
    <w:unhideWhenUsed/>
    <w:rsid w:val="00BE0088"/>
    <w:pPr>
      <w:spacing w:before="100" w:beforeAutospacing="1" w:after="100" w:afterAutospacing="1" w:line="240" w:lineRule="auto"/>
    </w:pPr>
    <w:rPr>
      <w:rFonts w:ascii="Times New Roman" w:hAnsi="Times New Roman" w:cs="Times New Roman"/>
      <w:sz w:val="24"/>
      <w:szCs w:val="24"/>
      <w:lang w:eastAsia="uk-UA"/>
    </w:rPr>
  </w:style>
  <w:style w:type="character" w:styleId="af">
    <w:name w:val="Hyperlink"/>
    <w:basedOn w:val="a0"/>
    <w:uiPriority w:val="99"/>
    <w:unhideWhenUsed/>
    <w:rsid w:val="00BE0088"/>
    <w:rPr>
      <w:color w:val="0563C1" w:themeColor="hyperlink"/>
      <w:u w:val="single"/>
    </w:rPr>
  </w:style>
  <w:style w:type="character" w:customStyle="1" w:styleId="rvts44">
    <w:name w:val="rvts44"/>
    <w:basedOn w:val="a0"/>
    <w:rsid w:val="00BE0088"/>
  </w:style>
  <w:style w:type="character" w:styleId="af0">
    <w:name w:val="annotation reference"/>
    <w:basedOn w:val="a0"/>
    <w:uiPriority w:val="99"/>
    <w:unhideWhenUsed/>
    <w:rsid w:val="00BE0088"/>
    <w:rPr>
      <w:sz w:val="16"/>
      <w:szCs w:val="16"/>
    </w:rPr>
  </w:style>
  <w:style w:type="paragraph" w:styleId="af1">
    <w:name w:val="annotation subject"/>
    <w:basedOn w:val="a5"/>
    <w:next w:val="a5"/>
    <w:link w:val="af2"/>
    <w:uiPriority w:val="99"/>
    <w:semiHidden/>
    <w:unhideWhenUsed/>
    <w:rsid w:val="00BE0088"/>
    <w:pPr>
      <w:spacing w:after="160"/>
    </w:pPr>
    <w:rPr>
      <w:rFonts w:asciiTheme="minorHAnsi" w:eastAsiaTheme="minorHAnsi" w:hAnsiTheme="minorHAnsi" w:cstheme="minorBidi"/>
      <w:b/>
      <w:bCs/>
      <w:lang w:val="uk-UA" w:eastAsia="en-US"/>
    </w:rPr>
  </w:style>
  <w:style w:type="character" w:customStyle="1" w:styleId="af2">
    <w:name w:val="Тема примітки Знак"/>
    <w:basedOn w:val="a6"/>
    <w:link w:val="af1"/>
    <w:uiPriority w:val="99"/>
    <w:semiHidden/>
    <w:rsid w:val="00BE0088"/>
    <w:rPr>
      <w:rFonts w:ascii="Times New Roman" w:eastAsia="Times New Roman" w:hAnsi="Times New Roman" w:cs="Times New Roman"/>
      <w:b/>
      <w:bCs/>
      <w:sz w:val="20"/>
      <w:szCs w:val="20"/>
      <w:lang w:val="ru-RU" w:eastAsia="ru-RU"/>
    </w:rPr>
  </w:style>
  <w:style w:type="paragraph" w:styleId="af3">
    <w:name w:val="header"/>
    <w:basedOn w:val="a"/>
    <w:link w:val="af4"/>
    <w:uiPriority w:val="99"/>
    <w:unhideWhenUsed/>
    <w:rsid w:val="00BE0088"/>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BE0088"/>
  </w:style>
  <w:style w:type="paragraph" w:styleId="af5">
    <w:name w:val="footer"/>
    <w:basedOn w:val="a"/>
    <w:link w:val="af6"/>
    <w:uiPriority w:val="99"/>
    <w:unhideWhenUsed/>
    <w:rsid w:val="00BE0088"/>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BE0088"/>
  </w:style>
  <w:style w:type="character" w:customStyle="1" w:styleId="rvts9">
    <w:name w:val="rvts9"/>
    <w:basedOn w:val="a0"/>
    <w:rsid w:val="00BE0088"/>
  </w:style>
  <w:style w:type="character" w:customStyle="1" w:styleId="apple-converted-space">
    <w:name w:val="apple-converted-space"/>
    <w:basedOn w:val="a0"/>
    <w:rsid w:val="00BE0088"/>
  </w:style>
  <w:style w:type="paragraph" w:customStyle="1" w:styleId="11">
    <w:name w:val="Заголовок 11"/>
    <w:basedOn w:val="a"/>
    <w:next w:val="a"/>
    <w:uiPriority w:val="9"/>
    <w:rsid w:val="00BE0088"/>
    <w:pPr>
      <w:keepNext/>
      <w:keepLines/>
      <w:spacing w:before="240" w:after="0"/>
      <w:outlineLvl w:val="0"/>
    </w:pPr>
    <w:rPr>
      <w:rFonts w:ascii="Cambria" w:eastAsia="Times New Roman" w:hAnsi="Cambria" w:cs="Times New Roman"/>
      <w:color w:val="365F91"/>
      <w:sz w:val="32"/>
      <w:szCs w:val="32"/>
    </w:rPr>
  </w:style>
  <w:style w:type="paragraph" w:customStyle="1" w:styleId="21">
    <w:name w:val="Заголовок 21"/>
    <w:basedOn w:val="a"/>
    <w:next w:val="a"/>
    <w:uiPriority w:val="9"/>
    <w:semiHidden/>
    <w:unhideWhenUsed/>
    <w:rsid w:val="00BE0088"/>
    <w:pPr>
      <w:keepNext/>
      <w:keepLines/>
      <w:spacing w:before="40" w:after="0"/>
      <w:outlineLvl w:val="1"/>
    </w:pPr>
    <w:rPr>
      <w:rFonts w:ascii="Cambria" w:eastAsia="Times New Roman" w:hAnsi="Cambria" w:cs="Times New Roman"/>
      <w:color w:val="365F91"/>
      <w:sz w:val="26"/>
      <w:szCs w:val="26"/>
    </w:rPr>
  </w:style>
  <w:style w:type="paragraph" w:styleId="HTML">
    <w:name w:val="HTML Preformatted"/>
    <w:basedOn w:val="a"/>
    <w:link w:val="HTML0"/>
    <w:uiPriority w:val="99"/>
    <w:unhideWhenUsed/>
    <w:rsid w:val="00BE0088"/>
    <w:pPr>
      <w:spacing w:after="0" w:line="240" w:lineRule="auto"/>
    </w:pPr>
    <w:rPr>
      <w:rFonts w:ascii="Consolas" w:hAnsi="Consolas" w:cs="Consolas"/>
    </w:rPr>
  </w:style>
  <w:style w:type="character" w:customStyle="1" w:styleId="HTML0">
    <w:name w:val="Стандартний HTML Знак"/>
    <w:basedOn w:val="a0"/>
    <w:link w:val="HTML"/>
    <w:uiPriority w:val="99"/>
    <w:rsid w:val="00BE0088"/>
    <w:rPr>
      <w:rFonts w:ascii="Consolas" w:hAnsi="Consolas" w:cs="Consolas"/>
      <w:sz w:val="20"/>
      <w:szCs w:val="20"/>
    </w:rPr>
  </w:style>
  <w:style w:type="table" w:customStyle="1" w:styleId="12">
    <w:name w:val="Сітка таблиці1"/>
    <w:basedOn w:val="a1"/>
    <w:next w:val="a7"/>
    <w:uiPriority w:val="59"/>
    <w:rsid w:val="00BE008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BE0088"/>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BE0088"/>
    <w:rPr>
      <w:rFonts w:asciiTheme="majorHAnsi" w:eastAsiaTheme="majorEastAsia" w:hAnsiTheme="majorHAnsi" w:cstheme="majorBidi"/>
      <w:color w:val="2E74B5" w:themeColor="accent1" w:themeShade="BF"/>
      <w:sz w:val="26"/>
      <w:szCs w:val="26"/>
    </w:rPr>
  </w:style>
  <w:style w:type="character" w:styleId="af7">
    <w:name w:val="Strong"/>
    <w:uiPriority w:val="22"/>
    <w:qFormat/>
    <w:rsid w:val="005B2880"/>
    <w:rPr>
      <w:b/>
      <w:bCs/>
      <w:color w:val="70AD47" w:themeColor="accent6"/>
    </w:rPr>
  </w:style>
  <w:style w:type="character" w:customStyle="1" w:styleId="gmail-rvts23">
    <w:name w:val="gmail-rvts23"/>
    <w:basedOn w:val="a0"/>
    <w:rsid w:val="0069321A"/>
  </w:style>
  <w:style w:type="paragraph" w:customStyle="1" w:styleId="CM11">
    <w:name w:val="CM1+1"/>
    <w:basedOn w:val="Default"/>
    <w:next w:val="Default"/>
    <w:uiPriority w:val="99"/>
    <w:rsid w:val="00A352B4"/>
    <w:rPr>
      <w:rFonts w:cstheme="minorBidi"/>
      <w:color w:val="auto"/>
    </w:rPr>
  </w:style>
  <w:style w:type="paragraph" w:customStyle="1" w:styleId="CM31">
    <w:name w:val="CM3+1"/>
    <w:basedOn w:val="Default"/>
    <w:next w:val="Default"/>
    <w:uiPriority w:val="99"/>
    <w:rsid w:val="00A352B4"/>
    <w:rPr>
      <w:rFonts w:cstheme="minorBidi"/>
      <w:color w:val="auto"/>
    </w:rPr>
  </w:style>
  <w:style w:type="character" w:customStyle="1" w:styleId="60">
    <w:name w:val="Заголовок 6 Знак"/>
    <w:basedOn w:val="a0"/>
    <w:link w:val="6"/>
    <w:uiPriority w:val="9"/>
    <w:rsid w:val="005B2880"/>
    <w:rPr>
      <w:smallCaps/>
      <w:color w:val="70AD47" w:themeColor="accent6"/>
      <w:spacing w:val="5"/>
      <w:sz w:val="22"/>
      <w:szCs w:val="22"/>
    </w:rPr>
  </w:style>
  <w:style w:type="paragraph" w:customStyle="1" w:styleId="af8">
    <w:name w:val="Базовый"/>
    <w:rsid w:val="00183763"/>
    <w:pPr>
      <w:tabs>
        <w:tab w:val="left" w:pos="709"/>
      </w:tabs>
      <w:suppressAutoHyphens/>
      <w:spacing w:line="276" w:lineRule="atLeast"/>
    </w:pPr>
    <w:rPr>
      <w:rFonts w:ascii="Calibri" w:eastAsia="Times New Roman" w:hAnsi="Calibri" w:cs="Times New Roman"/>
    </w:rPr>
  </w:style>
  <w:style w:type="paragraph" w:customStyle="1" w:styleId="13">
    <w:name w:val="Звичайний1"/>
    <w:basedOn w:val="a"/>
    <w:rsid w:val="00FB58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pelle">
    <w:name w:val="spelle"/>
    <w:basedOn w:val="a0"/>
    <w:rsid w:val="00E059F0"/>
  </w:style>
  <w:style w:type="paragraph" w:customStyle="1" w:styleId="topnavigator">
    <w:name w:val="topnavigator"/>
    <w:basedOn w:val="a"/>
    <w:rsid w:val="00E059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9">
    <w:name w:val="Placeholder Text"/>
    <w:basedOn w:val="a0"/>
    <w:uiPriority w:val="99"/>
    <w:semiHidden/>
    <w:rsid w:val="00E059F0"/>
    <w:rPr>
      <w:color w:val="808080"/>
    </w:rPr>
  </w:style>
  <w:style w:type="character" w:styleId="afa">
    <w:name w:val="Emphasis"/>
    <w:uiPriority w:val="20"/>
    <w:qFormat/>
    <w:rsid w:val="005B2880"/>
    <w:rPr>
      <w:b/>
      <w:bCs/>
      <w:i/>
      <w:iCs/>
      <w:spacing w:val="10"/>
    </w:rPr>
  </w:style>
  <w:style w:type="character" w:customStyle="1" w:styleId="ae">
    <w:name w:val="Звичайний (веб) Знак"/>
    <w:link w:val="ad"/>
    <w:uiPriority w:val="99"/>
    <w:locked/>
    <w:rsid w:val="00E059F0"/>
    <w:rPr>
      <w:rFonts w:ascii="Times New Roman" w:eastAsiaTheme="minorEastAsia" w:hAnsi="Times New Roman" w:cs="Times New Roman"/>
      <w:sz w:val="24"/>
      <w:szCs w:val="24"/>
      <w:lang w:eastAsia="uk-UA"/>
    </w:rPr>
  </w:style>
  <w:style w:type="paragraph" w:styleId="afb">
    <w:name w:val="Revision"/>
    <w:hidden/>
    <w:uiPriority w:val="99"/>
    <w:semiHidden/>
    <w:rsid w:val="00891829"/>
    <w:pPr>
      <w:spacing w:after="0" w:line="240" w:lineRule="auto"/>
    </w:pPr>
  </w:style>
  <w:style w:type="paragraph" w:customStyle="1" w:styleId="s1">
    <w:name w:val="s_1"/>
    <w:basedOn w:val="a"/>
    <w:rsid w:val="001274D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Абзац списку Знак"/>
    <w:aliases w:val="Normal bullet 2 Знак,Bullets Знак,Dot pt Знак,F5 List Paragraph Знак,List Paragraph1 Знак,No Spacing1 Знак,List Paragraph Char Char Char Знак,Indicator Text Знак,Numbered Para 1 Знак,Bullet 1 Знак,Bullet Points Знак,MAIN CONTENT Знак"/>
    <w:link w:val="a3"/>
    <w:uiPriority w:val="34"/>
    <w:locked/>
    <w:rsid w:val="003A2E9C"/>
  </w:style>
  <w:style w:type="character" w:customStyle="1" w:styleId="mwe-math-mathml-inline">
    <w:name w:val="mwe-math-mathml-inline"/>
    <w:basedOn w:val="a0"/>
    <w:rsid w:val="00B25AB3"/>
  </w:style>
  <w:style w:type="character" w:customStyle="1" w:styleId="rvts46">
    <w:name w:val="rvts46"/>
    <w:basedOn w:val="a0"/>
    <w:rsid w:val="007F29ED"/>
  </w:style>
  <w:style w:type="character" w:customStyle="1" w:styleId="rvts11">
    <w:name w:val="rvts11"/>
    <w:basedOn w:val="a0"/>
    <w:rsid w:val="00C43E43"/>
  </w:style>
  <w:style w:type="character" w:customStyle="1" w:styleId="rvts23">
    <w:name w:val="rvts23"/>
    <w:basedOn w:val="a0"/>
    <w:rsid w:val="0041518C"/>
    <w:rPr>
      <w:rFonts w:ascii="Times New Roman" w:hAnsi="Times New Roman" w:cs="Times New Roman" w:hint="default"/>
      <w:b/>
      <w:bCs/>
      <w:i w:val="0"/>
      <w:iCs w:val="0"/>
      <w:strike w:val="0"/>
      <w:dstrike w:val="0"/>
      <w:sz w:val="32"/>
      <w:szCs w:val="32"/>
      <w:u w:val="none"/>
      <w:effect w:val="none"/>
    </w:rPr>
  </w:style>
  <w:style w:type="character" w:customStyle="1" w:styleId="40">
    <w:name w:val="Заголовок 4 Знак"/>
    <w:basedOn w:val="a0"/>
    <w:link w:val="4"/>
    <w:uiPriority w:val="9"/>
    <w:semiHidden/>
    <w:rsid w:val="005B2880"/>
    <w:rPr>
      <w:i/>
      <w:iCs/>
      <w:smallCaps/>
      <w:spacing w:val="10"/>
      <w:sz w:val="22"/>
      <w:szCs w:val="22"/>
    </w:rPr>
  </w:style>
  <w:style w:type="character" w:customStyle="1" w:styleId="50">
    <w:name w:val="Заголовок 5 Знак"/>
    <w:basedOn w:val="a0"/>
    <w:link w:val="5"/>
    <w:uiPriority w:val="9"/>
    <w:semiHidden/>
    <w:rsid w:val="005B2880"/>
    <w:rPr>
      <w:smallCaps/>
      <w:color w:val="538135" w:themeColor="accent6" w:themeShade="BF"/>
      <w:spacing w:val="10"/>
      <w:sz w:val="22"/>
      <w:szCs w:val="22"/>
    </w:rPr>
  </w:style>
  <w:style w:type="character" w:customStyle="1" w:styleId="70">
    <w:name w:val="Заголовок 7 Знак"/>
    <w:basedOn w:val="a0"/>
    <w:link w:val="7"/>
    <w:uiPriority w:val="9"/>
    <w:semiHidden/>
    <w:rsid w:val="005B2880"/>
    <w:rPr>
      <w:b/>
      <w:bCs/>
      <w:smallCaps/>
      <w:color w:val="70AD47" w:themeColor="accent6"/>
      <w:spacing w:val="10"/>
    </w:rPr>
  </w:style>
  <w:style w:type="character" w:customStyle="1" w:styleId="80">
    <w:name w:val="Заголовок 8 Знак"/>
    <w:basedOn w:val="a0"/>
    <w:link w:val="8"/>
    <w:uiPriority w:val="9"/>
    <w:semiHidden/>
    <w:rsid w:val="005B2880"/>
    <w:rPr>
      <w:b/>
      <w:bCs/>
      <w:i/>
      <w:iCs/>
      <w:smallCaps/>
      <w:color w:val="538135" w:themeColor="accent6" w:themeShade="BF"/>
    </w:rPr>
  </w:style>
  <w:style w:type="character" w:customStyle="1" w:styleId="90">
    <w:name w:val="Заголовок 9 Знак"/>
    <w:basedOn w:val="a0"/>
    <w:link w:val="9"/>
    <w:uiPriority w:val="9"/>
    <w:semiHidden/>
    <w:rsid w:val="005B2880"/>
    <w:rPr>
      <w:b/>
      <w:bCs/>
      <w:i/>
      <w:iCs/>
      <w:smallCaps/>
      <w:color w:val="385623" w:themeColor="accent6" w:themeShade="80"/>
    </w:rPr>
  </w:style>
  <w:style w:type="paragraph" w:styleId="afc">
    <w:name w:val="caption"/>
    <w:basedOn w:val="a"/>
    <w:next w:val="a"/>
    <w:uiPriority w:val="35"/>
    <w:semiHidden/>
    <w:unhideWhenUsed/>
    <w:qFormat/>
    <w:rsid w:val="005B2880"/>
    <w:rPr>
      <w:b/>
      <w:bCs/>
      <w:caps/>
      <w:sz w:val="16"/>
      <w:szCs w:val="16"/>
    </w:rPr>
  </w:style>
  <w:style w:type="paragraph" w:styleId="afd">
    <w:name w:val="Title"/>
    <w:basedOn w:val="a"/>
    <w:next w:val="a"/>
    <w:link w:val="afe"/>
    <w:uiPriority w:val="10"/>
    <w:qFormat/>
    <w:rsid w:val="005B2880"/>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fe">
    <w:name w:val="Назва Знак"/>
    <w:basedOn w:val="a0"/>
    <w:link w:val="afd"/>
    <w:uiPriority w:val="10"/>
    <w:rsid w:val="005B2880"/>
    <w:rPr>
      <w:smallCaps/>
      <w:color w:val="262626" w:themeColor="text1" w:themeTint="D9"/>
      <w:sz w:val="52"/>
      <w:szCs w:val="52"/>
    </w:rPr>
  </w:style>
  <w:style w:type="paragraph" w:styleId="aff">
    <w:name w:val="Subtitle"/>
    <w:basedOn w:val="a"/>
    <w:next w:val="a"/>
    <w:link w:val="aff0"/>
    <w:uiPriority w:val="11"/>
    <w:qFormat/>
    <w:rsid w:val="005B2880"/>
    <w:pPr>
      <w:spacing w:after="720" w:line="240" w:lineRule="auto"/>
      <w:jc w:val="right"/>
    </w:pPr>
    <w:rPr>
      <w:rFonts w:asciiTheme="majorHAnsi" w:eastAsiaTheme="majorEastAsia" w:hAnsiTheme="majorHAnsi" w:cstheme="majorBidi"/>
    </w:rPr>
  </w:style>
  <w:style w:type="character" w:customStyle="1" w:styleId="aff0">
    <w:name w:val="Підзаголовок Знак"/>
    <w:basedOn w:val="a0"/>
    <w:link w:val="aff"/>
    <w:uiPriority w:val="11"/>
    <w:rsid w:val="005B2880"/>
    <w:rPr>
      <w:rFonts w:asciiTheme="majorHAnsi" w:eastAsiaTheme="majorEastAsia" w:hAnsiTheme="majorHAnsi" w:cstheme="majorBidi"/>
    </w:rPr>
  </w:style>
  <w:style w:type="paragraph" w:styleId="aff1">
    <w:name w:val="No Spacing"/>
    <w:uiPriority w:val="1"/>
    <w:qFormat/>
    <w:rsid w:val="005B2880"/>
    <w:pPr>
      <w:spacing w:after="0" w:line="240" w:lineRule="auto"/>
    </w:pPr>
  </w:style>
  <w:style w:type="paragraph" w:styleId="aff2">
    <w:name w:val="Quote"/>
    <w:basedOn w:val="a"/>
    <w:next w:val="a"/>
    <w:link w:val="aff3"/>
    <w:uiPriority w:val="29"/>
    <w:qFormat/>
    <w:rsid w:val="005B2880"/>
    <w:rPr>
      <w:i/>
      <w:iCs/>
    </w:rPr>
  </w:style>
  <w:style w:type="character" w:customStyle="1" w:styleId="aff3">
    <w:name w:val="Цитата Знак"/>
    <w:basedOn w:val="a0"/>
    <w:link w:val="aff2"/>
    <w:uiPriority w:val="29"/>
    <w:rsid w:val="005B2880"/>
    <w:rPr>
      <w:i/>
      <w:iCs/>
    </w:rPr>
  </w:style>
  <w:style w:type="paragraph" w:styleId="aff4">
    <w:name w:val="Intense Quote"/>
    <w:basedOn w:val="a"/>
    <w:next w:val="a"/>
    <w:link w:val="aff5"/>
    <w:uiPriority w:val="30"/>
    <w:qFormat/>
    <w:rsid w:val="005B2880"/>
    <w:pPr>
      <w:pBdr>
        <w:top w:val="single" w:sz="8" w:space="1" w:color="70AD47" w:themeColor="accent6"/>
      </w:pBdr>
      <w:spacing w:before="140" w:after="140"/>
      <w:ind w:left="1440" w:right="1440"/>
    </w:pPr>
    <w:rPr>
      <w:b/>
      <w:bCs/>
      <w:i/>
      <w:iCs/>
    </w:rPr>
  </w:style>
  <w:style w:type="character" w:customStyle="1" w:styleId="aff5">
    <w:name w:val="Насичена цитата Знак"/>
    <w:basedOn w:val="a0"/>
    <w:link w:val="aff4"/>
    <w:uiPriority w:val="30"/>
    <w:rsid w:val="005B2880"/>
    <w:rPr>
      <w:b/>
      <w:bCs/>
      <w:i/>
      <w:iCs/>
    </w:rPr>
  </w:style>
  <w:style w:type="character" w:styleId="aff6">
    <w:name w:val="Subtle Emphasis"/>
    <w:uiPriority w:val="19"/>
    <w:qFormat/>
    <w:rsid w:val="005B2880"/>
    <w:rPr>
      <w:i/>
      <w:iCs/>
    </w:rPr>
  </w:style>
  <w:style w:type="character" w:styleId="aff7">
    <w:name w:val="Intense Emphasis"/>
    <w:uiPriority w:val="21"/>
    <w:qFormat/>
    <w:rsid w:val="005B2880"/>
    <w:rPr>
      <w:b/>
      <w:bCs/>
      <w:i/>
      <w:iCs/>
      <w:color w:val="70AD47" w:themeColor="accent6"/>
      <w:spacing w:val="10"/>
    </w:rPr>
  </w:style>
  <w:style w:type="character" w:styleId="aff8">
    <w:name w:val="Subtle Reference"/>
    <w:uiPriority w:val="31"/>
    <w:qFormat/>
    <w:rsid w:val="005B2880"/>
    <w:rPr>
      <w:b/>
      <w:bCs/>
    </w:rPr>
  </w:style>
  <w:style w:type="character" w:styleId="aff9">
    <w:name w:val="Intense Reference"/>
    <w:uiPriority w:val="32"/>
    <w:qFormat/>
    <w:rsid w:val="005B2880"/>
    <w:rPr>
      <w:b/>
      <w:bCs/>
      <w:smallCaps/>
      <w:spacing w:val="5"/>
      <w:sz w:val="22"/>
      <w:szCs w:val="22"/>
      <w:u w:val="single"/>
    </w:rPr>
  </w:style>
  <w:style w:type="character" w:styleId="affa">
    <w:name w:val="Book Title"/>
    <w:uiPriority w:val="33"/>
    <w:qFormat/>
    <w:rsid w:val="005B2880"/>
    <w:rPr>
      <w:rFonts w:asciiTheme="majorHAnsi" w:eastAsiaTheme="majorEastAsia" w:hAnsiTheme="majorHAnsi" w:cstheme="majorBidi"/>
      <w:i/>
      <w:iCs/>
      <w:sz w:val="20"/>
      <w:szCs w:val="20"/>
    </w:rPr>
  </w:style>
  <w:style w:type="paragraph" w:styleId="affb">
    <w:name w:val="TOC Heading"/>
    <w:basedOn w:val="1"/>
    <w:next w:val="a"/>
    <w:uiPriority w:val="39"/>
    <w:semiHidden/>
    <w:unhideWhenUsed/>
    <w:qFormat/>
    <w:rsid w:val="005B2880"/>
    <w:pPr>
      <w:outlineLvl w:val="9"/>
    </w:pPr>
  </w:style>
  <w:style w:type="paragraph" w:customStyle="1" w:styleId="CM41">
    <w:name w:val="CM4+1"/>
    <w:basedOn w:val="Default"/>
    <w:next w:val="Default"/>
    <w:uiPriority w:val="99"/>
    <w:rsid w:val="00305697"/>
    <w:pPr>
      <w:jc w:val="left"/>
    </w:pPr>
    <w:rPr>
      <w:rFonts w:cstheme="minorBidi"/>
      <w:color w:val="auto"/>
      <w:lang w:val="ru-RU"/>
    </w:rPr>
  </w:style>
  <w:style w:type="paragraph" w:customStyle="1" w:styleId="rvps12">
    <w:name w:val="rvps12"/>
    <w:basedOn w:val="a"/>
    <w:rsid w:val="00067613"/>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paragraph" w:customStyle="1" w:styleId="rvps14">
    <w:name w:val="rvps14"/>
    <w:basedOn w:val="a"/>
    <w:rsid w:val="00067613"/>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character" w:customStyle="1" w:styleId="rvts37">
    <w:name w:val="rvts37"/>
    <w:basedOn w:val="a0"/>
    <w:rsid w:val="00047E37"/>
  </w:style>
  <w:style w:type="character" w:customStyle="1" w:styleId="rvts82">
    <w:name w:val="rvts82"/>
    <w:basedOn w:val="a0"/>
    <w:rsid w:val="00047E37"/>
  </w:style>
  <w:style w:type="character" w:customStyle="1" w:styleId="rvts40">
    <w:name w:val="rvts40"/>
    <w:basedOn w:val="a0"/>
    <w:rsid w:val="00877080"/>
  </w:style>
  <w:style w:type="character" w:customStyle="1" w:styleId="rvts48">
    <w:name w:val="rvts48"/>
    <w:basedOn w:val="a0"/>
    <w:rsid w:val="0045419C"/>
  </w:style>
  <w:style w:type="character" w:customStyle="1" w:styleId="14">
    <w:name w:val="Неразрешенное упоминание1"/>
    <w:basedOn w:val="a0"/>
    <w:uiPriority w:val="99"/>
    <w:semiHidden/>
    <w:unhideWhenUsed/>
    <w:rsid w:val="005E0AEB"/>
    <w:rPr>
      <w:color w:val="605E5C"/>
      <w:shd w:val="clear" w:color="auto" w:fill="E1DFDD"/>
    </w:rPr>
  </w:style>
  <w:style w:type="paragraph" w:customStyle="1" w:styleId="xxmsolistparagraph">
    <w:name w:val="x_x_msolistparagraph"/>
    <w:basedOn w:val="a"/>
    <w:rsid w:val="00E04444"/>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paragraph" w:customStyle="1" w:styleId="xxmsonormal">
    <w:name w:val="x_x_msonormal"/>
    <w:basedOn w:val="a"/>
    <w:rsid w:val="00E04444"/>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character" w:customStyle="1" w:styleId="xxmsofootnotereference">
    <w:name w:val="x_x_msofootnotereference"/>
    <w:basedOn w:val="a0"/>
    <w:rsid w:val="00E04444"/>
  </w:style>
  <w:style w:type="paragraph" w:customStyle="1" w:styleId="xmsonormal">
    <w:name w:val="x_msonormal"/>
    <w:basedOn w:val="a"/>
    <w:rsid w:val="009C6F6E"/>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paragraph" w:customStyle="1" w:styleId="CM15">
    <w:name w:val="CM1+5"/>
    <w:basedOn w:val="Default"/>
    <w:next w:val="Default"/>
    <w:uiPriority w:val="99"/>
    <w:rsid w:val="000C7D2C"/>
    <w:pPr>
      <w:jc w:val="left"/>
    </w:pPr>
    <w:rPr>
      <w:rFonts w:cstheme="minorBidi"/>
      <w:color w:val="auto"/>
      <w:lang w:val="ru-RU"/>
    </w:rPr>
  </w:style>
  <w:style w:type="paragraph" w:customStyle="1" w:styleId="CM35">
    <w:name w:val="CM3+5"/>
    <w:basedOn w:val="Default"/>
    <w:next w:val="Default"/>
    <w:uiPriority w:val="99"/>
    <w:rsid w:val="000C7D2C"/>
    <w:pPr>
      <w:jc w:val="left"/>
    </w:pPr>
    <w:rPr>
      <w:rFonts w:cstheme="minorBidi"/>
      <w:color w:val="auto"/>
      <w:lang w:val="ru-RU"/>
    </w:rPr>
  </w:style>
  <w:style w:type="character" w:styleId="affc">
    <w:name w:val="FollowedHyperlink"/>
    <w:basedOn w:val="a0"/>
    <w:uiPriority w:val="99"/>
    <w:semiHidden/>
    <w:unhideWhenUsed/>
    <w:rsid w:val="00BC50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88">
      <w:bodyDiv w:val="1"/>
      <w:marLeft w:val="0"/>
      <w:marRight w:val="0"/>
      <w:marTop w:val="0"/>
      <w:marBottom w:val="0"/>
      <w:divBdr>
        <w:top w:val="none" w:sz="0" w:space="0" w:color="auto"/>
        <w:left w:val="none" w:sz="0" w:space="0" w:color="auto"/>
        <w:bottom w:val="none" w:sz="0" w:space="0" w:color="auto"/>
        <w:right w:val="none" w:sz="0" w:space="0" w:color="auto"/>
      </w:divBdr>
    </w:div>
    <w:div w:id="17127818">
      <w:bodyDiv w:val="1"/>
      <w:marLeft w:val="0"/>
      <w:marRight w:val="0"/>
      <w:marTop w:val="0"/>
      <w:marBottom w:val="0"/>
      <w:divBdr>
        <w:top w:val="none" w:sz="0" w:space="0" w:color="auto"/>
        <w:left w:val="none" w:sz="0" w:space="0" w:color="auto"/>
        <w:bottom w:val="none" w:sz="0" w:space="0" w:color="auto"/>
        <w:right w:val="none" w:sz="0" w:space="0" w:color="auto"/>
      </w:divBdr>
    </w:div>
    <w:div w:id="18050431">
      <w:bodyDiv w:val="1"/>
      <w:marLeft w:val="0"/>
      <w:marRight w:val="0"/>
      <w:marTop w:val="0"/>
      <w:marBottom w:val="0"/>
      <w:divBdr>
        <w:top w:val="none" w:sz="0" w:space="0" w:color="auto"/>
        <w:left w:val="none" w:sz="0" w:space="0" w:color="auto"/>
        <w:bottom w:val="none" w:sz="0" w:space="0" w:color="auto"/>
        <w:right w:val="none" w:sz="0" w:space="0" w:color="auto"/>
      </w:divBdr>
    </w:div>
    <w:div w:id="21251562">
      <w:bodyDiv w:val="1"/>
      <w:marLeft w:val="0"/>
      <w:marRight w:val="0"/>
      <w:marTop w:val="0"/>
      <w:marBottom w:val="0"/>
      <w:divBdr>
        <w:top w:val="none" w:sz="0" w:space="0" w:color="auto"/>
        <w:left w:val="none" w:sz="0" w:space="0" w:color="auto"/>
        <w:bottom w:val="none" w:sz="0" w:space="0" w:color="auto"/>
        <w:right w:val="none" w:sz="0" w:space="0" w:color="auto"/>
      </w:divBdr>
    </w:div>
    <w:div w:id="34551317">
      <w:bodyDiv w:val="1"/>
      <w:marLeft w:val="0"/>
      <w:marRight w:val="0"/>
      <w:marTop w:val="0"/>
      <w:marBottom w:val="0"/>
      <w:divBdr>
        <w:top w:val="none" w:sz="0" w:space="0" w:color="auto"/>
        <w:left w:val="none" w:sz="0" w:space="0" w:color="auto"/>
        <w:bottom w:val="none" w:sz="0" w:space="0" w:color="auto"/>
        <w:right w:val="none" w:sz="0" w:space="0" w:color="auto"/>
      </w:divBdr>
    </w:div>
    <w:div w:id="42800290">
      <w:bodyDiv w:val="1"/>
      <w:marLeft w:val="0"/>
      <w:marRight w:val="0"/>
      <w:marTop w:val="0"/>
      <w:marBottom w:val="0"/>
      <w:divBdr>
        <w:top w:val="none" w:sz="0" w:space="0" w:color="auto"/>
        <w:left w:val="none" w:sz="0" w:space="0" w:color="auto"/>
        <w:bottom w:val="none" w:sz="0" w:space="0" w:color="auto"/>
        <w:right w:val="none" w:sz="0" w:space="0" w:color="auto"/>
      </w:divBdr>
    </w:div>
    <w:div w:id="49809372">
      <w:bodyDiv w:val="1"/>
      <w:marLeft w:val="0"/>
      <w:marRight w:val="0"/>
      <w:marTop w:val="0"/>
      <w:marBottom w:val="0"/>
      <w:divBdr>
        <w:top w:val="none" w:sz="0" w:space="0" w:color="auto"/>
        <w:left w:val="none" w:sz="0" w:space="0" w:color="auto"/>
        <w:bottom w:val="none" w:sz="0" w:space="0" w:color="auto"/>
        <w:right w:val="none" w:sz="0" w:space="0" w:color="auto"/>
      </w:divBdr>
    </w:div>
    <w:div w:id="63574499">
      <w:bodyDiv w:val="1"/>
      <w:marLeft w:val="0"/>
      <w:marRight w:val="0"/>
      <w:marTop w:val="0"/>
      <w:marBottom w:val="0"/>
      <w:divBdr>
        <w:top w:val="none" w:sz="0" w:space="0" w:color="auto"/>
        <w:left w:val="none" w:sz="0" w:space="0" w:color="auto"/>
        <w:bottom w:val="none" w:sz="0" w:space="0" w:color="auto"/>
        <w:right w:val="none" w:sz="0" w:space="0" w:color="auto"/>
      </w:divBdr>
      <w:divsChild>
        <w:div w:id="2121293911">
          <w:marLeft w:val="0"/>
          <w:marRight w:val="0"/>
          <w:marTop w:val="150"/>
          <w:marBottom w:val="150"/>
          <w:divBdr>
            <w:top w:val="none" w:sz="0" w:space="0" w:color="auto"/>
            <w:left w:val="none" w:sz="0" w:space="0" w:color="auto"/>
            <w:bottom w:val="none" w:sz="0" w:space="0" w:color="auto"/>
            <w:right w:val="none" w:sz="0" w:space="0" w:color="auto"/>
          </w:divBdr>
        </w:div>
      </w:divsChild>
    </w:div>
    <w:div w:id="76097535">
      <w:bodyDiv w:val="1"/>
      <w:marLeft w:val="0"/>
      <w:marRight w:val="0"/>
      <w:marTop w:val="0"/>
      <w:marBottom w:val="0"/>
      <w:divBdr>
        <w:top w:val="none" w:sz="0" w:space="0" w:color="auto"/>
        <w:left w:val="none" w:sz="0" w:space="0" w:color="auto"/>
        <w:bottom w:val="none" w:sz="0" w:space="0" w:color="auto"/>
        <w:right w:val="none" w:sz="0" w:space="0" w:color="auto"/>
      </w:divBdr>
    </w:div>
    <w:div w:id="80222056">
      <w:bodyDiv w:val="1"/>
      <w:marLeft w:val="0"/>
      <w:marRight w:val="0"/>
      <w:marTop w:val="0"/>
      <w:marBottom w:val="0"/>
      <w:divBdr>
        <w:top w:val="none" w:sz="0" w:space="0" w:color="auto"/>
        <w:left w:val="none" w:sz="0" w:space="0" w:color="auto"/>
        <w:bottom w:val="none" w:sz="0" w:space="0" w:color="auto"/>
        <w:right w:val="none" w:sz="0" w:space="0" w:color="auto"/>
      </w:divBdr>
    </w:div>
    <w:div w:id="84301953">
      <w:bodyDiv w:val="1"/>
      <w:marLeft w:val="0"/>
      <w:marRight w:val="0"/>
      <w:marTop w:val="0"/>
      <w:marBottom w:val="0"/>
      <w:divBdr>
        <w:top w:val="none" w:sz="0" w:space="0" w:color="auto"/>
        <w:left w:val="none" w:sz="0" w:space="0" w:color="auto"/>
        <w:bottom w:val="none" w:sz="0" w:space="0" w:color="auto"/>
        <w:right w:val="none" w:sz="0" w:space="0" w:color="auto"/>
      </w:divBdr>
    </w:div>
    <w:div w:id="87891471">
      <w:bodyDiv w:val="1"/>
      <w:marLeft w:val="0"/>
      <w:marRight w:val="0"/>
      <w:marTop w:val="0"/>
      <w:marBottom w:val="0"/>
      <w:divBdr>
        <w:top w:val="none" w:sz="0" w:space="0" w:color="auto"/>
        <w:left w:val="none" w:sz="0" w:space="0" w:color="auto"/>
        <w:bottom w:val="none" w:sz="0" w:space="0" w:color="auto"/>
        <w:right w:val="none" w:sz="0" w:space="0" w:color="auto"/>
      </w:divBdr>
    </w:div>
    <w:div w:id="99836820">
      <w:bodyDiv w:val="1"/>
      <w:marLeft w:val="0"/>
      <w:marRight w:val="0"/>
      <w:marTop w:val="0"/>
      <w:marBottom w:val="0"/>
      <w:divBdr>
        <w:top w:val="none" w:sz="0" w:space="0" w:color="auto"/>
        <w:left w:val="none" w:sz="0" w:space="0" w:color="auto"/>
        <w:bottom w:val="none" w:sz="0" w:space="0" w:color="auto"/>
        <w:right w:val="none" w:sz="0" w:space="0" w:color="auto"/>
      </w:divBdr>
    </w:div>
    <w:div w:id="111947237">
      <w:bodyDiv w:val="1"/>
      <w:marLeft w:val="0"/>
      <w:marRight w:val="0"/>
      <w:marTop w:val="0"/>
      <w:marBottom w:val="0"/>
      <w:divBdr>
        <w:top w:val="none" w:sz="0" w:space="0" w:color="auto"/>
        <w:left w:val="none" w:sz="0" w:space="0" w:color="auto"/>
        <w:bottom w:val="none" w:sz="0" w:space="0" w:color="auto"/>
        <w:right w:val="none" w:sz="0" w:space="0" w:color="auto"/>
      </w:divBdr>
    </w:div>
    <w:div w:id="137109281">
      <w:bodyDiv w:val="1"/>
      <w:marLeft w:val="0"/>
      <w:marRight w:val="0"/>
      <w:marTop w:val="0"/>
      <w:marBottom w:val="0"/>
      <w:divBdr>
        <w:top w:val="none" w:sz="0" w:space="0" w:color="auto"/>
        <w:left w:val="none" w:sz="0" w:space="0" w:color="auto"/>
        <w:bottom w:val="none" w:sz="0" w:space="0" w:color="auto"/>
        <w:right w:val="none" w:sz="0" w:space="0" w:color="auto"/>
      </w:divBdr>
    </w:div>
    <w:div w:id="161048552">
      <w:bodyDiv w:val="1"/>
      <w:marLeft w:val="0"/>
      <w:marRight w:val="0"/>
      <w:marTop w:val="0"/>
      <w:marBottom w:val="0"/>
      <w:divBdr>
        <w:top w:val="none" w:sz="0" w:space="0" w:color="auto"/>
        <w:left w:val="none" w:sz="0" w:space="0" w:color="auto"/>
        <w:bottom w:val="none" w:sz="0" w:space="0" w:color="auto"/>
        <w:right w:val="none" w:sz="0" w:space="0" w:color="auto"/>
      </w:divBdr>
    </w:div>
    <w:div w:id="205483607">
      <w:bodyDiv w:val="1"/>
      <w:marLeft w:val="0"/>
      <w:marRight w:val="0"/>
      <w:marTop w:val="0"/>
      <w:marBottom w:val="0"/>
      <w:divBdr>
        <w:top w:val="none" w:sz="0" w:space="0" w:color="auto"/>
        <w:left w:val="none" w:sz="0" w:space="0" w:color="auto"/>
        <w:bottom w:val="none" w:sz="0" w:space="0" w:color="auto"/>
        <w:right w:val="none" w:sz="0" w:space="0" w:color="auto"/>
      </w:divBdr>
    </w:div>
    <w:div w:id="219053129">
      <w:bodyDiv w:val="1"/>
      <w:marLeft w:val="0"/>
      <w:marRight w:val="0"/>
      <w:marTop w:val="0"/>
      <w:marBottom w:val="0"/>
      <w:divBdr>
        <w:top w:val="none" w:sz="0" w:space="0" w:color="auto"/>
        <w:left w:val="none" w:sz="0" w:space="0" w:color="auto"/>
        <w:bottom w:val="none" w:sz="0" w:space="0" w:color="auto"/>
        <w:right w:val="none" w:sz="0" w:space="0" w:color="auto"/>
      </w:divBdr>
    </w:div>
    <w:div w:id="249581915">
      <w:bodyDiv w:val="1"/>
      <w:marLeft w:val="0"/>
      <w:marRight w:val="0"/>
      <w:marTop w:val="0"/>
      <w:marBottom w:val="0"/>
      <w:divBdr>
        <w:top w:val="none" w:sz="0" w:space="0" w:color="auto"/>
        <w:left w:val="none" w:sz="0" w:space="0" w:color="auto"/>
        <w:bottom w:val="none" w:sz="0" w:space="0" w:color="auto"/>
        <w:right w:val="none" w:sz="0" w:space="0" w:color="auto"/>
      </w:divBdr>
    </w:div>
    <w:div w:id="260455557">
      <w:bodyDiv w:val="1"/>
      <w:marLeft w:val="0"/>
      <w:marRight w:val="0"/>
      <w:marTop w:val="0"/>
      <w:marBottom w:val="0"/>
      <w:divBdr>
        <w:top w:val="none" w:sz="0" w:space="0" w:color="auto"/>
        <w:left w:val="none" w:sz="0" w:space="0" w:color="auto"/>
        <w:bottom w:val="none" w:sz="0" w:space="0" w:color="auto"/>
        <w:right w:val="none" w:sz="0" w:space="0" w:color="auto"/>
      </w:divBdr>
    </w:div>
    <w:div w:id="262345037">
      <w:bodyDiv w:val="1"/>
      <w:marLeft w:val="0"/>
      <w:marRight w:val="0"/>
      <w:marTop w:val="0"/>
      <w:marBottom w:val="0"/>
      <w:divBdr>
        <w:top w:val="none" w:sz="0" w:space="0" w:color="auto"/>
        <w:left w:val="none" w:sz="0" w:space="0" w:color="auto"/>
        <w:bottom w:val="none" w:sz="0" w:space="0" w:color="auto"/>
        <w:right w:val="none" w:sz="0" w:space="0" w:color="auto"/>
      </w:divBdr>
    </w:div>
    <w:div w:id="264727019">
      <w:bodyDiv w:val="1"/>
      <w:marLeft w:val="0"/>
      <w:marRight w:val="0"/>
      <w:marTop w:val="0"/>
      <w:marBottom w:val="0"/>
      <w:divBdr>
        <w:top w:val="none" w:sz="0" w:space="0" w:color="auto"/>
        <w:left w:val="none" w:sz="0" w:space="0" w:color="auto"/>
        <w:bottom w:val="none" w:sz="0" w:space="0" w:color="auto"/>
        <w:right w:val="none" w:sz="0" w:space="0" w:color="auto"/>
      </w:divBdr>
    </w:div>
    <w:div w:id="289896693">
      <w:bodyDiv w:val="1"/>
      <w:marLeft w:val="0"/>
      <w:marRight w:val="0"/>
      <w:marTop w:val="0"/>
      <w:marBottom w:val="0"/>
      <w:divBdr>
        <w:top w:val="none" w:sz="0" w:space="0" w:color="auto"/>
        <w:left w:val="none" w:sz="0" w:space="0" w:color="auto"/>
        <w:bottom w:val="none" w:sz="0" w:space="0" w:color="auto"/>
        <w:right w:val="none" w:sz="0" w:space="0" w:color="auto"/>
      </w:divBdr>
      <w:divsChild>
        <w:div w:id="1508209438">
          <w:marLeft w:val="0"/>
          <w:marRight w:val="0"/>
          <w:marTop w:val="0"/>
          <w:marBottom w:val="0"/>
          <w:divBdr>
            <w:top w:val="none" w:sz="0" w:space="0" w:color="auto"/>
            <w:left w:val="none" w:sz="0" w:space="0" w:color="auto"/>
            <w:bottom w:val="none" w:sz="0" w:space="0" w:color="auto"/>
            <w:right w:val="none" w:sz="0" w:space="0" w:color="auto"/>
          </w:divBdr>
        </w:div>
        <w:div w:id="2080712102">
          <w:marLeft w:val="0"/>
          <w:marRight w:val="0"/>
          <w:marTop w:val="0"/>
          <w:marBottom w:val="0"/>
          <w:divBdr>
            <w:top w:val="none" w:sz="0" w:space="0" w:color="auto"/>
            <w:left w:val="none" w:sz="0" w:space="0" w:color="auto"/>
            <w:bottom w:val="none" w:sz="0" w:space="0" w:color="auto"/>
            <w:right w:val="none" w:sz="0" w:space="0" w:color="auto"/>
          </w:divBdr>
        </w:div>
        <w:div w:id="1828007979">
          <w:marLeft w:val="0"/>
          <w:marRight w:val="0"/>
          <w:marTop w:val="0"/>
          <w:marBottom w:val="0"/>
          <w:divBdr>
            <w:top w:val="none" w:sz="0" w:space="0" w:color="auto"/>
            <w:left w:val="none" w:sz="0" w:space="0" w:color="auto"/>
            <w:bottom w:val="none" w:sz="0" w:space="0" w:color="auto"/>
            <w:right w:val="none" w:sz="0" w:space="0" w:color="auto"/>
          </w:divBdr>
        </w:div>
        <w:div w:id="121001598">
          <w:marLeft w:val="0"/>
          <w:marRight w:val="0"/>
          <w:marTop w:val="0"/>
          <w:marBottom w:val="0"/>
          <w:divBdr>
            <w:top w:val="none" w:sz="0" w:space="0" w:color="auto"/>
            <w:left w:val="none" w:sz="0" w:space="0" w:color="auto"/>
            <w:bottom w:val="none" w:sz="0" w:space="0" w:color="auto"/>
            <w:right w:val="none" w:sz="0" w:space="0" w:color="auto"/>
          </w:divBdr>
        </w:div>
        <w:div w:id="1154637284">
          <w:marLeft w:val="0"/>
          <w:marRight w:val="0"/>
          <w:marTop w:val="0"/>
          <w:marBottom w:val="0"/>
          <w:divBdr>
            <w:top w:val="none" w:sz="0" w:space="0" w:color="auto"/>
            <w:left w:val="none" w:sz="0" w:space="0" w:color="auto"/>
            <w:bottom w:val="none" w:sz="0" w:space="0" w:color="auto"/>
            <w:right w:val="none" w:sz="0" w:space="0" w:color="auto"/>
          </w:divBdr>
        </w:div>
        <w:div w:id="266542319">
          <w:marLeft w:val="0"/>
          <w:marRight w:val="0"/>
          <w:marTop w:val="0"/>
          <w:marBottom w:val="0"/>
          <w:divBdr>
            <w:top w:val="none" w:sz="0" w:space="0" w:color="auto"/>
            <w:left w:val="none" w:sz="0" w:space="0" w:color="auto"/>
            <w:bottom w:val="none" w:sz="0" w:space="0" w:color="auto"/>
            <w:right w:val="none" w:sz="0" w:space="0" w:color="auto"/>
          </w:divBdr>
        </w:div>
        <w:div w:id="295911514">
          <w:marLeft w:val="0"/>
          <w:marRight w:val="0"/>
          <w:marTop w:val="0"/>
          <w:marBottom w:val="0"/>
          <w:divBdr>
            <w:top w:val="none" w:sz="0" w:space="0" w:color="auto"/>
            <w:left w:val="none" w:sz="0" w:space="0" w:color="auto"/>
            <w:bottom w:val="none" w:sz="0" w:space="0" w:color="auto"/>
            <w:right w:val="none" w:sz="0" w:space="0" w:color="auto"/>
          </w:divBdr>
        </w:div>
        <w:div w:id="1651399795">
          <w:marLeft w:val="0"/>
          <w:marRight w:val="0"/>
          <w:marTop w:val="0"/>
          <w:marBottom w:val="0"/>
          <w:divBdr>
            <w:top w:val="none" w:sz="0" w:space="0" w:color="auto"/>
            <w:left w:val="none" w:sz="0" w:space="0" w:color="auto"/>
            <w:bottom w:val="none" w:sz="0" w:space="0" w:color="auto"/>
            <w:right w:val="none" w:sz="0" w:space="0" w:color="auto"/>
          </w:divBdr>
        </w:div>
        <w:div w:id="1482454879">
          <w:marLeft w:val="0"/>
          <w:marRight w:val="0"/>
          <w:marTop w:val="0"/>
          <w:marBottom w:val="0"/>
          <w:divBdr>
            <w:top w:val="none" w:sz="0" w:space="0" w:color="auto"/>
            <w:left w:val="none" w:sz="0" w:space="0" w:color="auto"/>
            <w:bottom w:val="none" w:sz="0" w:space="0" w:color="auto"/>
            <w:right w:val="none" w:sz="0" w:space="0" w:color="auto"/>
          </w:divBdr>
        </w:div>
      </w:divsChild>
    </w:div>
    <w:div w:id="334917786">
      <w:bodyDiv w:val="1"/>
      <w:marLeft w:val="0"/>
      <w:marRight w:val="0"/>
      <w:marTop w:val="0"/>
      <w:marBottom w:val="0"/>
      <w:divBdr>
        <w:top w:val="none" w:sz="0" w:space="0" w:color="auto"/>
        <w:left w:val="none" w:sz="0" w:space="0" w:color="auto"/>
        <w:bottom w:val="none" w:sz="0" w:space="0" w:color="auto"/>
        <w:right w:val="none" w:sz="0" w:space="0" w:color="auto"/>
      </w:divBdr>
    </w:div>
    <w:div w:id="360133144">
      <w:bodyDiv w:val="1"/>
      <w:marLeft w:val="0"/>
      <w:marRight w:val="0"/>
      <w:marTop w:val="0"/>
      <w:marBottom w:val="0"/>
      <w:divBdr>
        <w:top w:val="none" w:sz="0" w:space="0" w:color="auto"/>
        <w:left w:val="none" w:sz="0" w:space="0" w:color="auto"/>
        <w:bottom w:val="none" w:sz="0" w:space="0" w:color="auto"/>
        <w:right w:val="none" w:sz="0" w:space="0" w:color="auto"/>
      </w:divBdr>
    </w:div>
    <w:div w:id="364839139">
      <w:bodyDiv w:val="1"/>
      <w:marLeft w:val="0"/>
      <w:marRight w:val="0"/>
      <w:marTop w:val="0"/>
      <w:marBottom w:val="0"/>
      <w:divBdr>
        <w:top w:val="none" w:sz="0" w:space="0" w:color="auto"/>
        <w:left w:val="none" w:sz="0" w:space="0" w:color="auto"/>
        <w:bottom w:val="none" w:sz="0" w:space="0" w:color="auto"/>
        <w:right w:val="none" w:sz="0" w:space="0" w:color="auto"/>
      </w:divBdr>
    </w:div>
    <w:div w:id="372923611">
      <w:bodyDiv w:val="1"/>
      <w:marLeft w:val="0"/>
      <w:marRight w:val="0"/>
      <w:marTop w:val="0"/>
      <w:marBottom w:val="0"/>
      <w:divBdr>
        <w:top w:val="none" w:sz="0" w:space="0" w:color="auto"/>
        <w:left w:val="none" w:sz="0" w:space="0" w:color="auto"/>
        <w:bottom w:val="none" w:sz="0" w:space="0" w:color="auto"/>
        <w:right w:val="none" w:sz="0" w:space="0" w:color="auto"/>
      </w:divBdr>
    </w:div>
    <w:div w:id="386076195">
      <w:bodyDiv w:val="1"/>
      <w:marLeft w:val="0"/>
      <w:marRight w:val="0"/>
      <w:marTop w:val="0"/>
      <w:marBottom w:val="0"/>
      <w:divBdr>
        <w:top w:val="none" w:sz="0" w:space="0" w:color="auto"/>
        <w:left w:val="none" w:sz="0" w:space="0" w:color="auto"/>
        <w:bottom w:val="none" w:sz="0" w:space="0" w:color="auto"/>
        <w:right w:val="none" w:sz="0" w:space="0" w:color="auto"/>
      </w:divBdr>
    </w:div>
    <w:div w:id="390926373">
      <w:bodyDiv w:val="1"/>
      <w:marLeft w:val="0"/>
      <w:marRight w:val="0"/>
      <w:marTop w:val="0"/>
      <w:marBottom w:val="0"/>
      <w:divBdr>
        <w:top w:val="none" w:sz="0" w:space="0" w:color="auto"/>
        <w:left w:val="none" w:sz="0" w:space="0" w:color="auto"/>
        <w:bottom w:val="none" w:sz="0" w:space="0" w:color="auto"/>
        <w:right w:val="none" w:sz="0" w:space="0" w:color="auto"/>
      </w:divBdr>
    </w:div>
    <w:div w:id="394352898">
      <w:bodyDiv w:val="1"/>
      <w:marLeft w:val="0"/>
      <w:marRight w:val="0"/>
      <w:marTop w:val="0"/>
      <w:marBottom w:val="0"/>
      <w:divBdr>
        <w:top w:val="none" w:sz="0" w:space="0" w:color="auto"/>
        <w:left w:val="none" w:sz="0" w:space="0" w:color="auto"/>
        <w:bottom w:val="none" w:sz="0" w:space="0" w:color="auto"/>
        <w:right w:val="none" w:sz="0" w:space="0" w:color="auto"/>
      </w:divBdr>
    </w:div>
    <w:div w:id="397942072">
      <w:bodyDiv w:val="1"/>
      <w:marLeft w:val="0"/>
      <w:marRight w:val="0"/>
      <w:marTop w:val="0"/>
      <w:marBottom w:val="0"/>
      <w:divBdr>
        <w:top w:val="none" w:sz="0" w:space="0" w:color="auto"/>
        <w:left w:val="none" w:sz="0" w:space="0" w:color="auto"/>
        <w:bottom w:val="none" w:sz="0" w:space="0" w:color="auto"/>
        <w:right w:val="none" w:sz="0" w:space="0" w:color="auto"/>
      </w:divBdr>
    </w:div>
    <w:div w:id="457186640">
      <w:bodyDiv w:val="1"/>
      <w:marLeft w:val="0"/>
      <w:marRight w:val="0"/>
      <w:marTop w:val="0"/>
      <w:marBottom w:val="0"/>
      <w:divBdr>
        <w:top w:val="none" w:sz="0" w:space="0" w:color="auto"/>
        <w:left w:val="none" w:sz="0" w:space="0" w:color="auto"/>
        <w:bottom w:val="none" w:sz="0" w:space="0" w:color="auto"/>
        <w:right w:val="none" w:sz="0" w:space="0" w:color="auto"/>
      </w:divBdr>
    </w:div>
    <w:div w:id="498543362">
      <w:bodyDiv w:val="1"/>
      <w:marLeft w:val="0"/>
      <w:marRight w:val="0"/>
      <w:marTop w:val="0"/>
      <w:marBottom w:val="0"/>
      <w:divBdr>
        <w:top w:val="none" w:sz="0" w:space="0" w:color="auto"/>
        <w:left w:val="none" w:sz="0" w:space="0" w:color="auto"/>
        <w:bottom w:val="none" w:sz="0" w:space="0" w:color="auto"/>
        <w:right w:val="none" w:sz="0" w:space="0" w:color="auto"/>
      </w:divBdr>
    </w:div>
    <w:div w:id="556205535">
      <w:bodyDiv w:val="1"/>
      <w:marLeft w:val="0"/>
      <w:marRight w:val="0"/>
      <w:marTop w:val="0"/>
      <w:marBottom w:val="0"/>
      <w:divBdr>
        <w:top w:val="none" w:sz="0" w:space="0" w:color="auto"/>
        <w:left w:val="none" w:sz="0" w:space="0" w:color="auto"/>
        <w:bottom w:val="none" w:sz="0" w:space="0" w:color="auto"/>
        <w:right w:val="none" w:sz="0" w:space="0" w:color="auto"/>
      </w:divBdr>
    </w:div>
    <w:div w:id="558519084">
      <w:bodyDiv w:val="1"/>
      <w:marLeft w:val="0"/>
      <w:marRight w:val="0"/>
      <w:marTop w:val="0"/>
      <w:marBottom w:val="0"/>
      <w:divBdr>
        <w:top w:val="none" w:sz="0" w:space="0" w:color="auto"/>
        <w:left w:val="none" w:sz="0" w:space="0" w:color="auto"/>
        <w:bottom w:val="none" w:sz="0" w:space="0" w:color="auto"/>
        <w:right w:val="none" w:sz="0" w:space="0" w:color="auto"/>
      </w:divBdr>
    </w:div>
    <w:div w:id="571427251">
      <w:bodyDiv w:val="1"/>
      <w:marLeft w:val="0"/>
      <w:marRight w:val="0"/>
      <w:marTop w:val="0"/>
      <w:marBottom w:val="0"/>
      <w:divBdr>
        <w:top w:val="none" w:sz="0" w:space="0" w:color="auto"/>
        <w:left w:val="none" w:sz="0" w:space="0" w:color="auto"/>
        <w:bottom w:val="none" w:sz="0" w:space="0" w:color="auto"/>
        <w:right w:val="none" w:sz="0" w:space="0" w:color="auto"/>
      </w:divBdr>
    </w:div>
    <w:div w:id="575629461">
      <w:bodyDiv w:val="1"/>
      <w:marLeft w:val="0"/>
      <w:marRight w:val="0"/>
      <w:marTop w:val="0"/>
      <w:marBottom w:val="0"/>
      <w:divBdr>
        <w:top w:val="none" w:sz="0" w:space="0" w:color="auto"/>
        <w:left w:val="none" w:sz="0" w:space="0" w:color="auto"/>
        <w:bottom w:val="none" w:sz="0" w:space="0" w:color="auto"/>
        <w:right w:val="none" w:sz="0" w:space="0" w:color="auto"/>
      </w:divBdr>
    </w:div>
    <w:div w:id="580681368">
      <w:bodyDiv w:val="1"/>
      <w:marLeft w:val="0"/>
      <w:marRight w:val="0"/>
      <w:marTop w:val="0"/>
      <w:marBottom w:val="0"/>
      <w:divBdr>
        <w:top w:val="none" w:sz="0" w:space="0" w:color="auto"/>
        <w:left w:val="none" w:sz="0" w:space="0" w:color="auto"/>
        <w:bottom w:val="none" w:sz="0" w:space="0" w:color="auto"/>
        <w:right w:val="none" w:sz="0" w:space="0" w:color="auto"/>
      </w:divBdr>
    </w:div>
    <w:div w:id="586622652">
      <w:bodyDiv w:val="1"/>
      <w:marLeft w:val="0"/>
      <w:marRight w:val="0"/>
      <w:marTop w:val="0"/>
      <w:marBottom w:val="0"/>
      <w:divBdr>
        <w:top w:val="none" w:sz="0" w:space="0" w:color="auto"/>
        <w:left w:val="none" w:sz="0" w:space="0" w:color="auto"/>
        <w:bottom w:val="none" w:sz="0" w:space="0" w:color="auto"/>
        <w:right w:val="none" w:sz="0" w:space="0" w:color="auto"/>
      </w:divBdr>
    </w:div>
    <w:div w:id="594049757">
      <w:bodyDiv w:val="1"/>
      <w:marLeft w:val="0"/>
      <w:marRight w:val="0"/>
      <w:marTop w:val="0"/>
      <w:marBottom w:val="0"/>
      <w:divBdr>
        <w:top w:val="none" w:sz="0" w:space="0" w:color="auto"/>
        <w:left w:val="none" w:sz="0" w:space="0" w:color="auto"/>
        <w:bottom w:val="none" w:sz="0" w:space="0" w:color="auto"/>
        <w:right w:val="none" w:sz="0" w:space="0" w:color="auto"/>
      </w:divBdr>
    </w:div>
    <w:div w:id="616760393">
      <w:bodyDiv w:val="1"/>
      <w:marLeft w:val="0"/>
      <w:marRight w:val="0"/>
      <w:marTop w:val="0"/>
      <w:marBottom w:val="0"/>
      <w:divBdr>
        <w:top w:val="none" w:sz="0" w:space="0" w:color="auto"/>
        <w:left w:val="none" w:sz="0" w:space="0" w:color="auto"/>
        <w:bottom w:val="none" w:sz="0" w:space="0" w:color="auto"/>
        <w:right w:val="none" w:sz="0" w:space="0" w:color="auto"/>
      </w:divBdr>
    </w:div>
    <w:div w:id="661006187">
      <w:bodyDiv w:val="1"/>
      <w:marLeft w:val="0"/>
      <w:marRight w:val="0"/>
      <w:marTop w:val="0"/>
      <w:marBottom w:val="0"/>
      <w:divBdr>
        <w:top w:val="none" w:sz="0" w:space="0" w:color="auto"/>
        <w:left w:val="none" w:sz="0" w:space="0" w:color="auto"/>
        <w:bottom w:val="none" w:sz="0" w:space="0" w:color="auto"/>
        <w:right w:val="none" w:sz="0" w:space="0" w:color="auto"/>
      </w:divBdr>
    </w:div>
    <w:div w:id="688262125">
      <w:bodyDiv w:val="1"/>
      <w:marLeft w:val="0"/>
      <w:marRight w:val="0"/>
      <w:marTop w:val="0"/>
      <w:marBottom w:val="0"/>
      <w:divBdr>
        <w:top w:val="none" w:sz="0" w:space="0" w:color="auto"/>
        <w:left w:val="none" w:sz="0" w:space="0" w:color="auto"/>
        <w:bottom w:val="none" w:sz="0" w:space="0" w:color="auto"/>
        <w:right w:val="none" w:sz="0" w:space="0" w:color="auto"/>
      </w:divBdr>
    </w:div>
    <w:div w:id="720401575">
      <w:bodyDiv w:val="1"/>
      <w:marLeft w:val="0"/>
      <w:marRight w:val="0"/>
      <w:marTop w:val="0"/>
      <w:marBottom w:val="0"/>
      <w:divBdr>
        <w:top w:val="none" w:sz="0" w:space="0" w:color="auto"/>
        <w:left w:val="none" w:sz="0" w:space="0" w:color="auto"/>
        <w:bottom w:val="none" w:sz="0" w:space="0" w:color="auto"/>
        <w:right w:val="none" w:sz="0" w:space="0" w:color="auto"/>
      </w:divBdr>
    </w:div>
    <w:div w:id="725760594">
      <w:bodyDiv w:val="1"/>
      <w:marLeft w:val="0"/>
      <w:marRight w:val="0"/>
      <w:marTop w:val="0"/>
      <w:marBottom w:val="0"/>
      <w:divBdr>
        <w:top w:val="none" w:sz="0" w:space="0" w:color="auto"/>
        <w:left w:val="none" w:sz="0" w:space="0" w:color="auto"/>
        <w:bottom w:val="none" w:sz="0" w:space="0" w:color="auto"/>
        <w:right w:val="none" w:sz="0" w:space="0" w:color="auto"/>
      </w:divBdr>
    </w:div>
    <w:div w:id="754321965">
      <w:bodyDiv w:val="1"/>
      <w:marLeft w:val="0"/>
      <w:marRight w:val="0"/>
      <w:marTop w:val="0"/>
      <w:marBottom w:val="0"/>
      <w:divBdr>
        <w:top w:val="none" w:sz="0" w:space="0" w:color="auto"/>
        <w:left w:val="none" w:sz="0" w:space="0" w:color="auto"/>
        <w:bottom w:val="none" w:sz="0" w:space="0" w:color="auto"/>
        <w:right w:val="none" w:sz="0" w:space="0" w:color="auto"/>
      </w:divBdr>
    </w:div>
    <w:div w:id="764614607">
      <w:bodyDiv w:val="1"/>
      <w:marLeft w:val="0"/>
      <w:marRight w:val="0"/>
      <w:marTop w:val="0"/>
      <w:marBottom w:val="0"/>
      <w:divBdr>
        <w:top w:val="none" w:sz="0" w:space="0" w:color="auto"/>
        <w:left w:val="none" w:sz="0" w:space="0" w:color="auto"/>
        <w:bottom w:val="none" w:sz="0" w:space="0" w:color="auto"/>
        <w:right w:val="none" w:sz="0" w:space="0" w:color="auto"/>
      </w:divBdr>
    </w:div>
    <w:div w:id="767693994">
      <w:bodyDiv w:val="1"/>
      <w:marLeft w:val="0"/>
      <w:marRight w:val="0"/>
      <w:marTop w:val="0"/>
      <w:marBottom w:val="0"/>
      <w:divBdr>
        <w:top w:val="none" w:sz="0" w:space="0" w:color="auto"/>
        <w:left w:val="none" w:sz="0" w:space="0" w:color="auto"/>
        <w:bottom w:val="none" w:sz="0" w:space="0" w:color="auto"/>
        <w:right w:val="none" w:sz="0" w:space="0" w:color="auto"/>
      </w:divBdr>
    </w:div>
    <w:div w:id="781538250">
      <w:bodyDiv w:val="1"/>
      <w:marLeft w:val="0"/>
      <w:marRight w:val="0"/>
      <w:marTop w:val="0"/>
      <w:marBottom w:val="0"/>
      <w:divBdr>
        <w:top w:val="none" w:sz="0" w:space="0" w:color="auto"/>
        <w:left w:val="none" w:sz="0" w:space="0" w:color="auto"/>
        <w:bottom w:val="none" w:sz="0" w:space="0" w:color="auto"/>
        <w:right w:val="none" w:sz="0" w:space="0" w:color="auto"/>
      </w:divBdr>
    </w:div>
    <w:div w:id="795565891">
      <w:bodyDiv w:val="1"/>
      <w:marLeft w:val="0"/>
      <w:marRight w:val="0"/>
      <w:marTop w:val="0"/>
      <w:marBottom w:val="0"/>
      <w:divBdr>
        <w:top w:val="none" w:sz="0" w:space="0" w:color="auto"/>
        <w:left w:val="none" w:sz="0" w:space="0" w:color="auto"/>
        <w:bottom w:val="none" w:sz="0" w:space="0" w:color="auto"/>
        <w:right w:val="none" w:sz="0" w:space="0" w:color="auto"/>
      </w:divBdr>
      <w:divsChild>
        <w:div w:id="1583635804">
          <w:marLeft w:val="0"/>
          <w:marRight w:val="0"/>
          <w:marTop w:val="0"/>
          <w:marBottom w:val="0"/>
          <w:divBdr>
            <w:top w:val="none" w:sz="0" w:space="0" w:color="auto"/>
            <w:left w:val="none" w:sz="0" w:space="0" w:color="auto"/>
            <w:bottom w:val="none" w:sz="0" w:space="0" w:color="auto"/>
            <w:right w:val="none" w:sz="0" w:space="0" w:color="auto"/>
          </w:divBdr>
        </w:div>
      </w:divsChild>
    </w:div>
    <w:div w:id="838038059">
      <w:bodyDiv w:val="1"/>
      <w:marLeft w:val="0"/>
      <w:marRight w:val="0"/>
      <w:marTop w:val="0"/>
      <w:marBottom w:val="0"/>
      <w:divBdr>
        <w:top w:val="none" w:sz="0" w:space="0" w:color="auto"/>
        <w:left w:val="none" w:sz="0" w:space="0" w:color="auto"/>
        <w:bottom w:val="none" w:sz="0" w:space="0" w:color="auto"/>
        <w:right w:val="none" w:sz="0" w:space="0" w:color="auto"/>
      </w:divBdr>
    </w:div>
    <w:div w:id="856849433">
      <w:bodyDiv w:val="1"/>
      <w:marLeft w:val="0"/>
      <w:marRight w:val="0"/>
      <w:marTop w:val="0"/>
      <w:marBottom w:val="0"/>
      <w:divBdr>
        <w:top w:val="none" w:sz="0" w:space="0" w:color="auto"/>
        <w:left w:val="none" w:sz="0" w:space="0" w:color="auto"/>
        <w:bottom w:val="none" w:sz="0" w:space="0" w:color="auto"/>
        <w:right w:val="none" w:sz="0" w:space="0" w:color="auto"/>
      </w:divBdr>
    </w:div>
    <w:div w:id="863908949">
      <w:bodyDiv w:val="1"/>
      <w:marLeft w:val="0"/>
      <w:marRight w:val="0"/>
      <w:marTop w:val="0"/>
      <w:marBottom w:val="0"/>
      <w:divBdr>
        <w:top w:val="none" w:sz="0" w:space="0" w:color="auto"/>
        <w:left w:val="none" w:sz="0" w:space="0" w:color="auto"/>
        <w:bottom w:val="none" w:sz="0" w:space="0" w:color="auto"/>
        <w:right w:val="none" w:sz="0" w:space="0" w:color="auto"/>
      </w:divBdr>
    </w:div>
    <w:div w:id="876622546">
      <w:bodyDiv w:val="1"/>
      <w:marLeft w:val="0"/>
      <w:marRight w:val="0"/>
      <w:marTop w:val="0"/>
      <w:marBottom w:val="0"/>
      <w:divBdr>
        <w:top w:val="none" w:sz="0" w:space="0" w:color="auto"/>
        <w:left w:val="none" w:sz="0" w:space="0" w:color="auto"/>
        <w:bottom w:val="none" w:sz="0" w:space="0" w:color="auto"/>
        <w:right w:val="none" w:sz="0" w:space="0" w:color="auto"/>
      </w:divBdr>
    </w:div>
    <w:div w:id="878857082">
      <w:bodyDiv w:val="1"/>
      <w:marLeft w:val="0"/>
      <w:marRight w:val="0"/>
      <w:marTop w:val="0"/>
      <w:marBottom w:val="0"/>
      <w:divBdr>
        <w:top w:val="none" w:sz="0" w:space="0" w:color="auto"/>
        <w:left w:val="none" w:sz="0" w:space="0" w:color="auto"/>
        <w:bottom w:val="none" w:sz="0" w:space="0" w:color="auto"/>
        <w:right w:val="none" w:sz="0" w:space="0" w:color="auto"/>
      </w:divBdr>
    </w:div>
    <w:div w:id="888304182">
      <w:bodyDiv w:val="1"/>
      <w:marLeft w:val="0"/>
      <w:marRight w:val="0"/>
      <w:marTop w:val="0"/>
      <w:marBottom w:val="0"/>
      <w:divBdr>
        <w:top w:val="none" w:sz="0" w:space="0" w:color="auto"/>
        <w:left w:val="none" w:sz="0" w:space="0" w:color="auto"/>
        <w:bottom w:val="none" w:sz="0" w:space="0" w:color="auto"/>
        <w:right w:val="none" w:sz="0" w:space="0" w:color="auto"/>
      </w:divBdr>
    </w:div>
    <w:div w:id="929463177">
      <w:bodyDiv w:val="1"/>
      <w:marLeft w:val="0"/>
      <w:marRight w:val="0"/>
      <w:marTop w:val="0"/>
      <w:marBottom w:val="0"/>
      <w:divBdr>
        <w:top w:val="none" w:sz="0" w:space="0" w:color="auto"/>
        <w:left w:val="none" w:sz="0" w:space="0" w:color="auto"/>
        <w:bottom w:val="none" w:sz="0" w:space="0" w:color="auto"/>
        <w:right w:val="none" w:sz="0" w:space="0" w:color="auto"/>
      </w:divBdr>
    </w:div>
    <w:div w:id="950363121">
      <w:bodyDiv w:val="1"/>
      <w:marLeft w:val="0"/>
      <w:marRight w:val="0"/>
      <w:marTop w:val="0"/>
      <w:marBottom w:val="0"/>
      <w:divBdr>
        <w:top w:val="none" w:sz="0" w:space="0" w:color="auto"/>
        <w:left w:val="none" w:sz="0" w:space="0" w:color="auto"/>
        <w:bottom w:val="none" w:sz="0" w:space="0" w:color="auto"/>
        <w:right w:val="none" w:sz="0" w:space="0" w:color="auto"/>
      </w:divBdr>
    </w:div>
    <w:div w:id="958797968">
      <w:bodyDiv w:val="1"/>
      <w:marLeft w:val="0"/>
      <w:marRight w:val="0"/>
      <w:marTop w:val="0"/>
      <w:marBottom w:val="0"/>
      <w:divBdr>
        <w:top w:val="none" w:sz="0" w:space="0" w:color="auto"/>
        <w:left w:val="none" w:sz="0" w:space="0" w:color="auto"/>
        <w:bottom w:val="none" w:sz="0" w:space="0" w:color="auto"/>
        <w:right w:val="none" w:sz="0" w:space="0" w:color="auto"/>
      </w:divBdr>
    </w:div>
    <w:div w:id="960651855">
      <w:bodyDiv w:val="1"/>
      <w:marLeft w:val="0"/>
      <w:marRight w:val="0"/>
      <w:marTop w:val="0"/>
      <w:marBottom w:val="0"/>
      <w:divBdr>
        <w:top w:val="none" w:sz="0" w:space="0" w:color="auto"/>
        <w:left w:val="none" w:sz="0" w:space="0" w:color="auto"/>
        <w:bottom w:val="none" w:sz="0" w:space="0" w:color="auto"/>
        <w:right w:val="none" w:sz="0" w:space="0" w:color="auto"/>
      </w:divBdr>
    </w:div>
    <w:div w:id="991907203">
      <w:bodyDiv w:val="1"/>
      <w:marLeft w:val="0"/>
      <w:marRight w:val="0"/>
      <w:marTop w:val="0"/>
      <w:marBottom w:val="0"/>
      <w:divBdr>
        <w:top w:val="none" w:sz="0" w:space="0" w:color="auto"/>
        <w:left w:val="none" w:sz="0" w:space="0" w:color="auto"/>
        <w:bottom w:val="none" w:sz="0" w:space="0" w:color="auto"/>
        <w:right w:val="none" w:sz="0" w:space="0" w:color="auto"/>
      </w:divBdr>
    </w:div>
    <w:div w:id="1023047246">
      <w:bodyDiv w:val="1"/>
      <w:marLeft w:val="0"/>
      <w:marRight w:val="0"/>
      <w:marTop w:val="0"/>
      <w:marBottom w:val="0"/>
      <w:divBdr>
        <w:top w:val="none" w:sz="0" w:space="0" w:color="auto"/>
        <w:left w:val="none" w:sz="0" w:space="0" w:color="auto"/>
        <w:bottom w:val="none" w:sz="0" w:space="0" w:color="auto"/>
        <w:right w:val="none" w:sz="0" w:space="0" w:color="auto"/>
      </w:divBdr>
    </w:div>
    <w:div w:id="1026101530">
      <w:bodyDiv w:val="1"/>
      <w:marLeft w:val="0"/>
      <w:marRight w:val="0"/>
      <w:marTop w:val="0"/>
      <w:marBottom w:val="0"/>
      <w:divBdr>
        <w:top w:val="none" w:sz="0" w:space="0" w:color="auto"/>
        <w:left w:val="none" w:sz="0" w:space="0" w:color="auto"/>
        <w:bottom w:val="none" w:sz="0" w:space="0" w:color="auto"/>
        <w:right w:val="none" w:sz="0" w:space="0" w:color="auto"/>
      </w:divBdr>
      <w:divsChild>
        <w:div w:id="1943489476">
          <w:marLeft w:val="0"/>
          <w:marRight w:val="0"/>
          <w:marTop w:val="0"/>
          <w:marBottom w:val="0"/>
          <w:divBdr>
            <w:top w:val="none" w:sz="0" w:space="0" w:color="auto"/>
            <w:left w:val="none" w:sz="0" w:space="0" w:color="auto"/>
            <w:bottom w:val="none" w:sz="0" w:space="0" w:color="auto"/>
            <w:right w:val="none" w:sz="0" w:space="0" w:color="auto"/>
          </w:divBdr>
        </w:div>
      </w:divsChild>
    </w:div>
    <w:div w:id="1026952561">
      <w:bodyDiv w:val="1"/>
      <w:marLeft w:val="0"/>
      <w:marRight w:val="0"/>
      <w:marTop w:val="0"/>
      <w:marBottom w:val="0"/>
      <w:divBdr>
        <w:top w:val="none" w:sz="0" w:space="0" w:color="auto"/>
        <w:left w:val="none" w:sz="0" w:space="0" w:color="auto"/>
        <w:bottom w:val="none" w:sz="0" w:space="0" w:color="auto"/>
        <w:right w:val="none" w:sz="0" w:space="0" w:color="auto"/>
      </w:divBdr>
    </w:div>
    <w:div w:id="1035693265">
      <w:bodyDiv w:val="1"/>
      <w:marLeft w:val="0"/>
      <w:marRight w:val="0"/>
      <w:marTop w:val="0"/>
      <w:marBottom w:val="0"/>
      <w:divBdr>
        <w:top w:val="none" w:sz="0" w:space="0" w:color="auto"/>
        <w:left w:val="none" w:sz="0" w:space="0" w:color="auto"/>
        <w:bottom w:val="none" w:sz="0" w:space="0" w:color="auto"/>
        <w:right w:val="none" w:sz="0" w:space="0" w:color="auto"/>
      </w:divBdr>
    </w:div>
    <w:div w:id="1053769015">
      <w:bodyDiv w:val="1"/>
      <w:marLeft w:val="0"/>
      <w:marRight w:val="0"/>
      <w:marTop w:val="0"/>
      <w:marBottom w:val="0"/>
      <w:divBdr>
        <w:top w:val="none" w:sz="0" w:space="0" w:color="auto"/>
        <w:left w:val="none" w:sz="0" w:space="0" w:color="auto"/>
        <w:bottom w:val="none" w:sz="0" w:space="0" w:color="auto"/>
        <w:right w:val="none" w:sz="0" w:space="0" w:color="auto"/>
      </w:divBdr>
    </w:div>
    <w:div w:id="1074818522">
      <w:bodyDiv w:val="1"/>
      <w:marLeft w:val="0"/>
      <w:marRight w:val="0"/>
      <w:marTop w:val="0"/>
      <w:marBottom w:val="0"/>
      <w:divBdr>
        <w:top w:val="none" w:sz="0" w:space="0" w:color="auto"/>
        <w:left w:val="none" w:sz="0" w:space="0" w:color="auto"/>
        <w:bottom w:val="none" w:sz="0" w:space="0" w:color="auto"/>
        <w:right w:val="none" w:sz="0" w:space="0" w:color="auto"/>
      </w:divBdr>
    </w:div>
    <w:div w:id="1077557939">
      <w:bodyDiv w:val="1"/>
      <w:marLeft w:val="0"/>
      <w:marRight w:val="0"/>
      <w:marTop w:val="0"/>
      <w:marBottom w:val="0"/>
      <w:divBdr>
        <w:top w:val="none" w:sz="0" w:space="0" w:color="auto"/>
        <w:left w:val="none" w:sz="0" w:space="0" w:color="auto"/>
        <w:bottom w:val="none" w:sz="0" w:space="0" w:color="auto"/>
        <w:right w:val="none" w:sz="0" w:space="0" w:color="auto"/>
      </w:divBdr>
    </w:div>
    <w:div w:id="1083452919">
      <w:bodyDiv w:val="1"/>
      <w:marLeft w:val="0"/>
      <w:marRight w:val="0"/>
      <w:marTop w:val="0"/>
      <w:marBottom w:val="0"/>
      <w:divBdr>
        <w:top w:val="none" w:sz="0" w:space="0" w:color="auto"/>
        <w:left w:val="none" w:sz="0" w:space="0" w:color="auto"/>
        <w:bottom w:val="none" w:sz="0" w:space="0" w:color="auto"/>
        <w:right w:val="none" w:sz="0" w:space="0" w:color="auto"/>
      </w:divBdr>
    </w:div>
    <w:div w:id="1084499305">
      <w:bodyDiv w:val="1"/>
      <w:marLeft w:val="0"/>
      <w:marRight w:val="0"/>
      <w:marTop w:val="0"/>
      <w:marBottom w:val="0"/>
      <w:divBdr>
        <w:top w:val="none" w:sz="0" w:space="0" w:color="auto"/>
        <w:left w:val="none" w:sz="0" w:space="0" w:color="auto"/>
        <w:bottom w:val="none" w:sz="0" w:space="0" w:color="auto"/>
        <w:right w:val="none" w:sz="0" w:space="0" w:color="auto"/>
      </w:divBdr>
    </w:div>
    <w:div w:id="1085420232">
      <w:bodyDiv w:val="1"/>
      <w:marLeft w:val="0"/>
      <w:marRight w:val="0"/>
      <w:marTop w:val="0"/>
      <w:marBottom w:val="0"/>
      <w:divBdr>
        <w:top w:val="none" w:sz="0" w:space="0" w:color="auto"/>
        <w:left w:val="none" w:sz="0" w:space="0" w:color="auto"/>
        <w:bottom w:val="none" w:sz="0" w:space="0" w:color="auto"/>
        <w:right w:val="none" w:sz="0" w:space="0" w:color="auto"/>
      </w:divBdr>
    </w:div>
    <w:div w:id="1092050894">
      <w:bodyDiv w:val="1"/>
      <w:marLeft w:val="0"/>
      <w:marRight w:val="0"/>
      <w:marTop w:val="0"/>
      <w:marBottom w:val="0"/>
      <w:divBdr>
        <w:top w:val="none" w:sz="0" w:space="0" w:color="auto"/>
        <w:left w:val="none" w:sz="0" w:space="0" w:color="auto"/>
        <w:bottom w:val="none" w:sz="0" w:space="0" w:color="auto"/>
        <w:right w:val="none" w:sz="0" w:space="0" w:color="auto"/>
      </w:divBdr>
    </w:div>
    <w:div w:id="1093552761">
      <w:bodyDiv w:val="1"/>
      <w:marLeft w:val="0"/>
      <w:marRight w:val="0"/>
      <w:marTop w:val="0"/>
      <w:marBottom w:val="0"/>
      <w:divBdr>
        <w:top w:val="none" w:sz="0" w:space="0" w:color="auto"/>
        <w:left w:val="none" w:sz="0" w:space="0" w:color="auto"/>
        <w:bottom w:val="none" w:sz="0" w:space="0" w:color="auto"/>
        <w:right w:val="none" w:sz="0" w:space="0" w:color="auto"/>
      </w:divBdr>
    </w:div>
    <w:div w:id="1098596447">
      <w:bodyDiv w:val="1"/>
      <w:marLeft w:val="0"/>
      <w:marRight w:val="0"/>
      <w:marTop w:val="0"/>
      <w:marBottom w:val="0"/>
      <w:divBdr>
        <w:top w:val="none" w:sz="0" w:space="0" w:color="auto"/>
        <w:left w:val="none" w:sz="0" w:space="0" w:color="auto"/>
        <w:bottom w:val="none" w:sz="0" w:space="0" w:color="auto"/>
        <w:right w:val="none" w:sz="0" w:space="0" w:color="auto"/>
      </w:divBdr>
    </w:div>
    <w:div w:id="1114443347">
      <w:bodyDiv w:val="1"/>
      <w:marLeft w:val="0"/>
      <w:marRight w:val="0"/>
      <w:marTop w:val="0"/>
      <w:marBottom w:val="0"/>
      <w:divBdr>
        <w:top w:val="none" w:sz="0" w:space="0" w:color="auto"/>
        <w:left w:val="none" w:sz="0" w:space="0" w:color="auto"/>
        <w:bottom w:val="none" w:sz="0" w:space="0" w:color="auto"/>
        <w:right w:val="none" w:sz="0" w:space="0" w:color="auto"/>
      </w:divBdr>
    </w:div>
    <w:div w:id="1114638997">
      <w:bodyDiv w:val="1"/>
      <w:marLeft w:val="0"/>
      <w:marRight w:val="0"/>
      <w:marTop w:val="0"/>
      <w:marBottom w:val="0"/>
      <w:divBdr>
        <w:top w:val="none" w:sz="0" w:space="0" w:color="auto"/>
        <w:left w:val="none" w:sz="0" w:space="0" w:color="auto"/>
        <w:bottom w:val="none" w:sz="0" w:space="0" w:color="auto"/>
        <w:right w:val="none" w:sz="0" w:space="0" w:color="auto"/>
      </w:divBdr>
    </w:div>
    <w:div w:id="1133597761">
      <w:bodyDiv w:val="1"/>
      <w:marLeft w:val="0"/>
      <w:marRight w:val="0"/>
      <w:marTop w:val="0"/>
      <w:marBottom w:val="0"/>
      <w:divBdr>
        <w:top w:val="none" w:sz="0" w:space="0" w:color="auto"/>
        <w:left w:val="none" w:sz="0" w:space="0" w:color="auto"/>
        <w:bottom w:val="none" w:sz="0" w:space="0" w:color="auto"/>
        <w:right w:val="none" w:sz="0" w:space="0" w:color="auto"/>
      </w:divBdr>
    </w:div>
    <w:div w:id="1164249447">
      <w:bodyDiv w:val="1"/>
      <w:marLeft w:val="0"/>
      <w:marRight w:val="0"/>
      <w:marTop w:val="0"/>
      <w:marBottom w:val="0"/>
      <w:divBdr>
        <w:top w:val="none" w:sz="0" w:space="0" w:color="auto"/>
        <w:left w:val="none" w:sz="0" w:space="0" w:color="auto"/>
        <w:bottom w:val="none" w:sz="0" w:space="0" w:color="auto"/>
        <w:right w:val="none" w:sz="0" w:space="0" w:color="auto"/>
      </w:divBdr>
    </w:div>
    <w:div w:id="1209564432">
      <w:bodyDiv w:val="1"/>
      <w:marLeft w:val="0"/>
      <w:marRight w:val="0"/>
      <w:marTop w:val="0"/>
      <w:marBottom w:val="0"/>
      <w:divBdr>
        <w:top w:val="none" w:sz="0" w:space="0" w:color="auto"/>
        <w:left w:val="none" w:sz="0" w:space="0" w:color="auto"/>
        <w:bottom w:val="none" w:sz="0" w:space="0" w:color="auto"/>
        <w:right w:val="none" w:sz="0" w:space="0" w:color="auto"/>
      </w:divBdr>
    </w:div>
    <w:div w:id="1214582475">
      <w:bodyDiv w:val="1"/>
      <w:marLeft w:val="0"/>
      <w:marRight w:val="0"/>
      <w:marTop w:val="0"/>
      <w:marBottom w:val="0"/>
      <w:divBdr>
        <w:top w:val="none" w:sz="0" w:space="0" w:color="auto"/>
        <w:left w:val="none" w:sz="0" w:space="0" w:color="auto"/>
        <w:bottom w:val="none" w:sz="0" w:space="0" w:color="auto"/>
        <w:right w:val="none" w:sz="0" w:space="0" w:color="auto"/>
      </w:divBdr>
    </w:div>
    <w:div w:id="1221407121">
      <w:bodyDiv w:val="1"/>
      <w:marLeft w:val="0"/>
      <w:marRight w:val="0"/>
      <w:marTop w:val="0"/>
      <w:marBottom w:val="0"/>
      <w:divBdr>
        <w:top w:val="none" w:sz="0" w:space="0" w:color="auto"/>
        <w:left w:val="none" w:sz="0" w:space="0" w:color="auto"/>
        <w:bottom w:val="none" w:sz="0" w:space="0" w:color="auto"/>
        <w:right w:val="none" w:sz="0" w:space="0" w:color="auto"/>
      </w:divBdr>
    </w:div>
    <w:div w:id="1234779381">
      <w:bodyDiv w:val="1"/>
      <w:marLeft w:val="0"/>
      <w:marRight w:val="0"/>
      <w:marTop w:val="0"/>
      <w:marBottom w:val="0"/>
      <w:divBdr>
        <w:top w:val="none" w:sz="0" w:space="0" w:color="auto"/>
        <w:left w:val="none" w:sz="0" w:space="0" w:color="auto"/>
        <w:bottom w:val="none" w:sz="0" w:space="0" w:color="auto"/>
        <w:right w:val="none" w:sz="0" w:space="0" w:color="auto"/>
      </w:divBdr>
    </w:div>
    <w:div w:id="1235704715">
      <w:bodyDiv w:val="1"/>
      <w:marLeft w:val="0"/>
      <w:marRight w:val="0"/>
      <w:marTop w:val="0"/>
      <w:marBottom w:val="0"/>
      <w:divBdr>
        <w:top w:val="none" w:sz="0" w:space="0" w:color="auto"/>
        <w:left w:val="none" w:sz="0" w:space="0" w:color="auto"/>
        <w:bottom w:val="none" w:sz="0" w:space="0" w:color="auto"/>
        <w:right w:val="none" w:sz="0" w:space="0" w:color="auto"/>
      </w:divBdr>
    </w:div>
    <w:div w:id="1257707396">
      <w:bodyDiv w:val="1"/>
      <w:marLeft w:val="0"/>
      <w:marRight w:val="0"/>
      <w:marTop w:val="0"/>
      <w:marBottom w:val="0"/>
      <w:divBdr>
        <w:top w:val="none" w:sz="0" w:space="0" w:color="auto"/>
        <w:left w:val="none" w:sz="0" w:space="0" w:color="auto"/>
        <w:bottom w:val="none" w:sz="0" w:space="0" w:color="auto"/>
        <w:right w:val="none" w:sz="0" w:space="0" w:color="auto"/>
      </w:divBdr>
    </w:div>
    <w:div w:id="1291327971">
      <w:bodyDiv w:val="1"/>
      <w:marLeft w:val="0"/>
      <w:marRight w:val="0"/>
      <w:marTop w:val="0"/>
      <w:marBottom w:val="0"/>
      <w:divBdr>
        <w:top w:val="none" w:sz="0" w:space="0" w:color="auto"/>
        <w:left w:val="none" w:sz="0" w:space="0" w:color="auto"/>
        <w:bottom w:val="none" w:sz="0" w:space="0" w:color="auto"/>
        <w:right w:val="none" w:sz="0" w:space="0" w:color="auto"/>
      </w:divBdr>
    </w:div>
    <w:div w:id="1311666883">
      <w:bodyDiv w:val="1"/>
      <w:marLeft w:val="0"/>
      <w:marRight w:val="0"/>
      <w:marTop w:val="0"/>
      <w:marBottom w:val="0"/>
      <w:divBdr>
        <w:top w:val="none" w:sz="0" w:space="0" w:color="auto"/>
        <w:left w:val="none" w:sz="0" w:space="0" w:color="auto"/>
        <w:bottom w:val="none" w:sz="0" w:space="0" w:color="auto"/>
        <w:right w:val="none" w:sz="0" w:space="0" w:color="auto"/>
      </w:divBdr>
    </w:div>
    <w:div w:id="1335299043">
      <w:bodyDiv w:val="1"/>
      <w:marLeft w:val="0"/>
      <w:marRight w:val="0"/>
      <w:marTop w:val="0"/>
      <w:marBottom w:val="0"/>
      <w:divBdr>
        <w:top w:val="none" w:sz="0" w:space="0" w:color="auto"/>
        <w:left w:val="none" w:sz="0" w:space="0" w:color="auto"/>
        <w:bottom w:val="none" w:sz="0" w:space="0" w:color="auto"/>
        <w:right w:val="none" w:sz="0" w:space="0" w:color="auto"/>
      </w:divBdr>
    </w:div>
    <w:div w:id="1353141616">
      <w:bodyDiv w:val="1"/>
      <w:marLeft w:val="0"/>
      <w:marRight w:val="0"/>
      <w:marTop w:val="0"/>
      <w:marBottom w:val="0"/>
      <w:divBdr>
        <w:top w:val="none" w:sz="0" w:space="0" w:color="auto"/>
        <w:left w:val="none" w:sz="0" w:space="0" w:color="auto"/>
        <w:bottom w:val="none" w:sz="0" w:space="0" w:color="auto"/>
        <w:right w:val="none" w:sz="0" w:space="0" w:color="auto"/>
      </w:divBdr>
    </w:div>
    <w:div w:id="1362630738">
      <w:bodyDiv w:val="1"/>
      <w:marLeft w:val="0"/>
      <w:marRight w:val="0"/>
      <w:marTop w:val="0"/>
      <w:marBottom w:val="0"/>
      <w:divBdr>
        <w:top w:val="none" w:sz="0" w:space="0" w:color="auto"/>
        <w:left w:val="none" w:sz="0" w:space="0" w:color="auto"/>
        <w:bottom w:val="none" w:sz="0" w:space="0" w:color="auto"/>
        <w:right w:val="none" w:sz="0" w:space="0" w:color="auto"/>
      </w:divBdr>
    </w:div>
    <w:div w:id="1389955769">
      <w:bodyDiv w:val="1"/>
      <w:marLeft w:val="0"/>
      <w:marRight w:val="0"/>
      <w:marTop w:val="0"/>
      <w:marBottom w:val="0"/>
      <w:divBdr>
        <w:top w:val="none" w:sz="0" w:space="0" w:color="auto"/>
        <w:left w:val="none" w:sz="0" w:space="0" w:color="auto"/>
        <w:bottom w:val="none" w:sz="0" w:space="0" w:color="auto"/>
        <w:right w:val="none" w:sz="0" w:space="0" w:color="auto"/>
      </w:divBdr>
    </w:div>
    <w:div w:id="1401169470">
      <w:bodyDiv w:val="1"/>
      <w:marLeft w:val="0"/>
      <w:marRight w:val="0"/>
      <w:marTop w:val="0"/>
      <w:marBottom w:val="0"/>
      <w:divBdr>
        <w:top w:val="none" w:sz="0" w:space="0" w:color="auto"/>
        <w:left w:val="none" w:sz="0" w:space="0" w:color="auto"/>
        <w:bottom w:val="none" w:sz="0" w:space="0" w:color="auto"/>
        <w:right w:val="none" w:sz="0" w:space="0" w:color="auto"/>
      </w:divBdr>
    </w:div>
    <w:div w:id="1407457108">
      <w:bodyDiv w:val="1"/>
      <w:marLeft w:val="0"/>
      <w:marRight w:val="0"/>
      <w:marTop w:val="0"/>
      <w:marBottom w:val="0"/>
      <w:divBdr>
        <w:top w:val="none" w:sz="0" w:space="0" w:color="auto"/>
        <w:left w:val="none" w:sz="0" w:space="0" w:color="auto"/>
        <w:bottom w:val="none" w:sz="0" w:space="0" w:color="auto"/>
        <w:right w:val="none" w:sz="0" w:space="0" w:color="auto"/>
      </w:divBdr>
    </w:div>
    <w:div w:id="1450934188">
      <w:bodyDiv w:val="1"/>
      <w:marLeft w:val="0"/>
      <w:marRight w:val="0"/>
      <w:marTop w:val="0"/>
      <w:marBottom w:val="0"/>
      <w:divBdr>
        <w:top w:val="none" w:sz="0" w:space="0" w:color="auto"/>
        <w:left w:val="none" w:sz="0" w:space="0" w:color="auto"/>
        <w:bottom w:val="none" w:sz="0" w:space="0" w:color="auto"/>
        <w:right w:val="none" w:sz="0" w:space="0" w:color="auto"/>
      </w:divBdr>
    </w:div>
    <w:div w:id="1497839276">
      <w:bodyDiv w:val="1"/>
      <w:marLeft w:val="0"/>
      <w:marRight w:val="0"/>
      <w:marTop w:val="0"/>
      <w:marBottom w:val="0"/>
      <w:divBdr>
        <w:top w:val="none" w:sz="0" w:space="0" w:color="auto"/>
        <w:left w:val="none" w:sz="0" w:space="0" w:color="auto"/>
        <w:bottom w:val="none" w:sz="0" w:space="0" w:color="auto"/>
        <w:right w:val="none" w:sz="0" w:space="0" w:color="auto"/>
      </w:divBdr>
    </w:div>
    <w:div w:id="1515418795">
      <w:bodyDiv w:val="1"/>
      <w:marLeft w:val="0"/>
      <w:marRight w:val="0"/>
      <w:marTop w:val="0"/>
      <w:marBottom w:val="0"/>
      <w:divBdr>
        <w:top w:val="none" w:sz="0" w:space="0" w:color="auto"/>
        <w:left w:val="none" w:sz="0" w:space="0" w:color="auto"/>
        <w:bottom w:val="none" w:sz="0" w:space="0" w:color="auto"/>
        <w:right w:val="none" w:sz="0" w:space="0" w:color="auto"/>
      </w:divBdr>
    </w:div>
    <w:div w:id="1519538358">
      <w:bodyDiv w:val="1"/>
      <w:marLeft w:val="0"/>
      <w:marRight w:val="0"/>
      <w:marTop w:val="0"/>
      <w:marBottom w:val="0"/>
      <w:divBdr>
        <w:top w:val="none" w:sz="0" w:space="0" w:color="auto"/>
        <w:left w:val="none" w:sz="0" w:space="0" w:color="auto"/>
        <w:bottom w:val="none" w:sz="0" w:space="0" w:color="auto"/>
        <w:right w:val="none" w:sz="0" w:space="0" w:color="auto"/>
      </w:divBdr>
    </w:div>
    <w:div w:id="1531530458">
      <w:bodyDiv w:val="1"/>
      <w:marLeft w:val="0"/>
      <w:marRight w:val="0"/>
      <w:marTop w:val="0"/>
      <w:marBottom w:val="0"/>
      <w:divBdr>
        <w:top w:val="none" w:sz="0" w:space="0" w:color="auto"/>
        <w:left w:val="none" w:sz="0" w:space="0" w:color="auto"/>
        <w:bottom w:val="none" w:sz="0" w:space="0" w:color="auto"/>
        <w:right w:val="none" w:sz="0" w:space="0" w:color="auto"/>
      </w:divBdr>
    </w:div>
    <w:div w:id="1542278105">
      <w:bodyDiv w:val="1"/>
      <w:marLeft w:val="0"/>
      <w:marRight w:val="0"/>
      <w:marTop w:val="0"/>
      <w:marBottom w:val="0"/>
      <w:divBdr>
        <w:top w:val="none" w:sz="0" w:space="0" w:color="auto"/>
        <w:left w:val="none" w:sz="0" w:space="0" w:color="auto"/>
        <w:bottom w:val="none" w:sz="0" w:space="0" w:color="auto"/>
        <w:right w:val="none" w:sz="0" w:space="0" w:color="auto"/>
      </w:divBdr>
    </w:div>
    <w:div w:id="1554150528">
      <w:bodyDiv w:val="1"/>
      <w:marLeft w:val="0"/>
      <w:marRight w:val="0"/>
      <w:marTop w:val="0"/>
      <w:marBottom w:val="0"/>
      <w:divBdr>
        <w:top w:val="none" w:sz="0" w:space="0" w:color="auto"/>
        <w:left w:val="none" w:sz="0" w:space="0" w:color="auto"/>
        <w:bottom w:val="none" w:sz="0" w:space="0" w:color="auto"/>
        <w:right w:val="none" w:sz="0" w:space="0" w:color="auto"/>
      </w:divBdr>
      <w:divsChild>
        <w:div w:id="252248315">
          <w:marLeft w:val="0"/>
          <w:marRight w:val="0"/>
          <w:marTop w:val="0"/>
          <w:marBottom w:val="150"/>
          <w:divBdr>
            <w:top w:val="none" w:sz="0" w:space="0" w:color="auto"/>
            <w:left w:val="none" w:sz="0" w:space="0" w:color="auto"/>
            <w:bottom w:val="none" w:sz="0" w:space="0" w:color="auto"/>
            <w:right w:val="none" w:sz="0" w:space="0" w:color="auto"/>
          </w:divBdr>
        </w:div>
        <w:div w:id="716513742">
          <w:marLeft w:val="0"/>
          <w:marRight w:val="0"/>
          <w:marTop w:val="150"/>
          <w:marBottom w:val="150"/>
          <w:divBdr>
            <w:top w:val="none" w:sz="0" w:space="0" w:color="auto"/>
            <w:left w:val="none" w:sz="0" w:space="0" w:color="auto"/>
            <w:bottom w:val="none" w:sz="0" w:space="0" w:color="auto"/>
            <w:right w:val="none" w:sz="0" w:space="0" w:color="auto"/>
          </w:divBdr>
        </w:div>
      </w:divsChild>
    </w:div>
    <w:div w:id="1571190091">
      <w:bodyDiv w:val="1"/>
      <w:marLeft w:val="0"/>
      <w:marRight w:val="0"/>
      <w:marTop w:val="0"/>
      <w:marBottom w:val="0"/>
      <w:divBdr>
        <w:top w:val="none" w:sz="0" w:space="0" w:color="auto"/>
        <w:left w:val="none" w:sz="0" w:space="0" w:color="auto"/>
        <w:bottom w:val="none" w:sz="0" w:space="0" w:color="auto"/>
        <w:right w:val="none" w:sz="0" w:space="0" w:color="auto"/>
      </w:divBdr>
    </w:div>
    <w:div w:id="1571572137">
      <w:bodyDiv w:val="1"/>
      <w:marLeft w:val="0"/>
      <w:marRight w:val="0"/>
      <w:marTop w:val="0"/>
      <w:marBottom w:val="0"/>
      <w:divBdr>
        <w:top w:val="none" w:sz="0" w:space="0" w:color="auto"/>
        <w:left w:val="none" w:sz="0" w:space="0" w:color="auto"/>
        <w:bottom w:val="none" w:sz="0" w:space="0" w:color="auto"/>
        <w:right w:val="none" w:sz="0" w:space="0" w:color="auto"/>
      </w:divBdr>
    </w:div>
    <w:div w:id="1577133389">
      <w:bodyDiv w:val="1"/>
      <w:marLeft w:val="0"/>
      <w:marRight w:val="0"/>
      <w:marTop w:val="0"/>
      <w:marBottom w:val="0"/>
      <w:divBdr>
        <w:top w:val="none" w:sz="0" w:space="0" w:color="auto"/>
        <w:left w:val="none" w:sz="0" w:space="0" w:color="auto"/>
        <w:bottom w:val="none" w:sz="0" w:space="0" w:color="auto"/>
        <w:right w:val="none" w:sz="0" w:space="0" w:color="auto"/>
      </w:divBdr>
    </w:div>
    <w:div w:id="1579709669">
      <w:bodyDiv w:val="1"/>
      <w:marLeft w:val="0"/>
      <w:marRight w:val="0"/>
      <w:marTop w:val="0"/>
      <w:marBottom w:val="0"/>
      <w:divBdr>
        <w:top w:val="none" w:sz="0" w:space="0" w:color="auto"/>
        <w:left w:val="none" w:sz="0" w:space="0" w:color="auto"/>
        <w:bottom w:val="none" w:sz="0" w:space="0" w:color="auto"/>
        <w:right w:val="none" w:sz="0" w:space="0" w:color="auto"/>
      </w:divBdr>
    </w:div>
    <w:div w:id="1593851598">
      <w:bodyDiv w:val="1"/>
      <w:marLeft w:val="0"/>
      <w:marRight w:val="0"/>
      <w:marTop w:val="0"/>
      <w:marBottom w:val="0"/>
      <w:divBdr>
        <w:top w:val="none" w:sz="0" w:space="0" w:color="auto"/>
        <w:left w:val="none" w:sz="0" w:space="0" w:color="auto"/>
        <w:bottom w:val="none" w:sz="0" w:space="0" w:color="auto"/>
        <w:right w:val="none" w:sz="0" w:space="0" w:color="auto"/>
      </w:divBdr>
    </w:div>
    <w:div w:id="1598517955">
      <w:bodyDiv w:val="1"/>
      <w:marLeft w:val="0"/>
      <w:marRight w:val="0"/>
      <w:marTop w:val="0"/>
      <w:marBottom w:val="0"/>
      <w:divBdr>
        <w:top w:val="none" w:sz="0" w:space="0" w:color="auto"/>
        <w:left w:val="none" w:sz="0" w:space="0" w:color="auto"/>
        <w:bottom w:val="none" w:sz="0" w:space="0" w:color="auto"/>
        <w:right w:val="none" w:sz="0" w:space="0" w:color="auto"/>
      </w:divBdr>
    </w:div>
    <w:div w:id="1605116476">
      <w:bodyDiv w:val="1"/>
      <w:marLeft w:val="0"/>
      <w:marRight w:val="0"/>
      <w:marTop w:val="0"/>
      <w:marBottom w:val="0"/>
      <w:divBdr>
        <w:top w:val="none" w:sz="0" w:space="0" w:color="auto"/>
        <w:left w:val="none" w:sz="0" w:space="0" w:color="auto"/>
        <w:bottom w:val="none" w:sz="0" w:space="0" w:color="auto"/>
        <w:right w:val="none" w:sz="0" w:space="0" w:color="auto"/>
      </w:divBdr>
    </w:div>
    <w:div w:id="1610971712">
      <w:bodyDiv w:val="1"/>
      <w:marLeft w:val="0"/>
      <w:marRight w:val="0"/>
      <w:marTop w:val="0"/>
      <w:marBottom w:val="0"/>
      <w:divBdr>
        <w:top w:val="none" w:sz="0" w:space="0" w:color="auto"/>
        <w:left w:val="none" w:sz="0" w:space="0" w:color="auto"/>
        <w:bottom w:val="none" w:sz="0" w:space="0" w:color="auto"/>
        <w:right w:val="none" w:sz="0" w:space="0" w:color="auto"/>
      </w:divBdr>
    </w:div>
    <w:div w:id="1615625803">
      <w:bodyDiv w:val="1"/>
      <w:marLeft w:val="0"/>
      <w:marRight w:val="0"/>
      <w:marTop w:val="0"/>
      <w:marBottom w:val="0"/>
      <w:divBdr>
        <w:top w:val="none" w:sz="0" w:space="0" w:color="auto"/>
        <w:left w:val="none" w:sz="0" w:space="0" w:color="auto"/>
        <w:bottom w:val="none" w:sz="0" w:space="0" w:color="auto"/>
        <w:right w:val="none" w:sz="0" w:space="0" w:color="auto"/>
      </w:divBdr>
    </w:div>
    <w:div w:id="1625579532">
      <w:bodyDiv w:val="1"/>
      <w:marLeft w:val="0"/>
      <w:marRight w:val="0"/>
      <w:marTop w:val="0"/>
      <w:marBottom w:val="0"/>
      <w:divBdr>
        <w:top w:val="none" w:sz="0" w:space="0" w:color="auto"/>
        <w:left w:val="none" w:sz="0" w:space="0" w:color="auto"/>
        <w:bottom w:val="none" w:sz="0" w:space="0" w:color="auto"/>
        <w:right w:val="none" w:sz="0" w:space="0" w:color="auto"/>
      </w:divBdr>
    </w:div>
    <w:div w:id="1626619167">
      <w:bodyDiv w:val="1"/>
      <w:marLeft w:val="0"/>
      <w:marRight w:val="0"/>
      <w:marTop w:val="0"/>
      <w:marBottom w:val="0"/>
      <w:divBdr>
        <w:top w:val="none" w:sz="0" w:space="0" w:color="auto"/>
        <w:left w:val="none" w:sz="0" w:space="0" w:color="auto"/>
        <w:bottom w:val="none" w:sz="0" w:space="0" w:color="auto"/>
        <w:right w:val="none" w:sz="0" w:space="0" w:color="auto"/>
      </w:divBdr>
    </w:div>
    <w:div w:id="1631127412">
      <w:bodyDiv w:val="1"/>
      <w:marLeft w:val="0"/>
      <w:marRight w:val="0"/>
      <w:marTop w:val="0"/>
      <w:marBottom w:val="0"/>
      <w:divBdr>
        <w:top w:val="none" w:sz="0" w:space="0" w:color="auto"/>
        <w:left w:val="none" w:sz="0" w:space="0" w:color="auto"/>
        <w:bottom w:val="none" w:sz="0" w:space="0" w:color="auto"/>
        <w:right w:val="none" w:sz="0" w:space="0" w:color="auto"/>
      </w:divBdr>
    </w:div>
    <w:div w:id="1643849849">
      <w:bodyDiv w:val="1"/>
      <w:marLeft w:val="0"/>
      <w:marRight w:val="0"/>
      <w:marTop w:val="0"/>
      <w:marBottom w:val="0"/>
      <w:divBdr>
        <w:top w:val="none" w:sz="0" w:space="0" w:color="auto"/>
        <w:left w:val="none" w:sz="0" w:space="0" w:color="auto"/>
        <w:bottom w:val="none" w:sz="0" w:space="0" w:color="auto"/>
        <w:right w:val="none" w:sz="0" w:space="0" w:color="auto"/>
      </w:divBdr>
    </w:div>
    <w:div w:id="1651135315">
      <w:bodyDiv w:val="1"/>
      <w:marLeft w:val="0"/>
      <w:marRight w:val="0"/>
      <w:marTop w:val="0"/>
      <w:marBottom w:val="0"/>
      <w:divBdr>
        <w:top w:val="none" w:sz="0" w:space="0" w:color="auto"/>
        <w:left w:val="none" w:sz="0" w:space="0" w:color="auto"/>
        <w:bottom w:val="none" w:sz="0" w:space="0" w:color="auto"/>
        <w:right w:val="none" w:sz="0" w:space="0" w:color="auto"/>
      </w:divBdr>
    </w:div>
    <w:div w:id="1651708968">
      <w:bodyDiv w:val="1"/>
      <w:marLeft w:val="0"/>
      <w:marRight w:val="0"/>
      <w:marTop w:val="0"/>
      <w:marBottom w:val="0"/>
      <w:divBdr>
        <w:top w:val="none" w:sz="0" w:space="0" w:color="auto"/>
        <w:left w:val="none" w:sz="0" w:space="0" w:color="auto"/>
        <w:bottom w:val="none" w:sz="0" w:space="0" w:color="auto"/>
        <w:right w:val="none" w:sz="0" w:space="0" w:color="auto"/>
      </w:divBdr>
    </w:div>
    <w:div w:id="1660886465">
      <w:bodyDiv w:val="1"/>
      <w:marLeft w:val="0"/>
      <w:marRight w:val="0"/>
      <w:marTop w:val="0"/>
      <w:marBottom w:val="0"/>
      <w:divBdr>
        <w:top w:val="none" w:sz="0" w:space="0" w:color="auto"/>
        <w:left w:val="none" w:sz="0" w:space="0" w:color="auto"/>
        <w:bottom w:val="none" w:sz="0" w:space="0" w:color="auto"/>
        <w:right w:val="none" w:sz="0" w:space="0" w:color="auto"/>
      </w:divBdr>
    </w:div>
    <w:div w:id="1666203952">
      <w:bodyDiv w:val="1"/>
      <w:marLeft w:val="0"/>
      <w:marRight w:val="0"/>
      <w:marTop w:val="0"/>
      <w:marBottom w:val="0"/>
      <w:divBdr>
        <w:top w:val="none" w:sz="0" w:space="0" w:color="auto"/>
        <w:left w:val="none" w:sz="0" w:space="0" w:color="auto"/>
        <w:bottom w:val="none" w:sz="0" w:space="0" w:color="auto"/>
        <w:right w:val="none" w:sz="0" w:space="0" w:color="auto"/>
      </w:divBdr>
    </w:div>
    <w:div w:id="1674410975">
      <w:bodyDiv w:val="1"/>
      <w:marLeft w:val="0"/>
      <w:marRight w:val="0"/>
      <w:marTop w:val="0"/>
      <w:marBottom w:val="0"/>
      <w:divBdr>
        <w:top w:val="none" w:sz="0" w:space="0" w:color="auto"/>
        <w:left w:val="none" w:sz="0" w:space="0" w:color="auto"/>
        <w:bottom w:val="none" w:sz="0" w:space="0" w:color="auto"/>
        <w:right w:val="none" w:sz="0" w:space="0" w:color="auto"/>
      </w:divBdr>
    </w:div>
    <w:div w:id="1687708277">
      <w:bodyDiv w:val="1"/>
      <w:marLeft w:val="0"/>
      <w:marRight w:val="0"/>
      <w:marTop w:val="0"/>
      <w:marBottom w:val="0"/>
      <w:divBdr>
        <w:top w:val="none" w:sz="0" w:space="0" w:color="auto"/>
        <w:left w:val="none" w:sz="0" w:space="0" w:color="auto"/>
        <w:bottom w:val="none" w:sz="0" w:space="0" w:color="auto"/>
        <w:right w:val="none" w:sz="0" w:space="0" w:color="auto"/>
      </w:divBdr>
    </w:div>
    <w:div w:id="1693340981">
      <w:bodyDiv w:val="1"/>
      <w:marLeft w:val="0"/>
      <w:marRight w:val="0"/>
      <w:marTop w:val="0"/>
      <w:marBottom w:val="0"/>
      <w:divBdr>
        <w:top w:val="none" w:sz="0" w:space="0" w:color="auto"/>
        <w:left w:val="none" w:sz="0" w:space="0" w:color="auto"/>
        <w:bottom w:val="none" w:sz="0" w:space="0" w:color="auto"/>
        <w:right w:val="none" w:sz="0" w:space="0" w:color="auto"/>
      </w:divBdr>
    </w:div>
    <w:div w:id="1697121043">
      <w:bodyDiv w:val="1"/>
      <w:marLeft w:val="0"/>
      <w:marRight w:val="0"/>
      <w:marTop w:val="0"/>
      <w:marBottom w:val="0"/>
      <w:divBdr>
        <w:top w:val="none" w:sz="0" w:space="0" w:color="auto"/>
        <w:left w:val="none" w:sz="0" w:space="0" w:color="auto"/>
        <w:bottom w:val="none" w:sz="0" w:space="0" w:color="auto"/>
        <w:right w:val="none" w:sz="0" w:space="0" w:color="auto"/>
      </w:divBdr>
    </w:div>
    <w:div w:id="1769698211">
      <w:bodyDiv w:val="1"/>
      <w:marLeft w:val="0"/>
      <w:marRight w:val="0"/>
      <w:marTop w:val="0"/>
      <w:marBottom w:val="0"/>
      <w:divBdr>
        <w:top w:val="none" w:sz="0" w:space="0" w:color="auto"/>
        <w:left w:val="none" w:sz="0" w:space="0" w:color="auto"/>
        <w:bottom w:val="none" w:sz="0" w:space="0" w:color="auto"/>
        <w:right w:val="none" w:sz="0" w:space="0" w:color="auto"/>
      </w:divBdr>
      <w:divsChild>
        <w:div w:id="340671248">
          <w:marLeft w:val="0"/>
          <w:marRight w:val="0"/>
          <w:marTop w:val="0"/>
          <w:marBottom w:val="150"/>
          <w:divBdr>
            <w:top w:val="none" w:sz="0" w:space="0" w:color="auto"/>
            <w:left w:val="none" w:sz="0" w:space="0" w:color="auto"/>
            <w:bottom w:val="none" w:sz="0" w:space="0" w:color="auto"/>
            <w:right w:val="none" w:sz="0" w:space="0" w:color="auto"/>
          </w:divBdr>
        </w:div>
      </w:divsChild>
    </w:div>
    <w:div w:id="1782453454">
      <w:bodyDiv w:val="1"/>
      <w:marLeft w:val="0"/>
      <w:marRight w:val="0"/>
      <w:marTop w:val="0"/>
      <w:marBottom w:val="0"/>
      <w:divBdr>
        <w:top w:val="none" w:sz="0" w:space="0" w:color="auto"/>
        <w:left w:val="none" w:sz="0" w:space="0" w:color="auto"/>
        <w:bottom w:val="none" w:sz="0" w:space="0" w:color="auto"/>
        <w:right w:val="none" w:sz="0" w:space="0" w:color="auto"/>
      </w:divBdr>
    </w:div>
    <w:div w:id="1797020163">
      <w:bodyDiv w:val="1"/>
      <w:marLeft w:val="0"/>
      <w:marRight w:val="0"/>
      <w:marTop w:val="0"/>
      <w:marBottom w:val="0"/>
      <w:divBdr>
        <w:top w:val="none" w:sz="0" w:space="0" w:color="auto"/>
        <w:left w:val="none" w:sz="0" w:space="0" w:color="auto"/>
        <w:bottom w:val="none" w:sz="0" w:space="0" w:color="auto"/>
        <w:right w:val="none" w:sz="0" w:space="0" w:color="auto"/>
      </w:divBdr>
    </w:div>
    <w:div w:id="1803304682">
      <w:bodyDiv w:val="1"/>
      <w:marLeft w:val="0"/>
      <w:marRight w:val="0"/>
      <w:marTop w:val="0"/>
      <w:marBottom w:val="0"/>
      <w:divBdr>
        <w:top w:val="none" w:sz="0" w:space="0" w:color="auto"/>
        <w:left w:val="none" w:sz="0" w:space="0" w:color="auto"/>
        <w:bottom w:val="none" w:sz="0" w:space="0" w:color="auto"/>
        <w:right w:val="none" w:sz="0" w:space="0" w:color="auto"/>
      </w:divBdr>
    </w:div>
    <w:div w:id="1841191306">
      <w:bodyDiv w:val="1"/>
      <w:marLeft w:val="0"/>
      <w:marRight w:val="0"/>
      <w:marTop w:val="0"/>
      <w:marBottom w:val="0"/>
      <w:divBdr>
        <w:top w:val="none" w:sz="0" w:space="0" w:color="auto"/>
        <w:left w:val="none" w:sz="0" w:space="0" w:color="auto"/>
        <w:bottom w:val="none" w:sz="0" w:space="0" w:color="auto"/>
        <w:right w:val="none" w:sz="0" w:space="0" w:color="auto"/>
      </w:divBdr>
    </w:div>
    <w:div w:id="1846553884">
      <w:bodyDiv w:val="1"/>
      <w:marLeft w:val="0"/>
      <w:marRight w:val="0"/>
      <w:marTop w:val="0"/>
      <w:marBottom w:val="0"/>
      <w:divBdr>
        <w:top w:val="none" w:sz="0" w:space="0" w:color="auto"/>
        <w:left w:val="none" w:sz="0" w:space="0" w:color="auto"/>
        <w:bottom w:val="none" w:sz="0" w:space="0" w:color="auto"/>
        <w:right w:val="none" w:sz="0" w:space="0" w:color="auto"/>
      </w:divBdr>
    </w:div>
    <w:div w:id="1857886234">
      <w:bodyDiv w:val="1"/>
      <w:marLeft w:val="0"/>
      <w:marRight w:val="0"/>
      <w:marTop w:val="0"/>
      <w:marBottom w:val="0"/>
      <w:divBdr>
        <w:top w:val="none" w:sz="0" w:space="0" w:color="auto"/>
        <w:left w:val="none" w:sz="0" w:space="0" w:color="auto"/>
        <w:bottom w:val="none" w:sz="0" w:space="0" w:color="auto"/>
        <w:right w:val="none" w:sz="0" w:space="0" w:color="auto"/>
      </w:divBdr>
    </w:div>
    <w:div w:id="1860316783">
      <w:bodyDiv w:val="1"/>
      <w:marLeft w:val="0"/>
      <w:marRight w:val="0"/>
      <w:marTop w:val="0"/>
      <w:marBottom w:val="0"/>
      <w:divBdr>
        <w:top w:val="none" w:sz="0" w:space="0" w:color="auto"/>
        <w:left w:val="none" w:sz="0" w:space="0" w:color="auto"/>
        <w:bottom w:val="none" w:sz="0" w:space="0" w:color="auto"/>
        <w:right w:val="none" w:sz="0" w:space="0" w:color="auto"/>
      </w:divBdr>
    </w:div>
    <w:div w:id="1867252475">
      <w:bodyDiv w:val="1"/>
      <w:marLeft w:val="0"/>
      <w:marRight w:val="0"/>
      <w:marTop w:val="0"/>
      <w:marBottom w:val="0"/>
      <w:divBdr>
        <w:top w:val="none" w:sz="0" w:space="0" w:color="auto"/>
        <w:left w:val="none" w:sz="0" w:space="0" w:color="auto"/>
        <w:bottom w:val="none" w:sz="0" w:space="0" w:color="auto"/>
        <w:right w:val="none" w:sz="0" w:space="0" w:color="auto"/>
      </w:divBdr>
    </w:div>
    <w:div w:id="1872839438">
      <w:bodyDiv w:val="1"/>
      <w:marLeft w:val="0"/>
      <w:marRight w:val="0"/>
      <w:marTop w:val="0"/>
      <w:marBottom w:val="0"/>
      <w:divBdr>
        <w:top w:val="none" w:sz="0" w:space="0" w:color="auto"/>
        <w:left w:val="none" w:sz="0" w:space="0" w:color="auto"/>
        <w:bottom w:val="none" w:sz="0" w:space="0" w:color="auto"/>
        <w:right w:val="none" w:sz="0" w:space="0" w:color="auto"/>
      </w:divBdr>
    </w:div>
    <w:div w:id="1893694555">
      <w:bodyDiv w:val="1"/>
      <w:marLeft w:val="0"/>
      <w:marRight w:val="0"/>
      <w:marTop w:val="0"/>
      <w:marBottom w:val="0"/>
      <w:divBdr>
        <w:top w:val="none" w:sz="0" w:space="0" w:color="auto"/>
        <w:left w:val="none" w:sz="0" w:space="0" w:color="auto"/>
        <w:bottom w:val="none" w:sz="0" w:space="0" w:color="auto"/>
        <w:right w:val="none" w:sz="0" w:space="0" w:color="auto"/>
      </w:divBdr>
    </w:div>
    <w:div w:id="1906063174">
      <w:bodyDiv w:val="1"/>
      <w:marLeft w:val="0"/>
      <w:marRight w:val="0"/>
      <w:marTop w:val="0"/>
      <w:marBottom w:val="0"/>
      <w:divBdr>
        <w:top w:val="none" w:sz="0" w:space="0" w:color="auto"/>
        <w:left w:val="none" w:sz="0" w:space="0" w:color="auto"/>
        <w:bottom w:val="none" w:sz="0" w:space="0" w:color="auto"/>
        <w:right w:val="none" w:sz="0" w:space="0" w:color="auto"/>
      </w:divBdr>
    </w:div>
    <w:div w:id="1920481113">
      <w:bodyDiv w:val="1"/>
      <w:marLeft w:val="0"/>
      <w:marRight w:val="0"/>
      <w:marTop w:val="0"/>
      <w:marBottom w:val="0"/>
      <w:divBdr>
        <w:top w:val="none" w:sz="0" w:space="0" w:color="auto"/>
        <w:left w:val="none" w:sz="0" w:space="0" w:color="auto"/>
        <w:bottom w:val="none" w:sz="0" w:space="0" w:color="auto"/>
        <w:right w:val="none" w:sz="0" w:space="0" w:color="auto"/>
      </w:divBdr>
    </w:div>
    <w:div w:id="1926306863">
      <w:bodyDiv w:val="1"/>
      <w:marLeft w:val="0"/>
      <w:marRight w:val="0"/>
      <w:marTop w:val="0"/>
      <w:marBottom w:val="0"/>
      <w:divBdr>
        <w:top w:val="none" w:sz="0" w:space="0" w:color="auto"/>
        <w:left w:val="none" w:sz="0" w:space="0" w:color="auto"/>
        <w:bottom w:val="none" w:sz="0" w:space="0" w:color="auto"/>
        <w:right w:val="none" w:sz="0" w:space="0" w:color="auto"/>
      </w:divBdr>
    </w:div>
    <w:div w:id="1976523566">
      <w:bodyDiv w:val="1"/>
      <w:marLeft w:val="0"/>
      <w:marRight w:val="0"/>
      <w:marTop w:val="0"/>
      <w:marBottom w:val="0"/>
      <w:divBdr>
        <w:top w:val="none" w:sz="0" w:space="0" w:color="auto"/>
        <w:left w:val="none" w:sz="0" w:space="0" w:color="auto"/>
        <w:bottom w:val="none" w:sz="0" w:space="0" w:color="auto"/>
        <w:right w:val="none" w:sz="0" w:space="0" w:color="auto"/>
      </w:divBdr>
    </w:div>
    <w:div w:id="1991447835">
      <w:bodyDiv w:val="1"/>
      <w:marLeft w:val="0"/>
      <w:marRight w:val="0"/>
      <w:marTop w:val="0"/>
      <w:marBottom w:val="0"/>
      <w:divBdr>
        <w:top w:val="none" w:sz="0" w:space="0" w:color="auto"/>
        <w:left w:val="none" w:sz="0" w:space="0" w:color="auto"/>
        <w:bottom w:val="none" w:sz="0" w:space="0" w:color="auto"/>
        <w:right w:val="none" w:sz="0" w:space="0" w:color="auto"/>
      </w:divBdr>
    </w:div>
    <w:div w:id="2008903288">
      <w:bodyDiv w:val="1"/>
      <w:marLeft w:val="0"/>
      <w:marRight w:val="0"/>
      <w:marTop w:val="0"/>
      <w:marBottom w:val="0"/>
      <w:divBdr>
        <w:top w:val="none" w:sz="0" w:space="0" w:color="auto"/>
        <w:left w:val="none" w:sz="0" w:space="0" w:color="auto"/>
        <w:bottom w:val="none" w:sz="0" w:space="0" w:color="auto"/>
        <w:right w:val="none" w:sz="0" w:space="0" w:color="auto"/>
      </w:divBdr>
    </w:div>
    <w:div w:id="2028214519">
      <w:bodyDiv w:val="1"/>
      <w:marLeft w:val="0"/>
      <w:marRight w:val="0"/>
      <w:marTop w:val="0"/>
      <w:marBottom w:val="0"/>
      <w:divBdr>
        <w:top w:val="none" w:sz="0" w:space="0" w:color="auto"/>
        <w:left w:val="none" w:sz="0" w:space="0" w:color="auto"/>
        <w:bottom w:val="none" w:sz="0" w:space="0" w:color="auto"/>
        <w:right w:val="none" w:sz="0" w:space="0" w:color="auto"/>
      </w:divBdr>
    </w:div>
    <w:div w:id="2031955075">
      <w:bodyDiv w:val="1"/>
      <w:marLeft w:val="0"/>
      <w:marRight w:val="0"/>
      <w:marTop w:val="0"/>
      <w:marBottom w:val="0"/>
      <w:divBdr>
        <w:top w:val="none" w:sz="0" w:space="0" w:color="auto"/>
        <w:left w:val="none" w:sz="0" w:space="0" w:color="auto"/>
        <w:bottom w:val="none" w:sz="0" w:space="0" w:color="auto"/>
        <w:right w:val="none" w:sz="0" w:space="0" w:color="auto"/>
      </w:divBdr>
    </w:div>
    <w:div w:id="2037536262">
      <w:bodyDiv w:val="1"/>
      <w:marLeft w:val="0"/>
      <w:marRight w:val="0"/>
      <w:marTop w:val="0"/>
      <w:marBottom w:val="0"/>
      <w:divBdr>
        <w:top w:val="none" w:sz="0" w:space="0" w:color="auto"/>
        <w:left w:val="none" w:sz="0" w:space="0" w:color="auto"/>
        <w:bottom w:val="none" w:sz="0" w:space="0" w:color="auto"/>
        <w:right w:val="none" w:sz="0" w:space="0" w:color="auto"/>
      </w:divBdr>
    </w:div>
    <w:div w:id="2047563531">
      <w:bodyDiv w:val="1"/>
      <w:marLeft w:val="0"/>
      <w:marRight w:val="0"/>
      <w:marTop w:val="0"/>
      <w:marBottom w:val="0"/>
      <w:divBdr>
        <w:top w:val="none" w:sz="0" w:space="0" w:color="auto"/>
        <w:left w:val="none" w:sz="0" w:space="0" w:color="auto"/>
        <w:bottom w:val="none" w:sz="0" w:space="0" w:color="auto"/>
        <w:right w:val="none" w:sz="0" w:space="0" w:color="auto"/>
      </w:divBdr>
    </w:div>
    <w:div w:id="2047833525">
      <w:bodyDiv w:val="1"/>
      <w:marLeft w:val="0"/>
      <w:marRight w:val="0"/>
      <w:marTop w:val="0"/>
      <w:marBottom w:val="0"/>
      <w:divBdr>
        <w:top w:val="none" w:sz="0" w:space="0" w:color="auto"/>
        <w:left w:val="none" w:sz="0" w:space="0" w:color="auto"/>
        <w:bottom w:val="none" w:sz="0" w:space="0" w:color="auto"/>
        <w:right w:val="none" w:sz="0" w:space="0" w:color="auto"/>
      </w:divBdr>
    </w:div>
    <w:div w:id="2056808980">
      <w:bodyDiv w:val="1"/>
      <w:marLeft w:val="0"/>
      <w:marRight w:val="0"/>
      <w:marTop w:val="0"/>
      <w:marBottom w:val="0"/>
      <w:divBdr>
        <w:top w:val="none" w:sz="0" w:space="0" w:color="auto"/>
        <w:left w:val="none" w:sz="0" w:space="0" w:color="auto"/>
        <w:bottom w:val="none" w:sz="0" w:space="0" w:color="auto"/>
        <w:right w:val="none" w:sz="0" w:space="0" w:color="auto"/>
      </w:divBdr>
    </w:div>
    <w:div w:id="2069068119">
      <w:bodyDiv w:val="1"/>
      <w:marLeft w:val="0"/>
      <w:marRight w:val="0"/>
      <w:marTop w:val="0"/>
      <w:marBottom w:val="0"/>
      <w:divBdr>
        <w:top w:val="none" w:sz="0" w:space="0" w:color="auto"/>
        <w:left w:val="none" w:sz="0" w:space="0" w:color="auto"/>
        <w:bottom w:val="none" w:sz="0" w:space="0" w:color="auto"/>
        <w:right w:val="none" w:sz="0" w:space="0" w:color="auto"/>
      </w:divBdr>
    </w:div>
    <w:div w:id="2077239105">
      <w:bodyDiv w:val="1"/>
      <w:marLeft w:val="0"/>
      <w:marRight w:val="0"/>
      <w:marTop w:val="0"/>
      <w:marBottom w:val="0"/>
      <w:divBdr>
        <w:top w:val="none" w:sz="0" w:space="0" w:color="auto"/>
        <w:left w:val="none" w:sz="0" w:space="0" w:color="auto"/>
        <w:bottom w:val="none" w:sz="0" w:space="0" w:color="auto"/>
        <w:right w:val="none" w:sz="0" w:space="0" w:color="auto"/>
      </w:divBdr>
    </w:div>
    <w:div w:id="2081754260">
      <w:bodyDiv w:val="1"/>
      <w:marLeft w:val="0"/>
      <w:marRight w:val="0"/>
      <w:marTop w:val="0"/>
      <w:marBottom w:val="0"/>
      <w:divBdr>
        <w:top w:val="none" w:sz="0" w:space="0" w:color="auto"/>
        <w:left w:val="none" w:sz="0" w:space="0" w:color="auto"/>
        <w:bottom w:val="none" w:sz="0" w:space="0" w:color="auto"/>
        <w:right w:val="none" w:sz="0" w:space="0" w:color="auto"/>
      </w:divBdr>
    </w:div>
    <w:div w:id="2087680253">
      <w:bodyDiv w:val="1"/>
      <w:marLeft w:val="0"/>
      <w:marRight w:val="0"/>
      <w:marTop w:val="0"/>
      <w:marBottom w:val="0"/>
      <w:divBdr>
        <w:top w:val="none" w:sz="0" w:space="0" w:color="auto"/>
        <w:left w:val="none" w:sz="0" w:space="0" w:color="auto"/>
        <w:bottom w:val="none" w:sz="0" w:space="0" w:color="auto"/>
        <w:right w:val="none" w:sz="0" w:space="0" w:color="auto"/>
      </w:divBdr>
    </w:div>
    <w:div w:id="2093238094">
      <w:bodyDiv w:val="1"/>
      <w:marLeft w:val="0"/>
      <w:marRight w:val="0"/>
      <w:marTop w:val="0"/>
      <w:marBottom w:val="0"/>
      <w:divBdr>
        <w:top w:val="none" w:sz="0" w:space="0" w:color="auto"/>
        <w:left w:val="none" w:sz="0" w:space="0" w:color="auto"/>
        <w:bottom w:val="none" w:sz="0" w:space="0" w:color="auto"/>
        <w:right w:val="none" w:sz="0" w:space="0" w:color="auto"/>
      </w:divBdr>
    </w:div>
    <w:div w:id="2093351631">
      <w:bodyDiv w:val="1"/>
      <w:marLeft w:val="0"/>
      <w:marRight w:val="0"/>
      <w:marTop w:val="0"/>
      <w:marBottom w:val="0"/>
      <w:divBdr>
        <w:top w:val="none" w:sz="0" w:space="0" w:color="auto"/>
        <w:left w:val="none" w:sz="0" w:space="0" w:color="auto"/>
        <w:bottom w:val="none" w:sz="0" w:space="0" w:color="auto"/>
        <w:right w:val="none" w:sz="0" w:space="0" w:color="auto"/>
      </w:divBdr>
    </w:div>
    <w:div w:id="2129278559">
      <w:bodyDiv w:val="1"/>
      <w:marLeft w:val="0"/>
      <w:marRight w:val="0"/>
      <w:marTop w:val="0"/>
      <w:marBottom w:val="0"/>
      <w:divBdr>
        <w:top w:val="none" w:sz="0" w:space="0" w:color="auto"/>
        <w:left w:val="none" w:sz="0" w:space="0" w:color="auto"/>
        <w:bottom w:val="none" w:sz="0" w:space="0" w:color="auto"/>
        <w:right w:val="none" w:sz="0" w:space="0" w:color="auto"/>
      </w:divBdr>
    </w:div>
    <w:div w:id="21382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0841-01" TargetMode="External"/><Relationship Id="rId21" Type="http://schemas.openxmlformats.org/officeDocument/2006/relationships/hyperlink" Target="https://zakon.rada.gov.ua/laws/show/v0521500-98" TargetMode="External"/><Relationship Id="rId42" Type="http://schemas.openxmlformats.org/officeDocument/2006/relationships/hyperlink" Target="https://zakon.rada.gov.ua/laws/show/z0841-01" TargetMode="External"/><Relationship Id="rId47" Type="http://schemas.openxmlformats.org/officeDocument/2006/relationships/hyperlink" Target="https://zakon.rada.gov.ua/laws/show/z0841-01" TargetMode="External"/><Relationship Id="rId63" Type="http://schemas.openxmlformats.org/officeDocument/2006/relationships/hyperlink" Target="https://zakon.rada.gov.ua/laws/show/z0189-11" TargetMode="External"/><Relationship Id="rId68" Type="http://schemas.openxmlformats.org/officeDocument/2006/relationships/header" Target="header6.xml"/><Relationship Id="rId84" Type="http://schemas.openxmlformats.org/officeDocument/2006/relationships/header" Target="header20.xml"/><Relationship Id="rId89" Type="http://schemas.openxmlformats.org/officeDocument/2006/relationships/fontTable" Target="fontTable.xml"/><Relationship Id="rId16" Type="http://schemas.openxmlformats.org/officeDocument/2006/relationships/hyperlink" Target="https://zakon.rada.gov.ua/laws/show/z0841-01" TargetMode="External"/><Relationship Id="rId11" Type="http://schemas.openxmlformats.org/officeDocument/2006/relationships/header" Target="header1.xml"/><Relationship Id="rId32" Type="http://schemas.openxmlformats.org/officeDocument/2006/relationships/hyperlink" Target="https://zakon.rada.gov.ua/laws/show/2121-14" TargetMode="External"/><Relationship Id="rId37" Type="http://schemas.openxmlformats.org/officeDocument/2006/relationships/hyperlink" Target="https://zakon.rada.gov.ua/laws/show/z0841-01" TargetMode="External"/><Relationship Id="rId53" Type="http://schemas.openxmlformats.org/officeDocument/2006/relationships/hyperlink" Target="https://zakon.rada.gov.ua/laws/show/z0841-01" TargetMode="External"/><Relationship Id="rId58" Type="http://schemas.openxmlformats.org/officeDocument/2006/relationships/hyperlink" Target="https://zakon.rada.gov.ua/laws/show/v0149500-18" TargetMode="External"/><Relationship Id="rId74" Type="http://schemas.openxmlformats.org/officeDocument/2006/relationships/header" Target="header11.xml"/><Relationship Id="rId79" Type="http://schemas.openxmlformats.org/officeDocument/2006/relationships/header" Target="header15.xm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zakon.rada.gov.ua/laws/show/v0089500-17" TargetMode="External"/><Relationship Id="rId22" Type="http://schemas.openxmlformats.org/officeDocument/2006/relationships/hyperlink" Target="https://zakon.rada.gov.ua/laws/show/z0841-01" TargetMode="External"/><Relationship Id="rId27" Type="http://schemas.openxmlformats.org/officeDocument/2006/relationships/hyperlink" Target="https://zakon.rada.gov.ua/laws/show/z0841-01" TargetMode="External"/><Relationship Id="rId30" Type="http://schemas.openxmlformats.org/officeDocument/2006/relationships/hyperlink" Target="https://zakon.rada.gov.ua/laws/show/z0841-01" TargetMode="External"/><Relationship Id="rId35" Type="http://schemas.openxmlformats.org/officeDocument/2006/relationships/hyperlink" Target="https://zakon.rada.gov.ua/laws/show/z0841-01" TargetMode="External"/><Relationship Id="rId43" Type="http://schemas.openxmlformats.org/officeDocument/2006/relationships/hyperlink" Target="https://zakon.rada.gov.ua/laws/show/z0841-01" TargetMode="External"/><Relationship Id="rId48" Type="http://schemas.openxmlformats.org/officeDocument/2006/relationships/hyperlink" Target="https://zakon.rada.gov.ua/laws/show/z0841-01" TargetMode="External"/><Relationship Id="rId56" Type="http://schemas.openxmlformats.org/officeDocument/2006/relationships/hyperlink" Target="https://zakon.rada.gov.ua/laws/show/v0149500-18" TargetMode="External"/><Relationship Id="rId64" Type="http://schemas.openxmlformats.org/officeDocument/2006/relationships/header" Target="header2.xml"/><Relationship Id="rId69" Type="http://schemas.openxmlformats.org/officeDocument/2006/relationships/header" Target="header7.xml"/><Relationship Id="rId77" Type="http://schemas.openxmlformats.org/officeDocument/2006/relationships/footer" Target="footer3.xml"/><Relationship Id="rId8" Type="http://schemas.openxmlformats.org/officeDocument/2006/relationships/image" Target="media/image1.emf"/><Relationship Id="rId51" Type="http://schemas.openxmlformats.org/officeDocument/2006/relationships/hyperlink" Target="https://zakon.rada.gov.ua/laws/show/z0841-01" TargetMode="External"/><Relationship Id="rId72" Type="http://schemas.openxmlformats.org/officeDocument/2006/relationships/header" Target="header9.xml"/><Relationship Id="rId80" Type="http://schemas.openxmlformats.org/officeDocument/2006/relationships/header" Target="header16.xml"/><Relationship Id="rId85"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zakon.rada.gov.ua/laws/show/z0841-01" TargetMode="External"/><Relationship Id="rId25" Type="http://schemas.openxmlformats.org/officeDocument/2006/relationships/hyperlink" Target="https://zakon.rada.gov.ua/laws/show/z0841-01" TargetMode="External"/><Relationship Id="rId33" Type="http://schemas.openxmlformats.org/officeDocument/2006/relationships/hyperlink" Target="https://zakon.rada.gov.ua/laws/show/2121-14" TargetMode="External"/><Relationship Id="rId38" Type="http://schemas.openxmlformats.org/officeDocument/2006/relationships/hyperlink" Target="https://zakon.rada.gov.ua/laws/show/z0841-01" TargetMode="External"/><Relationship Id="rId46" Type="http://schemas.openxmlformats.org/officeDocument/2006/relationships/hyperlink" Target="https://zakon.rada.gov.ua/laws/show/z0841-01" TargetMode="External"/><Relationship Id="rId59" Type="http://schemas.openxmlformats.org/officeDocument/2006/relationships/hyperlink" Target="https://zakon.rada.gov.ua/laws/show/z0841-01" TargetMode="External"/><Relationship Id="rId67" Type="http://schemas.openxmlformats.org/officeDocument/2006/relationships/header" Target="header5.xml"/><Relationship Id="rId20" Type="http://schemas.openxmlformats.org/officeDocument/2006/relationships/hyperlink" Target="https://zakon.rada.gov.ua/laws/show/z0841-01" TargetMode="External"/><Relationship Id="rId41" Type="http://schemas.openxmlformats.org/officeDocument/2006/relationships/hyperlink" Target="https://zakon.rada.gov.ua/laws/show/z0841-01" TargetMode="External"/><Relationship Id="rId54" Type="http://schemas.openxmlformats.org/officeDocument/2006/relationships/hyperlink" Target="https://zakon.rada.gov.ua/laws/show/z0841-01" TargetMode="External"/><Relationship Id="rId62" Type="http://schemas.openxmlformats.org/officeDocument/2006/relationships/hyperlink" Target="https://zakon.rada.gov.ua/laws/show/z0161-00" TargetMode="External"/><Relationship Id="rId70" Type="http://schemas.openxmlformats.org/officeDocument/2006/relationships/footer" Target="footer2.xml"/><Relationship Id="rId75" Type="http://schemas.openxmlformats.org/officeDocument/2006/relationships/header" Target="header12.xml"/><Relationship Id="rId83" Type="http://schemas.openxmlformats.org/officeDocument/2006/relationships/header" Target="header19.xml"/><Relationship Id="rId88"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v0351500-16" TargetMode="External"/><Relationship Id="rId23" Type="http://schemas.openxmlformats.org/officeDocument/2006/relationships/hyperlink" Target="https://zakon.rada.gov.ua/laws/show/z0841-01" TargetMode="External"/><Relationship Id="rId28" Type="http://schemas.openxmlformats.org/officeDocument/2006/relationships/hyperlink" Target="https://zakon.rada.gov.ua/laws/show/z0841-01" TargetMode="External"/><Relationship Id="rId36" Type="http://schemas.openxmlformats.org/officeDocument/2006/relationships/hyperlink" Target="https://zakon.rada.gov.ua/laws/show/z0841-01" TargetMode="External"/><Relationship Id="rId49" Type="http://schemas.openxmlformats.org/officeDocument/2006/relationships/hyperlink" Target="https://zakon.rada.gov.ua/laws/show/z0841-01" TargetMode="External"/><Relationship Id="rId57" Type="http://schemas.openxmlformats.org/officeDocument/2006/relationships/hyperlink" Target="https://zakon.rada.gov.ua/laws/show/v0149500-18" TargetMode="External"/><Relationship Id="rId10" Type="http://schemas.openxmlformats.org/officeDocument/2006/relationships/hyperlink" Target="https://zakon.rada.gov.ua/laws/show/1587-20" TargetMode="External"/><Relationship Id="rId31" Type="http://schemas.openxmlformats.org/officeDocument/2006/relationships/hyperlink" Target="https://zakon.rada.gov.ua/laws/show/z0841-01" TargetMode="External"/><Relationship Id="rId44" Type="http://schemas.openxmlformats.org/officeDocument/2006/relationships/hyperlink" Target="https://zakon.rada.gov.ua/laws/show/z0841-01" TargetMode="External"/><Relationship Id="rId52" Type="http://schemas.openxmlformats.org/officeDocument/2006/relationships/hyperlink" Target="https://zakon.rada.gov.ua/laws/show/z0841-01" TargetMode="External"/><Relationship Id="rId60" Type="http://schemas.openxmlformats.org/officeDocument/2006/relationships/hyperlink" Target="https://zakon.rada.gov.ua/laws/show/v0149500-18" TargetMode="External"/><Relationship Id="rId65" Type="http://schemas.openxmlformats.org/officeDocument/2006/relationships/header" Target="header3.xml"/><Relationship Id="rId73" Type="http://schemas.openxmlformats.org/officeDocument/2006/relationships/header" Target="header10.xml"/><Relationship Id="rId78" Type="http://schemas.openxmlformats.org/officeDocument/2006/relationships/header" Target="header14.xml"/><Relationship Id="rId81" Type="http://schemas.openxmlformats.org/officeDocument/2006/relationships/header" Target="header17.xml"/><Relationship Id="rId86"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s://zakon.rada.gov.ua/laws/show/v0064500-18" TargetMode="External"/><Relationship Id="rId18" Type="http://schemas.openxmlformats.org/officeDocument/2006/relationships/hyperlink" Target="https://zakon.rada.gov.ua/laws/show/z0841-01" TargetMode="External"/><Relationship Id="rId39" Type="http://schemas.openxmlformats.org/officeDocument/2006/relationships/hyperlink" Target="https://zakon.rada.gov.ua/laws/show/z0841-01" TargetMode="External"/><Relationship Id="rId34" Type="http://schemas.openxmlformats.org/officeDocument/2006/relationships/hyperlink" Target="https://zakon.rada.gov.ua/laws/show/z0841-01" TargetMode="External"/><Relationship Id="rId50" Type="http://schemas.openxmlformats.org/officeDocument/2006/relationships/hyperlink" Target="https://zakon.rada.gov.ua/laws/show/z0841-01" TargetMode="External"/><Relationship Id="rId55" Type="http://schemas.openxmlformats.org/officeDocument/2006/relationships/hyperlink" Target="https://zakon.rada.gov.ua/laws/show/z0841-01" TargetMode="External"/><Relationship Id="rId76"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header" Target="header8.xml"/><Relationship Id="rId2" Type="http://schemas.openxmlformats.org/officeDocument/2006/relationships/numbering" Target="numbering.xml"/><Relationship Id="rId29" Type="http://schemas.openxmlformats.org/officeDocument/2006/relationships/hyperlink" Target="https://zakon.rada.gov.ua/laws/show/z0841-01" TargetMode="External"/><Relationship Id="rId24" Type="http://schemas.openxmlformats.org/officeDocument/2006/relationships/hyperlink" Target="https://zakon.rada.gov.ua/laws/show/z0841-01" TargetMode="External"/><Relationship Id="rId40" Type="http://schemas.openxmlformats.org/officeDocument/2006/relationships/hyperlink" Target="https://zakon.rada.gov.ua/laws/show/z0841-01" TargetMode="External"/><Relationship Id="rId45" Type="http://schemas.openxmlformats.org/officeDocument/2006/relationships/hyperlink" Target="https://zakon.rada.gov.ua/laws/show/z0841-01" TargetMode="External"/><Relationship Id="rId66" Type="http://schemas.openxmlformats.org/officeDocument/2006/relationships/header" Target="header4.xml"/><Relationship Id="rId87" Type="http://schemas.openxmlformats.org/officeDocument/2006/relationships/header" Target="header23.xml"/><Relationship Id="rId61" Type="http://schemas.openxmlformats.org/officeDocument/2006/relationships/hyperlink" Target="https://zakon.rada.gov.ua/laws/show/z0336-13" TargetMode="External"/><Relationship Id="rId82" Type="http://schemas.openxmlformats.org/officeDocument/2006/relationships/header" Target="header18.xml"/><Relationship Id="rId19" Type="http://schemas.openxmlformats.org/officeDocument/2006/relationships/hyperlink" Target="https://zakon.rada.gov.ua/laws/show/z0841-0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2BE67-8770-4E5E-8D2B-50B2B474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124</Pages>
  <Words>150686</Words>
  <Characters>85892</Characters>
  <Application>Microsoft Office Word</Application>
  <DocSecurity>0</DocSecurity>
  <Lines>715</Lines>
  <Paragraphs>472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236106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Ніконова Марина Вячеславівна</dc:creator>
  <cp:keywords/>
  <dc:description/>
  <cp:lastModifiedBy>Куц Олена Олексіївна</cp:lastModifiedBy>
  <cp:revision>7</cp:revision>
  <cp:lastPrinted>2023-12-19T08:24:00Z</cp:lastPrinted>
  <dcterms:created xsi:type="dcterms:W3CDTF">2023-12-27T12:31:00Z</dcterms:created>
  <dcterms:modified xsi:type="dcterms:W3CDTF">2023-12-29T08:07:00Z</dcterms:modified>
</cp:coreProperties>
</file>