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ook w:val="0000" w:firstRow="0" w:lastRow="0" w:firstColumn="0" w:lastColumn="0" w:noHBand="0" w:noVBand="0"/>
      </w:tblPr>
      <w:tblGrid>
        <w:gridCol w:w="3182"/>
        <w:gridCol w:w="3225"/>
        <w:gridCol w:w="3231"/>
      </w:tblGrid>
      <w:tr w:rsidR="00815C99" w:rsidRPr="00722B76" w:rsidTr="00833D9B">
        <w:trPr>
          <w:trHeight w:val="138"/>
        </w:trPr>
        <w:tc>
          <w:tcPr>
            <w:tcW w:w="3182" w:type="dxa"/>
            <w:shd w:val="clear" w:color="auto" w:fill="auto"/>
          </w:tcPr>
          <w:p w:rsidR="00815C99" w:rsidRPr="00722B76" w:rsidRDefault="00815C99" w:rsidP="00195473">
            <w:pPr>
              <w:spacing w:after="0" w:line="240" w:lineRule="auto"/>
              <w:rPr>
                <w:kern w:val="0"/>
                <w:lang w:bidi="ar-SA"/>
              </w:rPr>
            </w:pPr>
          </w:p>
        </w:tc>
        <w:tc>
          <w:tcPr>
            <w:tcW w:w="6456" w:type="dxa"/>
            <w:gridSpan w:val="2"/>
            <w:shd w:val="clear" w:color="auto" w:fill="auto"/>
          </w:tcPr>
          <w:p w:rsidR="00815C99" w:rsidRPr="00722B76" w:rsidRDefault="00815C99" w:rsidP="00815C99">
            <w:pPr>
              <w:pStyle w:val="af2"/>
              <w:jc w:val="right"/>
              <w:rPr>
                <w:lang w:bidi="ar-SA"/>
              </w:rPr>
            </w:pPr>
            <w:r>
              <w:t>Офіційно опубліковано 29.07.2022</w:t>
            </w:r>
          </w:p>
        </w:tc>
      </w:tr>
      <w:tr w:rsidR="00B7348B" w:rsidRPr="00722B76" w:rsidTr="00833D9B">
        <w:trPr>
          <w:trHeight w:val="851"/>
        </w:trPr>
        <w:tc>
          <w:tcPr>
            <w:tcW w:w="3182" w:type="dxa"/>
            <w:shd w:val="clear" w:color="auto" w:fill="auto"/>
          </w:tcPr>
          <w:p w:rsidR="00B7348B" w:rsidRPr="00722B76" w:rsidRDefault="00B7348B" w:rsidP="00195473">
            <w:pPr>
              <w:spacing w:after="0" w:line="240" w:lineRule="auto"/>
              <w:rPr>
                <w:kern w:val="0"/>
                <w:lang w:bidi="ar-SA"/>
              </w:rPr>
            </w:pPr>
          </w:p>
        </w:tc>
        <w:tc>
          <w:tcPr>
            <w:tcW w:w="3225" w:type="dxa"/>
            <w:vMerge w:val="restart"/>
            <w:shd w:val="clear" w:color="auto" w:fill="auto"/>
          </w:tcPr>
          <w:p w:rsidR="00B7348B" w:rsidRPr="00722B76" w:rsidRDefault="00B7348B" w:rsidP="00195473">
            <w:pPr>
              <w:spacing w:after="0" w:line="240" w:lineRule="auto"/>
              <w:jc w:val="center"/>
            </w:pPr>
            <w:r w:rsidRPr="00722B76">
              <w:rPr>
                <w:noProof/>
                <w:lang w:bidi="ar-SA"/>
              </w:rPr>
              <w:drawing>
                <wp:inline distT="0" distB="0" distL="0" distR="0" wp14:anchorId="34978160" wp14:editId="334B166B">
                  <wp:extent cx="426085" cy="622935"/>
                  <wp:effectExtent l="0" t="0" r="0" b="0"/>
                  <wp:docPr id="1" name="ole_rI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e_rI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auto"/>
          </w:tcPr>
          <w:p w:rsidR="00B7348B" w:rsidRPr="00722B76" w:rsidRDefault="00B7348B" w:rsidP="00195473">
            <w:pPr>
              <w:spacing w:after="0" w:line="240" w:lineRule="auto"/>
              <w:rPr>
                <w:kern w:val="0"/>
                <w:lang w:bidi="ar-SA"/>
              </w:rPr>
            </w:pPr>
          </w:p>
        </w:tc>
      </w:tr>
      <w:tr w:rsidR="00B7348B" w:rsidRPr="00722B76" w:rsidTr="00833D9B">
        <w:tc>
          <w:tcPr>
            <w:tcW w:w="3182" w:type="dxa"/>
            <w:shd w:val="clear" w:color="auto" w:fill="auto"/>
          </w:tcPr>
          <w:p w:rsidR="00B7348B" w:rsidRPr="00722B76" w:rsidRDefault="00B7348B" w:rsidP="00195473">
            <w:pPr>
              <w:spacing w:after="0" w:line="240" w:lineRule="auto"/>
              <w:rPr>
                <w:kern w:val="0"/>
                <w:lang w:bidi="ar-SA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B7348B" w:rsidRPr="00722B76" w:rsidRDefault="00B7348B" w:rsidP="00195473"/>
        </w:tc>
        <w:tc>
          <w:tcPr>
            <w:tcW w:w="3231" w:type="dxa"/>
            <w:shd w:val="clear" w:color="auto" w:fill="auto"/>
          </w:tcPr>
          <w:p w:rsidR="00B7348B" w:rsidRPr="00722B76" w:rsidRDefault="00B7348B" w:rsidP="00195473">
            <w:pPr>
              <w:spacing w:after="0" w:line="240" w:lineRule="auto"/>
              <w:rPr>
                <w:kern w:val="0"/>
                <w:lang w:bidi="ar-SA"/>
              </w:rPr>
            </w:pPr>
          </w:p>
        </w:tc>
      </w:tr>
      <w:tr w:rsidR="00B7348B" w:rsidRPr="00722B76" w:rsidTr="00833D9B">
        <w:tc>
          <w:tcPr>
            <w:tcW w:w="9638" w:type="dxa"/>
            <w:gridSpan w:val="3"/>
            <w:shd w:val="clear" w:color="auto" w:fill="auto"/>
          </w:tcPr>
          <w:p w:rsidR="00B7348B" w:rsidRPr="00722B76" w:rsidRDefault="00B7348B" w:rsidP="00195473">
            <w:pPr>
              <w:tabs>
                <w:tab w:val="left" w:pos="-3600"/>
              </w:tabs>
              <w:spacing w:before="120" w:after="120" w:line="240" w:lineRule="auto"/>
              <w:jc w:val="center"/>
              <w:rPr>
                <w:b/>
                <w:bCs/>
                <w:color w:val="006600"/>
                <w:spacing w:val="10"/>
                <w:kern w:val="0"/>
                <w:lang w:bidi="ar-SA"/>
              </w:rPr>
            </w:pPr>
            <w:r w:rsidRPr="00722B76">
              <w:rPr>
                <w:b/>
                <w:bCs/>
                <w:color w:val="006600"/>
                <w:spacing w:val="10"/>
                <w:kern w:val="0"/>
                <w:lang w:bidi="ar-SA"/>
              </w:rPr>
              <w:t>Правління Національного банку України</w:t>
            </w:r>
          </w:p>
          <w:p w:rsidR="00B7348B" w:rsidRPr="00722B76" w:rsidRDefault="00B7348B" w:rsidP="00195473">
            <w:pPr>
              <w:spacing w:after="0" w:line="240" w:lineRule="auto"/>
              <w:jc w:val="center"/>
              <w:rPr>
                <w:b/>
                <w:bCs/>
                <w:color w:val="006600"/>
                <w:kern w:val="0"/>
                <w:sz w:val="32"/>
                <w:szCs w:val="32"/>
                <w:lang w:bidi="ar-SA"/>
              </w:rPr>
            </w:pPr>
            <w:r w:rsidRPr="00722B76">
              <w:rPr>
                <w:b/>
                <w:bCs/>
                <w:color w:val="006600"/>
                <w:kern w:val="0"/>
                <w:sz w:val="32"/>
                <w:szCs w:val="32"/>
                <w:lang w:bidi="ar-SA"/>
              </w:rPr>
              <w:t>П О С Т А Н О В А</w:t>
            </w:r>
          </w:p>
        </w:tc>
      </w:tr>
    </w:tbl>
    <w:p w:rsidR="00B7348B" w:rsidRPr="00722B76" w:rsidRDefault="00B7348B" w:rsidP="00B7348B">
      <w:pPr>
        <w:spacing w:after="0" w:line="240" w:lineRule="auto"/>
        <w:rPr>
          <w:kern w:val="0"/>
          <w:sz w:val="4"/>
          <w:szCs w:val="4"/>
          <w:lang w:bidi="ar-SA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3408"/>
        <w:gridCol w:w="2642"/>
        <w:gridCol w:w="1675"/>
        <w:gridCol w:w="1913"/>
      </w:tblGrid>
      <w:tr w:rsidR="00B7348B" w:rsidRPr="00722B76" w:rsidTr="00195473">
        <w:tc>
          <w:tcPr>
            <w:tcW w:w="3407" w:type="dxa"/>
            <w:shd w:val="clear" w:color="auto" w:fill="auto"/>
            <w:vAlign w:val="bottom"/>
          </w:tcPr>
          <w:p w:rsidR="00B7348B" w:rsidRPr="00722B76" w:rsidRDefault="00EA7264" w:rsidP="00195473">
            <w:pPr>
              <w:spacing w:after="0" w:line="240" w:lineRule="auto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29 липня 2022 року</w:t>
            </w:r>
          </w:p>
        </w:tc>
        <w:tc>
          <w:tcPr>
            <w:tcW w:w="2642" w:type="dxa"/>
            <w:shd w:val="clear" w:color="auto" w:fill="auto"/>
          </w:tcPr>
          <w:p w:rsidR="00B7348B" w:rsidRPr="00722B76" w:rsidRDefault="00B7348B" w:rsidP="00195473">
            <w:pPr>
              <w:spacing w:before="240" w:after="0" w:line="240" w:lineRule="auto"/>
              <w:jc w:val="center"/>
              <w:rPr>
                <w:color w:val="006600"/>
                <w:kern w:val="0"/>
                <w:lang w:bidi="ar-SA"/>
              </w:rPr>
            </w:pPr>
            <w:r w:rsidRPr="00722B76">
              <w:rPr>
                <w:color w:val="006600"/>
                <w:kern w:val="0"/>
                <w:lang w:bidi="ar-SA"/>
              </w:rPr>
              <w:t>Київ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7348B" w:rsidRPr="00F51F3D" w:rsidRDefault="00B7348B" w:rsidP="00195473">
            <w:pPr>
              <w:spacing w:after="0" w:line="240" w:lineRule="auto"/>
              <w:jc w:val="right"/>
              <w:rPr>
                <w:kern w:val="0"/>
                <w:lang w:val="en-US" w:bidi="ar-SA"/>
              </w:rPr>
            </w:pPr>
          </w:p>
        </w:tc>
        <w:tc>
          <w:tcPr>
            <w:tcW w:w="1913" w:type="dxa"/>
            <w:shd w:val="clear" w:color="auto" w:fill="auto"/>
            <w:vAlign w:val="bottom"/>
          </w:tcPr>
          <w:p w:rsidR="00B7348B" w:rsidRPr="00722B76" w:rsidRDefault="00EA7264" w:rsidP="00195473">
            <w:pPr>
              <w:spacing w:after="0" w:line="240" w:lineRule="auto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             </w:t>
            </w:r>
            <w:r>
              <w:rPr>
                <w:kern w:val="0"/>
                <w:lang w:bidi="ar-SA"/>
              </w:rPr>
              <w:t>№ 165</w:t>
            </w:r>
          </w:p>
        </w:tc>
      </w:tr>
    </w:tbl>
    <w:p w:rsidR="00B7348B" w:rsidRPr="002453FF" w:rsidRDefault="00B7348B" w:rsidP="00B7348B">
      <w:pPr>
        <w:spacing w:after="0" w:line="240" w:lineRule="auto"/>
        <w:ind w:firstLine="142"/>
        <w:jc w:val="center"/>
        <w:rPr>
          <w:color w:val="000000"/>
          <w:sz w:val="32"/>
          <w:szCs w:val="32"/>
        </w:rPr>
      </w:pPr>
    </w:p>
    <w:p w:rsidR="00B7348B" w:rsidRDefault="00B7348B" w:rsidP="00D122CE">
      <w:pPr>
        <w:spacing w:after="0" w:line="240" w:lineRule="auto"/>
        <w:ind w:firstLine="142"/>
        <w:jc w:val="center"/>
      </w:pPr>
      <w:r w:rsidRPr="00722B76">
        <w:rPr>
          <w:color w:val="000000"/>
        </w:rPr>
        <w:t xml:space="preserve">Про </w:t>
      </w:r>
      <w:r>
        <w:t xml:space="preserve">особливості </w:t>
      </w:r>
      <w:r w:rsidR="000C4443">
        <w:t xml:space="preserve">регулювання та </w:t>
      </w:r>
      <w:r>
        <w:t xml:space="preserve">нагляду за </w:t>
      </w:r>
      <w:r w:rsidRPr="00403AD9">
        <w:t>здійснення</w:t>
      </w:r>
      <w:r>
        <w:t>м діяльності з</w:t>
      </w:r>
      <w:r w:rsidRPr="00403AD9">
        <w:t xml:space="preserve"> торгівлі </w:t>
      </w:r>
      <w:r>
        <w:t>валютними цінностями</w:t>
      </w:r>
      <w:r w:rsidRPr="00403AD9">
        <w:t xml:space="preserve"> в готівковій формі</w:t>
      </w:r>
      <w:r>
        <w:t xml:space="preserve"> в період </w:t>
      </w:r>
      <w:r w:rsidR="000C4443">
        <w:t>дії</w:t>
      </w:r>
      <w:r w:rsidR="000C4443" w:rsidRPr="00072243">
        <w:t xml:space="preserve"> </w:t>
      </w:r>
      <w:r w:rsidRPr="00072243">
        <w:t>воєнного стану</w:t>
      </w:r>
      <w:r>
        <w:t xml:space="preserve"> </w:t>
      </w:r>
      <w:r w:rsidR="000A74C3">
        <w:t xml:space="preserve">та внесення </w:t>
      </w:r>
      <w:r w:rsidR="000D5077">
        <w:t xml:space="preserve">змін до </w:t>
      </w:r>
      <w:r w:rsidR="000D5077">
        <w:rPr>
          <w:color w:val="000000" w:themeColor="text1"/>
        </w:rPr>
        <w:t>постанови Правління Національного банку України від 06</w:t>
      </w:r>
      <w:r w:rsidR="00BE3C2B">
        <w:rPr>
          <w:color w:val="000000" w:themeColor="text1"/>
        </w:rPr>
        <w:t> </w:t>
      </w:r>
      <w:r w:rsidR="000D5077">
        <w:rPr>
          <w:color w:val="000000" w:themeColor="text1"/>
        </w:rPr>
        <w:t>березня 2022 року № 39</w:t>
      </w:r>
      <w:r w:rsidR="000D5077">
        <w:t xml:space="preserve"> </w:t>
      </w:r>
    </w:p>
    <w:p w:rsidR="00D122CE" w:rsidRDefault="00D122CE" w:rsidP="00D122CE">
      <w:pPr>
        <w:spacing w:after="0" w:line="240" w:lineRule="auto"/>
        <w:ind w:firstLine="142"/>
        <w:jc w:val="center"/>
        <w:rPr>
          <w:color w:val="000000"/>
        </w:rPr>
      </w:pPr>
    </w:p>
    <w:p w:rsidR="00B7348B" w:rsidRDefault="00B7348B" w:rsidP="00D122CE">
      <w:pPr>
        <w:spacing w:after="0" w:line="240" w:lineRule="auto"/>
        <w:ind w:firstLine="567"/>
        <w:rPr>
          <w:rFonts w:eastAsia="SimSun"/>
          <w:bCs/>
          <w:color w:val="000000"/>
        </w:rPr>
      </w:pPr>
      <w:r w:rsidRPr="00722B76">
        <w:rPr>
          <w:color w:val="000000"/>
        </w:rPr>
        <w:t xml:space="preserve">Відповідно до статей 7, 15, </w:t>
      </w:r>
      <w:r>
        <w:rPr>
          <w:color w:val="000000"/>
        </w:rPr>
        <w:t xml:space="preserve">44, 55, </w:t>
      </w:r>
      <w:r w:rsidRPr="00722B76">
        <w:rPr>
          <w:color w:val="000000"/>
        </w:rPr>
        <w:t>55</w:t>
      </w:r>
      <w:r w:rsidRPr="00722B76">
        <w:rPr>
          <w:color w:val="000000"/>
          <w:vertAlign w:val="superscript"/>
        </w:rPr>
        <w:t>1</w:t>
      </w:r>
      <w:r>
        <w:rPr>
          <w:color w:val="000000"/>
        </w:rPr>
        <w:t>, 56</w:t>
      </w:r>
      <w:r w:rsidRPr="00722B76">
        <w:rPr>
          <w:color w:val="000000"/>
        </w:rPr>
        <w:t xml:space="preserve"> Закону України “Про Національний банк України”, статей </w:t>
      </w:r>
      <w:r>
        <w:rPr>
          <w:color w:val="000000"/>
        </w:rPr>
        <w:t xml:space="preserve">19, 21, 28 </w:t>
      </w:r>
      <w:r w:rsidRPr="00722B76">
        <w:rPr>
          <w:color w:val="000000"/>
        </w:rPr>
        <w:t xml:space="preserve">Закону України “Про фінансові послуги та державне регулювання ринків фінансових послуг”, </w:t>
      </w:r>
      <w:r>
        <w:rPr>
          <w:color w:val="000000"/>
        </w:rPr>
        <w:t xml:space="preserve">статей 66, 67 Закону України </w:t>
      </w:r>
      <w:r w:rsidRPr="00000A93">
        <w:rPr>
          <w:color w:val="000000"/>
        </w:rPr>
        <w:t>“</w:t>
      </w:r>
      <w:r>
        <w:rPr>
          <w:color w:val="000000"/>
        </w:rPr>
        <w:t>Про банки і банківську діяльність</w:t>
      </w:r>
      <w:r w:rsidRPr="00000A93">
        <w:rPr>
          <w:color w:val="000000"/>
        </w:rPr>
        <w:t xml:space="preserve">”, </w:t>
      </w:r>
      <w:r>
        <w:rPr>
          <w:color w:val="000000"/>
        </w:rPr>
        <w:t xml:space="preserve">Закону України </w:t>
      </w:r>
      <w:r w:rsidRPr="00000A93">
        <w:rPr>
          <w:color w:val="000000"/>
        </w:rPr>
        <w:t>“</w:t>
      </w:r>
      <w:r>
        <w:rPr>
          <w:color w:val="000000"/>
        </w:rPr>
        <w:t>Про валюту і валютні операції</w:t>
      </w:r>
      <w:r w:rsidRPr="00000A93">
        <w:rPr>
          <w:color w:val="000000"/>
        </w:rPr>
        <w:t>”</w:t>
      </w:r>
      <w:r>
        <w:rPr>
          <w:color w:val="000000"/>
        </w:rPr>
        <w:t xml:space="preserve">, </w:t>
      </w:r>
      <w:r w:rsidRPr="00722B76">
        <w:rPr>
          <w:color w:val="000000"/>
        </w:rPr>
        <w:t xml:space="preserve">Указу Президента </w:t>
      </w:r>
      <w:proofErr w:type="spellStart"/>
      <w:r w:rsidRPr="00722B76">
        <w:rPr>
          <w:color w:val="000000"/>
        </w:rPr>
        <w:t>України</w:t>
      </w:r>
      <w:proofErr w:type="spellEnd"/>
      <w:r w:rsidRPr="00722B76">
        <w:rPr>
          <w:color w:val="000000"/>
        </w:rPr>
        <w:t xml:space="preserve"> від 24 лютого 2022 року № 64/2022 “Про введення воєнного стану в </w:t>
      </w:r>
      <w:proofErr w:type="spellStart"/>
      <w:r w:rsidRPr="00722B76">
        <w:rPr>
          <w:color w:val="000000"/>
        </w:rPr>
        <w:t>Україні</w:t>
      </w:r>
      <w:proofErr w:type="spellEnd"/>
      <w:r w:rsidRPr="00722B76">
        <w:rPr>
          <w:color w:val="000000"/>
        </w:rPr>
        <w:t xml:space="preserve">”, затвердженого Законом </w:t>
      </w:r>
      <w:proofErr w:type="spellStart"/>
      <w:r w:rsidRPr="00722B76">
        <w:rPr>
          <w:color w:val="000000"/>
        </w:rPr>
        <w:t>України</w:t>
      </w:r>
      <w:proofErr w:type="spellEnd"/>
      <w:r w:rsidRPr="00722B76">
        <w:rPr>
          <w:color w:val="000000"/>
        </w:rPr>
        <w:t xml:space="preserve"> від 24</w:t>
      </w:r>
      <w:r w:rsidR="0016795C">
        <w:rPr>
          <w:color w:val="000000"/>
        </w:rPr>
        <w:t> </w:t>
      </w:r>
      <w:r w:rsidRPr="00722B76">
        <w:rPr>
          <w:color w:val="000000"/>
        </w:rPr>
        <w:t xml:space="preserve">лютого 2022 року № 2102-ІХ «Про затвердження Указу Президента </w:t>
      </w:r>
      <w:proofErr w:type="spellStart"/>
      <w:r w:rsidRPr="00722B76">
        <w:rPr>
          <w:color w:val="000000"/>
        </w:rPr>
        <w:t>України</w:t>
      </w:r>
      <w:proofErr w:type="spellEnd"/>
      <w:r w:rsidRPr="00722B76">
        <w:rPr>
          <w:color w:val="000000"/>
        </w:rPr>
        <w:t xml:space="preserve"> “Про введення воєнного стану в </w:t>
      </w:r>
      <w:proofErr w:type="spellStart"/>
      <w:r w:rsidRPr="00722B76">
        <w:rPr>
          <w:color w:val="000000"/>
        </w:rPr>
        <w:t>Україні</w:t>
      </w:r>
      <w:proofErr w:type="spellEnd"/>
      <w:r w:rsidRPr="00722B76">
        <w:rPr>
          <w:color w:val="000000"/>
        </w:rPr>
        <w:t>”», з метою забезпечення безпеки</w:t>
      </w:r>
      <w:r>
        <w:rPr>
          <w:color w:val="000000"/>
        </w:rPr>
        <w:t>, надійності</w:t>
      </w:r>
      <w:r w:rsidRPr="00722B76">
        <w:rPr>
          <w:color w:val="000000"/>
        </w:rPr>
        <w:t xml:space="preserve"> та стабільності фінансової системи, запобігання кризовим явищам у період </w:t>
      </w:r>
      <w:r w:rsidR="000C4443">
        <w:rPr>
          <w:color w:val="000000"/>
        </w:rPr>
        <w:t>дії</w:t>
      </w:r>
      <w:r w:rsidR="000C4443" w:rsidRPr="00722B76">
        <w:rPr>
          <w:color w:val="000000"/>
        </w:rPr>
        <w:t xml:space="preserve"> </w:t>
      </w:r>
      <w:r w:rsidRPr="00722B76">
        <w:rPr>
          <w:color w:val="000000"/>
        </w:rPr>
        <w:t xml:space="preserve">воєнного стану в Україні Правління Національного банку України </w:t>
      </w:r>
      <w:r w:rsidRPr="00722B76">
        <w:rPr>
          <w:b/>
          <w:color w:val="000000"/>
        </w:rPr>
        <w:t>постановляє:</w:t>
      </w:r>
      <w:r w:rsidRPr="00722B76">
        <w:rPr>
          <w:rFonts w:eastAsia="SimSun"/>
          <w:bCs/>
          <w:color w:val="000000"/>
        </w:rPr>
        <w:t xml:space="preserve">   </w:t>
      </w:r>
      <w:r>
        <w:rPr>
          <w:rFonts w:eastAsia="SimSun"/>
          <w:bCs/>
          <w:color w:val="000000"/>
        </w:rPr>
        <w:t xml:space="preserve"> </w:t>
      </w:r>
    </w:p>
    <w:p w:rsidR="00FF0922" w:rsidRPr="00FF0922" w:rsidRDefault="00A22FC9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>
        <w:t>Цією</w:t>
      </w:r>
      <w:r w:rsidR="00B24390">
        <w:t xml:space="preserve"> постанов</w:t>
      </w:r>
      <w:r>
        <w:t>ою</w:t>
      </w:r>
      <w:r w:rsidR="00B24390">
        <w:t xml:space="preserve"> врегульовуються особливості регулювання та нагляду за </w:t>
      </w:r>
      <w:r w:rsidR="00B24390" w:rsidRPr="00403AD9">
        <w:t>здійснення</w:t>
      </w:r>
      <w:r w:rsidR="00B24390">
        <w:t>м діяльності з</w:t>
      </w:r>
      <w:r w:rsidR="00B24390" w:rsidRPr="00403AD9">
        <w:t xml:space="preserve"> торгівлі </w:t>
      </w:r>
      <w:r w:rsidR="00B24390">
        <w:t>валютними цінностями</w:t>
      </w:r>
      <w:r w:rsidR="00B24390" w:rsidRPr="00403AD9">
        <w:t xml:space="preserve"> в готівковій формі</w:t>
      </w:r>
      <w:r w:rsidR="00B24390">
        <w:t xml:space="preserve"> в період дії</w:t>
      </w:r>
      <w:r w:rsidR="00B24390" w:rsidRPr="00072243">
        <w:t xml:space="preserve"> воєнного стану</w:t>
      </w:r>
      <w:r w:rsidR="00B24390">
        <w:rPr>
          <w:color w:val="000000" w:themeColor="text1"/>
        </w:rPr>
        <w:t>.</w:t>
      </w:r>
      <w:r w:rsidR="00B24390">
        <w:t xml:space="preserve"> </w:t>
      </w:r>
    </w:p>
    <w:p w:rsidR="00B7348B" w:rsidRPr="00652570" w:rsidRDefault="00557743" w:rsidP="00557743">
      <w:pPr>
        <w:pStyle w:val="rvps2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567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В</w:t>
      </w:r>
      <w:r w:rsidR="00B7348B" w:rsidRPr="00652570">
        <w:rPr>
          <w:color w:val="000000"/>
          <w:kern w:val="2"/>
          <w:sz w:val="28"/>
          <w:szCs w:val="28"/>
          <w:lang w:bidi="hi-IN"/>
        </w:rPr>
        <w:t xml:space="preserve">имоги цієї постанови </w:t>
      </w:r>
      <w:r>
        <w:rPr>
          <w:color w:val="000000"/>
          <w:kern w:val="2"/>
          <w:sz w:val="28"/>
          <w:szCs w:val="28"/>
          <w:lang w:bidi="hi-IN"/>
        </w:rPr>
        <w:t xml:space="preserve">поширюються </w:t>
      </w:r>
      <w:r w:rsidR="00B7348B" w:rsidRPr="00652570">
        <w:rPr>
          <w:color w:val="000000"/>
          <w:kern w:val="2"/>
          <w:sz w:val="28"/>
          <w:szCs w:val="28"/>
          <w:lang w:bidi="hi-IN"/>
        </w:rPr>
        <w:t>на</w:t>
      </w:r>
      <w:r w:rsidR="00444268">
        <w:rPr>
          <w:color w:val="000000"/>
          <w:kern w:val="2"/>
          <w:sz w:val="28"/>
          <w:szCs w:val="28"/>
          <w:lang w:bidi="hi-IN"/>
        </w:rPr>
        <w:t xml:space="preserve"> такі установи</w:t>
      </w:r>
      <w:r w:rsidR="00BA59B6">
        <w:rPr>
          <w:color w:val="000000"/>
          <w:kern w:val="2"/>
          <w:sz w:val="28"/>
          <w:szCs w:val="28"/>
          <w:lang w:bidi="hi-IN"/>
        </w:rPr>
        <w:t xml:space="preserve">, </w:t>
      </w:r>
      <w:r w:rsidR="00BA59B6" w:rsidRPr="00E650F5">
        <w:rPr>
          <w:rFonts w:cs="Mangal"/>
          <w:sz w:val="28"/>
          <w:szCs w:val="25"/>
        </w:rPr>
        <w:t>як</w:t>
      </w:r>
      <w:r w:rsidR="00BA59B6">
        <w:rPr>
          <w:rFonts w:cs="Mangal"/>
          <w:sz w:val="28"/>
          <w:szCs w:val="25"/>
        </w:rPr>
        <w:t>і</w:t>
      </w:r>
      <w:r w:rsidR="00BA59B6" w:rsidRPr="00E650F5">
        <w:rPr>
          <w:rFonts w:cs="Mangal"/>
          <w:sz w:val="28"/>
          <w:szCs w:val="25"/>
        </w:rPr>
        <w:t xml:space="preserve"> отримал</w:t>
      </w:r>
      <w:r w:rsidR="00BA59B6">
        <w:rPr>
          <w:rFonts w:cs="Mangal"/>
          <w:sz w:val="28"/>
          <w:szCs w:val="25"/>
        </w:rPr>
        <w:t>и</w:t>
      </w:r>
      <w:r w:rsidR="00BA59B6" w:rsidRPr="00E650F5">
        <w:rPr>
          <w:rFonts w:cs="Mangal"/>
          <w:sz w:val="28"/>
          <w:szCs w:val="25"/>
        </w:rPr>
        <w:t xml:space="preserve"> ліцензію</w:t>
      </w:r>
      <w:r w:rsidR="00BA59B6">
        <w:rPr>
          <w:rFonts w:cs="Mangal"/>
          <w:sz w:val="28"/>
          <w:szCs w:val="25"/>
        </w:rPr>
        <w:t xml:space="preserve"> на торгівлю валютними цінностями</w:t>
      </w:r>
      <w:r w:rsidR="00F35A91">
        <w:rPr>
          <w:rFonts w:cs="Mangal"/>
          <w:sz w:val="28"/>
          <w:szCs w:val="25"/>
        </w:rPr>
        <w:t xml:space="preserve"> (далі – установи)</w:t>
      </w:r>
      <w:r w:rsidR="00B7348B" w:rsidRPr="00652570">
        <w:rPr>
          <w:color w:val="000000"/>
          <w:kern w:val="2"/>
          <w:sz w:val="28"/>
          <w:szCs w:val="28"/>
          <w:lang w:bidi="hi-IN"/>
        </w:rPr>
        <w:t>:</w:t>
      </w:r>
    </w:p>
    <w:p w:rsidR="00B7348B" w:rsidRDefault="00B7348B" w:rsidP="00557743">
      <w:pPr>
        <w:pStyle w:val="rvps2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 w:firstLine="567"/>
        <w:jc w:val="both"/>
        <w:rPr>
          <w:color w:val="000000"/>
          <w:kern w:val="2"/>
          <w:sz w:val="28"/>
          <w:szCs w:val="28"/>
          <w:lang w:bidi="hi-IN"/>
        </w:rPr>
      </w:pPr>
      <w:bookmarkStart w:id="0" w:name="n6"/>
      <w:bookmarkEnd w:id="0"/>
      <w:r>
        <w:rPr>
          <w:color w:val="000000"/>
          <w:kern w:val="2"/>
          <w:sz w:val="28"/>
          <w:szCs w:val="28"/>
          <w:lang w:bidi="hi-IN"/>
        </w:rPr>
        <w:t xml:space="preserve">небанківські фінансові установи, які отримали ліцензію на </w:t>
      </w:r>
      <w:r w:rsidRPr="00EA7C8A">
        <w:rPr>
          <w:color w:val="000000"/>
          <w:kern w:val="2"/>
          <w:sz w:val="28"/>
          <w:szCs w:val="28"/>
          <w:lang w:bidi="hi-IN"/>
        </w:rPr>
        <w:t>торгівлю валютними цінностями</w:t>
      </w:r>
      <w:r>
        <w:rPr>
          <w:color w:val="000000"/>
          <w:kern w:val="2"/>
          <w:sz w:val="28"/>
          <w:szCs w:val="28"/>
          <w:lang w:bidi="hi-IN"/>
        </w:rPr>
        <w:t>;</w:t>
      </w:r>
    </w:p>
    <w:p w:rsidR="00B7348B" w:rsidRDefault="00B7348B" w:rsidP="00557743">
      <w:pPr>
        <w:pStyle w:val="rvps2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 w:firstLine="567"/>
        <w:jc w:val="both"/>
        <w:rPr>
          <w:color w:val="000000"/>
          <w:kern w:val="2"/>
          <w:sz w:val="28"/>
          <w:szCs w:val="28"/>
          <w:lang w:bidi="hi-IN"/>
        </w:rPr>
      </w:pPr>
      <w:r w:rsidRPr="008A3F6A">
        <w:rPr>
          <w:color w:val="000000"/>
          <w:kern w:val="2"/>
          <w:sz w:val="28"/>
          <w:szCs w:val="28"/>
          <w:lang w:bidi="hi-IN"/>
        </w:rPr>
        <w:t>оператор</w:t>
      </w:r>
      <w:r>
        <w:rPr>
          <w:color w:val="000000"/>
          <w:kern w:val="2"/>
          <w:sz w:val="28"/>
          <w:szCs w:val="28"/>
          <w:lang w:bidi="hi-IN"/>
        </w:rPr>
        <w:t>ів</w:t>
      </w:r>
      <w:r w:rsidRPr="008A3F6A">
        <w:rPr>
          <w:color w:val="000000"/>
          <w:kern w:val="2"/>
          <w:sz w:val="28"/>
          <w:szCs w:val="28"/>
          <w:lang w:bidi="hi-IN"/>
        </w:rPr>
        <w:t xml:space="preserve"> поштового зв’язку, </w:t>
      </w:r>
      <w:r>
        <w:rPr>
          <w:color w:val="000000"/>
          <w:kern w:val="2"/>
          <w:sz w:val="28"/>
          <w:szCs w:val="28"/>
          <w:lang w:bidi="hi-IN"/>
        </w:rPr>
        <w:t>які</w:t>
      </w:r>
      <w:r w:rsidRPr="008A3F6A">
        <w:rPr>
          <w:color w:val="000000"/>
          <w:kern w:val="2"/>
          <w:sz w:val="28"/>
          <w:szCs w:val="28"/>
          <w:lang w:bidi="hi-IN"/>
        </w:rPr>
        <w:t xml:space="preserve"> отримал</w:t>
      </w:r>
      <w:r>
        <w:rPr>
          <w:color w:val="000000"/>
          <w:kern w:val="2"/>
          <w:sz w:val="28"/>
          <w:szCs w:val="28"/>
          <w:lang w:bidi="hi-IN"/>
        </w:rPr>
        <w:t>и</w:t>
      </w:r>
      <w:r w:rsidRPr="008A3F6A">
        <w:rPr>
          <w:color w:val="000000"/>
          <w:kern w:val="2"/>
          <w:sz w:val="28"/>
          <w:szCs w:val="28"/>
          <w:lang w:bidi="hi-IN"/>
        </w:rPr>
        <w:t xml:space="preserve"> ліцензію</w:t>
      </w:r>
      <w:r>
        <w:rPr>
          <w:color w:val="000000"/>
          <w:kern w:val="2"/>
          <w:sz w:val="28"/>
          <w:szCs w:val="28"/>
          <w:lang w:bidi="hi-IN"/>
        </w:rPr>
        <w:t xml:space="preserve"> </w:t>
      </w:r>
      <w:r w:rsidRPr="00034946">
        <w:rPr>
          <w:color w:val="000000"/>
          <w:kern w:val="2"/>
          <w:sz w:val="28"/>
          <w:szCs w:val="28"/>
          <w:lang w:bidi="hi-IN"/>
        </w:rPr>
        <w:t>на торгівлю валютними цінностями</w:t>
      </w:r>
      <w:r>
        <w:rPr>
          <w:color w:val="000000"/>
          <w:kern w:val="2"/>
          <w:sz w:val="28"/>
          <w:szCs w:val="28"/>
          <w:lang w:bidi="hi-IN"/>
        </w:rPr>
        <w:t>.</w:t>
      </w:r>
    </w:p>
    <w:p w:rsidR="00DE42FF" w:rsidRDefault="00B7348B" w:rsidP="00557743">
      <w:pPr>
        <w:pStyle w:val="af1"/>
        <w:numPr>
          <w:ilvl w:val="0"/>
          <w:numId w:val="1"/>
        </w:numPr>
        <w:spacing w:after="240"/>
        <w:ind w:left="0" w:firstLine="567"/>
        <w:jc w:val="both"/>
        <w:rPr>
          <w:color w:val="000000" w:themeColor="text1"/>
          <w:shd w:val="clear" w:color="auto" w:fill="FFFFFF"/>
        </w:rPr>
      </w:pPr>
      <w:r w:rsidRPr="00C16B25">
        <w:rPr>
          <w:color w:val="000000" w:themeColor="text1"/>
          <w:shd w:val="clear" w:color="auto" w:fill="FFFFFF"/>
        </w:rPr>
        <w:t>Установам</w:t>
      </w:r>
      <w:r w:rsidR="003B30C9">
        <w:rPr>
          <w:color w:val="000000" w:themeColor="text1"/>
          <w:shd w:val="clear" w:color="auto" w:fill="FFFFFF"/>
        </w:rPr>
        <w:t xml:space="preserve"> </w:t>
      </w:r>
      <w:r w:rsidRPr="00C16B25">
        <w:rPr>
          <w:color w:val="000000" w:themeColor="text1"/>
          <w:shd w:val="clear" w:color="auto" w:fill="FFFFFF"/>
        </w:rPr>
        <w:t>забороняється</w:t>
      </w:r>
      <w:r w:rsidR="00DE42FF">
        <w:rPr>
          <w:color w:val="000000" w:themeColor="text1"/>
          <w:shd w:val="clear" w:color="auto" w:fill="FFFFFF"/>
        </w:rPr>
        <w:t>:</w:t>
      </w:r>
    </w:p>
    <w:p w:rsidR="00B2725B" w:rsidRPr="00005238" w:rsidRDefault="00D92962" w:rsidP="00557743">
      <w:pPr>
        <w:pStyle w:val="af1"/>
        <w:numPr>
          <w:ilvl w:val="0"/>
          <w:numId w:val="14"/>
        </w:numPr>
        <w:spacing w:after="240"/>
        <w:ind w:left="0"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інформувати</w:t>
      </w:r>
      <w:r w:rsidR="00B7348B" w:rsidRPr="00005238">
        <w:rPr>
          <w:color w:val="000000" w:themeColor="text1"/>
          <w:shd w:val="clear" w:color="auto" w:fill="FFFFFF"/>
        </w:rPr>
        <w:t xml:space="preserve"> про встановлені курси купівлі та продажу іноземних валют, про здійснення валютно-обмінних операцій в будь-якій формі поза межами</w:t>
      </w:r>
      <w:r w:rsidR="00133DE2" w:rsidRPr="00005238">
        <w:rPr>
          <w:color w:val="000000" w:themeColor="text1"/>
          <w:shd w:val="clear" w:color="auto" w:fill="FFFFFF"/>
        </w:rPr>
        <w:t xml:space="preserve"> </w:t>
      </w:r>
      <w:r w:rsidR="00005238" w:rsidRPr="00005238">
        <w:rPr>
          <w:color w:val="000000" w:themeColor="text1"/>
          <w:shd w:val="clear" w:color="auto" w:fill="FFFFFF"/>
        </w:rPr>
        <w:t>кас установи і її</w:t>
      </w:r>
      <w:r w:rsidR="00D15635" w:rsidRPr="00005238">
        <w:rPr>
          <w:color w:val="000000" w:themeColor="text1"/>
          <w:shd w:val="clear" w:color="auto" w:fill="FFFFFF"/>
        </w:rPr>
        <w:t xml:space="preserve"> </w:t>
      </w:r>
      <w:r w:rsidR="00005238">
        <w:t>філій та інших відокремлених</w:t>
      </w:r>
      <w:r w:rsidR="00005238" w:rsidRPr="00073C7D">
        <w:t xml:space="preserve"> структурн</w:t>
      </w:r>
      <w:r w:rsidR="00005238">
        <w:t>их</w:t>
      </w:r>
      <w:r w:rsidR="00005238" w:rsidRPr="00073C7D">
        <w:t xml:space="preserve"> підрозділ</w:t>
      </w:r>
      <w:r w:rsidR="00005238">
        <w:t>ів, невідокремлених структурних</w:t>
      </w:r>
      <w:r w:rsidR="00005238" w:rsidRPr="00073C7D">
        <w:t xml:space="preserve"> підрозділ</w:t>
      </w:r>
      <w:r w:rsidR="00005238">
        <w:t>ів</w:t>
      </w:r>
      <w:r w:rsidR="00005238" w:rsidRPr="00073C7D">
        <w:t>, пункт</w:t>
      </w:r>
      <w:r w:rsidR="00005238">
        <w:t>ів</w:t>
      </w:r>
      <w:r w:rsidR="00005238" w:rsidRPr="00073C7D">
        <w:t xml:space="preserve"> </w:t>
      </w:r>
      <w:r w:rsidR="00005238">
        <w:t>обміну іноземної валюти, об</w:t>
      </w:r>
      <w:r w:rsidR="00105447">
        <w:rPr>
          <w:rFonts w:cs="Times New Roman"/>
        </w:rPr>
        <w:t>’</w:t>
      </w:r>
      <w:r w:rsidR="00005238">
        <w:t>єктів</w:t>
      </w:r>
      <w:r w:rsidR="00005238" w:rsidRPr="00073C7D">
        <w:t xml:space="preserve"> поштовог</w:t>
      </w:r>
      <w:r w:rsidR="00005238">
        <w:t>о зв</w:t>
      </w:r>
      <w:r w:rsidR="00105447">
        <w:rPr>
          <w:rFonts w:cs="Times New Roman"/>
        </w:rPr>
        <w:t>’</w:t>
      </w:r>
      <w:r w:rsidR="00005238">
        <w:t>язку</w:t>
      </w:r>
      <w:r w:rsidR="00005238" w:rsidRPr="00073C7D">
        <w:t xml:space="preserve"> </w:t>
      </w:r>
      <w:r w:rsidR="00005238">
        <w:t xml:space="preserve">установи, </w:t>
      </w:r>
      <w:r w:rsidR="00F010DE">
        <w:t>у</w:t>
      </w:r>
      <w:r w:rsidR="00005238" w:rsidRPr="00073C7D">
        <w:t xml:space="preserve"> яких здійсн</w:t>
      </w:r>
      <w:r w:rsidR="00005238">
        <w:t xml:space="preserve">юється діяльність з торгівлі </w:t>
      </w:r>
      <w:r w:rsidR="00005238">
        <w:lastRenderedPageBreak/>
        <w:t xml:space="preserve">валютними цінностями в готівковій формі (далі – </w:t>
      </w:r>
      <w:r w:rsidR="00005238">
        <w:rPr>
          <w:color w:val="000000" w:themeColor="text1"/>
          <w:shd w:val="clear" w:color="auto" w:fill="FFFFFF"/>
        </w:rPr>
        <w:t>структурні підрозділи установи)</w:t>
      </w:r>
      <w:r w:rsidR="00D15635" w:rsidRPr="00005238">
        <w:rPr>
          <w:color w:val="000000" w:themeColor="text1"/>
          <w:shd w:val="clear" w:color="auto" w:fill="FFFFFF"/>
        </w:rPr>
        <w:t xml:space="preserve">, </w:t>
      </w:r>
      <w:r w:rsidR="00F010DE">
        <w:rPr>
          <w:color w:val="000000" w:themeColor="text1"/>
          <w:shd w:val="clear" w:color="auto" w:fill="FFFFFF"/>
        </w:rPr>
        <w:t>у</w:t>
      </w:r>
      <w:r w:rsidR="00D15635" w:rsidRPr="00005238">
        <w:rPr>
          <w:color w:val="000000" w:themeColor="text1"/>
          <w:shd w:val="clear" w:color="auto" w:fill="FFFFFF"/>
        </w:rPr>
        <w:t xml:space="preserve">ключаючи на спеціальних тимчасових і стаціонарних конструкціях, розташованих всередині будинків, споруд, на відкритій місцевості, на зовнішніх поверхнях будинків, споруд, на елементах вуличного обладнання, над проїжджою частиною вулиць і доріг, </w:t>
      </w:r>
      <w:r w:rsidR="00F010DE">
        <w:rPr>
          <w:color w:val="000000" w:themeColor="text1"/>
          <w:shd w:val="clear" w:color="auto" w:fill="FFFFFF"/>
        </w:rPr>
        <w:t>у</w:t>
      </w:r>
      <w:r w:rsidR="00D15635" w:rsidRPr="00005238">
        <w:rPr>
          <w:color w:val="000000" w:themeColor="text1"/>
          <w:shd w:val="clear" w:color="auto" w:fill="FFFFFF"/>
        </w:rPr>
        <w:t xml:space="preserve">ключаючи </w:t>
      </w:r>
      <w:proofErr w:type="spellStart"/>
      <w:r w:rsidR="00D15635" w:rsidRPr="00005238">
        <w:rPr>
          <w:color w:val="000000" w:themeColor="text1"/>
          <w:shd w:val="clear" w:color="auto" w:fill="FFFFFF"/>
        </w:rPr>
        <w:t>штендер</w:t>
      </w:r>
      <w:proofErr w:type="spellEnd"/>
      <w:r w:rsidR="00D15635" w:rsidRPr="00005238">
        <w:rPr>
          <w:color w:val="000000" w:themeColor="text1"/>
          <w:shd w:val="clear" w:color="auto" w:fill="FFFFFF"/>
        </w:rPr>
        <w:t xml:space="preserve">, </w:t>
      </w:r>
      <w:r w:rsidR="00170DA9" w:rsidRPr="00005238">
        <w:rPr>
          <w:color w:val="000000" w:themeColor="text1"/>
          <w:shd w:val="clear" w:color="auto" w:fill="FFFFFF"/>
        </w:rPr>
        <w:t>підлоговий</w:t>
      </w:r>
      <w:r w:rsidR="00D15635" w:rsidRPr="00005238">
        <w:rPr>
          <w:color w:val="000000" w:themeColor="text1"/>
          <w:shd w:val="clear" w:color="auto" w:fill="FFFFFF"/>
        </w:rPr>
        <w:t xml:space="preserve"> стенд, мобільний стенд обміну валют, електронне (LED) табло обміну валют</w:t>
      </w:r>
      <w:r w:rsidR="00012F8F">
        <w:rPr>
          <w:color w:val="000000" w:themeColor="text1"/>
          <w:shd w:val="clear" w:color="auto" w:fill="FFFFFF"/>
        </w:rPr>
        <w:t>;</w:t>
      </w:r>
      <w:r w:rsidR="00D15635" w:rsidRPr="00005238">
        <w:rPr>
          <w:color w:val="000000" w:themeColor="text1"/>
          <w:shd w:val="clear" w:color="auto" w:fill="FFFFFF"/>
        </w:rPr>
        <w:t xml:space="preserve"> </w:t>
      </w:r>
      <w:r w:rsidR="00FF4AE3" w:rsidRPr="00005238">
        <w:rPr>
          <w:color w:val="000000" w:themeColor="text1"/>
          <w:shd w:val="clear" w:color="auto" w:fill="FFFFFF"/>
        </w:rPr>
        <w:t xml:space="preserve"> </w:t>
      </w:r>
    </w:p>
    <w:p w:rsidR="00B2725B" w:rsidRPr="00B2725B" w:rsidRDefault="00D92962" w:rsidP="00557743">
      <w:pPr>
        <w:pStyle w:val="af1"/>
        <w:numPr>
          <w:ilvl w:val="0"/>
          <w:numId w:val="14"/>
        </w:numPr>
        <w:spacing w:after="240"/>
        <w:ind w:left="0"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використовувати</w:t>
      </w:r>
      <w:r w:rsidR="00DC4A85" w:rsidRPr="00B2725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спеціальні тимчасові і стаціонарні</w:t>
      </w:r>
      <w:r w:rsidR="00B7348B" w:rsidRPr="00AF0385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конструкції, розташовані</w:t>
      </w:r>
      <w:r w:rsidR="00B7348B" w:rsidRPr="006C33F3">
        <w:rPr>
          <w:color w:val="000000" w:themeColor="text1"/>
          <w:shd w:val="clear" w:color="auto" w:fill="FFFFFF"/>
        </w:rPr>
        <w:t xml:space="preserve"> всередині будинків, споруд, на відкритій місцевості, на зовнішніх поверхнях будинків, споруд, на елементах вуличного обладнання, над прої</w:t>
      </w:r>
      <w:r w:rsidR="00157560">
        <w:rPr>
          <w:color w:val="000000" w:themeColor="text1"/>
          <w:shd w:val="clear" w:color="auto" w:fill="FFFFFF"/>
        </w:rPr>
        <w:t>жджою частиною вулиць і доріг, у</w:t>
      </w:r>
      <w:r w:rsidR="00B7348B" w:rsidRPr="006C33F3">
        <w:rPr>
          <w:color w:val="000000" w:themeColor="text1"/>
          <w:shd w:val="clear" w:color="auto" w:fill="FFFFFF"/>
        </w:rPr>
        <w:t xml:space="preserve">ключаючи </w:t>
      </w:r>
      <w:proofErr w:type="spellStart"/>
      <w:r w:rsidR="00B7348B" w:rsidRPr="006C33F3">
        <w:rPr>
          <w:color w:val="000000" w:themeColor="text1"/>
          <w:shd w:val="clear" w:color="auto" w:fill="FFFFFF"/>
        </w:rPr>
        <w:t>штендер</w:t>
      </w:r>
      <w:proofErr w:type="spellEnd"/>
      <w:r w:rsidR="00B7348B" w:rsidRPr="006C33F3">
        <w:rPr>
          <w:color w:val="000000" w:themeColor="text1"/>
          <w:shd w:val="clear" w:color="auto" w:fill="FFFFFF"/>
        </w:rPr>
        <w:t xml:space="preserve">, </w:t>
      </w:r>
      <w:r w:rsidR="00EB58EB" w:rsidRPr="006C33F3">
        <w:rPr>
          <w:color w:val="000000" w:themeColor="text1"/>
          <w:shd w:val="clear" w:color="auto" w:fill="FFFFFF"/>
        </w:rPr>
        <w:t xml:space="preserve">підлоговий </w:t>
      </w:r>
      <w:r w:rsidR="00B7348B" w:rsidRPr="006C33F3">
        <w:rPr>
          <w:color w:val="000000" w:themeColor="text1"/>
          <w:shd w:val="clear" w:color="auto" w:fill="FFFFFF"/>
        </w:rPr>
        <w:t>стенд, мобільний стенд обміну валют, електронне (LED) табло обміну валют</w:t>
      </w:r>
      <w:r w:rsidR="00DC4A85" w:rsidRPr="006C33F3">
        <w:rPr>
          <w:color w:val="000000" w:themeColor="text1"/>
          <w:shd w:val="clear" w:color="auto" w:fill="FFFFFF"/>
        </w:rPr>
        <w:t xml:space="preserve">, </w:t>
      </w:r>
      <w:r w:rsidR="00DC4A85" w:rsidRPr="006C33F3">
        <w:rPr>
          <w:color w:val="000000"/>
          <w:shd w:val="clear" w:color="auto" w:fill="FFFFFF"/>
        </w:rPr>
        <w:t>для відображення будь-яких цифрових значень та символів</w:t>
      </w:r>
      <w:r w:rsidR="00B7348B" w:rsidRPr="006C33F3">
        <w:rPr>
          <w:color w:val="000000" w:themeColor="text1"/>
          <w:shd w:val="clear" w:color="auto" w:fill="FFFFFF"/>
        </w:rPr>
        <w:t>.</w:t>
      </w:r>
      <w:r w:rsidR="00133686" w:rsidRPr="006C33F3">
        <w:rPr>
          <w:color w:val="000000" w:themeColor="text1"/>
          <w:shd w:val="clear" w:color="auto" w:fill="FFFFFF"/>
        </w:rPr>
        <w:t xml:space="preserve"> </w:t>
      </w:r>
    </w:p>
    <w:p w:rsidR="00B2725B" w:rsidRPr="00B2725B" w:rsidRDefault="00CD0863" w:rsidP="00557743">
      <w:pPr>
        <w:pStyle w:val="af1"/>
        <w:numPr>
          <w:ilvl w:val="0"/>
          <w:numId w:val="1"/>
        </w:numPr>
        <w:spacing w:after="240"/>
        <w:ind w:left="0" w:firstLine="567"/>
        <w:jc w:val="both"/>
        <w:rPr>
          <w:color w:val="000000" w:themeColor="text1"/>
          <w:shd w:val="clear" w:color="auto" w:fill="FFFFFF"/>
        </w:rPr>
      </w:pPr>
      <w:r w:rsidRPr="00AF0385">
        <w:rPr>
          <w:shd w:val="clear" w:color="auto" w:fill="FFFFFF"/>
        </w:rPr>
        <w:t xml:space="preserve">Установи здійснюють інформування про встановлення курсів купівлі та продажу іноземних валют шляхом розміщення такої інформації </w:t>
      </w:r>
      <w:r w:rsidR="003B2367" w:rsidRPr="00AF0385">
        <w:rPr>
          <w:color w:val="000000" w:themeColor="text1"/>
          <w:shd w:val="clear" w:color="auto" w:fill="FFFFFF"/>
        </w:rPr>
        <w:t xml:space="preserve">виключно в касах </w:t>
      </w:r>
      <w:r w:rsidR="003B2367" w:rsidRPr="00B2725B">
        <w:rPr>
          <w:color w:val="000000" w:themeColor="text1"/>
          <w:shd w:val="clear" w:color="auto" w:fill="FFFFFF"/>
        </w:rPr>
        <w:t xml:space="preserve">установ та їх структурних підрозділів </w:t>
      </w:r>
      <w:r w:rsidR="003B2367" w:rsidRPr="00AF0385">
        <w:rPr>
          <w:color w:val="000000" w:themeColor="text1"/>
          <w:shd w:val="clear" w:color="auto" w:fill="FFFFFF"/>
        </w:rPr>
        <w:t>та виключно у формі копії наказу (розпорядження) про встановлення курсів купівлі та продажу іноземних валют</w:t>
      </w:r>
      <w:r w:rsidRPr="006C33F3">
        <w:rPr>
          <w:szCs w:val="28"/>
          <w:shd w:val="clear" w:color="auto" w:fill="FFFFFF"/>
        </w:rPr>
        <w:t>.</w:t>
      </w:r>
      <w:r w:rsidRPr="006C33F3">
        <w:rPr>
          <w:color w:val="000000" w:themeColor="text1"/>
          <w:shd w:val="clear" w:color="auto" w:fill="FFFFFF"/>
        </w:rPr>
        <w:t xml:space="preserve"> </w:t>
      </w:r>
      <w:r w:rsidR="002B6314" w:rsidRPr="006C33F3">
        <w:rPr>
          <w:color w:val="000000" w:themeColor="text1"/>
          <w:shd w:val="clear" w:color="auto" w:fill="FFFFFF"/>
        </w:rPr>
        <w:t xml:space="preserve"> </w:t>
      </w:r>
    </w:p>
    <w:p w:rsidR="00B2725B" w:rsidRDefault="00B2725B" w:rsidP="00557743">
      <w:pPr>
        <w:pStyle w:val="af1"/>
        <w:numPr>
          <w:ilvl w:val="0"/>
          <w:numId w:val="1"/>
        </w:numPr>
        <w:spacing w:after="240"/>
        <w:ind w:left="0" w:firstLine="567"/>
        <w:jc w:val="both"/>
      </w:pPr>
      <w:r>
        <w:t>У</w:t>
      </w:r>
      <w:r w:rsidRPr="007A39C7">
        <w:t>станова</w:t>
      </w:r>
      <w:r>
        <w:t xml:space="preserve"> </w:t>
      </w:r>
      <w:r w:rsidRPr="007A39C7">
        <w:t xml:space="preserve">зобов’язана </w:t>
      </w:r>
      <w:r w:rsidR="00330C00">
        <w:t xml:space="preserve">забезпечити </w:t>
      </w:r>
      <w:r w:rsidR="005B2EC7">
        <w:t xml:space="preserve">відповідність </w:t>
      </w:r>
      <w:r w:rsidR="001E7D5C">
        <w:t>приміщення</w:t>
      </w:r>
      <w:r w:rsidR="00FA0B02">
        <w:t xml:space="preserve"> </w:t>
      </w:r>
      <w:r>
        <w:t>структурних підрозділів,</w:t>
      </w:r>
      <w:r w:rsidRPr="007A39C7">
        <w:t xml:space="preserve"> </w:t>
      </w:r>
      <w:r>
        <w:t>у</w:t>
      </w:r>
      <w:r w:rsidRPr="007A39C7">
        <w:t xml:space="preserve"> </w:t>
      </w:r>
      <w:r w:rsidR="00F17646">
        <w:t>якому</w:t>
      </w:r>
      <w:r w:rsidRPr="007A39C7">
        <w:t xml:space="preserve"> здійснюються операції з торгівлі </w:t>
      </w:r>
      <w:r w:rsidR="00D2503C">
        <w:t>валютними цінностями</w:t>
      </w:r>
      <w:r w:rsidR="006F37ED">
        <w:t xml:space="preserve"> в готівковій формі</w:t>
      </w:r>
      <w:r w:rsidR="005B2EC7">
        <w:t xml:space="preserve">, </w:t>
      </w:r>
      <w:r w:rsidR="00157560">
        <w:t>таким</w:t>
      </w:r>
      <w:r w:rsidRPr="007A39C7">
        <w:t xml:space="preserve"> вимогам:</w:t>
      </w:r>
    </w:p>
    <w:p w:rsidR="00B2725B" w:rsidRDefault="00B2725B" w:rsidP="00557743">
      <w:pPr>
        <w:pStyle w:val="a6"/>
        <w:numPr>
          <w:ilvl w:val="1"/>
          <w:numId w:val="13"/>
        </w:numPr>
        <w:spacing w:after="240" w:line="240" w:lineRule="auto"/>
        <w:ind w:left="0" w:firstLine="567"/>
        <w:contextualSpacing w:val="0"/>
      </w:pPr>
      <w:r w:rsidRPr="007A39C7">
        <w:t>забезпечен</w:t>
      </w:r>
      <w:r>
        <w:t>о</w:t>
      </w:r>
      <w:r w:rsidRPr="007A39C7">
        <w:t xml:space="preserve"> обов’язков</w:t>
      </w:r>
      <w:r>
        <w:t>у</w:t>
      </w:r>
      <w:r w:rsidRPr="007A39C7">
        <w:t xml:space="preserve"> реєстраці</w:t>
      </w:r>
      <w:r>
        <w:t>ю</w:t>
      </w:r>
      <w:r w:rsidRPr="007A39C7">
        <w:t xml:space="preserve"> та архіваці</w:t>
      </w:r>
      <w:r>
        <w:t>ю</w:t>
      </w:r>
      <w:r w:rsidRPr="007A39C7">
        <w:t xml:space="preserve"> відеосигналу</w:t>
      </w:r>
      <w:r>
        <w:t xml:space="preserve"> із зони робочого місця </w:t>
      </w:r>
      <w:r w:rsidR="00E57814" w:rsidRPr="00FC460C">
        <w:t>працівник</w:t>
      </w:r>
      <w:r w:rsidR="00E57814">
        <w:t>а</w:t>
      </w:r>
      <w:r w:rsidR="00E57814" w:rsidRPr="00FC460C">
        <w:t xml:space="preserve"> </w:t>
      </w:r>
      <w:r w:rsidR="00E57814">
        <w:t xml:space="preserve">структурного підрозділу установи, </w:t>
      </w:r>
      <w:r w:rsidR="00E57814" w:rsidRPr="00FC460C">
        <w:t>який здійснює операції із</w:t>
      </w:r>
      <w:r w:rsidR="00E57814">
        <w:t xml:space="preserve"> торгівлі</w:t>
      </w:r>
      <w:r w:rsidR="00E57814" w:rsidRPr="00FC460C">
        <w:t xml:space="preserve"> </w:t>
      </w:r>
      <w:r w:rsidR="00E57814">
        <w:t xml:space="preserve">валютними </w:t>
      </w:r>
      <w:r w:rsidR="00E57814" w:rsidRPr="00FC460C">
        <w:t>цінностями</w:t>
      </w:r>
      <w:r w:rsidR="00E57814">
        <w:t xml:space="preserve"> в готівковій формі</w:t>
      </w:r>
      <w:r w:rsidR="00E57814" w:rsidRPr="00FC460C">
        <w:t xml:space="preserve"> </w:t>
      </w:r>
      <w:r w:rsidR="00E57814">
        <w:t xml:space="preserve">(далі – </w:t>
      </w:r>
      <w:r w:rsidR="00F205EE" w:rsidRPr="00FC460C">
        <w:t xml:space="preserve">працівник </w:t>
      </w:r>
      <w:r w:rsidR="00F205EE">
        <w:t>структурного підрозділу</w:t>
      </w:r>
      <w:r w:rsidR="00F6658C">
        <w:t xml:space="preserve"> установи</w:t>
      </w:r>
      <w:r w:rsidR="00E57814">
        <w:t>)</w:t>
      </w:r>
      <w:r>
        <w:t xml:space="preserve">, </w:t>
      </w:r>
      <w:r w:rsidRPr="00B7348B">
        <w:t xml:space="preserve">зони клієнтів біля робочого місця </w:t>
      </w:r>
      <w:r w:rsidR="00F205EE" w:rsidRPr="00FC460C">
        <w:t xml:space="preserve">працівника </w:t>
      </w:r>
      <w:r w:rsidR="00F205EE">
        <w:t>структурного підрозділу</w:t>
      </w:r>
      <w:r w:rsidR="00F6658C">
        <w:t xml:space="preserve"> установи</w:t>
      </w:r>
      <w:r w:rsidRPr="00B7348B">
        <w:t xml:space="preserve"> та входу/виходу клієнтів до/з приміщень установи</w:t>
      </w:r>
      <w:r w:rsidR="00BA4298">
        <w:t>/структурного підрозділу</w:t>
      </w:r>
      <w:r>
        <w:t xml:space="preserve"> </w:t>
      </w:r>
      <w:r w:rsidRPr="007A39C7">
        <w:t>строком</w:t>
      </w:r>
      <w:r>
        <w:t xml:space="preserve"> не менше ніж 14 </w:t>
      </w:r>
      <w:r w:rsidRPr="00846885">
        <w:t>діб</w:t>
      </w:r>
      <w:r>
        <w:t xml:space="preserve">. Камери для  </w:t>
      </w:r>
      <w:proofErr w:type="spellStart"/>
      <w:r>
        <w:t>відеонагляду</w:t>
      </w:r>
      <w:proofErr w:type="spellEnd"/>
      <w:r>
        <w:t xml:space="preserve"> повинні мати роздільну здатність не менше </w:t>
      </w:r>
      <w:r w:rsidR="00157560">
        <w:t>трьох</w:t>
      </w:r>
      <w:r>
        <w:t xml:space="preserve"> </w:t>
      </w:r>
      <w:proofErr w:type="spellStart"/>
      <w:r>
        <w:t>мегапікселів</w:t>
      </w:r>
      <w:proofErr w:type="spellEnd"/>
      <w:r w:rsidR="00B84B9A">
        <w:t>;</w:t>
      </w:r>
      <w:r>
        <w:t xml:space="preserve"> </w:t>
      </w:r>
      <w:r w:rsidR="00F205EE">
        <w:t xml:space="preserve">  </w:t>
      </w:r>
    </w:p>
    <w:p w:rsidR="00B2725B" w:rsidRDefault="00B2725B" w:rsidP="00557743">
      <w:pPr>
        <w:pStyle w:val="a6"/>
        <w:numPr>
          <w:ilvl w:val="1"/>
          <w:numId w:val="13"/>
        </w:numPr>
        <w:spacing w:after="240" w:line="240" w:lineRule="auto"/>
        <w:ind w:left="0" w:firstLine="567"/>
        <w:contextualSpacing w:val="0"/>
      </w:pPr>
      <w:r>
        <w:t>система відеоспостереження забезпечен</w:t>
      </w:r>
      <w:r w:rsidR="00BC7BEB">
        <w:t>а</w:t>
      </w:r>
      <w:r>
        <w:t xml:space="preserve"> безперебійни</w:t>
      </w:r>
      <w:r w:rsidR="00BC7BEB">
        <w:t>м</w:t>
      </w:r>
      <w:r>
        <w:t xml:space="preserve"> </w:t>
      </w:r>
      <w:r w:rsidRPr="000E1E2F">
        <w:t xml:space="preserve">аварійним живленням. Аварійне живлення має забезпечити роботу </w:t>
      </w:r>
      <w:r>
        <w:t>цих систем н</w:t>
      </w:r>
      <w:r w:rsidRPr="000E1E2F">
        <w:t xml:space="preserve">е менше ніж 12 годин </w:t>
      </w:r>
      <w:r>
        <w:t>у</w:t>
      </w:r>
      <w:r w:rsidRPr="000E1E2F">
        <w:t xml:space="preserve"> разі відключення ос</w:t>
      </w:r>
      <w:r w:rsidR="00B84B9A">
        <w:t>новних джерел електропостачання;</w:t>
      </w:r>
    </w:p>
    <w:p w:rsidR="00B2725B" w:rsidRDefault="00B2725B" w:rsidP="00557743">
      <w:pPr>
        <w:pStyle w:val="a6"/>
        <w:numPr>
          <w:ilvl w:val="1"/>
          <w:numId w:val="13"/>
        </w:numPr>
        <w:spacing w:after="0" w:line="240" w:lineRule="auto"/>
        <w:ind w:left="0" w:firstLine="567"/>
        <w:contextualSpacing w:val="0"/>
      </w:pPr>
      <w:r w:rsidRPr="000E1E2F">
        <w:t xml:space="preserve">система відеоспостереження </w:t>
      </w:r>
      <w:r>
        <w:t>забезпечує:</w:t>
      </w:r>
    </w:p>
    <w:p w:rsidR="00B2725B" w:rsidRDefault="00B2725B" w:rsidP="00557743">
      <w:pPr>
        <w:pStyle w:val="a6"/>
        <w:spacing w:after="0" w:line="240" w:lineRule="auto"/>
        <w:ind w:left="0" w:firstLine="567"/>
        <w:contextualSpacing w:val="0"/>
      </w:pPr>
      <w:r>
        <w:t xml:space="preserve">наявність у відеоматеріалах інформації </w:t>
      </w:r>
      <w:r w:rsidR="00157560">
        <w:t>про дату, час та найменування</w:t>
      </w:r>
      <w:r>
        <w:t xml:space="preserve"> </w:t>
      </w:r>
      <w:r w:rsidR="00BA4298">
        <w:t>установи/</w:t>
      </w:r>
      <w:r>
        <w:t xml:space="preserve">структурного підрозділу, де встановлено </w:t>
      </w:r>
      <w:proofErr w:type="spellStart"/>
      <w:r>
        <w:t>відеореєстратор</w:t>
      </w:r>
      <w:proofErr w:type="spellEnd"/>
      <w:r>
        <w:t>;</w:t>
      </w:r>
    </w:p>
    <w:p w:rsidR="00DB51ED" w:rsidRDefault="004B65F9" w:rsidP="00557743">
      <w:pPr>
        <w:pStyle w:val="a6"/>
        <w:spacing w:after="0" w:line="240" w:lineRule="auto"/>
        <w:ind w:left="0" w:firstLine="567"/>
        <w:contextualSpacing w:val="0"/>
      </w:pPr>
      <w:r w:rsidRPr="0088455A">
        <w:t>відповідність технічним вимогам до якості фіксації відеосигналу, що відображають процес обслуговування клієнта, уключаючи процес приймання-передавання готівки та видачі квитанції реєстратора розрахункових операцій (далі – РРО) під час здійснення ним операції з купівлі/продажу іноземної валюти</w:t>
      </w:r>
      <w:r w:rsidR="00DB51ED">
        <w:t>;</w:t>
      </w:r>
    </w:p>
    <w:p w:rsidR="00B2725B" w:rsidRDefault="00B2725B" w:rsidP="00557743">
      <w:pPr>
        <w:pStyle w:val="a6"/>
        <w:spacing w:after="240" w:line="240" w:lineRule="auto"/>
        <w:ind w:left="0" w:firstLine="567"/>
        <w:contextualSpacing w:val="0"/>
      </w:pPr>
      <w:r w:rsidRPr="00D245B9">
        <w:t>технічн</w:t>
      </w:r>
      <w:r>
        <w:t>у</w:t>
      </w:r>
      <w:r w:rsidRPr="00D245B9">
        <w:t xml:space="preserve"> можлив</w:t>
      </w:r>
      <w:r>
        <w:t>і</w:t>
      </w:r>
      <w:r w:rsidRPr="00D245B9">
        <w:t>ст</w:t>
      </w:r>
      <w:r>
        <w:t>ь</w:t>
      </w:r>
      <w:r w:rsidRPr="00D245B9">
        <w:t xml:space="preserve"> надання на вим</w:t>
      </w:r>
      <w:r>
        <w:t>огу уповноважених працівників Національного банку</w:t>
      </w:r>
      <w:r w:rsidR="00704C36">
        <w:t xml:space="preserve"> України (далі – Національний банк)</w:t>
      </w:r>
      <w:r>
        <w:t xml:space="preserve"> (інспекційної групи)</w:t>
      </w:r>
      <w:r w:rsidRPr="00D245B9">
        <w:t xml:space="preserve"> під час проведення виїзної перевірки установи/структурного підрозділу</w:t>
      </w:r>
      <w:r>
        <w:t xml:space="preserve"> </w:t>
      </w:r>
      <w:r w:rsidRPr="00D245B9">
        <w:t xml:space="preserve">доступу </w:t>
      </w:r>
      <w:r w:rsidRPr="00D245B9">
        <w:lastRenderedPageBreak/>
        <w:t xml:space="preserve">до перегляду </w:t>
      </w:r>
      <w:r w:rsidR="00F205EE">
        <w:t xml:space="preserve">даних </w:t>
      </w:r>
      <w:proofErr w:type="spellStart"/>
      <w:r>
        <w:t>відео</w:t>
      </w:r>
      <w:r w:rsidRPr="00D245B9">
        <w:t>а</w:t>
      </w:r>
      <w:r w:rsidR="006A35F7">
        <w:t>рхіву</w:t>
      </w:r>
      <w:proofErr w:type="spellEnd"/>
      <w:r w:rsidR="006A35F7">
        <w:t xml:space="preserve"> та надання копії фрагмента дан</w:t>
      </w:r>
      <w:r>
        <w:t xml:space="preserve">их </w:t>
      </w:r>
      <w:proofErr w:type="spellStart"/>
      <w:r>
        <w:t>відео</w:t>
      </w:r>
      <w:r w:rsidRPr="00D245B9">
        <w:t>архіву</w:t>
      </w:r>
      <w:proofErr w:type="spellEnd"/>
      <w:r w:rsidRPr="00D245B9">
        <w:t xml:space="preserve"> </w:t>
      </w:r>
      <w:r w:rsidR="00F205EE">
        <w:t>за</w:t>
      </w:r>
      <w:r w:rsidRPr="00D245B9">
        <w:t xml:space="preserve"> конкретний проміжок часу.</w:t>
      </w:r>
    </w:p>
    <w:p w:rsidR="00454DDA" w:rsidRDefault="00184108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88455A">
        <w:t xml:space="preserve">Установа зобов’язана </w:t>
      </w:r>
      <w:r>
        <w:t>на</w:t>
      </w:r>
      <w:r w:rsidRPr="0088455A">
        <w:t>давати Національно</w:t>
      </w:r>
      <w:r>
        <w:t>му</w:t>
      </w:r>
      <w:r w:rsidRPr="0088455A">
        <w:t xml:space="preserve"> банку інформацію щодо фіскального номера РРО, зареєстрованого за відповідною установою або її структурним підрозділом</w:t>
      </w:r>
      <w:r>
        <w:t>,</w:t>
      </w:r>
      <w:r w:rsidR="00881B38">
        <w:t xml:space="preserve"> одночасно з поданням</w:t>
      </w:r>
      <w:r w:rsidR="00881B38" w:rsidRPr="00DB1A26">
        <w:t xml:space="preserve"> інформації, яка надається</w:t>
      </w:r>
      <w:r w:rsidR="00881B38">
        <w:t xml:space="preserve"> </w:t>
      </w:r>
      <w:r w:rsidR="00881B38" w:rsidRPr="00DB1A26">
        <w:t>згідно з</w:t>
      </w:r>
      <w:r w:rsidR="00073C7D" w:rsidRPr="00DB1A26">
        <w:t xml:space="preserve"> </w:t>
      </w:r>
      <w:r w:rsidR="00073C7D" w:rsidRPr="007346E1">
        <w:rPr>
          <w:color w:val="333333"/>
        </w:rPr>
        <w:t>розділ</w:t>
      </w:r>
      <w:r w:rsidR="00881B38" w:rsidRPr="007346E1">
        <w:rPr>
          <w:color w:val="333333"/>
        </w:rPr>
        <w:t>ом</w:t>
      </w:r>
      <w:r w:rsidR="00073C7D" w:rsidRPr="007346E1">
        <w:rPr>
          <w:color w:val="333333"/>
        </w:rPr>
        <w:t xml:space="preserve"> </w:t>
      </w:r>
      <w:r w:rsidR="00073C7D" w:rsidRPr="00DB1A26">
        <w:t xml:space="preserve">VIII </w:t>
      </w:r>
      <w:r w:rsidR="00C95798">
        <w:rPr>
          <w:color w:val="000000" w:themeColor="text1"/>
          <w:shd w:val="clear" w:color="auto" w:fill="FFFFFF"/>
        </w:rPr>
        <w:t>Положення</w:t>
      </w:r>
      <w:r w:rsidR="00C95798" w:rsidRPr="00712AE7">
        <w:rPr>
          <w:color w:val="000000" w:themeColor="text1"/>
          <w:shd w:val="clear" w:color="auto" w:fill="FFFFFF"/>
        </w:rPr>
        <w:t xml:space="preserve"> про порядок видачі небанківським фінансовим установам, операторам поштового зв’язку ліцензій на здійснення валютних операцій, затверджен</w:t>
      </w:r>
      <w:r w:rsidR="00780A58">
        <w:rPr>
          <w:color w:val="000000" w:themeColor="text1"/>
          <w:shd w:val="clear" w:color="auto" w:fill="FFFFFF"/>
        </w:rPr>
        <w:t>ого</w:t>
      </w:r>
      <w:r w:rsidR="00C95798" w:rsidRPr="00712AE7">
        <w:rPr>
          <w:color w:val="000000" w:themeColor="text1"/>
          <w:shd w:val="clear" w:color="auto" w:fill="FFFFFF"/>
        </w:rPr>
        <w:t xml:space="preserve"> постановою Правління Національного банку України від 09 серпня 2002 року № 297, зареєстрован</w:t>
      </w:r>
      <w:r w:rsidR="00780A58">
        <w:rPr>
          <w:color w:val="000000" w:themeColor="text1"/>
          <w:shd w:val="clear" w:color="auto" w:fill="FFFFFF"/>
        </w:rPr>
        <w:t>ого</w:t>
      </w:r>
      <w:r w:rsidR="00C95798" w:rsidRPr="00712AE7">
        <w:rPr>
          <w:color w:val="000000" w:themeColor="text1"/>
          <w:shd w:val="clear" w:color="auto" w:fill="FFFFFF"/>
        </w:rPr>
        <w:t xml:space="preserve"> в Міністерстві юстиції України 29 серпня 2002 року за № 712/7000 (зі змінами) (далі – Положення № 297)</w:t>
      </w:r>
      <w:r w:rsidR="00073C7D" w:rsidRPr="00133DE2">
        <w:t>.</w:t>
      </w:r>
    </w:p>
    <w:p w:rsidR="00133DE2" w:rsidRPr="00DF0C7B" w:rsidRDefault="0055211A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3D63BD">
        <w:t xml:space="preserve">Національний банк здійснює безвиїзний нагляд, позапланові виїзні перевірки (далі – позапланова перевірка) </w:t>
      </w:r>
      <w:r w:rsidR="00133DE2">
        <w:t xml:space="preserve">відповідно до </w:t>
      </w:r>
      <w:r w:rsidR="00133DE2" w:rsidRPr="00072243">
        <w:t>Положення</w:t>
      </w:r>
      <w:r w:rsidR="00133DE2">
        <w:t xml:space="preserve"> про порядок організації та здійснення нагляду у сфері фінансового моніторингу, валютного нагляду, нагляду з питань реалізації і моніторингу ефективності персональних спеціальних економічних та інших обмежувальних заходів (санкцій), затвердженого постановою Правління Національного банку</w:t>
      </w:r>
      <w:r w:rsidR="00E51AC2">
        <w:t xml:space="preserve"> України</w:t>
      </w:r>
      <w:r w:rsidR="00133DE2" w:rsidRPr="00072243">
        <w:t xml:space="preserve"> </w:t>
      </w:r>
      <w:r w:rsidR="003D5E9C">
        <w:t>від 30</w:t>
      </w:r>
      <w:r w:rsidR="00F010DE">
        <w:t> </w:t>
      </w:r>
      <w:r w:rsidR="003D5E9C">
        <w:t xml:space="preserve">червня </w:t>
      </w:r>
      <w:r w:rsidR="00133DE2">
        <w:t>2020</w:t>
      </w:r>
      <w:r w:rsidR="003D5E9C">
        <w:t xml:space="preserve"> року</w:t>
      </w:r>
      <w:r w:rsidR="00133DE2">
        <w:t xml:space="preserve"> </w:t>
      </w:r>
      <w:r w:rsidR="00133DE2" w:rsidRPr="00072243">
        <w:t>№ 90</w:t>
      </w:r>
      <w:r w:rsidR="00FC028A">
        <w:t xml:space="preserve"> (далі</w:t>
      </w:r>
      <w:r w:rsidR="00133DE2">
        <w:t xml:space="preserve"> </w:t>
      </w:r>
      <w:r w:rsidR="00FC028A">
        <w:t>– Положення № 90),</w:t>
      </w:r>
      <w:r w:rsidR="00FC028A" w:rsidRPr="00072243">
        <w:t xml:space="preserve">  </w:t>
      </w:r>
      <w:r w:rsidR="00133DE2" w:rsidRPr="00072243">
        <w:t>постанови Правління Національного банку</w:t>
      </w:r>
      <w:r w:rsidR="00BA2891">
        <w:t xml:space="preserve"> України</w:t>
      </w:r>
      <w:r w:rsidR="00133DE2" w:rsidRPr="00072243">
        <w:t xml:space="preserve"> від</w:t>
      </w:r>
      <w:r w:rsidR="00133DE2">
        <w:t xml:space="preserve"> 17 грудня 2021 року № 145 </w:t>
      </w:r>
      <w:r w:rsidR="00133DE2" w:rsidRPr="00000A93">
        <w:t>“</w:t>
      </w:r>
      <w:r w:rsidR="00133DE2" w:rsidRPr="00072243">
        <w:t>Про особливості здійснення виїзних перевірок у сфері фінансового моніторингу, валютного нагляду, нагляду з питань реалізації і моніторингу ефективності персональних спеціальних економічних та інших обмежувальних заходів (санкцій) під час карантину</w:t>
      </w:r>
      <w:r w:rsidR="00133DE2" w:rsidRPr="00000A93">
        <w:t>”</w:t>
      </w:r>
      <w:r w:rsidR="00133DE2" w:rsidRPr="00072243">
        <w:t xml:space="preserve">, постанови Правління Національного банку </w:t>
      </w:r>
      <w:r w:rsidR="00105447">
        <w:t xml:space="preserve">України </w:t>
      </w:r>
      <w:r w:rsidR="00133DE2" w:rsidRPr="00072243">
        <w:t xml:space="preserve">від 23 березня 2022 року № 60 </w:t>
      </w:r>
      <w:r w:rsidR="00133DE2" w:rsidRPr="00000A93">
        <w:t>“</w:t>
      </w:r>
      <w:r w:rsidR="00133DE2" w:rsidRPr="00072243">
        <w:t>Про особливості виконання окремих вимог законодавства у сфері фінансового моніторингу, валютного нагляду, нагляду з питань реалізації і моніторингу ефективності персональних спеціальних економічних та інших обмежувальних заходів (санкцій) протягом дії воєнного стану</w:t>
      </w:r>
      <w:r w:rsidR="00133DE2" w:rsidRPr="00000A93">
        <w:t>”</w:t>
      </w:r>
      <w:r w:rsidR="00007892">
        <w:t xml:space="preserve"> (далі – Постанова № 60)</w:t>
      </w:r>
      <w:r w:rsidR="00133DE2" w:rsidRPr="00072243">
        <w:t xml:space="preserve"> </w:t>
      </w:r>
      <w:r w:rsidR="005559EB">
        <w:t>з урахуванням особливостей, визначених</w:t>
      </w:r>
      <w:r w:rsidR="00133DE2" w:rsidRPr="00072243">
        <w:t xml:space="preserve"> цією </w:t>
      </w:r>
      <w:r w:rsidR="00133DE2">
        <w:t>п</w:t>
      </w:r>
      <w:r w:rsidR="00133DE2" w:rsidRPr="00072243">
        <w:t>остановою.</w:t>
      </w:r>
      <w:r w:rsidR="00133DE2">
        <w:t xml:space="preserve"> </w:t>
      </w:r>
    </w:p>
    <w:p w:rsidR="00133DE2" w:rsidRDefault="00133DE2" w:rsidP="00557743">
      <w:pPr>
        <w:pStyle w:val="a6"/>
        <w:numPr>
          <w:ilvl w:val="0"/>
          <w:numId w:val="1"/>
        </w:numPr>
        <w:spacing w:before="240" w:after="240" w:line="240" w:lineRule="auto"/>
        <w:ind w:left="0" w:firstLine="567"/>
        <w:contextualSpacing w:val="0"/>
      </w:pPr>
      <w:r w:rsidRPr="00072243">
        <w:t>Позапланова перевірка проводиться відповідно до наказу, підписаного Головою Національного банку або заступником Голови Наці</w:t>
      </w:r>
      <w:r w:rsidR="00F2283B">
        <w:t>онального банку</w:t>
      </w:r>
      <w:r w:rsidR="00712AE7">
        <w:t xml:space="preserve"> </w:t>
      </w:r>
      <w:r w:rsidR="00712AE7" w:rsidRPr="004D6180">
        <w:t>або особою, яка виконує обов’язки однієї із зазначених осіб</w:t>
      </w:r>
      <w:r w:rsidR="00B71B63">
        <w:t xml:space="preserve"> (далі – </w:t>
      </w:r>
      <w:r w:rsidRPr="00072243">
        <w:t xml:space="preserve">наказ про позапланову перевірку). </w:t>
      </w:r>
    </w:p>
    <w:p w:rsidR="00133DE2" w:rsidRDefault="00133DE2" w:rsidP="00557743">
      <w:pPr>
        <w:pStyle w:val="a6"/>
        <w:numPr>
          <w:ilvl w:val="0"/>
          <w:numId w:val="1"/>
        </w:numPr>
        <w:spacing w:before="240" w:after="240" w:line="240" w:lineRule="auto"/>
        <w:ind w:left="0" w:firstLine="567"/>
        <w:contextualSpacing w:val="0"/>
      </w:pPr>
      <w:r w:rsidRPr="00072243">
        <w:t>У наказі про позапланову перевірку зазначаються</w:t>
      </w:r>
      <w:r>
        <w:t>: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>найменування установи</w:t>
      </w:r>
      <w:r w:rsidR="0089324A">
        <w:t xml:space="preserve">, </w:t>
      </w:r>
      <w:r w:rsidR="00A357CA">
        <w:t>структурн</w:t>
      </w:r>
      <w:r w:rsidR="0089324A">
        <w:t>ий</w:t>
      </w:r>
      <w:r w:rsidRPr="00072243">
        <w:t xml:space="preserve"> підрозд</w:t>
      </w:r>
      <w:r w:rsidR="00A357CA">
        <w:t>іл</w:t>
      </w:r>
      <w:r w:rsidR="0089324A">
        <w:t xml:space="preserve"> (структурні підрозділи)</w:t>
      </w:r>
      <w:r w:rsidR="00E7158D">
        <w:t xml:space="preserve"> як</w:t>
      </w:r>
      <w:r w:rsidR="0089324A">
        <w:t>ої</w:t>
      </w:r>
      <w:r>
        <w:t xml:space="preserve"> </w:t>
      </w:r>
      <w:r w:rsidR="00FA009F">
        <w:t>перевіряється (</w:t>
      </w:r>
      <w:r w:rsidR="00E61ED6">
        <w:t>перевіря</w:t>
      </w:r>
      <w:r w:rsidR="0089324A">
        <w:t>ю</w:t>
      </w:r>
      <w:r w:rsidR="00E61ED6">
        <w:t>ться</w:t>
      </w:r>
      <w:r w:rsidR="00FA009F">
        <w:t>)</w:t>
      </w:r>
      <w:r>
        <w:t>;</w:t>
      </w:r>
      <w:r w:rsidRPr="00072243">
        <w:t xml:space="preserve"> 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 xml:space="preserve">підстава для проведення позапланової перевірки, передбачена </w:t>
      </w:r>
      <w:r w:rsidRPr="006F1A98">
        <w:t>в пункті 16 розділу II Положення № 90;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>строки проведення позапланової перевірки (дати початку і закінчення)</w:t>
      </w:r>
      <w:r>
        <w:t>;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>період</w:t>
      </w:r>
      <w:r>
        <w:t>/дата</w:t>
      </w:r>
      <w:r w:rsidRPr="00072243">
        <w:t>, що підлягає позаплановій перевірці</w:t>
      </w:r>
      <w:r>
        <w:t>;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lastRenderedPageBreak/>
        <w:t>склад інспекційної групи та її керівник</w:t>
      </w:r>
      <w:r w:rsidR="001E01ED">
        <w:t>/заступник керівника</w:t>
      </w:r>
      <w:r w:rsidRPr="00072243">
        <w:t xml:space="preserve"> (із зазначенням прізвища, </w:t>
      </w:r>
      <w:r w:rsidR="00B71B63">
        <w:t xml:space="preserve">власного </w:t>
      </w:r>
      <w:r w:rsidRPr="00072243">
        <w:t>імені, по батькові, посади та номерів службових посвідчень)</w:t>
      </w:r>
      <w:r>
        <w:t>;</w:t>
      </w:r>
      <w:r w:rsidRPr="00072243">
        <w:t xml:space="preserve"> 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>питання, які підлягають позаплановій перевірці</w:t>
      </w:r>
      <w:r>
        <w:t>;</w:t>
      </w:r>
      <w:r w:rsidRPr="00072243">
        <w:t xml:space="preserve"> </w:t>
      </w:r>
    </w:p>
    <w:p w:rsidR="00133DE2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 xml:space="preserve">назва </w:t>
      </w:r>
      <w:r>
        <w:rPr>
          <w:rFonts w:cs="Times New Roman"/>
          <w:szCs w:val="28"/>
        </w:rPr>
        <w:t>міста та/або області</w:t>
      </w:r>
      <w:r w:rsidRPr="00072243">
        <w:t xml:space="preserve"> України, в якому</w:t>
      </w:r>
      <w:r w:rsidR="0042444A">
        <w:t xml:space="preserve"> (якій)</w:t>
      </w:r>
      <w:r w:rsidRPr="00072243">
        <w:t xml:space="preserve"> здійснюватиметься позапланова перевірка установи/структурного підрозділу установи</w:t>
      </w:r>
      <w:r>
        <w:t>;</w:t>
      </w:r>
      <w:r w:rsidRPr="00072243">
        <w:t xml:space="preserve"> </w:t>
      </w:r>
    </w:p>
    <w:p w:rsidR="00133DE2" w:rsidRPr="00072243" w:rsidRDefault="00133DE2" w:rsidP="00557743">
      <w:pPr>
        <w:pStyle w:val="a6"/>
        <w:numPr>
          <w:ilvl w:val="0"/>
          <w:numId w:val="5"/>
        </w:numPr>
        <w:spacing w:after="240" w:line="240" w:lineRule="auto"/>
        <w:ind w:left="0" w:firstLine="567"/>
        <w:contextualSpacing w:val="0"/>
      </w:pPr>
      <w:r w:rsidRPr="00072243">
        <w:t>інша інформація стосовно позапланової перевірки (за потреби).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>
        <w:t>Копія н</w:t>
      </w:r>
      <w:r w:rsidRPr="00072243">
        <w:t>аказ</w:t>
      </w:r>
      <w:r>
        <w:t>у</w:t>
      </w:r>
      <w:r w:rsidRPr="00072243">
        <w:t xml:space="preserve"> про позапланову перевірку </w:t>
      </w:r>
      <w:r w:rsidR="00766AEB">
        <w:t>вручається</w:t>
      </w:r>
      <w:r w:rsidR="00766AEB" w:rsidRPr="00072243">
        <w:t xml:space="preserve"> </w:t>
      </w:r>
      <w:r w:rsidR="00441E46">
        <w:t xml:space="preserve">працівнику </w:t>
      </w:r>
      <w:r w:rsidR="00105351">
        <w:t>структурного</w:t>
      </w:r>
      <w:r w:rsidRPr="00072243">
        <w:t xml:space="preserve"> підрозділу установи перед її початком</w:t>
      </w:r>
      <w:r w:rsidR="00441E46">
        <w:t xml:space="preserve"> або після проведення</w:t>
      </w:r>
      <w:r w:rsidR="00F52F1F">
        <w:t xml:space="preserve"> </w:t>
      </w:r>
      <w:r w:rsidR="00F52F1F">
        <w:rPr>
          <w:rFonts w:cs="Times New Roman"/>
          <w:szCs w:val="28"/>
        </w:rPr>
        <w:t>валютно-обмінної операції</w:t>
      </w:r>
      <w:r w:rsidR="00F52F1F" w:rsidRPr="009911F0">
        <w:rPr>
          <w:rFonts w:cs="Times New Roman"/>
          <w:szCs w:val="28"/>
        </w:rPr>
        <w:t xml:space="preserve">, що проводиться інспекційною групою з метою перевірки дотримання установою </w:t>
      </w:r>
      <w:r w:rsidR="00557743">
        <w:rPr>
          <w:rFonts w:cs="Times New Roman"/>
          <w:szCs w:val="28"/>
        </w:rPr>
        <w:t>в</w:t>
      </w:r>
      <w:r w:rsidR="00F52F1F" w:rsidRPr="009911F0">
        <w:rPr>
          <w:rFonts w:cs="Times New Roman"/>
          <w:szCs w:val="28"/>
        </w:rPr>
        <w:t>становленого нормативно-правовими актами Національного банку України порядку проведення валютно-обмінних операцій</w:t>
      </w:r>
      <w:r w:rsidR="00F52F1F">
        <w:rPr>
          <w:rFonts w:cs="Times New Roman"/>
          <w:szCs w:val="28"/>
        </w:rPr>
        <w:t xml:space="preserve"> (далі – </w:t>
      </w:r>
      <w:r w:rsidR="00F52F1F">
        <w:t>перевірочна операція)</w:t>
      </w:r>
      <w:r w:rsidRPr="00072243">
        <w:t xml:space="preserve"> </w:t>
      </w:r>
      <w:r w:rsidR="00441E46">
        <w:t>(у разі її здійснення). Зазначені дії вважаються початком позапланової перевірки.</w:t>
      </w:r>
    </w:p>
    <w:p w:rsidR="00133DE2" w:rsidRPr="003D5E9C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3D5E9C">
        <w:t xml:space="preserve">Керівник або заступник керівника інспекційної групи самостійно </w:t>
      </w:r>
      <w:r w:rsidR="003A4401">
        <w:t xml:space="preserve">визначає структурний підрозділ </w:t>
      </w:r>
      <w:r w:rsidRPr="003D5E9C">
        <w:t>установ</w:t>
      </w:r>
      <w:r w:rsidR="003A4401">
        <w:t>и</w:t>
      </w:r>
      <w:r w:rsidR="002B1A05">
        <w:t>, що підлягатиме</w:t>
      </w:r>
      <w:r w:rsidRPr="003D5E9C">
        <w:t xml:space="preserve"> перевірці, </w:t>
      </w:r>
      <w:r w:rsidRPr="003D5E9C">
        <w:rPr>
          <w:rFonts w:cs="Times New Roman"/>
          <w:szCs w:val="28"/>
        </w:rPr>
        <w:t xml:space="preserve">в межах визначених в наказі про перевірку </w:t>
      </w:r>
      <w:r w:rsidR="0059431F">
        <w:rPr>
          <w:rFonts w:cs="Times New Roman"/>
          <w:szCs w:val="28"/>
        </w:rPr>
        <w:t>установи</w:t>
      </w:r>
      <w:r w:rsidRPr="003D5E9C">
        <w:rPr>
          <w:rFonts w:cs="Times New Roman"/>
          <w:szCs w:val="28"/>
        </w:rPr>
        <w:t xml:space="preserve"> і міста та/а</w:t>
      </w:r>
      <w:r w:rsidR="00447D75">
        <w:rPr>
          <w:rFonts w:cs="Times New Roman"/>
          <w:szCs w:val="28"/>
        </w:rPr>
        <w:t>бо області України, в якому</w:t>
      </w:r>
      <w:r w:rsidRPr="003D5E9C">
        <w:rPr>
          <w:rFonts w:cs="Times New Roman"/>
          <w:szCs w:val="28"/>
        </w:rPr>
        <w:t xml:space="preserve"> здійснюватиметься позапланова перевірка.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072243">
        <w:t xml:space="preserve">Керівник або заступник керівника інспекційної групи під час проведення </w:t>
      </w:r>
      <w:r w:rsidR="00B71B63" w:rsidRPr="0088455A">
        <w:t xml:space="preserve">позапланової перевірки має право подавати структурному підрозділу установи запити у формі електронного документа або в паперовій формі про надання потрібних для позапланової перевірки інформації, матеріалів, документів (в електронній або паперовій формі у визначених структурі, форматі, носіях надання такої інформації), даних </w:t>
      </w:r>
      <w:proofErr w:type="spellStart"/>
      <w:r w:rsidR="00B71B63" w:rsidRPr="0088455A">
        <w:t>відеоархіву</w:t>
      </w:r>
      <w:proofErr w:type="spellEnd"/>
      <w:r w:rsidR="00B71B63" w:rsidRPr="0088455A">
        <w:t xml:space="preserve"> документів (їхніх копій та/або витягів із них) та письмових пояснень щодо проведених фінансових операцій і з інших питань діяльності установи, обставин, фактів, що можуть свідчити/свідчать про порушення вимог законодавства України, виявлених під час здійснення позапланової перевірки (далі – запит інспекційної групи). </w:t>
      </w:r>
      <w:r w:rsidRPr="00072243">
        <w:t xml:space="preserve"> </w:t>
      </w:r>
    </w:p>
    <w:p w:rsidR="0059431F" w:rsidRDefault="00133DE2" w:rsidP="009D5FD1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</w:pPr>
      <w:r w:rsidRPr="00072243">
        <w:t xml:space="preserve">Запит </w:t>
      </w:r>
      <w:r w:rsidR="0024530D" w:rsidRPr="0088455A">
        <w:t xml:space="preserve">інспекційної групи надсилається структурному підрозділу установи у формі електронного документа або в двох примірниках у паперовій формі за підписом керівника або заступника керівника інспекційної групи з обов’язковим визначенням інформації, матеріалів, документів (їхніх копій та/або витягів із них), даних </w:t>
      </w:r>
      <w:proofErr w:type="spellStart"/>
      <w:r w:rsidR="0024530D" w:rsidRPr="0088455A">
        <w:t>відеоархіву</w:t>
      </w:r>
      <w:proofErr w:type="spellEnd"/>
      <w:r w:rsidR="0024530D" w:rsidRPr="0088455A">
        <w:t xml:space="preserve">, письмових пояснень, які потрібно надати, строку, форми, порядку їх надання та носіїв інформації, на яких їх необхідно надати. </w:t>
      </w:r>
    </w:p>
    <w:p w:rsidR="00133DE2" w:rsidRDefault="00944C1E" w:rsidP="009D5FD1">
      <w:pPr>
        <w:spacing w:after="240" w:line="240" w:lineRule="auto"/>
        <w:ind w:firstLine="567"/>
      </w:pPr>
      <w:r>
        <w:t>На к</w:t>
      </w:r>
      <w:r w:rsidR="00113B7C" w:rsidRPr="00072243">
        <w:t>ожн</w:t>
      </w:r>
      <w:r>
        <w:t>ому</w:t>
      </w:r>
      <w:r w:rsidR="00113B7C" w:rsidRPr="00072243">
        <w:t xml:space="preserve"> запит</w:t>
      </w:r>
      <w:r>
        <w:t>і</w:t>
      </w:r>
      <w:r w:rsidR="00113B7C" w:rsidRPr="00072243">
        <w:t xml:space="preserve"> інспекційної групи </w:t>
      </w:r>
      <w:r w:rsidR="00E64A69">
        <w:t xml:space="preserve">проставляється відмітка про </w:t>
      </w:r>
      <w:r w:rsidR="007370A4">
        <w:t xml:space="preserve">його </w:t>
      </w:r>
      <w:r w:rsidR="00E64A69">
        <w:t>отримання</w:t>
      </w:r>
      <w:r w:rsidR="007370A4">
        <w:t xml:space="preserve"> установою</w:t>
      </w:r>
      <w:r w:rsidR="00E64A69">
        <w:t xml:space="preserve"> із зазначенням дати, часу, </w:t>
      </w:r>
      <w:r w:rsidR="00E64A69" w:rsidRPr="00072243">
        <w:t>прізвища,</w:t>
      </w:r>
      <w:r w:rsidR="00105447">
        <w:t xml:space="preserve"> власного</w:t>
      </w:r>
      <w:r w:rsidR="00E64A69" w:rsidRPr="00072243">
        <w:t xml:space="preserve"> імені, по батькові</w:t>
      </w:r>
      <w:r w:rsidR="00E64A69">
        <w:t xml:space="preserve"> та підпису особи, яка отримала запит</w:t>
      </w:r>
      <w:r w:rsidR="00CA6765">
        <w:t>.</w:t>
      </w:r>
    </w:p>
    <w:p w:rsidR="0024530D" w:rsidRPr="0088455A" w:rsidRDefault="0024530D" w:rsidP="00EA7264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</w:pPr>
      <w:r w:rsidRPr="0088455A">
        <w:lastRenderedPageBreak/>
        <w:t xml:space="preserve">Члени інспекційної групи під час проведення позапланової виїзної перевірки установи/структурного підрозділу мають право вимагати у </w:t>
      </w:r>
      <w:r w:rsidR="0089324A">
        <w:t xml:space="preserve">встановленому </w:t>
      </w:r>
      <w:r w:rsidRPr="0088455A">
        <w:t xml:space="preserve">порядку від установи/структурного підрозділу доступу до перегляду даних </w:t>
      </w:r>
      <w:proofErr w:type="spellStart"/>
      <w:r w:rsidRPr="0088455A">
        <w:t>відеоархіву</w:t>
      </w:r>
      <w:proofErr w:type="spellEnd"/>
      <w:r w:rsidRPr="0088455A">
        <w:t xml:space="preserve"> та надання на носії установи або Національного банку копії фрагмента дан</w:t>
      </w:r>
      <w:r>
        <w:t>их</w:t>
      </w:r>
      <w:r w:rsidRPr="0088455A">
        <w:t xml:space="preserve"> </w:t>
      </w:r>
      <w:proofErr w:type="spellStart"/>
      <w:r w:rsidRPr="0088455A">
        <w:t>відеоархіву</w:t>
      </w:r>
      <w:proofErr w:type="spellEnd"/>
      <w:r w:rsidRPr="0088455A">
        <w:t xml:space="preserve"> за конкретний проміжок часу, який відповідає оригіналам, наявним у даних </w:t>
      </w:r>
      <w:proofErr w:type="spellStart"/>
      <w:r w:rsidRPr="0088455A">
        <w:t>відеоархіву</w:t>
      </w:r>
      <w:proofErr w:type="spellEnd"/>
      <w:r w:rsidRPr="0088455A">
        <w:t>.</w:t>
      </w:r>
    </w:p>
    <w:p w:rsidR="00105447" w:rsidRDefault="0024530D" w:rsidP="00F010DE">
      <w:pPr>
        <w:spacing w:after="240" w:line="240" w:lineRule="auto"/>
        <w:ind w:firstLine="567"/>
      </w:pPr>
      <w:r w:rsidRPr="0088455A">
        <w:t xml:space="preserve">Копія даних </w:t>
      </w:r>
      <w:proofErr w:type="spellStart"/>
      <w:r w:rsidRPr="0088455A">
        <w:t>відеоархіву</w:t>
      </w:r>
      <w:proofErr w:type="spellEnd"/>
      <w:r w:rsidRPr="0088455A">
        <w:t xml:space="preserve"> надається на запит інспекційної групи із супровідним листом, який засвідчується підписом керівника установи/працівника структурного підрозділу установи, що скріплюється відбитком печатки установи/структурного підрозділу установи (за наявності), із зазначенням його посади, ініціалів та прізвища, дати засвідчення та проставленням напису “Згідно з оригі</w:t>
      </w:r>
      <w:r>
        <w:t>налом</w:t>
      </w:r>
      <w:r w:rsidR="004021C3" w:rsidRPr="00000A93">
        <w:t>”</w:t>
      </w:r>
      <w:r w:rsidR="004021C3" w:rsidRPr="00072243">
        <w:t>.</w:t>
      </w:r>
      <w:r w:rsidR="00133DE2" w:rsidRPr="00D858F0">
        <w:t xml:space="preserve"> 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072243">
        <w:t>Керівник установи/працівник структурного підрозділу установи зобов</w:t>
      </w:r>
      <w:r w:rsidR="00105447">
        <w:rPr>
          <w:rFonts w:cs="Times New Roman"/>
        </w:rPr>
        <w:t>’</w:t>
      </w:r>
      <w:r w:rsidRPr="00072243">
        <w:t xml:space="preserve">язаний забезпечити виконання запиту інспекційної групи у визначених у </w:t>
      </w:r>
      <w:r w:rsidR="00640A7A">
        <w:t>запиті обсягу</w:t>
      </w:r>
      <w:r w:rsidRPr="00072243">
        <w:t>, форматі, структур</w:t>
      </w:r>
      <w:r w:rsidR="00F00A0D">
        <w:t xml:space="preserve">і, вигляді, порядку, </w:t>
      </w:r>
      <w:r w:rsidR="00640A7A">
        <w:t>строки</w:t>
      </w:r>
      <w:r w:rsidR="00F00A0D">
        <w:t xml:space="preserve"> та</w:t>
      </w:r>
      <w:r w:rsidRPr="00072243">
        <w:t xml:space="preserve"> носіях надання такої інформації.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072243">
        <w:t>Підготовлені установою</w:t>
      </w:r>
      <w:r>
        <w:rPr>
          <w:rFonts w:cs="Times New Roman"/>
          <w:szCs w:val="28"/>
        </w:rPr>
        <w:t>/структурним підрозділом установи</w:t>
      </w:r>
      <w:r w:rsidRPr="00072243">
        <w:t xml:space="preserve"> на запит інспекційної групи документи, інформація та письмові пояснення надаються за підписом </w:t>
      </w:r>
      <w:r>
        <w:t>керівника установ/</w:t>
      </w:r>
      <w:r w:rsidRPr="00072243">
        <w:t>працівника структурного підрозділу установи, що скріплюється відбитком печатки установи/структурного підрозділу установи (за наявності), із зазначенням дати надання. Копії документів, витяги з них, що надаються на запит інспекційної групи, засвідчуються підписом керівника</w:t>
      </w:r>
      <w:r>
        <w:t xml:space="preserve"> установи</w:t>
      </w:r>
      <w:r w:rsidRPr="00072243">
        <w:t>/працівника структурного підрозділу установи, що скріплюється відбитком печатки установи/структурного підрозділу установи  (за наявності), із зазначенням його посади, ініціалів та прізвища, дати засві</w:t>
      </w:r>
      <w:r>
        <w:t xml:space="preserve">дчення та проставленням напису </w:t>
      </w:r>
      <w:r w:rsidRPr="00000A93">
        <w:t>“</w:t>
      </w:r>
      <w:r w:rsidRPr="00072243">
        <w:t>Згідно з оригіналом</w:t>
      </w:r>
      <w:r w:rsidRPr="00000A93">
        <w:t>”</w:t>
      </w:r>
      <w:r w:rsidRPr="00072243">
        <w:t xml:space="preserve"> або в інший спосіб, зазначений у запиті інспекційної групи.</w:t>
      </w:r>
    </w:p>
    <w:p w:rsidR="003E6094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072243">
        <w:t xml:space="preserve">Керівник або заступник керівника інспекційної групи </w:t>
      </w:r>
      <w:r w:rsidR="00A53BF8" w:rsidRPr="00072243">
        <w:t>під час позапланової перевірки</w:t>
      </w:r>
      <w:r w:rsidRPr="00072243">
        <w:t xml:space="preserve"> </w:t>
      </w:r>
      <w:r w:rsidR="00C77BE6">
        <w:t>установи/</w:t>
      </w:r>
      <w:r w:rsidR="00E54939">
        <w:t xml:space="preserve">структурного підрозділу </w:t>
      </w:r>
      <w:r w:rsidRPr="00072243">
        <w:t>ма</w:t>
      </w:r>
      <w:r w:rsidR="00105447">
        <w:t>є</w:t>
      </w:r>
      <w:r w:rsidRPr="00072243">
        <w:t xml:space="preserve"> право</w:t>
      </w:r>
      <w:r w:rsidR="001D565B">
        <w:t xml:space="preserve"> проводити</w:t>
      </w:r>
      <w:r w:rsidR="00032591">
        <w:t>:</w:t>
      </w:r>
      <w:r w:rsidR="001D565B">
        <w:t xml:space="preserve"> </w:t>
      </w:r>
    </w:p>
    <w:p w:rsidR="00133DE2" w:rsidRDefault="001D565B" w:rsidP="00557743">
      <w:pPr>
        <w:pStyle w:val="a6"/>
        <w:numPr>
          <w:ilvl w:val="0"/>
          <w:numId w:val="15"/>
        </w:numPr>
        <w:spacing w:after="240" w:line="240" w:lineRule="auto"/>
        <w:ind w:left="0" w:firstLine="567"/>
        <w:contextualSpacing w:val="0"/>
      </w:pPr>
      <w:r>
        <w:t>перевірочні операції</w:t>
      </w:r>
      <w:r w:rsidR="003E6094">
        <w:t>;</w:t>
      </w:r>
    </w:p>
    <w:p w:rsidR="00133DE2" w:rsidRDefault="003E6094" w:rsidP="00557743">
      <w:pPr>
        <w:pStyle w:val="a6"/>
        <w:numPr>
          <w:ilvl w:val="0"/>
          <w:numId w:val="15"/>
        </w:numPr>
        <w:spacing w:after="240" w:line="240" w:lineRule="auto"/>
        <w:ind w:left="0" w:firstLine="567"/>
        <w:contextualSpacing w:val="0"/>
      </w:pPr>
      <w:r w:rsidRPr="003E6094">
        <w:t>фіксування за допомогою технічних засобів фактів, що можуть свідчити про недотримання установами вимог щодо інформування про встановлені курси купівлі та продажу іноземних валют, про здійснення валютно-обмінних операцій</w:t>
      </w:r>
      <w:r w:rsidR="00133DE2" w:rsidRPr="003E6094">
        <w:t>.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072243">
        <w:t>За результатами перевірочної операції інспекційною групою складається протокол про проведення</w:t>
      </w:r>
      <w:r w:rsidR="002424D6">
        <w:t xml:space="preserve"> перевірочної операції</w:t>
      </w:r>
      <w:r w:rsidRPr="00072243">
        <w:t xml:space="preserve"> (далі </w:t>
      </w:r>
      <w:r w:rsidR="00105447">
        <w:rPr>
          <w:rFonts w:cs="Times New Roman"/>
        </w:rPr>
        <w:t>‒</w:t>
      </w:r>
      <w:r w:rsidRPr="00072243">
        <w:t xml:space="preserve"> Пр</w:t>
      </w:r>
      <w:r w:rsidR="00CD34A1">
        <w:t>отокол) за формою, наведеною в д</w:t>
      </w:r>
      <w:r w:rsidRPr="00072243">
        <w:t xml:space="preserve">одатку до цієї </w:t>
      </w:r>
      <w:r>
        <w:t>п</w:t>
      </w:r>
      <w:r w:rsidRPr="00072243">
        <w:t>останови.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072243">
        <w:lastRenderedPageBreak/>
        <w:t xml:space="preserve">Протокол складається у двох примірниках </w:t>
      </w:r>
      <w:r>
        <w:t xml:space="preserve">у паперовій формі </w:t>
      </w:r>
      <w:r w:rsidRPr="00072243">
        <w:t xml:space="preserve">і </w:t>
      </w:r>
      <w:r w:rsidR="00A53BF8" w:rsidRPr="00072243">
        <w:t xml:space="preserve">підписується </w:t>
      </w:r>
      <w:r w:rsidR="00542B33">
        <w:t>керівником та заступником керівника інспекційної групи</w:t>
      </w:r>
      <w:r w:rsidR="00D75BA8">
        <w:t xml:space="preserve"> </w:t>
      </w:r>
      <w:r w:rsidR="00D75BA8" w:rsidRPr="007A7105">
        <w:rPr>
          <w:rFonts w:cs="Times New Roman"/>
          <w:szCs w:val="28"/>
        </w:rPr>
        <w:t>(одним із них у разі тимчасової відсутності іншого</w:t>
      </w:r>
      <w:r w:rsidR="00D75BA8">
        <w:rPr>
          <w:rFonts w:cs="Times New Roman"/>
          <w:szCs w:val="28"/>
        </w:rPr>
        <w:t>)</w:t>
      </w:r>
      <w:r w:rsidRPr="00072243">
        <w:t>.</w:t>
      </w:r>
    </w:p>
    <w:p w:rsidR="00133DE2" w:rsidRDefault="00CD34A1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88455A">
        <w:t>Керівник або заступник керівника інспекційної групи пода</w:t>
      </w:r>
      <w:r>
        <w:t>є</w:t>
      </w:r>
      <w:r w:rsidRPr="0088455A">
        <w:t xml:space="preserve"> Протокол для ознайомлення працівнику установи/структурного підрозділу установи. Керівник </w:t>
      </w:r>
      <w:r w:rsidR="00087B10">
        <w:t>та</w:t>
      </w:r>
      <w:r w:rsidRPr="0088455A">
        <w:t xml:space="preserve"> заступник керівника інспекційної групи, працівник установи/структурного підрозділу установи проставляють на другому примірнику Протоколу свої підписи з відміткою такого змісту: “З Протоколом ознайомлений”. Працівник установи/структурного підрозділу установи має право надати заперечення до Протоколу</w:t>
      </w:r>
      <w:r w:rsidR="00133DE2" w:rsidRPr="00072243">
        <w:t>.</w:t>
      </w:r>
    </w:p>
    <w:p w:rsidR="00133DE2" w:rsidRDefault="00E95AD6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88455A">
        <w:t>Керівник або заступник керівника інспекційної групи повин</w:t>
      </w:r>
      <w:r>
        <w:t>е</w:t>
      </w:r>
      <w:r w:rsidRPr="0088455A">
        <w:t>н у Протоколі перед своїм підпис</w:t>
      </w:r>
      <w:r>
        <w:t>ом</w:t>
      </w:r>
      <w:r w:rsidRPr="0088455A">
        <w:t xml:space="preserve"> зазначити: “Працівник установи/структурного підрозділу установи [зазначаються прізвище, власне ім’я, по батькові (за наявності), найменування установи, назва та місцезнаходження структурного підрозділу установи] від ознайомлення з </w:t>
      </w:r>
      <w:r w:rsidR="002722EA">
        <w:t>П</w:t>
      </w:r>
      <w:r w:rsidRPr="0088455A">
        <w:t>ротоколом (з проставленням підпису на Протоколі) відмовився” у разі відмови працівника установи/структурного підрозділу установи від ознайомлення з Протоколом або від проставлення підпису на цьому Протоколі</w:t>
      </w:r>
      <w:r w:rsidR="00133DE2" w:rsidRPr="00072243">
        <w:t>.</w:t>
      </w:r>
    </w:p>
    <w:p w:rsidR="004F4935" w:rsidRDefault="00E95AD6" w:rsidP="00557743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</w:pPr>
      <w:r w:rsidRPr="0088455A">
        <w:t>Після проведення перевірочної операції працівник установи/структурного підрозділу установи зобов’язаний здійснити операцію сторно щодо перевірочної операції та повернути інспекційній групі суму коштів у національній або іноземній валюті, які були надані інспекційною групою для здійснення перевірочної операції, не пізніше 15 хвилин після пред’явлення інспекційною групою представнику установи/працівнику структурного підрозділу установи наказу про позапланову перевірку</w:t>
      </w:r>
      <w:r w:rsidR="00133DE2" w:rsidRPr="006F1A98">
        <w:t>.</w:t>
      </w:r>
      <w:r w:rsidR="00C81628">
        <w:t xml:space="preserve"> </w:t>
      </w:r>
      <w:r w:rsidR="004F4935">
        <w:t xml:space="preserve"> </w:t>
      </w:r>
    </w:p>
    <w:p w:rsidR="004F4935" w:rsidRPr="006F1A98" w:rsidRDefault="00A862A3" w:rsidP="00557743">
      <w:pPr>
        <w:spacing w:after="240" w:line="240" w:lineRule="auto"/>
        <w:ind w:firstLine="567"/>
      </w:pPr>
      <w:r>
        <w:t>Факт</w:t>
      </w:r>
      <w:r w:rsidR="004F4935">
        <w:t xml:space="preserve"> </w:t>
      </w:r>
      <w:proofErr w:type="spellStart"/>
      <w:r w:rsidR="004F4935">
        <w:t>непроведення</w:t>
      </w:r>
      <w:proofErr w:type="spellEnd"/>
      <w:r w:rsidR="004F4935">
        <w:t xml:space="preserve"> </w:t>
      </w:r>
      <w:r>
        <w:t xml:space="preserve">операції сторно </w:t>
      </w:r>
      <w:r w:rsidR="004F4935">
        <w:t>(повернення суми коштів у національній або іноземній валюті, які були надані інспекційною групою для здійснення перевірочної операції)</w:t>
      </w:r>
      <w:r>
        <w:t xml:space="preserve"> працівником </w:t>
      </w:r>
      <w:r w:rsidR="00E95AD6">
        <w:t>установи/</w:t>
      </w:r>
      <w:r>
        <w:t>структурного підрозділу установи</w:t>
      </w:r>
      <w:r w:rsidR="00DA0367">
        <w:t>,</w:t>
      </w:r>
      <w:r w:rsidR="004F4935">
        <w:t xml:space="preserve"> фіксується в Протоколі.</w:t>
      </w:r>
      <w:r>
        <w:t xml:space="preserve"> </w:t>
      </w:r>
    </w:p>
    <w:p w:rsidR="00A53BF8" w:rsidRPr="00A53BF8" w:rsidRDefault="00A53BF8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rFonts w:cs="Times New Roman"/>
          <w:szCs w:val="28"/>
        </w:rPr>
      </w:pPr>
      <w:r w:rsidRPr="006F1A98">
        <w:t>Зустріч</w:t>
      </w:r>
      <w:r w:rsidR="000419B9">
        <w:t>і</w:t>
      </w:r>
      <w:r w:rsidRPr="006F1A98">
        <w:t>, зазначен</w:t>
      </w:r>
      <w:r w:rsidR="000419B9">
        <w:t>і</w:t>
      </w:r>
      <w:r w:rsidRPr="006F1A98">
        <w:t xml:space="preserve"> в </w:t>
      </w:r>
      <w:r w:rsidR="0089324A">
        <w:t xml:space="preserve">абзаці другому пункту 4 та </w:t>
      </w:r>
      <w:r w:rsidRPr="006F1A98">
        <w:t>пункті 29 розділу ІI Положення № 90</w:t>
      </w:r>
      <w:r>
        <w:t>,</w:t>
      </w:r>
      <w:r w:rsidRPr="006F1A98">
        <w:t xml:space="preserve"> не провод</w:t>
      </w:r>
      <w:r w:rsidR="000419B9">
        <w:t>я</w:t>
      </w:r>
      <w:r w:rsidRPr="006F1A98">
        <w:t>ться.</w:t>
      </w:r>
    </w:p>
    <w:p w:rsidR="00133DE2" w:rsidRDefault="00133DE2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rFonts w:cs="Times New Roman"/>
          <w:szCs w:val="28"/>
        </w:rPr>
      </w:pPr>
      <w:r w:rsidRPr="007A7105">
        <w:rPr>
          <w:rFonts w:cs="Times New Roman"/>
          <w:szCs w:val="28"/>
        </w:rPr>
        <w:t xml:space="preserve">Національний банк має право припинити </w:t>
      </w:r>
      <w:r>
        <w:rPr>
          <w:rFonts w:cs="Times New Roman"/>
          <w:szCs w:val="28"/>
        </w:rPr>
        <w:t xml:space="preserve">позапланову перевірку </w:t>
      </w:r>
      <w:r w:rsidR="004C17BE">
        <w:rPr>
          <w:rFonts w:cs="Times New Roman"/>
          <w:szCs w:val="28"/>
        </w:rPr>
        <w:t xml:space="preserve">установи </w:t>
      </w:r>
      <w:r w:rsidRPr="007A7105">
        <w:rPr>
          <w:rFonts w:cs="Times New Roman"/>
          <w:szCs w:val="28"/>
        </w:rPr>
        <w:t xml:space="preserve">в разі </w:t>
      </w:r>
      <w:r w:rsidR="00441E46">
        <w:rPr>
          <w:rFonts w:cs="Times New Roman"/>
          <w:szCs w:val="28"/>
        </w:rPr>
        <w:t>перешкоджання</w:t>
      </w:r>
      <w:r>
        <w:rPr>
          <w:rFonts w:cs="Times New Roman"/>
          <w:szCs w:val="28"/>
        </w:rPr>
        <w:t xml:space="preserve"> її проведенню</w:t>
      </w:r>
      <w:r w:rsidR="005A760B">
        <w:rPr>
          <w:rFonts w:cs="Times New Roman"/>
          <w:szCs w:val="28"/>
        </w:rPr>
        <w:t xml:space="preserve"> установою</w:t>
      </w:r>
      <w:r w:rsidRPr="007A7105">
        <w:rPr>
          <w:rFonts w:cs="Times New Roman"/>
          <w:szCs w:val="28"/>
        </w:rPr>
        <w:t>.</w:t>
      </w:r>
    </w:p>
    <w:p w:rsidR="00D33473" w:rsidRPr="00712AE7" w:rsidRDefault="00E95AD6" w:rsidP="00557743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cs="Times New Roman"/>
          <w:color w:val="000000" w:themeColor="text1"/>
          <w:szCs w:val="28"/>
        </w:rPr>
      </w:pPr>
      <w:r w:rsidRPr="0088455A">
        <w:rPr>
          <w:rFonts w:cs="Times New Roman"/>
          <w:szCs w:val="28"/>
        </w:rPr>
        <w:t xml:space="preserve">Керівник або заступник керівника інспекційної групи складає акт про перешкоджання проведенню позапланової перевірки, в якому фіксує факт ненадання установою/структурним підрозділом установи на усну вимогу або запит інспекційної групи зазначених у запиті або озвучених в усній </w:t>
      </w:r>
      <w:proofErr w:type="spellStart"/>
      <w:r w:rsidRPr="0088455A">
        <w:rPr>
          <w:rFonts w:cs="Times New Roman"/>
          <w:szCs w:val="28"/>
        </w:rPr>
        <w:t>вимозі</w:t>
      </w:r>
      <w:proofErr w:type="spellEnd"/>
      <w:r w:rsidRPr="0088455A">
        <w:rPr>
          <w:rFonts w:cs="Times New Roman"/>
          <w:szCs w:val="28"/>
        </w:rPr>
        <w:t xml:space="preserve"> інформації та/або документів (їхніх копій та/або витягів із них), письмових пояснень, </w:t>
      </w:r>
      <w:r w:rsidRPr="0088455A">
        <w:rPr>
          <w:shd w:val="clear" w:color="auto" w:fill="FFFFFF"/>
        </w:rPr>
        <w:t xml:space="preserve">відсутності можливості в членів інспекційної групи отримувати </w:t>
      </w:r>
      <w:r w:rsidRPr="0088455A">
        <w:rPr>
          <w:shd w:val="clear" w:color="auto" w:fill="FFFFFF"/>
        </w:rPr>
        <w:lastRenderedPageBreak/>
        <w:t>інформацію із системи автоматизації установи, ресурсів автоматизованих систем, що забезпечують виконання вимог валютного законодавства, інформаційних ресурсів,</w:t>
      </w:r>
      <w:r w:rsidRPr="0088455A">
        <w:rPr>
          <w:rFonts w:cs="Times New Roman"/>
          <w:szCs w:val="28"/>
        </w:rPr>
        <w:t xml:space="preserve"> створення інших перешкод (далі – акт про перешкоджання)</w:t>
      </w:r>
      <w:r w:rsidR="00D33473" w:rsidRPr="00712AE7">
        <w:rPr>
          <w:rFonts w:cs="Times New Roman"/>
          <w:color w:val="000000" w:themeColor="text1"/>
          <w:szCs w:val="28"/>
        </w:rPr>
        <w:t>.</w:t>
      </w:r>
    </w:p>
    <w:p w:rsidR="00D33473" w:rsidRDefault="00D33473" w:rsidP="00557743">
      <w:pPr>
        <w:pStyle w:val="a6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12AE7">
        <w:rPr>
          <w:rFonts w:cs="Times New Roman"/>
          <w:szCs w:val="28"/>
        </w:rPr>
        <w:t xml:space="preserve">Акт про </w:t>
      </w:r>
      <w:r w:rsidR="00AC107A">
        <w:rPr>
          <w:rFonts w:cs="Times New Roman"/>
          <w:szCs w:val="28"/>
        </w:rPr>
        <w:t xml:space="preserve">недопущення/акт про </w:t>
      </w:r>
      <w:r w:rsidR="00441E46" w:rsidRPr="00712AE7">
        <w:rPr>
          <w:rFonts w:cs="Times New Roman"/>
          <w:szCs w:val="28"/>
        </w:rPr>
        <w:t>перешкоджання</w:t>
      </w:r>
      <w:r w:rsidR="00441E46" w:rsidRPr="00441E46" w:rsidDel="00441E46">
        <w:rPr>
          <w:rFonts w:cs="Times New Roman"/>
          <w:szCs w:val="28"/>
        </w:rPr>
        <w:t xml:space="preserve"> </w:t>
      </w:r>
      <w:r w:rsidRPr="00441E46">
        <w:rPr>
          <w:rFonts w:cs="Times New Roman"/>
          <w:szCs w:val="28"/>
        </w:rPr>
        <w:t>складається</w:t>
      </w:r>
      <w:r w:rsidRPr="007A7105">
        <w:rPr>
          <w:rFonts w:cs="Times New Roman"/>
          <w:szCs w:val="28"/>
        </w:rPr>
        <w:t xml:space="preserve"> у </w:t>
      </w:r>
      <w:r w:rsidR="00E95AD6">
        <w:rPr>
          <w:rFonts w:cs="Times New Roman"/>
          <w:szCs w:val="28"/>
        </w:rPr>
        <w:t>формі електронного документа або в</w:t>
      </w:r>
      <w:r w:rsidRPr="007A7105">
        <w:rPr>
          <w:rFonts w:cs="Times New Roman"/>
          <w:szCs w:val="28"/>
        </w:rPr>
        <w:t xml:space="preserve"> паперовій формі не менше ніж у двох примірниках та підписується керівником інспекційної групи і заступником керівника інспекційної групи </w:t>
      </w:r>
      <w:r w:rsidR="00B27511" w:rsidRPr="007A7105">
        <w:rPr>
          <w:rFonts w:cs="Times New Roman"/>
          <w:szCs w:val="28"/>
        </w:rPr>
        <w:t>(одним із них у разі тимчасової відсутності іншого</w:t>
      </w:r>
      <w:r w:rsidR="00B27511">
        <w:rPr>
          <w:rFonts w:cs="Times New Roman"/>
          <w:szCs w:val="28"/>
        </w:rPr>
        <w:t>)</w:t>
      </w:r>
      <w:r w:rsidR="00B27511" w:rsidRPr="007A7105">
        <w:rPr>
          <w:rFonts w:cs="Times New Roman"/>
          <w:szCs w:val="28"/>
        </w:rPr>
        <w:t>.</w:t>
      </w:r>
      <w:r w:rsidR="00E95AD6">
        <w:rPr>
          <w:rFonts w:cs="Times New Roman"/>
          <w:szCs w:val="28"/>
        </w:rPr>
        <w:t xml:space="preserve"> </w:t>
      </w:r>
    </w:p>
    <w:p w:rsidR="00FD530F" w:rsidRPr="007A7105" w:rsidRDefault="00FD530F" w:rsidP="00557743">
      <w:pPr>
        <w:pStyle w:val="a6"/>
        <w:spacing w:after="24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Під час складання акта про недопущення або акта про перешкоджання</w:t>
      </w:r>
      <w:r w:rsidR="005463D4">
        <w:rPr>
          <w:rFonts w:cs="Times New Roman"/>
          <w:szCs w:val="28"/>
        </w:rPr>
        <w:t xml:space="preserve"> вимоги</w:t>
      </w:r>
      <w:r>
        <w:rPr>
          <w:rFonts w:cs="Times New Roman"/>
          <w:szCs w:val="28"/>
        </w:rPr>
        <w:t xml:space="preserve"> </w:t>
      </w:r>
      <w:r w:rsidR="00B47221" w:rsidRPr="00B47221">
        <w:rPr>
          <w:rFonts w:cs="Times New Roman"/>
          <w:szCs w:val="28"/>
        </w:rPr>
        <w:t>абзац</w:t>
      </w:r>
      <w:r w:rsidR="005463D4">
        <w:rPr>
          <w:rFonts w:cs="Times New Roman"/>
          <w:szCs w:val="28"/>
        </w:rPr>
        <w:t>у другого</w:t>
      </w:r>
      <w:r w:rsidR="00B47221" w:rsidRPr="00B47221">
        <w:rPr>
          <w:rFonts w:cs="Times New Roman"/>
          <w:szCs w:val="28"/>
        </w:rPr>
        <w:t xml:space="preserve"> пункту 22</w:t>
      </w:r>
      <w:r w:rsidR="00B4722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абзац</w:t>
      </w:r>
      <w:r w:rsidR="005463D4">
        <w:rPr>
          <w:rFonts w:cs="Times New Roman"/>
          <w:szCs w:val="28"/>
        </w:rPr>
        <w:t>у четвертого</w:t>
      </w:r>
      <w:r w:rsidR="005B02AC">
        <w:rPr>
          <w:rFonts w:cs="Times New Roman"/>
          <w:szCs w:val="28"/>
        </w:rPr>
        <w:t xml:space="preserve"> пункту 48, пунктів</w:t>
      </w:r>
      <w:r>
        <w:rPr>
          <w:rFonts w:cs="Times New Roman"/>
          <w:szCs w:val="28"/>
        </w:rPr>
        <w:t xml:space="preserve"> 49, 50 </w:t>
      </w:r>
      <w:r w:rsidR="00B472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Положення № 90 не застосовуються.</w:t>
      </w:r>
    </w:p>
    <w:p w:rsidR="005463D4" w:rsidRDefault="00D33473" w:rsidP="00557743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rFonts w:cs="Times New Roman"/>
          <w:szCs w:val="28"/>
        </w:rPr>
      </w:pPr>
      <w:r w:rsidRPr="007A7105">
        <w:rPr>
          <w:rFonts w:cs="Times New Roman"/>
          <w:szCs w:val="28"/>
        </w:rPr>
        <w:t>В акті про</w:t>
      </w:r>
      <w:r w:rsidR="001A4AFC">
        <w:rPr>
          <w:rFonts w:cs="Times New Roman"/>
          <w:szCs w:val="28"/>
        </w:rPr>
        <w:t xml:space="preserve"> недопущення/</w:t>
      </w:r>
      <w:r w:rsidR="00E95AD6">
        <w:rPr>
          <w:rFonts w:cs="Times New Roman"/>
          <w:szCs w:val="28"/>
        </w:rPr>
        <w:t xml:space="preserve">акті про </w:t>
      </w:r>
      <w:r w:rsidR="00441E46">
        <w:rPr>
          <w:rFonts w:cs="Times New Roman"/>
          <w:szCs w:val="28"/>
        </w:rPr>
        <w:t>перешкоджання</w:t>
      </w:r>
      <w:r w:rsidR="00852DD1" w:rsidRPr="007A7105">
        <w:rPr>
          <w:rFonts w:cs="Times New Roman"/>
          <w:szCs w:val="28"/>
        </w:rPr>
        <w:t xml:space="preserve"> </w:t>
      </w:r>
      <w:r w:rsidRPr="007A7105">
        <w:rPr>
          <w:rFonts w:cs="Times New Roman"/>
          <w:szCs w:val="28"/>
        </w:rPr>
        <w:t>зазначаються</w:t>
      </w:r>
      <w:r w:rsidR="005463D4">
        <w:rPr>
          <w:rFonts w:cs="Times New Roman"/>
          <w:szCs w:val="28"/>
        </w:rPr>
        <w:t>:</w:t>
      </w:r>
    </w:p>
    <w:p w:rsidR="00235B58" w:rsidRDefault="00D33473" w:rsidP="00557743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дата його складання</w:t>
      </w:r>
      <w:r w:rsidR="00FE4605">
        <w:t>;</w:t>
      </w:r>
      <w:r w:rsidRPr="005463D4">
        <w:t xml:space="preserve"> </w:t>
      </w:r>
    </w:p>
    <w:p w:rsidR="00235B58" w:rsidRDefault="00D33473" w:rsidP="00557743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найменування установи (її структурного підрозділ</w:t>
      </w:r>
      <w:r w:rsidR="00FE4605">
        <w:t>у), що перевірявся/перевірялася;</w:t>
      </w:r>
      <w:r w:rsidRPr="005463D4">
        <w:t xml:space="preserve"> </w:t>
      </w:r>
    </w:p>
    <w:p w:rsidR="008D5361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дата і номер наказу про позапланову перевірку</w:t>
      </w:r>
      <w:r>
        <w:t>;</w:t>
      </w:r>
      <w:r w:rsidRPr="005463D4">
        <w:t xml:space="preserve"> </w:t>
      </w:r>
    </w:p>
    <w:p w:rsidR="008D5361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інформація про склад інспекційної групи (із зазначенням пріз</w:t>
      </w:r>
      <w:r>
        <w:t>вищ, ініціалів та посад);</w:t>
      </w:r>
      <w:r w:rsidRPr="005463D4">
        <w:t xml:space="preserve"> </w:t>
      </w:r>
    </w:p>
    <w:p w:rsidR="008D5361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 xml:space="preserve">вид </w:t>
      </w:r>
      <w:r>
        <w:t>виїзної перевірки (позапланова);</w:t>
      </w:r>
      <w:r w:rsidRPr="005463D4">
        <w:t xml:space="preserve"> </w:t>
      </w:r>
    </w:p>
    <w:p w:rsidR="008D5361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 xml:space="preserve">період, що </w:t>
      </w:r>
      <w:r>
        <w:t>підлягав позаплановій перевірці;</w:t>
      </w:r>
      <w:r w:rsidRPr="005463D4">
        <w:t xml:space="preserve"> </w:t>
      </w:r>
    </w:p>
    <w:p w:rsidR="008D5361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строк пр</w:t>
      </w:r>
      <w:r>
        <w:t>оведення позапланової перевірки;</w:t>
      </w:r>
      <w:r w:rsidRPr="005463D4">
        <w:t xml:space="preserve"> </w:t>
      </w:r>
    </w:p>
    <w:p w:rsidR="008D5361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факти недопущення/перешкоджання</w:t>
      </w:r>
      <w:r>
        <w:t>;</w:t>
      </w:r>
      <w:r w:rsidRPr="005463D4">
        <w:t xml:space="preserve"> </w:t>
      </w:r>
    </w:p>
    <w:p w:rsidR="008D5361" w:rsidRPr="005463D4" w:rsidRDefault="008D5361" w:rsidP="008D5361">
      <w:pPr>
        <w:pStyle w:val="a6"/>
        <w:numPr>
          <w:ilvl w:val="0"/>
          <w:numId w:val="16"/>
        </w:numPr>
        <w:spacing w:after="240" w:line="240" w:lineRule="auto"/>
        <w:ind w:left="0" w:firstLine="567"/>
        <w:contextualSpacing w:val="0"/>
      </w:pPr>
      <w:r w:rsidRPr="005463D4">
        <w:t>інша інформація</w:t>
      </w:r>
      <w:r>
        <w:t xml:space="preserve"> стосовно зафіксованих в акті</w:t>
      </w:r>
      <w:r w:rsidRPr="005463D4">
        <w:t xml:space="preserve"> фактів (за потреби).</w:t>
      </w:r>
    </w:p>
    <w:p w:rsidR="008D5361" w:rsidRPr="003D5E9C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3D5E9C">
        <w:t xml:space="preserve">Керівник установи та </w:t>
      </w:r>
      <w:r>
        <w:t xml:space="preserve">працівник структурного підрозділу установи </w:t>
      </w:r>
      <w:r w:rsidRPr="003D5E9C">
        <w:t xml:space="preserve">не пізніше ніж на </w:t>
      </w:r>
      <w:r>
        <w:t>другий</w:t>
      </w:r>
      <w:r w:rsidRPr="003D5E9C">
        <w:t xml:space="preserve"> робочий день із дати отримання установою довідки про позапланову перевірку у</w:t>
      </w:r>
      <w:r>
        <w:t xml:space="preserve"> формі</w:t>
      </w:r>
      <w:r w:rsidRPr="003D5E9C">
        <w:t xml:space="preserve"> електронного документа</w:t>
      </w:r>
      <w:r w:rsidRPr="00072243">
        <w:t>/першого примірника довідки про позапланову перевірку в паперовій формі</w:t>
      </w:r>
      <w:r>
        <w:t xml:space="preserve"> </w:t>
      </w:r>
      <w:r>
        <w:rPr>
          <w:rFonts w:cs="Times New Roman"/>
          <w:szCs w:val="28"/>
        </w:rPr>
        <w:t>в</w:t>
      </w:r>
      <w:r w:rsidRPr="00D91552">
        <w:rPr>
          <w:rFonts w:cs="Times New Roman"/>
          <w:szCs w:val="28"/>
        </w:rPr>
        <w:t xml:space="preserve"> разі неможливості надсилання довідки про</w:t>
      </w:r>
      <w:r>
        <w:rPr>
          <w:rFonts w:cs="Times New Roman"/>
          <w:szCs w:val="28"/>
        </w:rPr>
        <w:t xml:space="preserve"> позапланову перевірку у формі</w:t>
      </w:r>
      <w:r w:rsidRPr="00D91552">
        <w:rPr>
          <w:rFonts w:cs="Times New Roman"/>
          <w:szCs w:val="28"/>
        </w:rPr>
        <w:t xml:space="preserve"> електронного документа</w:t>
      </w:r>
      <w:r>
        <w:t xml:space="preserve"> </w:t>
      </w:r>
      <w:proofErr w:type="spellStart"/>
      <w:r>
        <w:t>зобов</w:t>
      </w:r>
      <w:proofErr w:type="spellEnd"/>
      <w:r w:rsidRPr="00F9657F">
        <w:rPr>
          <w:lang w:val="ru-RU"/>
        </w:rPr>
        <w:t>’</w:t>
      </w:r>
      <w:proofErr w:type="spellStart"/>
      <w:r>
        <w:t>язані</w:t>
      </w:r>
      <w:proofErr w:type="spellEnd"/>
      <w:r>
        <w:t xml:space="preserve"> з нею</w:t>
      </w:r>
      <w:r w:rsidRPr="00072243">
        <w:t xml:space="preserve"> ознайомитися та надіслати На</w:t>
      </w:r>
      <w:r>
        <w:t>ціональному банку лист у формі</w:t>
      </w:r>
      <w:r w:rsidRPr="00072243">
        <w:t xml:space="preserve"> електронного документа, підписаний керівником установи, з інформацією про ознайомлення з довідкою п</w:t>
      </w:r>
      <w:r>
        <w:t>ро позапланову перевірку (далі –</w:t>
      </w:r>
      <w:r w:rsidRPr="00072243">
        <w:t xml:space="preserve"> лист-відповідь). </w:t>
      </w:r>
    </w:p>
    <w:p w:rsidR="008D5361" w:rsidRPr="006279AE" w:rsidRDefault="008D5361" w:rsidP="008D5361">
      <w:pPr>
        <w:numPr>
          <w:ilvl w:val="0"/>
          <w:numId w:val="1"/>
        </w:numPr>
        <w:spacing w:after="240" w:line="240" w:lineRule="auto"/>
        <w:ind w:left="0" w:firstLine="567"/>
      </w:pPr>
      <w:r w:rsidRPr="003D5E9C">
        <w:t>Довідка про позапланову перевірку вважається доведеною до відома установи та такою, що не має пояснень та заперечень, у разі неотримання установою з незалежних</w:t>
      </w:r>
      <w:r>
        <w:t xml:space="preserve"> від Національного банку причин</w:t>
      </w:r>
      <w:r w:rsidR="0051417B">
        <w:t>,</w:t>
      </w:r>
      <w:r w:rsidRPr="003D5E9C">
        <w:t xml:space="preserve"> відмови установи від отримання довідки про позапланову перевірку протягом </w:t>
      </w:r>
      <w:r>
        <w:t>двох робочих днів з дня її надсилання в електронній формі та протягом п’яти</w:t>
      </w:r>
      <w:r w:rsidRPr="003D5E9C">
        <w:t xml:space="preserve"> робочих днів з дня її </w:t>
      </w:r>
      <w:r w:rsidRPr="003D5E9C">
        <w:lastRenderedPageBreak/>
        <w:t xml:space="preserve">надсилання </w:t>
      </w:r>
      <w:r>
        <w:t xml:space="preserve">в паперовій формі </w:t>
      </w:r>
      <w:r w:rsidRPr="003D5E9C">
        <w:t>Національним банком та/</w:t>
      </w:r>
      <w:r>
        <w:t>або порушення установою порядку</w:t>
      </w:r>
      <w:r w:rsidRPr="003D5E9C">
        <w:t xml:space="preserve"> та/або строку надання пояснень/заперечень до довідки</w:t>
      </w:r>
      <w:r w:rsidRPr="00072243">
        <w:t xml:space="preserve"> про позапланову перевірку/ненадання листа-відповіді. </w:t>
      </w:r>
      <w:r>
        <w:t>Д</w:t>
      </w:r>
      <w:r w:rsidRPr="00072243">
        <w:t>овідка про</w:t>
      </w:r>
      <w:r>
        <w:t xml:space="preserve"> позапланову перевірку у формі</w:t>
      </w:r>
      <w:r w:rsidRPr="00072243">
        <w:t xml:space="preserve"> електронного документа/другий примірник довідки про позапланову перевірку в паперовій формі, що залишився в </w:t>
      </w:r>
      <w:r w:rsidRPr="006279AE">
        <w:t>Національного банку, є підставою для прийняття ним відповідних рішень у межах повноважень.</w:t>
      </w:r>
    </w:p>
    <w:p w:rsidR="008D5361" w:rsidRPr="00ED51EA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iCs/>
          <w:color w:val="000000" w:themeColor="text1"/>
        </w:rPr>
      </w:pPr>
      <w:r w:rsidRPr="006279AE">
        <w:t>Національний банк з</w:t>
      </w:r>
      <w:r w:rsidRPr="006279AE">
        <w:rPr>
          <w:color w:val="000000"/>
        </w:rPr>
        <w:t xml:space="preserve">а порушення установами валютного законодавства нормативно-правових актів Національного банку, </w:t>
      </w:r>
      <w:r w:rsidRPr="006279AE">
        <w:t>застосовує заходи впливу в порядку, визначеному Положенням про валютний нагляд,</w:t>
      </w:r>
      <w:r w:rsidRPr="00ED51EA">
        <w:t xml:space="preserve"> затвердженим постановою Правління Національного банку України від 03 січня 2019 року №</w:t>
      </w:r>
      <w:r w:rsidRPr="00ED51EA">
        <w:rPr>
          <w:lang w:val="en-US"/>
        </w:rPr>
        <w:t> </w:t>
      </w:r>
      <w:r w:rsidRPr="00ED51EA">
        <w:t>13 (зі змінами).</w:t>
      </w:r>
    </w:p>
    <w:p w:rsidR="008D5361" w:rsidRPr="00A65C3A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iCs/>
          <w:color w:val="000000" w:themeColor="text1"/>
        </w:rPr>
      </w:pPr>
      <w:r w:rsidRPr="00A65C3A">
        <w:rPr>
          <w:iCs/>
          <w:color w:val="000000" w:themeColor="text1"/>
        </w:rPr>
        <w:t xml:space="preserve">Національний банк </w:t>
      </w:r>
      <w:r>
        <w:rPr>
          <w:iCs/>
          <w:color w:val="000000" w:themeColor="text1"/>
        </w:rPr>
        <w:t xml:space="preserve">під час дії воєнного стану та протягом 90 днів із моменту його припинення чи скасування </w:t>
      </w:r>
      <w:r w:rsidRPr="00A65C3A">
        <w:rPr>
          <w:iCs/>
          <w:color w:val="000000" w:themeColor="text1"/>
        </w:rPr>
        <w:t xml:space="preserve">має право </w:t>
      </w:r>
      <w:r>
        <w:rPr>
          <w:iCs/>
          <w:color w:val="000000" w:themeColor="text1"/>
        </w:rPr>
        <w:t xml:space="preserve">застосувати захід впливу у вигляді </w:t>
      </w:r>
      <w:r w:rsidRPr="00A65C3A">
        <w:rPr>
          <w:iCs/>
          <w:color w:val="000000" w:themeColor="text1"/>
        </w:rPr>
        <w:t>відкликання (анулювання) в</w:t>
      </w:r>
      <w:r>
        <w:rPr>
          <w:iCs/>
          <w:color w:val="000000" w:themeColor="text1"/>
        </w:rPr>
        <w:t xml:space="preserve"> </w:t>
      </w:r>
      <w:r w:rsidRPr="00A65C3A">
        <w:rPr>
          <w:iCs/>
          <w:color w:val="000000" w:themeColor="text1"/>
        </w:rPr>
        <w:t>установи</w:t>
      </w:r>
      <w:r>
        <w:rPr>
          <w:iCs/>
          <w:color w:val="000000" w:themeColor="text1"/>
        </w:rPr>
        <w:t xml:space="preserve"> </w:t>
      </w:r>
      <w:r w:rsidRPr="00A65C3A">
        <w:rPr>
          <w:iCs/>
          <w:color w:val="000000" w:themeColor="text1"/>
        </w:rPr>
        <w:t>ліцензії</w:t>
      </w:r>
      <w:r>
        <w:rPr>
          <w:iCs/>
          <w:color w:val="000000" w:themeColor="text1"/>
        </w:rPr>
        <w:t xml:space="preserve"> на торгівлю валютними цінностями</w:t>
      </w:r>
      <w:r w:rsidRPr="00A65C3A">
        <w:rPr>
          <w:iCs/>
          <w:color w:val="000000" w:themeColor="text1"/>
        </w:rPr>
        <w:t xml:space="preserve"> у разі:</w:t>
      </w:r>
      <w:r>
        <w:rPr>
          <w:iCs/>
          <w:color w:val="000000" w:themeColor="text1"/>
        </w:rPr>
        <w:t xml:space="preserve"> </w:t>
      </w:r>
    </w:p>
    <w:p w:rsidR="008D5361" w:rsidRPr="007229CB" w:rsidRDefault="008D5361" w:rsidP="008D5361">
      <w:pPr>
        <w:pStyle w:val="rvps2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 w:firstLine="567"/>
        <w:jc w:val="both"/>
        <w:rPr>
          <w:rFonts w:cs="Mangal"/>
          <w:iCs/>
          <w:color w:val="000000" w:themeColor="text1"/>
          <w:kern w:val="2"/>
          <w:sz w:val="28"/>
          <w:szCs w:val="25"/>
          <w:lang w:bidi="hi-IN"/>
        </w:rPr>
      </w:pP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установлення 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протягом календарного року починаючи з 24 лютого 2022 року </w:t>
      </w: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двох і більше фактів порушень установою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</w:t>
      </w:r>
      <w:r w:rsidRPr="0035521D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вимог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валютного законодавства України, </w:t>
      </w:r>
      <w:r w:rsidRPr="0035521D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нормативно-правових актів Національного банку</w:t>
      </w: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;</w:t>
      </w:r>
      <w:r w:rsidRPr="007229CB" w:rsidDel="00D5366D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</w:t>
      </w:r>
    </w:p>
    <w:p w:rsidR="008D5361" w:rsidRPr="007229CB" w:rsidRDefault="008D5361" w:rsidP="008D5361">
      <w:pPr>
        <w:pStyle w:val="rvps2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 w:firstLine="567"/>
        <w:jc w:val="both"/>
        <w:rPr>
          <w:rFonts w:cs="Mangal"/>
          <w:iCs/>
          <w:color w:val="000000" w:themeColor="text1"/>
          <w:kern w:val="2"/>
          <w:sz w:val="28"/>
          <w:szCs w:val="25"/>
          <w:lang w:bidi="hi-IN"/>
        </w:rPr>
      </w:pP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застосування Національним банком до установи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протягом календарного року починаючи з 24 лютого 2022 року </w:t>
      </w: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двох та більше заходів </w:t>
      </w:r>
      <w:r w:rsidRPr="003657B9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впливу за порушення вимог 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валютного законодавства України, </w:t>
      </w:r>
      <w:r w:rsidRPr="003657B9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нормативно-правових актів Національного банку</w:t>
      </w: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;</w:t>
      </w:r>
    </w:p>
    <w:p w:rsidR="008D5361" w:rsidRPr="007229CB" w:rsidRDefault="008D5361" w:rsidP="008D5361">
      <w:pPr>
        <w:pStyle w:val="rvps2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 w:firstLine="567"/>
        <w:jc w:val="both"/>
        <w:rPr>
          <w:rFonts w:cs="Mangal"/>
          <w:iCs/>
          <w:color w:val="000000" w:themeColor="text1"/>
          <w:kern w:val="2"/>
          <w:sz w:val="28"/>
          <w:szCs w:val="25"/>
          <w:lang w:bidi="hi-IN"/>
        </w:rPr>
      </w:pP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порушення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</w:t>
      </w:r>
      <w:r w:rsidRPr="00D61149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встановлених обмежень (лімітів) 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щодо</w:t>
      </w:r>
      <w:r w:rsidRPr="002C6DDA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</w:t>
      </w:r>
      <w:r w:rsidRPr="001019DC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торгівлі іноземною валютою 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під час дії воєнного стану, особливого</w:t>
      </w:r>
      <w:r w:rsidRPr="001019DC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період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у, уключаючи порушення обмежень, передбачених постановою Правління Національного банку </w:t>
      </w:r>
      <w:r w:rsidR="00105447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України 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від 24 лютого 2022 року № 18 </w:t>
      </w:r>
      <w:r w:rsidRPr="00D61149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“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Про </w:t>
      </w:r>
      <w:r w:rsidRPr="000A51A1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роботу банківської системи в період запровадження воєнного стану”</w:t>
      </w:r>
      <w:r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 xml:space="preserve"> (зі змінами)</w:t>
      </w:r>
      <w:r w:rsidRPr="007229CB">
        <w:rPr>
          <w:rFonts w:cs="Mangal"/>
          <w:iCs/>
          <w:color w:val="000000" w:themeColor="text1"/>
          <w:kern w:val="2"/>
          <w:sz w:val="28"/>
          <w:szCs w:val="25"/>
          <w:lang w:bidi="hi-IN"/>
        </w:rPr>
        <w:t>.</w:t>
      </w:r>
    </w:p>
    <w:p w:rsidR="008D5361" w:rsidRPr="00197CCA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color w:val="000000" w:themeColor="text1"/>
          <w:shd w:val="clear" w:color="auto" w:fill="FFFFFF"/>
        </w:rPr>
      </w:pPr>
      <w:bookmarkStart w:id="1" w:name="n149"/>
      <w:bookmarkStart w:id="2" w:name="n150"/>
      <w:bookmarkEnd w:id="1"/>
      <w:bookmarkEnd w:id="2"/>
      <w:r w:rsidRPr="00197CCA">
        <w:rPr>
          <w:bCs/>
          <w:color w:val="000000" w:themeColor="text1"/>
        </w:rPr>
        <w:t xml:space="preserve">Національний банк протягом двох робочих днів із дня прийняття рішення </w:t>
      </w:r>
      <w:r w:rsidRPr="00197CCA">
        <w:rPr>
          <w:color w:val="000000" w:themeColor="text1"/>
          <w:shd w:val="clear" w:color="auto" w:fill="FFFFFF"/>
        </w:rPr>
        <w:t>про відкликання (анулювання) ліцензії</w:t>
      </w:r>
      <w:r w:rsidRPr="00197CCA">
        <w:rPr>
          <w:bCs/>
          <w:color w:val="000000" w:themeColor="text1"/>
        </w:rPr>
        <w:t xml:space="preserve"> </w:t>
      </w:r>
      <w:r w:rsidRPr="00197CCA">
        <w:rPr>
          <w:iCs/>
          <w:color w:val="000000" w:themeColor="text1"/>
        </w:rPr>
        <w:t>на торгівлю валютними цінностями</w:t>
      </w:r>
      <w:r w:rsidRPr="00197CCA">
        <w:rPr>
          <w:color w:val="000000" w:themeColor="text1"/>
          <w:shd w:val="clear" w:color="auto" w:fill="FFFFFF"/>
        </w:rPr>
        <w:t xml:space="preserve"> </w:t>
      </w:r>
      <w:r w:rsidRPr="00197CCA">
        <w:rPr>
          <w:bCs/>
          <w:color w:val="000000" w:themeColor="text1"/>
        </w:rPr>
        <w:t>повідомляє про прийняте рішення відповідну установу шляхом надсилання такого рішення</w:t>
      </w:r>
      <w:r>
        <w:rPr>
          <w:bCs/>
          <w:color w:val="000000" w:themeColor="text1"/>
        </w:rPr>
        <w:t xml:space="preserve"> </w:t>
      </w:r>
      <w:r w:rsidRPr="003D63BD">
        <w:rPr>
          <w:bCs/>
          <w:color w:val="000000" w:themeColor="text1"/>
        </w:rPr>
        <w:t xml:space="preserve">в порядку, </w:t>
      </w:r>
      <w:r>
        <w:rPr>
          <w:bCs/>
          <w:color w:val="000000" w:themeColor="text1"/>
        </w:rPr>
        <w:t>передбаченому Постановою № 60.</w:t>
      </w:r>
      <w:r w:rsidRPr="00197CCA">
        <w:rPr>
          <w:bCs/>
          <w:color w:val="000000" w:themeColor="text1"/>
        </w:rPr>
        <w:t xml:space="preserve">     </w:t>
      </w:r>
    </w:p>
    <w:p w:rsidR="008D5361" w:rsidRDefault="008D5361" w:rsidP="008D5361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567"/>
        <w:contextualSpacing w:val="0"/>
        <w:rPr>
          <w:color w:val="000000" w:themeColor="text1"/>
          <w:shd w:val="clear" w:color="auto" w:fill="FFFFFF"/>
        </w:rPr>
      </w:pPr>
      <w:bookmarkStart w:id="3" w:name="n151"/>
      <w:bookmarkEnd w:id="3"/>
      <w:r>
        <w:rPr>
          <w:color w:val="000000" w:themeColor="text1"/>
          <w:shd w:val="clear" w:color="auto" w:fill="FFFFFF"/>
        </w:rPr>
        <w:t>Національний банк</w:t>
      </w:r>
      <w:r w:rsidRPr="00A65C3A">
        <w:rPr>
          <w:color w:val="000000" w:themeColor="text1"/>
          <w:shd w:val="clear" w:color="auto" w:fill="FFFFFF"/>
        </w:rPr>
        <w:t xml:space="preserve"> розміщує інформацію про прийняте рішення щодо відкликання (анулювання) ліцензії </w:t>
      </w:r>
      <w:r>
        <w:rPr>
          <w:iCs/>
          <w:color w:val="000000" w:themeColor="text1"/>
        </w:rPr>
        <w:t>на торгівлю валютними цінностями</w:t>
      </w:r>
      <w:r w:rsidRPr="00943053">
        <w:rPr>
          <w:color w:val="000000" w:themeColor="text1"/>
          <w:shd w:val="clear" w:color="auto" w:fill="FFFFFF"/>
        </w:rPr>
        <w:t xml:space="preserve"> </w:t>
      </w:r>
      <w:r w:rsidRPr="00A65C3A">
        <w:rPr>
          <w:color w:val="000000" w:themeColor="text1"/>
          <w:shd w:val="clear" w:color="auto" w:fill="FFFFFF"/>
        </w:rPr>
        <w:t>на сторінці офіційного Інтернет-представництва На</w:t>
      </w:r>
      <w:r>
        <w:rPr>
          <w:color w:val="000000" w:themeColor="text1"/>
          <w:shd w:val="clear" w:color="auto" w:fill="FFFFFF"/>
        </w:rPr>
        <w:t>ціонального банку протягом двох</w:t>
      </w:r>
      <w:r w:rsidRPr="00A65C3A">
        <w:rPr>
          <w:color w:val="000000" w:themeColor="text1"/>
          <w:shd w:val="clear" w:color="auto" w:fill="FFFFFF"/>
        </w:rPr>
        <w:t xml:space="preserve"> робочих днів із дня прийняття такого рішення.</w:t>
      </w:r>
      <w:r>
        <w:rPr>
          <w:color w:val="000000" w:themeColor="text1"/>
          <w:shd w:val="clear" w:color="auto" w:fill="FFFFFF"/>
        </w:rPr>
        <w:t xml:space="preserve"> </w:t>
      </w:r>
    </w:p>
    <w:p w:rsidR="008D5361" w:rsidRPr="00304C29" w:rsidRDefault="008D5361" w:rsidP="008D5361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240" w:line="240" w:lineRule="auto"/>
        <w:ind w:left="0" w:firstLine="567"/>
        <w:contextualSpacing w:val="0"/>
        <w:rPr>
          <w:bCs/>
          <w:color w:val="000000" w:themeColor="text1"/>
        </w:rPr>
      </w:pPr>
      <w:r>
        <w:rPr>
          <w:bCs/>
          <w:color w:val="000000" w:themeColor="text1"/>
        </w:rPr>
        <w:t>У</w:t>
      </w:r>
      <w:r w:rsidRPr="00304C29">
        <w:rPr>
          <w:bCs/>
          <w:color w:val="000000" w:themeColor="text1"/>
        </w:rPr>
        <w:t>станова</w:t>
      </w:r>
      <w:r>
        <w:rPr>
          <w:bCs/>
          <w:color w:val="000000" w:themeColor="text1"/>
        </w:rPr>
        <w:t xml:space="preserve"> </w:t>
      </w:r>
      <w:r w:rsidRPr="00304C29">
        <w:rPr>
          <w:bCs/>
          <w:color w:val="000000" w:themeColor="text1"/>
        </w:rPr>
        <w:t xml:space="preserve">вважається належним чином </w:t>
      </w:r>
      <w:r w:rsidRPr="00304C29">
        <w:rPr>
          <w:color w:val="000000" w:themeColor="text1"/>
        </w:rPr>
        <w:t xml:space="preserve">повідомлена про прийняте щодо неї рішення </w:t>
      </w:r>
      <w:r w:rsidRPr="005A1428">
        <w:rPr>
          <w:color w:val="000000" w:themeColor="text1"/>
        </w:rPr>
        <w:t xml:space="preserve">про </w:t>
      </w:r>
      <w:r w:rsidRPr="005A1428">
        <w:rPr>
          <w:color w:val="000000" w:themeColor="text1"/>
          <w:shd w:val="clear" w:color="auto" w:fill="FFFFFF"/>
        </w:rPr>
        <w:t>відкликання (анулювання) ліцензії</w:t>
      </w:r>
      <w:r w:rsidRPr="005A1428">
        <w:rPr>
          <w:color w:val="000000" w:themeColor="text1"/>
        </w:rPr>
        <w:t xml:space="preserve"> </w:t>
      </w:r>
      <w:r w:rsidRPr="005A1428">
        <w:rPr>
          <w:iCs/>
          <w:color w:val="000000" w:themeColor="text1"/>
        </w:rPr>
        <w:t xml:space="preserve">на торгівлю валютними </w:t>
      </w:r>
      <w:r w:rsidRPr="005A1428">
        <w:rPr>
          <w:iCs/>
          <w:color w:val="000000" w:themeColor="text1"/>
        </w:rPr>
        <w:lastRenderedPageBreak/>
        <w:t>цінностями</w:t>
      </w:r>
      <w:r w:rsidRPr="005A1428">
        <w:rPr>
          <w:color w:val="000000" w:themeColor="text1"/>
          <w:shd w:val="clear" w:color="auto" w:fill="FFFFFF"/>
        </w:rPr>
        <w:t xml:space="preserve"> за умови виконання Національним банком відповідних дій, визначених у пункті </w:t>
      </w:r>
      <w:r>
        <w:rPr>
          <w:color w:val="000000" w:themeColor="text1"/>
          <w:shd w:val="clear" w:color="auto" w:fill="FFFFFF"/>
        </w:rPr>
        <w:t>3</w:t>
      </w:r>
      <w:r w:rsidR="00CD5838">
        <w:rPr>
          <w:color w:val="000000" w:themeColor="text1"/>
          <w:shd w:val="clear" w:color="auto" w:fill="FFFFFF"/>
        </w:rPr>
        <w:t>2</w:t>
      </w:r>
      <w:r w:rsidRPr="005A1428">
        <w:rPr>
          <w:color w:val="000000" w:themeColor="text1"/>
          <w:shd w:val="clear" w:color="auto" w:fill="FFFFFF"/>
        </w:rPr>
        <w:t xml:space="preserve"> цієї постанови</w:t>
      </w:r>
      <w:r w:rsidRPr="005A1428">
        <w:rPr>
          <w:color w:val="000000" w:themeColor="text1"/>
        </w:rPr>
        <w:t>.</w:t>
      </w:r>
      <w:r w:rsidRPr="00304C29">
        <w:rPr>
          <w:color w:val="000000" w:themeColor="text1"/>
        </w:rPr>
        <w:t xml:space="preserve"> </w:t>
      </w:r>
    </w:p>
    <w:p w:rsidR="008D5361" w:rsidRDefault="008D5361" w:rsidP="008D5361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567"/>
        <w:contextualSpacing w:val="0"/>
        <w:rPr>
          <w:color w:val="000000" w:themeColor="text1"/>
          <w:shd w:val="clear" w:color="auto" w:fill="FFFFFF"/>
        </w:rPr>
      </w:pPr>
      <w:bookmarkStart w:id="4" w:name="n152"/>
      <w:bookmarkEnd w:id="4"/>
      <w:r>
        <w:rPr>
          <w:color w:val="000000" w:themeColor="text1"/>
          <w:shd w:val="clear" w:color="auto" w:fill="FFFFFF"/>
        </w:rPr>
        <w:t>У</w:t>
      </w:r>
      <w:r w:rsidRPr="00A65C3A">
        <w:rPr>
          <w:color w:val="000000" w:themeColor="text1"/>
          <w:shd w:val="clear" w:color="auto" w:fill="FFFFFF"/>
        </w:rPr>
        <w:t>станова</w:t>
      </w:r>
      <w:r>
        <w:rPr>
          <w:color w:val="000000" w:themeColor="text1"/>
          <w:shd w:val="clear" w:color="auto" w:fill="FFFFFF"/>
        </w:rPr>
        <w:t xml:space="preserve"> зобов</w:t>
      </w:r>
      <w:r w:rsidRPr="00D71AC4">
        <w:rPr>
          <w:color w:val="000000" w:themeColor="text1"/>
          <w:shd w:val="clear" w:color="auto" w:fill="FFFFFF"/>
        </w:rPr>
        <w:t>’</w:t>
      </w:r>
      <w:r w:rsidRPr="00A65C3A">
        <w:rPr>
          <w:color w:val="000000" w:themeColor="text1"/>
          <w:shd w:val="clear" w:color="auto" w:fill="FFFFFF"/>
        </w:rPr>
        <w:t xml:space="preserve">язана припинити надання фінансової послуги з торгівлі валютними цінностями </w:t>
      </w:r>
      <w:r>
        <w:rPr>
          <w:color w:val="000000" w:themeColor="text1"/>
          <w:shd w:val="clear" w:color="auto" w:fill="FFFFFF"/>
        </w:rPr>
        <w:t xml:space="preserve">з </w:t>
      </w:r>
      <w:r w:rsidRPr="00A65C3A">
        <w:rPr>
          <w:color w:val="000000" w:themeColor="text1"/>
          <w:shd w:val="clear" w:color="auto" w:fill="FFFFFF"/>
        </w:rPr>
        <w:t>наступного робочого дня після</w:t>
      </w:r>
      <w:r>
        <w:rPr>
          <w:color w:val="000000" w:themeColor="text1"/>
          <w:shd w:val="clear" w:color="auto" w:fill="FFFFFF"/>
        </w:rPr>
        <w:t xml:space="preserve"> оприлюднення Національним банком інформації </w:t>
      </w:r>
      <w:r w:rsidRPr="00A65C3A">
        <w:rPr>
          <w:color w:val="000000" w:themeColor="text1"/>
          <w:shd w:val="clear" w:color="auto" w:fill="FFFFFF"/>
        </w:rPr>
        <w:t xml:space="preserve">про прийняте рішення щодо відкликання (анулювання) ліцензії </w:t>
      </w:r>
      <w:r>
        <w:rPr>
          <w:iCs/>
          <w:color w:val="000000" w:themeColor="text1"/>
        </w:rPr>
        <w:t>на торгівлю валютними цінностями</w:t>
      </w:r>
      <w:r w:rsidRPr="00943053">
        <w:rPr>
          <w:color w:val="000000" w:themeColor="text1"/>
          <w:shd w:val="clear" w:color="auto" w:fill="FFFFFF"/>
        </w:rPr>
        <w:t xml:space="preserve"> </w:t>
      </w:r>
      <w:r w:rsidRPr="00A65C3A">
        <w:rPr>
          <w:color w:val="000000" w:themeColor="text1"/>
          <w:shd w:val="clear" w:color="auto" w:fill="FFFFFF"/>
        </w:rPr>
        <w:t>на сторінці офіційного Інтернет-представництва На</w:t>
      </w:r>
      <w:r>
        <w:rPr>
          <w:color w:val="000000" w:themeColor="text1"/>
          <w:shd w:val="clear" w:color="auto" w:fill="FFFFFF"/>
        </w:rPr>
        <w:t>ціонального банку, якщо інше не зазначено в</w:t>
      </w:r>
      <w:r w:rsidRPr="00A65C3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рішенні</w:t>
      </w:r>
      <w:r w:rsidRPr="00A65C3A">
        <w:rPr>
          <w:color w:val="000000" w:themeColor="text1"/>
          <w:shd w:val="clear" w:color="auto" w:fill="FFFFFF"/>
        </w:rPr>
        <w:t xml:space="preserve"> про відкликання (анулювання) ліцензії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iCs/>
          <w:color w:val="000000" w:themeColor="text1"/>
        </w:rPr>
        <w:t>на торгівлю валютними цінностями</w:t>
      </w:r>
      <w:r w:rsidRPr="00A65C3A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bookmarkStart w:id="5" w:name="n153"/>
      <w:bookmarkEnd w:id="5"/>
    </w:p>
    <w:p w:rsidR="008D5361" w:rsidRDefault="008D5361" w:rsidP="008D5361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567"/>
        <w:contextualSpacing w:val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Юридична особа, у якої було відкликано ліцензію на торгівлю валютними цінностями в порядку, визначеному цією постановою,</w:t>
      </w:r>
      <w:r w:rsidRPr="004E0CF8">
        <w:rPr>
          <w:color w:val="000000" w:themeColor="text1"/>
          <w:shd w:val="clear" w:color="auto" w:fill="FFFFFF"/>
        </w:rPr>
        <w:t xml:space="preserve"> має право подати до Національного банку документи для отримання ліцензії</w:t>
      </w:r>
      <w:r>
        <w:rPr>
          <w:color w:val="000000" w:themeColor="text1"/>
          <w:shd w:val="clear" w:color="auto" w:fill="FFFFFF"/>
        </w:rPr>
        <w:t xml:space="preserve"> на торгівлю валютними цінностями</w:t>
      </w:r>
      <w:r w:rsidRPr="004E0CF8">
        <w:rPr>
          <w:color w:val="000000" w:themeColor="text1"/>
          <w:shd w:val="clear" w:color="auto" w:fill="FFFFFF"/>
        </w:rPr>
        <w:t xml:space="preserve"> не раніше ніж через один рік </w:t>
      </w:r>
      <w:r w:rsidRPr="0037209D">
        <w:rPr>
          <w:color w:val="000000" w:themeColor="text1"/>
          <w:shd w:val="clear" w:color="auto" w:fill="FFFFFF"/>
        </w:rPr>
        <w:t>із дня припинення або скасування воєнного стану в Україні</w:t>
      </w:r>
      <w:r>
        <w:rPr>
          <w:color w:val="000000" w:themeColor="text1"/>
          <w:shd w:val="clear" w:color="auto" w:fill="FFFFFF"/>
        </w:rPr>
        <w:t>.</w:t>
      </w:r>
    </w:p>
    <w:p w:rsidR="008D5361" w:rsidRDefault="008D5361" w:rsidP="008D5361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567"/>
        <w:contextualSpacing w:val="0"/>
        <w:rPr>
          <w:color w:val="000000" w:themeColor="text1"/>
          <w:shd w:val="clear" w:color="auto" w:fill="FFFFFF"/>
        </w:rPr>
      </w:pPr>
      <w:r w:rsidRPr="005E7A4C">
        <w:rPr>
          <w:color w:val="000000" w:themeColor="text1"/>
          <w:shd w:val="clear" w:color="auto" w:fill="FFFFFF"/>
        </w:rPr>
        <w:t xml:space="preserve">Вимоги Правил з організації захисту приміщень </w:t>
      </w:r>
      <w:r>
        <w:rPr>
          <w:color w:val="000000" w:themeColor="text1"/>
          <w:shd w:val="clear" w:color="auto" w:fill="FFFFFF"/>
        </w:rPr>
        <w:t>небанківських установ в Україні, затверджен</w:t>
      </w:r>
      <w:r w:rsidR="002722EA">
        <w:rPr>
          <w:color w:val="000000" w:themeColor="text1"/>
          <w:shd w:val="clear" w:color="auto" w:fill="FFFFFF"/>
        </w:rPr>
        <w:t>их</w:t>
      </w:r>
      <w:r>
        <w:rPr>
          <w:color w:val="000000" w:themeColor="text1"/>
          <w:shd w:val="clear" w:color="auto" w:fill="FFFFFF"/>
        </w:rPr>
        <w:t xml:space="preserve"> </w:t>
      </w:r>
      <w:r w:rsidRPr="005E7A4C">
        <w:rPr>
          <w:color w:val="000000" w:themeColor="text1"/>
          <w:shd w:val="clear" w:color="auto" w:fill="FFFFFF"/>
        </w:rPr>
        <w:t>постанов</w:t>
      </w:r>
      <w:r>
        <w:rPr>
          <w:color w:val="000000" w:themeColor="text1"/>
          <w:shd w:val="clear" w:color="auto" w:fill="FFFFFF"/>
        </w:rPr>
        <w:t>ою</w:t>
      </w:r>
      <w:r w:rsidRPr="005E7A4C">
        <w:rPr>
          <w:color w:val="000000" w:themeColor="text1"/>
          <w:shd w:val="clear" w:color="auto" w:fill="FFFFFF"/>
        </w:rPr>
        <w:t xml:space="preserve"> Правління Національного банку Україн</w:t>
      </w:r>
      <w:r>
        <w:rPr>
          <w:color w:val="000000" w:themeColor="text1"/>
          <w:shd w:val="clear" w:color="auto" w:fill="FFFFFF"/>
        </w:rPr>
        <w:t>и від 06 жовтня 2017 року № 100</w:t>
      </w:r>
      <w:r w:rsidR="009D5FD1">
        <w:rPr>
          <w:color w:val="000000" w:themeColor="text1"/>
          <w:shd w:val="clear" w:color="auto" w:fill="FFFFFF"/>
        </w:rPr>
        <w:t xml:space="preserve"> (зі змінами)</w:t>
      </w:r>
      <w:r w:rsidR="00B937CA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застосовуються в частині</w:t>
      </w:r>
      <w:r w:rsidRPr="005E7A4C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що не суперечить вимогам цієї п</w:t>
      </w:r>
      <w:r w:rsidRPr="005E7A4C">
        <w:rPr>
          <w:color w:val="000000" w:themeColor="text1"/>
          <w:shd w:val="clear" w:color="auto" w:fill="FFFFFF"/>
        </w:rPr>
        <w:t>останови</w:t>
      </w:r>
      <w:r>
        <w:rPr>
          <w:color w:val="000000" w:themeColor="text1"/>
          <w:shd w:val="clear" w:color="auto" w:fill="FFFFFF"/>
        </w:rPr>
        <w:t>.</w:t>
      </w:r>
    </w:p>
    <w:p w:rsidR="008D5361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>
        <w:t>У</w:t>
      </w:r>
      <w:r w:rsidRPr="007A39C7">
        <w:t>станова</w:t>
      </w:r>
      <w:r>
        <w:t xml:space="preserve"> протягом п’яти календарних днів </w:t>
      </w:r>
      <w:r w:rsidR="00105447">
        <w:t xml:space="preserve">із дня </w:t>
      </w:r>
      <w:r>
        <w:t xml:space="preserve">набрання чинності цією постановою </w:t>
      </w:r>
      <w:r w:rsidRPr="007A39C7">
        <w:t xml:space="preserve">зобов’язана обладнати </w:t>
      </w:r>
      <w:r>
        <w:t xml:space="preserve">своє </w:t>
      </w:r>
      <w:r w:rsidRPr="007A39C7">
        <w:t>приміщен</w:t>
      </w:r>
      <w:r>
        <w:t>ня та приміщення структурних підрозділів,</w:t>
      </w:r>
      <w:r w:rsidRPr="007A39C7">
        <w:t xml:space="preserve"> </w:t>
      </w:r>
      <w:r>
        <w:t>у</w:t>
      </w:r>
      <w:r w:rsidRPr="007A39C7">
        <w:t xml:space="preserve"> яких здійснюються операції з торгівлі готівковою іноземною валютою</w:t>
      </w:r>
      <w:r>
        <w:t>,</w:t>
      </w:r>
      <w:r w:rsidRPr="007A39C7">
        <w:t xml:space="preserve"> системою </w:t>
      </w:r>
      <w:r w:rsidRPr="004A608E">
        <w:t>технологічного</w:t>
      </w:r>
      <w:r w:rsidRPr="005D2B9F">
        <w:t xml:space="preserve"> </w:t>
      </w:r>
      <w:proofErr w:type="spellStart"/>
      <w:r w:rsidRPr="007A39C7">
        <w:t>відео</w:t>
      </w:r>
      <w:r>
        <w:t>контролю</w:t>
      </w:r>
      <w:proofErr w:type="spellEnd"/>
      <w:r w:rsidRPr="00D9318D">
        <w:t xml:space="preserve"> </w:t>
      </w:r>
      <w:r>
        <w:t>за процесом обслуговування клієнтів.</w:t>
      </w:r>
    </w:p>
    <w:p w:rsidR="008D5361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color w:val="000000" w:themeColor="text1"/>
        </w:rPr>
      </w:pPr>
      <w:r>
        <w:t>У</w:t>
      </w:r>
      <w:r w:rsidRPr="007A39C7">
        <w:t>станова</w:t>
      </w:r>
      <w:r>
        <w:t xml:space="preserve"> </w:t>
      </w:r>
      <w:r w:rsidRPr="007A39C7">
        <w:t xml:space="preserve">зобов’язана </w:t>
      </w:r>
      <w:r>
        <w:t>в разі виходу з ладу складових</w:t>
      </w:r>
      <w:r w:rsidRPr="007A39C7">
        <w:t xml:space="preserve"> систем</w:t>
      </w:r>
      <w:r>
        <w:t xml:space="preserve">и </w:t>
      </w:r>
      <w:r w:rsidRPr="004A608E">
        <w:t>технологічного</w:t>
      </w:r>
      <w:r w:rsidRPr="005D2B9F">
        <w:t xml:space="preserve"> </w:t>
      </w:r>
      <w:proofErr w:type="spellStart"/>
      <w:r w:rsidRPr="007A39C7">
        <w:t>відео</w:t>
      </w:r>
      <w:r>
        <w:t>контролю</w:t>
      </w:r>
      <w:proofErr w:type="spellEnd"/>
      <w:r>
        <w:t xml:space="preserve"> відновити їх працездатність протягом однієї доби. Установі заборонено здійснювати діяльність в разі виходу з ладу складових</w:t>
      </w:r>
      <w:r w:rsidRPr="007A39C7">
        <w:t xml:space="preserve"> </w:t>
      </w:r>
      <w:r w:rsidRPr="00407E0E">
        <w:rPr>
          <w:color w:val="000000" w:themeColor="text1"/>
        </w:rPr>
        <w:t xml:space="preserve">системи технологічного </w:t>
      </w:r>
      <w:proofErr w:type="spellStart"/>
      <w:r w:rsidRPr="00407E0E">
        <w:rPr>
          <w:color w:val="000000" w:themeColor="text1"/>
        </w:rPr>
        <w:t>відеоконтролю</w:t>
      </w:r>
      <w:proofErr w:type="spellEnd"/>
      <w:r w:rsidRPr="00407E0E">
        <w:rPr>
          <w:color w:val="000000" w:themeColor="text1"/>
        </w:rPr>
        <w:t xml:space="preserve"> до відновлення їх працездатності.</w:t>
      </w:r>
    </w:p>
    <w:p w:rsidR="008D5361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  <w:rPr>
          <w:color w:val="000000" w:themeColor="text1"/>
        </w:rPr>
      </w:pPr>
      <w:r>
        <w:rPr>
          <w:color w:val="000000" w:themeColor="text1"/>
        </w:rPr>
        <w:t>Установа протягом семи</w:t>
      </w:r>
      <w:r w:rsidRPr="00712AE7">
        <w:rPr>
          <w:color w:val="000000" w:themeColor="text1"/>
        </w:rPr>
        <w:t xml:space="preserve"> календарних днів</w:t>
      </w:r>
      <w:r w:rsidRPr="00712AE7">
        <w:rPr>
          <w:color w:val="000000" w:themeColor="text1"/>
          <w:shd w:val="clear" w:color="auto" w:fill="FFFFFF"/>
        </w:rPr>
        <w:t xml:space="preserve"> з дня набрання чинності цією постановою</w:t>
      </w:r>
      <w:r w:rsidRPr="00712AE7">
        <w:rPr>
          <w:color w:val="000000" w:themeColor="text1"/>
        </w:rPr>
        <w:t xml:space="preserve"> зобов’язана подати Національному банку інформацію та документи, передбачені </w:t>
      </w:r>
      <w:r w:rsidRPr="00712AE7">
        <w:rPr>
          <w:color w:val="000000" w:themeColor="text1"/>
          <w:shd w:val="clear" w:color="auto" w:fill="FFFFFF"/>
        </w:rPr>
        <w:t>Положення</w:t>
      </w:r>
      <w:r>
        <w:rPr>
          <w:color w:val="000000" w:themeColor="text1"/>
          <w:shd w:val="clear" w:color="auto" w:fill="FFFFFF"/>
        </w:rPr>
        <w:t>м № 297</w:t>
      </w:r>
      <w:r w:rsidRPr="00712AE7">
        <w:rPr>
          <w:color w:val="000000" w:themeColor="text1"/>
          <w:shd w:val="clear" w:color="auto" w:fill="FFFFFF"/>
        </w:rPr>
        <w:t xml:space="preserve"> та Положенням про порядок видачі ліцензії на торгівлю вал</w:t>
      </w:r>
      <w:r>
        <w:rPr>
          <w:color w:val="000000" w:themeColor="text1"/>
          <w:shd w:val="clear" w:color="auto" w:fill="FFFFFF"/>
        </w:rPr>
        <w:t>ютними цінностями, затвердженим</w:t>
      </w:r>
      <w:r w:rsidRPr="00712AE7">
        <w:rPr>
          <w:color w:val="000000" w:themeColor="text1"/>
          <w:shd w:val="clear" w:color="auto" w:fill="FFFFFF"/>
        </w:rPr>
        <w:t xml:space="preserve"> постановою Правління Національного банку України від 26 березня 2021 року № 26</w:t>
      </w:r>
      <w:r w:rsidRPr="00712AE7">
        <w:rPr>
          <w:color w:val="000000" w:themeColor="text1"/>
        </w:rPr>
        <w:t>, підстави для подання яких виникли до набрання чинності цією постановою (крім небанківських фінансових установ та операторів поштового зв’язку, які подавали відповідну інформацію та документи до Національного банку).</w:t>
      </w:r>
    </w:p>
    <w:p w:rsidR="008D5361" w:rsidRPr="00105447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r w:rsidRPr="00EA7264">
        <w:t xml:space="preserve">Установа </w:t>
      </w:r>
      <w:r w:rsidRPr="00EA7264">
        <w:rPr>
          <w:shd w:val="clear" w:color="auto" w:fill="FFFFFF"/>
        </w:rPr>
        <w:t xml:space="preserve">протягом семи календарних днів із дня набрання чинності цією постановою зобов’язана надати Національному банку </w:t>
      </w:r>
      <w:r w:rsidRPr="00EA7264">
        <w:rPr>
          <w:szCs w:val="28"/>
          <w:shd w:val="clear" w:color="auto" w:fill="FFFFFF"/>
        </w:rPr>
        <w:t xml:space="preserve">інформацію </w:t>
      </w:r>
      <w:r w:rsidRPr="00105447">
        <w:rPr>
          <w:szCs w:val="28"/>
        </w:rPr>
        <w:t xml:space="preserve">щодо зареєстрованих спеціалізованих РРО (сфера застосування – операції з торгівлі </w:t>
      </w:r>
      <w:r w:rsidRPr="00105447">
        <w:rPr>
          <w:szCs w:val="28"/>
        </w:rPr>
        <w:lastRenderedPageBreak/>
        <w:t xml:space="preserve">валютними цінностями) у вигляді таблиці формату </w:t>
      </w:r>
      <w:proofErr w:type="spellStart"/>
      <w:r w:rsidRPr="00105447">
        <w:rPr>
          <w:szCs w:val="28"/>
        </w:rPr>
        <w:t>excel</w:t>
      </w:r>
      <w:proofErr w:type="spellEnd"/>
      <w:r w:rsidRPr="00105447">
        <w:rPr>
          <w:szCs w:val="28"/>
        </w:rPr>
        <w:t xml:space="preserve">, що містить таку інформацію:  </w:t>
      </w:r>
    </w:p>
    <w:p w:rsidR="008D5361" w:rsidRDefault="008D5361" w:rsidP="008D5361">
      <w:pPr>
        <w:pStyle w:val="a6"/>
        <w:numPr>
          <w:ilvl w:val="0"/>
          <w:numId w:val="10"/>
        </w:numPr>
        <w:spacing w:after="240" w:line="240" w:lineRule="auto"/>
        <w:ind w:left="0" w:firstLine="567"/>
        <w:contextualSpacing w:val="0"/>
        <w:rPr>
          <w:szCs w:val="28"/>
        </w:rPr>
      </w:pPr>
      <w:r>
        <w:rPr>
          <w:szCs w:val="28"/>
        </w:rPr>
        <w:t>найменування</w:t>
      </w:r>
      <w:r w:rsidRPr="00454DDA">
        <w:rPr>
          <w:szCs w:val="28"/>
        </w:rPr>
        <w:t xml:space="preserve"> установи/структурного підрозділу; </w:t>
      </w:r>
    </w:p>
    <w:p w:rsidR="008D5361" w:rsidRDefault="008D5361" w:rsidP="008D5361">
      <w:pPr>
        <w:pStyle w:val="a6"/>
        <w:numPr>
          <w:ilvl w:val="0"/>
          <w:numId w:val="10"/>
        </w:numPr>
        <w:spacing w:after="240" w:line="240" w:lineRule="auto"/>
        <w:ind w:left="0" w:firstLine="567"/>
        <w:contextualSpacing w:val="0"/>
        <w:rPr>
          <w:szCs w:val="28"/>
        </w:rPr>
      </w:pPr>
      <w:r w:rsidRPr="00454DDA">
        <w:rPr>
          <w:szCs w:val="28"/>
        </w:rPr>
        <w:t xml:space="preserve">місцезнаходження установи/структурного підрозділу; </w:t>
      </w:r>
    </w:p>
    <w:p w:rsidR="008D5361" w:rsidRDefault="008D5361" w:rsidP="008D5361">
      <w:pPr>
        <w:pStyle w:val="a6"/>
        <w:numPr>
          <w:ilvl w:val="0"/>
          <w:numId w:val="10"/>
        </w:numPr>
        <w:spacing w:after="240" w:line="240" w:lineRule="auto"/>
        <w:ind w:left="0" w:firstLine="567"/>
        <w:contextualSpacing w:val="0"/>
        <w:rPr>
          <w:szCs w:val="28"/>
        </w:rPr>
      </w:pPr>
      <w:r w:rsidRPr="00454DDA">
        <w:rPr>
          <w:szCs w:val="28"/>
        </w:rPr>
        <w:t xml:space="preserve">дата реєстрації РРО;  </w:t>
      </w:r>
    </w:p>
    <w:p w:rsidR="008D5361" w:rsidRDefault="008D5361" w:rsidP="008D5361">
      <w:pPr>
        <w:pStyle w:val="a6"/>
        <w:numPr>
          <w:ilvl w:val="0"/>
          <w:numId w:val="10"/>
        </w:numPr>
        <w:spacing w:after="240" w:line="240" w:lineRule="auto"/>
        <w:ind w:left="0" w:firstLine="567"/>
        <w:contextualSpacing w:val="0"/>
        <w:rPr>
          <w:szCs w:val="28"/>
        </w:rPr>
      </w:pPr>
      <w:r w:rsidRPr="00454DDA">
        <w:rPr>
          <w:szCs w:val="28"/>
        </w:rPr>
        <w:t xml:space="preserve">фіскальний номер РРО; </w:t>
      </w:r>
    </w:p>
    <w:p w:rsidR="008D5361" w:rsidRPr="00133DE2" w:rsidRDefault="008D5361" w:rsidP="008D5361">
      <w:pPr>
        <w:pStyle w:val="a6"/>
        <w:numPr>
          <w:ilvl w:val="0"/>
          <w:numId w:val="10"/>
        </w:numPr>
        <w:spacing w:after="240" w:line="240" w:lineRule="auto"/>
        <w:ind w:left="0" w:firstLine="567"/>
        <w:contextualSpacing w:val="0"/>
      </w:pPr>
      <w:r w:rsidRPr="00454DDA">
        <w:rPr>
          <w:szCs w:val="28"/>
        </w:rPr>
        <w:t>тип РРО.</w:t>
      </w:r>
    </w:p>
    <w:p w:rsidR="008D5361" w:rsidRPr="002F092E" w:rsidRDefault="008D5361" w:rsidP="008D5361">
      <w:pPr>
        <w:pStyle w:val="a6"/>
        <w:numPr>
          <w:ilvl w:val="0"/>
          <w:numId w:val="1"/>
        </w:numPr>
        <w:spacing w:after="240" w:line="240" w:lineRule="auto"/>
        <w:ind w:left="0" w:firstLine="567"/>
        <w:contextualSpacing w:val="0"/>
      </w:pPr>
      <w:proofErr w:type="spellStart"/>
      <w:r>
        <w:rPr>
          <w:color w:val="000000" w:themeColor="text1"/>
        </w:rPr>
        <w:t>Унести</w:t>
      </w:r>
      <w:proofErr w:type="spellEnd"/>
      <w:r>
        <w:rPr>
          <w:color w:val="000000" w:themeColor="text1"/>
        </w:rPr>
        <w:t xml:space="preserve"> до </w:t>
      </w:r>
      <w:r w:rsidR="0059124F" w:rsidRPr="005E3B91">
        <w:rPr>
          <w:color w:val="000000" w:themeColor="text1"/>
        </w:rPr>
        <w:t>постанови Правління Національного банку України від 06 березня 2022 року № 39 “Про врегулювання діяльності учасників ринку небанківських фінансових послуг, небанківських фінансових груп, учасників платіжного ринку, колекторських компаній та юридичних осіб, які отримали ліцензію на надання банкам послуг з інкасації” (зі змінами)</w:t>
      </w:r>
      <w:r w:rsidR="0059124F">
        <w:rPr>
          <w:color w:val="000000" w:themeColor="text1"/>
        </w:rPr>
        <w:t xml:space="preserve"> </w:t>
      </w:r>
      <w:r>
        <w:rPr>
          <w:color w:val="000000" w:themeColor="text1"/>
        </w:rPr>
        <w:t>такі зміни:</w:t>
      </w:r>
    </w:p>
    <w:p w:rsidR="008D5361" w:rsidRPr="002F092E" w:rsidRDefault="008D5361" w:rsidP="008D5361">
      <w:pPr>
        <w:pStyle w:val="a6"/>
        <w:numPr>
          <w:ilvl w:val="1"/>
          <w:numId w:val="1"/>
        </w:numPr>
        <w:spacing w:after="240" w:line="240" w:lineRule="auto"/>
        <w:ind w:left="0" w:firstLine="567"/>
        <w:contextualSpacing w:val="0"/>
      </w:pPr>
      <w:r>
        <w:rPr>
          <w:color w:val="000000" w:themeColor="text1"/>
        </w:rPr>
        <w:t>підпункт 5 пункту 2 виключити;</w:t>
      </w:r>
    </w:p>
    <w:p w:rsidR="008D5361" w:rsidRPr="00640F2F" w:rsidRDefault="008D5361" w:rsidP="00B34DA1">
      <w:pPr>
        <w:pStyle w:val="a6"/>
        <w:numPr>
          <w:ilvl w:val="1"/>
          <w:numId w:val="1"/>
        </w:numPr>
        <w:spacing w:after="0" w:line="240" w:lineRule="auto"/>
        <w:ind w:left="0" w:firstLine="567"/>
        <w:contextualSpacing w:val="0"/>
      </w:pPr>
      <w:r>
        <w:rPr>
          <w:color w:val="000000" w:themeColor="text1"/>
        </w:rPr>
        <w:t xml:space="preserve">пункт 20 викласти в такій редакції: </w:t>
      </w:r>
    </w:p>
    <w:p w:rsidR="008D5361" w:rsidRDefault="008D5361" w:rsidP="008D5361">
      <w:pPr>
        <w:spacing w:after="240" w:line="240" w:lineRule="auto"/>
        <w:ind w:firstLine="567"/>
      </w:pPr>
      <w:r w:rsidRPr="006F0EB2">
        <w:t>“</w:t>
      </w:r>
      <w:r>
        <w:t xml:space="preserve">20. </w:t>
      </w:r>
      <w:r w:rsidRPr="00712AE7">
        <w:rPr>
          <w:color w:val="000000" w:themeColor="text1"/>
        </w:rPr>
        <w:t>Особи, зазначені в пункті 1 цієї пос</w:t>
      </w:r>
      <w:r>
        <w:rPr>
          <w:color w:val="000000" w:themeColor="text1"/>
        </w:rPr>
        <w:t>танови, у разі виникнення до 24</w:t>
      </w:r>
      <w:r w:rsidR="0016795C">
        <w:rPr>
          <w:color w:val="000000" w:themeColor="text1"/>
        </w:rPr>
        <w:t> </w:t>
      </w:r>
      <w:r w:rsidRPr="00712AE7">
        <w:rPr>
          <w:color w:val="000000" w:themeColor="text1"/>
        </w:rPr>
        <w:t xml:space="preserve">лютого 2022 року та в період дії </w:t>
      </w:r>
      <w:r w:rsidRPr="00712AE7">
        <w:rPr>
          <w:color w:val="000000" w:themeColor="text1"/>
          <w:shd w:val="clear" w:color="auto" w:fill="FFFFFF"/>
        </w:rPr>
        <w:t xml:space="preserve">воєнного стану в Україні </w:t>
      </w:r>
      <w:r w:rsidRPr="00712AE7">
        <w:rPr>
          <w:color w:val="000000" w:themeColor="text1"/>
        </w:rPr>
        <w:t xml:space="preserve">підстав для подання інформації та документів, передбачених Положенням про ліцензування та реєстрацію, </w:t>
      </w:r>
      <w:r w:rsidRPr="00712AE7">
        <w:rPr>
          <w:color w:val="000000" w:themeColor="text1"/>
          <w:shd w:val="clear" w:color="auto" w:fill="FFFFFF"/>
        </w:rPr>
        <w:t>а також нормативно-правовими актами Національного банку, зазначени</w:t>
      </w:r>
      <w:r>
        <w:rPr>
          <w:color w:val="000000" w:themeColor="text1"/>
          <w:shd w:val="clear" w:color="auto" w:fill="FFFFFF"/>
        </w:rPr>
        <w:t xml:space="preserve">ми в додатку до цієї постанови </w:t>
      </w:r>
      <w:r w:rsidRPr="00D71AC4">
        <w:rPr>
          <w:color w:val="000000" w:themeColor="text1"/>
          <w:shd w:val="clear" w:color="auto" w:fill="FFFFFF"/>
          <w:lang w:val="ru-RU"/>
        </w:rPr>
        <w:t>[</w:t>
      </w:r>
      <w:r w:rsidRPr="00712AE7">
        <w:rPr>
          <w:color w:val="000000" w:themeColor="text1"/>
          <w:shd w:val="clear" w:color="auto" w:fill="FFFFFF"/>
        </w:rPr>
        <w:t>крім Положення про порядок видачі небанківським фінансовим установам, операторам поштового зв’язку ліцензій на здійснення валютних операцій, затвердженого постановою Правління Національного банку України від 09 серпня 2002 року № 297, зареєстрованого в Міністерстві юстиції України 29 серпня 2002 року за № 712/7000 (зі змінами), та Положення про порядок видачі ліцензії на торгівлю валютними цінностями, затвердженого постановою Правління Національного банку Україн</w:t>
      </w:r>
      <w:r>
        <w:rPr>
          <w:color w:val="000000" w:themeColor="text1"/>
          <w:shd w:val="clear" w:color="auto" w:fill="FFFFFF"/>
        </w:rPr>
        <w:t>и від 26</w:t>
      </w:r>
      <w:r w:rsidR="0016795C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березня 2021 року № 26]</w:t>
      </w:r>
      <w:r w:rsidRPr="00712AE7">
        <w:rPr>
          <w:color w:val="000000" w:themeColor="text1"/>
          <w:shd w:val="clear" w:color="auto" w:fill="FFFFFF"/>
        </w:rPr>
        <w:t>,</w:t>
      </w:r>
      <w:r w:rsidRPr="00712AE7">
        <w:rPr>
          <w:color w:val="000000" w:themeColor="text1"/>
        </w:rPr>
        <w:t xml:space="preserve"> подають відповідну інформацію та документи протягом 15 робочих днів із </w:t>
      </w:r>
      <w:r w:rsidRPr="00712AE7">
        <w:rPr>
          <w:color w:val="000000" w:themeColor="text1"/>
          <w:shd w:val="clear" w:color="auto" w:fill="FFFFFF"/>
        </w:rPr>
        <w:t>дня припинення або скасування воєнного стану в Україні</w:t>
      </w:r>
      <w:r w:rsidR="00064A59">
        <w:rPr>
          <w:color w:val="000000" w:themeColor="text1"/>
          <w:shd w:val="clear" w:color="auto" w:fill="FFFFFF"/>
        </w:rPr>
        <w:t>.</w:t>
      </w:r>
      <w:r w:rsidRPr="00D71AC4">
        <w:rPr>
          <w:color w:val="000000" w:themeColor="text1"/>
          <w:shd w:val="clear" w:color="auto" w:fill="FFFFFF"/>
        </w:rPr>
        <w:t>”</w:t>
      </w:r>
      <w:r w:rsidRPr="00712AE7">
        <w:rPr>
          <w:color w:val="000000" w:themeColor="text1"/>
        </w:rPr>
        <w:t>.</w:t>
      </w:r>
    </w:p>
    <w:p w:rsidR="008D5361" w:rsidRPr="005E1519" w:rsidRDefault="008D5361" w:rsidP="008D5361">
      <w:pPr>
        <w:numPr>
          <w:ilvl w:val="0"/>
          <w:numId w:val="1"/>
        </w:numPr>
        <w:spacing w:after="240" w:line="240" w:lineRule="auto"/>
        <w:ind w:left="0" w:firstLine="567"/>
      </w:pPr>
      <w:r w:rsidRPr="005A1428">
        <w:rPr>
          <w:color w:val="000000"/>
        </w:rPr>
        <w:t>Постанова набирає чинності з дня її офіційного опублікування</w:t>
      </w:r>
      <w:r>
        <w:rPr>
          <w:color w:val="000000"/>
        </w:rPr>
        <w:t xml:space="preserve"> (</w:t>
      </w:r>
      <w:r w:rsidR="0057578E">
        <w:rPr>
          <w:rFonts w:eastAsia="SimSun"/>
          <w:color w:val="000000"/>
        </w:rPr>
        <w:t>крім пункту 3</w:t>
      </w:r>
      <w:r w:rsidR="00CD5838">
        <w:rPr>
          <w:rFonts w:eastAsia="SimSun"/>
          <w:color w:val="000000"/>
        </w:rPr>
        <w:t>7</w:t>
      </w:r>
      <w:r>
        <w:rPr>
          <w:rFonts w:eastAsia="SimSun"/>
          <w:color w:val="000000"/>
        </w:rPr>
        <w:t xml:space="preserve">, який набирає чинності </w:t>
      </w:r>
      <w:r w:rsidRPr="003F0668">
        <w:rPr>
          <w:rFonts w:eastAsia="SimSun"/>
          <w:color w:val="000000"/>
        </w:rPr>
        <w:t xml:space="preserve">через </w:t>
      </w:r>
      <w:r>
        <w:rPr>
          <w:rFonts w:eastAsia="SimSun"/>
          <w:color w:val="000000"/>
        </w:rPr>
        <w:t>п’ять</w:t>
      </w:r>
      <w:r w:rsidRPr="00C8726A">
        <w:rPr>
          <w:rFonts w:eastAsia="SimSun"/>
          <w:color w:val="000000"/>
        </w:rPr>
        <w:t xml:space="preserve"> календарних днів після </w:t>
      </w:r>
      <w:r>
        <w:rPr>
          <w:rFonts w:eastAsia="SimSun"/>
          <w:color w:val="000000"/>
        </w:rPr>
        <w:t>набрання чинності</w:t>
      </w:r>
      <w:r w:rsidRPr="00C8726A">
        <w:rPr>
          <w:rFonts w:eastAsia="SimSun"/>
          <w:color w:val="000000"/>
        </w:rPr>
        <w:t xml:space="preserve"> ціє</w:t>
      </w:r>
      <w:r>
        <w:rPr>
          <w:rFonts w:eastAsia="SimSun"/>
          <w:color w:val="000000"/>
        </w:rPr>
        <w:t>ю</w:t>
      </w:r>
      <w:r w:rsidRPr="00C8726A">
        <w:rPr>
          <w:rFonts w:eastAsia="SimSun"/>
          <w:color w:val="000000"/>
        </w:rPr>
        <w:t xml:space="preserve"> постанов</w:t>
      </w:r>
      <w:r>
        <w:rPr>
          <w:rFonts w:eastAsia="SimSun"/>
          <w:color w:val="000000"/>
        </w:rPr>
        <w:t>ою)</w:t>
      </w:r>
      <w:r>
        <w:rPr>
          <w:rStyle w:val="a3"/>
          <w:rFonts w:ascii="Calibri" w:eastAsia="Calibri" w:hAnsi="Calibri" w:cs="Calibri"/>
          <w:lang w:eastAsia="en-US"/>
        </w:rPr>
        <w:t xml:space="preserve"> </w:t>
      </w:r>
      <w:r>
        <w:rPr>
          <w:color w:val="000000"/>
        </w:rPr>
        <w:t xml:space="preserve"> та діє протягом дії воєнного стану та 90 календарних днів з моменту припинення (скасування) воєнного стану</w:t>
      </w:r>
      <w:r w:rsidRPr="005A1428">
        <w:rPr>
          <w:rFonts w:eastAsia="SimSun"/>
          <w:color w:val="000000"/>
        </w:rPr>
        <w:t xml:space="preserve">. 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492"/>
        <w:gridCol w:w="4255"/>
      </w:tblGrid>
      <w:tr w:rsidR="008D5361" w:rsidRPr="00722B76" w:rsidTr="00EA7264">
        <w:trPr>
          <w:trHeight w:val="397"/>
        </w:trPr>
        <w:tc>
          <w:tcPr>
            <w:tcW w:w="5491" w:type="dxa"/>
            <w:shd w:val="clear" w:color="auto" w:fill="auto"/>
            <w:vAlign w:val="bottom"/>
          </w:tcPr>
          <w:p w:rsidR="008D5361" w:rsidRPr="00722B76" w:rsidRDefault="008D5361" w:rsidP="00EA7264">
            <w:pPr>
              <w:spacing w:before="240" w:after="0" w:line="240" w:lineRule="auto"/>
              <w:ind w:hanging="110"/>
              <w:rPr>
                <w:color w:val="000000"/>
              </w:rPr>
            </w:pPr>
            <w:r w:rsidRPr="00722B76">
              <w:rPr>
                <w:color w:val="000000"/>
              </w:rPr>
              <w:t>Голов</w:t>
            </w:r>
            <w:r w:rsidR="00A905C3">
              <w:rPr>
                <w:color w:val="000000"/>
              </w:rPr>
              <w:t>а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8D5361" w:rsidRPr="00722B76" w:rsidRDefault="00A905C3" w:rsidP="00EA7264">
            <w:pPr>
              <w:tabs>
                <w:tab w:val="left" w:pos="7020"/>
                <w:tab w:val="left" w:pos="7200"/>
              </w:tabs>
              <w:spacing w:before="240" w:after="0" w:line="240" w:lineRule="auto"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Кирило ШЕВЧЕНКО</w:t>
            </w:r>
          </w:p>
        </w:tc>
      </w:tr>
    </w:tbl>
    <w:p w:rsidR="008D5361" w:rsidRPr="00722B76" w:rsidRDefault="008D5361" w:rsidP="008D5361">
      <w:pPr>
        <w:spacing w:after="0" w:line="240" w:lineRule="auto"/>
        <w:rPr>
          <w:rFonts w:eastAsia="SimSun"/>
          <w:color w:val="000000"/>
        </w:rPr>
      </w:pPr>
    </w:p>
    <w:p w:rsidR="008D5361" w:rsidRDefault="008D5361" w:rsidP="008D5361">
      <w:pPr>
        <w:spacing w:after="0" w:line="240" w:lineRule="auto"/>
        <w:rPr>
          <w:rFonts w:eastAsia="SimSun"/>
          <w:color w:val="000000"/>
        </w:rPr>
        <w:sectPr w:rsidR="008D5361" w:rsidSect="00D122CE">
          <w:headerReference w:type="default" r:id="rId9"/>
          <w:pgSz w:w="11906" w:h="16838"/>
          <w:pgMar w:top="426" w:right="567" w:bottom="1701" w:left="1701" w:header="283" w:footer="708" w:gutter="0"/>
          <w:cols w:space="708"/>
          <w:titlePg/>
          <w:docGrid w:linePitch="381"/>
        </w:sectPr>
      </w:pPr>
      <w:r w:rsidRPr="00722B76">
        <w:rPr>
          <w:rFonts w:eastAsia="SimSun"/>
          <w:color w:val="000000"/>
        </w:rPr>
        <w:t>Інд. 33</w:t>
      </w:r>
      <w:r w:rsidR="002722EA">
        <w:rPr>
          <w:rFonts w:eastAsia="SimSun"/>
          <w:color w:val="000000"/>
        </w:rPr>
        <w:t xml:space="preserve"> </w:t>
      </w:r>
    </w:p>
    <w:p w:rsidR="008D5361" w:rsidRDefault="008D5361" w:rsidP="00AE640A">
      <w:pPr>
        <w:widowControl w:val="0"/>
        <w:tabs>
          <w:tab w:val="left" w:pos="8364"/>
        </w:tabs>
        <w:spacing w:after="0" w:line="322" w:lineRule="exact"/>
        <w:ind w:left="5812"/>
        <w:jc w:val="left"/>
      </w:pPr>
      <w:r w:rsidRPr="006F1A98">
        <w:lastRenderedPageBreak/>
        <w:t xml:space="preserve">Додаток </w:t>
      </w:r>
      <w:r w:rsidRPr="006F1A98">
        <w:br/>
        <w:t>до</w:t>
      </w:r>
      <w:r>
        <w:t xml:space="preserve"> постанови</w:t>
      </w:r>
      <w:r w:rsidRPr="006F1A98">
        <w:t xml:space="preserve"> </w:t>
      </w:r>
      <w:r>
        <w:t xml:space="preserve">Правління </w:t>
      </w:r>
    </w:p>
    <w:p w:rsidR="008D5361" w:rsidRDefault="008D5361" w:rsidP="00AE640A">
      <w:pPr>
        <w:widowControl w:val="0"/>
        <w:tabs>
          <w:tab w:val="left" w:pos="8364"/>
        </w:tabs>
        <w:spacing w:after="0" w:line="322" w:lineRule="exact"/>
        <w:ind w:left="5812"/>
        <w:jc w:val="left"/>
      </w:pPr>
      <w:r>
        <w:t>Національного банку України</w:t>
      </w:r>
    </w:p>
    <w:p w:rsidR="008D5361" w:rsidRPr="006F1A98" w:rsidRDefault="00AE640A" w:rsidP="00AE640A">
      <w:pPr>
        <w:widowControl w:val="0"/>
        <w:tabs>
          <w:tab w:val="left" w:pos="8364"/>
        </w:tabs>
        <w:spacing w:after="0" w:line="322" w:lineRule="exact"/>
        <w:ind w:left="5812"/>
        <w:jc w:val="left"/>
      </w:pPr>
      <w:r>
        <w:t>від 29 липня 2022 року № 165</w:t>
      </w:r>
      <w:bookmarkStart w:id="6" w:name="_GoBack"/>
      <w:bookmarkEnd w:id="6"/>
    </w:p>
    <w:p w:rsidR="008D5361" w:rsidRPr="00DD3F4C" w:rsidRDefault="008D5361" w:rsidP="008D5361">
      <w:pPr>
        <w:widowControl w:val="0"/>
        <w:spacing w:line="322" w:lineRule="exact"/>
        <w:ind w:left="4536"/>
      </w:pPr>
    </w:p>
    <w:p w:rsidR="008D5361" w:rsidRPr="00DD3F4C" w:rsidRDefault="008D5361" w:rsidP="008D5361">
      <w:pPr>
        <w:widowControl w:val="0"/>
        <w:spacing w:after="0" w:line="317" w:lineRule="exact"/>
        <w:jc w:val="center"/>
        <w:rPr>
          <w:szCs w:val="27"/>
        </w:rPr>
      </w:pPr>
      <w:r w:rsidRPr="00DD3F4C">
        <w:rPr>
          <w:szCs w:val="27"/>
        </w:rPr>
        <w:t>Протокол</w:t>
      </w:r>
    </w:p>
    <w:p w:rsidR="008D5361" w:rsidRPr="00DD3F4C" w:rsidRDefault="008D5361" w:rsidP="008D5361">
      <w:pPr>
        <w:widowControl w:val="0"/>
        <w:spacing w:after="0" w:line="317" w:lineRule="exact"/>
        <w:jc w:val="center"/>
        <w:rPr>
          <w:sz w:val="32"/>
        </w:rPr>
      </w:pPr>
      <w:r w:rsidRPr="00DD3F4C">
        <w:rPr>
          <w:szCs w:val="27"/>
        </w:rPr>
        <w:t>проведення перевірочної операції</w:t>
      </w:r>
    </w:p>
    <w:p w:rsidR="008D5361" w:rsidRPr="00DD3F4C" w:rsidRDefault="008D5361" w:rsidP="008D5361">
      <w:pPr>
        <w:widowControl w:val="0"/>
        <w:spacing w:line="317" w:lineRule="exact"/>
        <w:jc w:val="center"/>
      </w:pPr>
    </w:p>
    <w:p w:rsidR="008D5361" w:rsidRPr="006F1A98" w:rsidRDefault="008D5361" w:rsidP="008D5361">
      <w:pPr>
        <w:pStyle w:val="af2"/>
        <w:rPr>
          <w:lang w:val="ru-RU"/>
        </w:rPr>
      </w:pPr>
      <w:r w:rsidRPr="006F1A98">
        <w:t xml:space="preserve">1. </w:t>
      </w:r>
      <w:r>
        <w:t>______________</w:t>
      </w:r>
      <w:r w:rsidRPr="006F1A98">
        <w:t xml:space="preserve"> </w:t>
      </w:r>
      <w:r>
        <w:t xml:space="preserve">м. </w:t>
      </w:r>
      <w:r w:rsidRPr="006F1A98">
        <w:rPr>
          <w:lang w:val="ru-RU"/>
        </w:rPr>
        <w:t xml:space="preserve"> __</w:t>
      </w:r>
      <w:r>
        <w:rPr>
          <w:lang w:val="ru-RU"/>
        </w:rPr>
        <w:t>_______________</w:t>
      </w:r>
      <w:r w:rsidRPr="006F1A98">
        <w:rPr>
          <w:lang w:val="ru-RU"/>
        </w:rPr>
        <w:t>_____</w:t>
      </w:r>
    </w:p>
    <w:p w:rsidR="008D5361" w:rsidRPr="00D71AC4" w:rsidRDefault="008D5361" w:rsidP="008D5361">
      <w:pPr>
        <w:pStyle w:val="af2"/>
        <w:spacing w:after="240"/>
        <w:rPr>
          <w:szCs w:val="28"/>
        </w:rPr>
      </w:pPr>
      <w:r w:rsidRPr="00D71AC4">
        <w:rPr>
          <w:szCs w:val="28"/>
        </w:rPr>
        <w:t xml:space="preserve">   (день, місяць, рік)         (назва </w:t>
      </w:r>
      <w:r w:rsidRPr="00D71AC4">
        <w:rPr>
          <w:rFonts w:cs="Times New Roman"/>
          <w:szCs w:val="28"/>
        </w:rPr>
        <w:t xml:space="preserve">міста </w:t>
      </w:r>
      <w:r w:rsidRPr="00D71AC4">
        <w:rPr>
          <w:szCs w:val="28"/>
        </w:rPr>
        <w:t>України)</w:t>
      </w:r>
    </w:p>
    <w:p w:rsidR="008D5361" w:rsidRPr="006F1A98" w:rsidRDefault="008D5361" w:rsidP="008D5361">
      <w:pPr>
        <w:widowControl w:val="0"/>
        <w:tabs>
          <w:tab w:val="left" w:pos="278"/>
          <w:tab w:val="left" w:leader="underscore" w:pos="2712"/>
          <w:tab w:val="left" w:leader="underscore" w:pos="3878"/>
        </w:tabs>
        <w:spacing w:after="240"/>
        <w:rPr>
          <w:sz w:val="24"/>
          <w:szCs w:val="24"/>
        </w:rPr>
      </w:pPr>
      <w:r w:rsidRPr="00751B16">
        <w:rPr>
          <w:szCs w:val="24"/>
        </w:rPr>
        <w:t>2</w:t>
      </w:r>
      <w:r w:rsidRPr="006F1A98">
        <w:rPr>
          <w:sz w:val="24"/>
          <w:szCs w:val="24"/>
        </w:rPr>
        <w:t>.</w:t>
      </w:r>
      <w:r w:rsidRPr="006F1A98">
        <w:rPr>
          <w:sz w:val="24"/>
          <w:szCs w:val="24"/>
        </w:rPr>
        <w:tab/>
      </w:r>
      <w:r w:rsidRPr="006F1A98">
        <w:rPr>
          <w:szCs w:val="24"/>
        </w:rPr>
        <w:t>Час складання:</w:t>
      </w:r>
      <w:r w:rsidRPr="006F1A98">
        <w:rPr>
          <w:szCs w:val="24"/>
        </w:rPr>
        <w:tab/>
        <w:t>год</w:t>
      </w:r>
      <w:r w:rsidRPr="006F1A98">
        <w:rPr>
          <w:szCs w:val="24"/>
        </w:rPr>
        <w:tab/>
        <w:t>хв</w:t>
      </w:r>
      <w:r w:rsidRPr="006F1A98">
        <w:rPr>
          <w:sz w:val="24"/>
          <w:szCs w:val="24"/>
        </w:rPr>
        <w:t>.</w:t>
      </w:r>
    </w:p>
    <w:p w:rsidR="008D5361" w:rsidRPr="00D71AC4" w:rsidRDefault="008D5361" w:rsidP="008D5361">
      <w:pPr>
        <w:widowControl w:val="0"/>
        <w:spacing w:after="240"/>
      </w:pPr>
      <w:r w:rsidRPr="00751B16">
        <w:rPr>
          <w:szCs w:val="24"/>
        </w:rPr>
        <w:t>3.</w:t>
      </w:r>
      <w:r w:rsidRPr="006F1A98">
        <w:rPr>
          <w:sz w:val="24"/>
          <w:szCs w:val="24"/>
        </w:rPr>
        <w:t xml:space="preserve"> ____________________________________________________________________________, </w:t>
      </w:r>
      <w:r w:rsidRPr="006F1A98">
        <w:rPr>
          <w:sz w:val="24"/>
          <w:szCs w:val="24"/>
        </w:rPr>
        <w:br/>
      </w:r>
      <w:r w:rsidRPr="00D71AC4">
        <w:t xml:space="preserve">   (прізвище, власне ім’я, по батькові та посада особи – члена інспекційної групи) </w:t>
      </w:r>
    </w:p>
    <w:p w:rsidR="008D5361" w:rsidRPr="00D71AC4" w:rsidRDefault="008D5361" w:rsidP="008D5361">
      <w:pPr>
        <w:widowControl w:val="0"/>
        <w:spacing w:after="240"/>
      </w:pPr>
      <w:r w:rsidRPr="006F1A98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</w:t>
      </w:r>
      <w:r w:rsidRPr="006F1A98">
        <w:rPr>
          <w:sz w:val="24"/>
          <w:szCs w:val="24"/>
        </w:rPr>
        <w:t xml:space="preserve">, </w:t>
      </w:r>
      <w:r w:rsidRPr="006F1A98">
        <w:rPr>
          <w:sz w:val="24"/>
          <w:szCs w:val="24"/>
        </w:rPr>
        <w:br/>
      </w:r>
      <w:r w:rsidRPr="00D71AC4">
        <w:t xml:space="preserve">  (прізвище, власне ім’я, по батькові та посада особи – члена інспекційної групи) </w:t>
      </w:r>
    </w:p>
    <w:p w:rsidR="008D5361" w:rsidRPr="00D71AC4" w:rsidRDefault="008D5361" w:rsidP="008D5361">
      <w:pPr>
        <w:widowControl w:val="0"/>
      </w:pPr>
      <w:r w:rsidRPr="006F1A98">
        <w:rPr>
          <w:sz w:val="24"/>
          <w:szCs w:val="24"/>
        </w:rPr>
        <w:t xml:space="preserve">______________________________________________________________________________, </w:t>
      </w:r>
      <w:r w:rsidRPr="006F1A98">
        <w:rPr>
          <w:sz w:val="24"/>
          <w:szCs w:val="24"/>
        </w:rPr>
        <w:br/>
      </w:r>
      <w:r w:rsidRPr="00D71AC4">
        <w:t xml:space="preserve"> (прізвище, власне ім’я, по батькові та посада особи – члена інспекційної групи) </w:t>
      </w:r>
    </w:p>
    <w:p w:rsidR="008D5361" w:rsidRPr="00D71AC4" w:rsidRDefault="008D5361" w:rsidP="008D5361">
      <w:pPr>
        <w:widowControl w:val="0"/>
      </w:pPr>
      <w:r w:rsidRPr="006F1A98">
        <w:rPr>
          <w:szCs w:val="24"/>
        </w:rPr>
        <w:t>що ді</w:t>
      </w:r>
      <w:r>
        <w:rPr>
          <w:szCs w:val="24"/>
        </w:rPr>
        <w:t>є(</w:t>
      </w:r>
      <w:proofErr w:type="spellStart"/>
      <w:r>
        <w:rPr>
          <w:szCs w:val="24"/>
        </w:rPr>
        <w:t>ють</w:t>
      </w:r>
      <w:proofErr w:type="spellEnd"/>
      <w:r>
        <w:rPr>
          <w:szCs w:val="24"/>
        </w:rPr>
        <w:t>)</w:t>
      </w:r>
      <w:r w:rsidRPr="006F1A98">
        <w:rPr>
          <w:szCs w:val="24"/>
        </w:rPr>
        <w:t xml:space="preserve"> на підставі наказу </w:t>
      </w:r>
      <w:r w:rsidRPr="006F1A9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</w:t>
      </w:r>
      <w:r w:rsidRPr="006F1A98">
        <w:rPr>
          <w:sz w:val="24"/>
          <w:szCs w:val="24"/>
        </w:rPr>
        <w:t xml:space="preserve"> </w:t>
      </w:r>
      <w:r w:rsidRPr="006F1A98">
        <w:rPr>
          <w:sz w:val="24"/>
          <w:szCs w:val="24"/>
        </w:rPr>
        <w:br/>
      </w:r>
      <w:r w:rsidRPr="00D71AC4">
        <w:t xml:space="preserve">                            (реквізити наказу</w:t>
      </w:r>
      <w:r>
        <w:t xml:space="preserve"> Національного банку України</w:t>
      </w:r>
      <w:r w:rsidRPr="00D71AC4">
        <w:t>)</w:t>
      </w:r>
    </w:p>
    <w:p w:rsidR="008D5361" w:rsidRPr="00D71AC4" w:rsidRDefault="008D5361" w:rsidP="008D5361">
      <w:pPr>
        <w:widowControl w:val="0"/>
      </w:pPr>
      <w:r w:rsidRPr="006F1A98">
        <w:rPr>
          <w:szCs w:val="24"/>
        </w:rPr>
        <w:t xml:space="preserve"> на проведення перевірки </w:t>
      </w:r>
      <w:r w:rsidRPr="006F1A9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  <w:r w:rsidRPr="006F1A98">
        <w:rPr>
          <w:sz w:val="24"/>
          <w:szCs w:val="24"/>
        </w:rPr>
        <w:t xml:space="preserve"> </w:t>
      </w:r>
      <w:r w:rsidRPr="006F1A98">
        <w:rPr>
          <w:sz w:val="24"/>
          <w:szCs w:val="24"/>
        </w:rPr>
        <w:br/>
      </w:r>
      <w:r w:rsidRPr="00D71AC4">
        <w:t xml:space="preserve"> [зазначається повне найменування установи та/або</w:t>
      </w:r>
      <w:r w:rsidRPr="006F1A98">
        <w:rPr>
          <w:sz w:val="24"/>
          <w:szCs w:val="24"/>
        </w:rPr>
        <w:t xml:space="preserve"> ______________________________________________________________________________</w:t>
      </w:r>
      <w:r>
        <w:rPr>
          <w:sz w:val="24"/>
          <w:szCs w:val="24"/>
        </w:rPr>
        <w:t>_</w:t>
      </w:r>
      <w:r w:rsidRPr="006F1A98">
        <w:rPr>
          <w:sz w:val="24"/>
          <w:szCs w:val="24"/>
        </w:rPr>
        <w:t xml:space="preserve">, </w:t>
      </w:r>
      <w:r w:rsidRPr="006F1A98">
        <w:rPr>
          <w:sz w:val="24"/>
          <w:szCs w:val="24"/>
        </w:rPr>
        <w:br/>
      </w:r>
      <w:r w:rsidRPr="00D71AC4">
        <w:t xml:space="preserve">                                                 структурного підрозділу</w:t>
      </w:r>
      <w:r>
        <w:t xml:space="preserve"> установи</w:t>
      </w:r>
      <w:r w:rsidRPr="00D71AC4">
        <w:t>]</w:t>
      </w:r>
    </w:p>
    <w:p w:rsidR="008D5361" w:rsidRPr="006F1A98" w:rsidRDefault="008D5361" w:rsidP="008D5361">
      <w:pPr>
        <w:widowControl w:val="0"/>
        <w:rPr>
          <w:sz w:val="24"/>
          <w:szCs w:val="24"/>
        </w:rPr>
      </w:pPr>
      <w:r w:rsidRPr="006F1A98">
        <w:t>склав(</w:t>
      </w:r>
      <w:proofErr w:type="spellStart"/>
      <w:r w:rsidRPr="006F1A98">
        <w:t>ли</w:t>
      </w:r>
      <w:proofErr w:type="spellEnd"/>
      <w:r w:rsidRPr="006F1A98">
        <w:t xml:space="preserve">) цей протокол про те, що </w:t>
      </w:r>
      <w:r>
        <w:t>під час здійснення перевірочної</w:t>
      </w:r>
      <w:r w:rsidRPr="006F1A98">
        <w:t xml:space="preserve"> </w:t>
      </w:r>
      <w:r>
        <w:t>операції</w:t>
      </w:r>
      <w:r w:rsidRPr="006F1A98">
        <w:t xml:space="preserve"> </w:t>
      </w:r>
      <w:r>
        <w:t>виявлено таке:</w:t>
      </w:r>
    </w:p>
    <w:p w:rsidR="008D5361" w:rsidRPr="002D3F11" w:rsidRDefault="008D5361" w:rsidP="002D3F11">
      <w:pPr>
        <w:widowControl w:val="0"/>
        <w:spacing w:after="0"/>
      </w:pPr>
      <w:r w:rsidRPr="006F1A98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</w:t>
      </w:r>
      <w:r w:rsidRPr="006F1A98">
        <w:rPr>
          <w:sz w:val="24"/>
          <w:szCs w:val="24"/>
        </w:rPr>
        <w:br/>
      </w:r>
      <w:r w:rsidRPr="002D3F11">
        <w:t xml:space="preserve"> [зазначаються найменування структурного підрозділу установи, адреса його _______________________________________________</w:t>
      </w:r>
      <w:r w:rsidR="002D3F11">
        <w:t>_____________________</w:t>
      </w:r>
      <w:r w:rsidRPr="002D3F11">
        <w:t xml:space="preserve"> </w:t>
      </w:r>
      <w:r w:rsidRPr="002D3F11">
        <w:br/>
      </w:r>
      <w:r w:rsidR="002D3F11" w:rsidRPr="002D3F11">
        <w:t xml:space="preserve">місцезнаходження, </w:t>
      </w:r>
      <w:r w:rsidRPr="002D3F11">
        <w:t xml:space="preserve"> час здійснення операції, номер квитанції, вид операції, сума операції в іноземній валюті із </w:t>
      </w:r>
      <w:r w:rsidR="005A2EE1" w:rsidRPr="002D3F11">
        <w:t xml:space="preserve">зазначенням назви </w:t>
      </w:r>
      <w:r w:rsidRPr="002D3F11">
        <w:t>_______________________________________________</w:t>
      </w:r>
      <w:r w:rsidR="002D3F11">
        <w:t>_____________________</w:t>
      </w:r>
      <w:r w:rsidRPr="002D3F11">
        <w:t xml:space="preserve"> </w:t>
      </w:r>
      <w:r w:rsidRPr="002D3F11">
        <w:br/>
        <w:t xml:space="preserve"> іноземної валюти/гривні, виявлені за результатами здійснення операції </w:t>
      </w:r>
      <w:r w:rsidR="005A2EE1" w:rsidRPr="002D3F11">
        <w:t>порушення порядку проведення валютно-обмінних операцій (за наявності),</w:t>
      </w:r>
      <w:r w:rsidRPr="002D3F11">
        <w:br/>
      </w:r>
      <w:r w:rsidRPr="002D3F11">
        <w:lastRenderedPageBreak/>
        <w:t>_____________________________________</w:t>
      </w:r>
      <w:r w:rsidR="002D3F11">
        <w:t>_______________________________</w:t>
      </w:r>
      <w:r w:rsidR="002D3F11">
        <w:br/>
      </w:r>
      <w:r w:rsidRPr="002D3F11">
        <w:t>факт повернення коштів, які були надані інспекційною групою</w:t>
      </w:r>
      <w:r w:rsidR="005A2EE1" w:rsidRPr="005A2EE1">
        <w:t xml:space="preserve"> </w:t>
      </w:r>
      <w:r w:rsidR="005A2EE1" w:rsidRPr="002D3F11">
        <w:t>для здійснення перевірочної операції,</w:t>
      </w:r>
      <w:r w:rsidR="005A2EE1">
        <w:t xml:space="preserve"> </w:t>
      </w:r>
    </w:p>
    <w:p w:rsidR="008D5361" w:rsidRPr="002D3F11" w:rsidRDefault="008D5361" w:rsidP="008D5361">
      <w:pPr>
        <w:widowControl w:val="0"/>
        <w:spacing w:after="0" w:line="240" w:lineRule="auto"/>
      </w:pPr>
      <w:r w:rsidRPr="002D3F11">
        <w:t>_____________________________________</w:t>
      </w:r>
      <w:r w:rsidR="002D3F11">
        <w:t>_______________________________</w:t>
      </w:r>
      <w:r w:rsidRPr="002D3F11">
        <w:t>.</w:t>
      </w:r>
    </w:p>
    <w:p w:rsidR="008D5361" w:rsidRPr="002D3F11" w:rsidRDefault="008D5361" w:rsidP="008D5361">
      <w:pPr>
        <w:widowControl w:val="0"/>
        <w:spacing w:after="0" w:line="240" w:lineRule="auto"/>
      </w:pPr>
      <w:r w:rsidRPr="002D3F11">
        <w:t>інша інформація щодо проведеної операції]</w:t>
      </w:r>
    </w:p>
    <w:p w:rsidR="008D5361" w:rsidRPr="006F1A98" w:rsidRDefault="008D5361" w:rsidP="008D5361">
      <w:pPr>
        <w:widowControl w:val="0"/>
        <w:jc w:val="center"/>
        <w:rPr>
          <w:sz w:val="24"/>
          <w:szCs w:val="24"/>
        </w:rPr>
      </w:pPr>
    </w:p>
    <w:p w:rsidR="008D5361" w:rsidRDefault="008D5361" w:rsidP="008D5361">
      <w:pPr>
        <w:widowControl w:val="0"/>
        <w:rPr>
          <w:szCs w:val="24"/>
        </w:rPr>
      </w:pPr>
      <w:r w:rsidRPr="006F1A98">
        <w:rPr>
          <w:szCs w:val="24"/>
        </w:rPr>
        <w:t>4. З протоколом ознайомлений</w:t>
      </w:r>
      <w:r>
        <w:rPr>
          <w:szCs w:val="24"/>
        </w:rPr>
        <w:t>(а)</w:t>
      </w:r>
      <w:r w:rsidRPr="006F1A98">
        <w:rPr>
          <w:szCs w:val="24"/>
        </w:rPr>
        <w:t xml:space="preserve"> </w:t>
      </w:r>
    </w:p>
    <w:p w:rsidR="008D5361" w:rsidRPr="006F1A98" w:rsidRDefault="008D5361" w:rsidP="008D5361">
      <w:pPr>
        <w:widowControl w:val="0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5361" w:rsidTr="006E0B0E">
        <w:tc>
          <w:tcPr>
            <w:tcW w:w="4814" w:type="dxa"/>
          </w:tcPr>
          <w:p w:rsidR="008D5361" w:rsidRDefault="008D5361" w:rsidP="006E0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814" w:type="dxa"/>
          </w:tcPr>
          <w:p w:rsidR="008D5361" w:rsidRDefault="008D5361" w:rsidP="006E0B0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8D5361" w:rsidRPr="00B67988" w:rsidTr="006E0B0E">
        <w:tc>
          <w:tcPr>
            <w:tcW w:w="4814" w:type="dxa"/>
          </w:tcPr>
          <w:p w:rsidR="008D5361" w:rsidRPr="00D71AC4" w:rsidRDefault="008D5361" w:rsidP="006E0B0E">
            <w:pPr>
              <w:widowControl w:val="0"/>
              <w:ind w:right="599"/>
              <w:jc w:val="center"/>
            </w:pPr>
            <w:r w:rsidRPr="00D71AC4">
              <w:t>(підпис та прізвище, власне ім’я, по батькові                                       керівника інспекційної групи)</w:t>
            </w:r>
          </w:p>
        </w:tc>
        <w:tc>
          <w:tcPr>
            <w:tcW w:w="4814" w:type="dxa"/>
          </w:tcPr>
          <w:p w:rsidR="008D5361" w:rsidRPr="00D71AC4" w:rsidRDefault="008D5361" w:rsidP="006E0B0E">
            <w:pPr>
              <w:widowControl w:val="0"/>
              <w:ind w:left="609"/>
              <w:jc w:val="center"/>
            </w:pPr>
            <w:r w:rsidRPr="00D71AC4">
              <w:t>(підпис та прізвище, власне ім’я, по батькові працівника структурного підрозділу установи)</w:t>
            </w:r>
          </w:p>
        </w:tc>
      </w:tr>
      <w:tr w:rsidR="008D5361" w:rsidTr="006E0B0E">
        <w:tc>
          <w:tcPr>
            <w:tcW w:w="4814" w:type="dxa"/>
          </w:tcPr>
          <w:p w:rsidR="008D5361" w:rsidRDefault="008D5361" w:rsidP="006E0B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8D5361" w:rsidRDefault="008D5361" w:rsidP="006E0B0E">
            <w:pPr>
              <w:widowControl w:val="0"/>
              <w:rPr>
                <w:sz w:val="24"/>
                <w:szCs w:val="24"/>
              </w:rPr>
            </w:pPr>
          </w:p>
        </w:tc>
      </w:tr>
      <w:tr w:rsidR="008D5361" w:rsidTr="006E0B0E">
        <w:tc>
          <w:tcPr>
            <w:tcW w:w="4814" w:type="dxa"/>
          </w:tcPr>
          <w:p w:rsidR="008D5361" w:rsidRDefault="008D5361" w:rsidP="006E0B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814" w:type="dxa"/>
          </w:tcPr>
          <w:p w:rsidR="008D5361" w:rsidRDefault="008D5361" w:rsidP="006E0B0E">
            <w:pPr>
              <w:widowControl w:val="0"/>
              <w:rPr>
                <w:sz w:val="24"/>
                <w:szCs w:val="24"/>
              </w:rPr>
            </w:pPr>
          </w:p>
        </w:tc>
      </w:tr>
      <w:tr w:rsidR="008D5361" w:rsidRPr="00B67988" w:rsidTr="006E0B0E">
        <w:tc>
          <w:tcPr>
            <w:tcW w:w="4814" w:type="dxa"/>
          </w:tcPr>
          <w:p w:rsidR="008D5361" w:rsidRPr="00D71AC4" w:rsidRDefault="008D5361" w:rsidP="006E0B0E">
            <w:pPr>
              <w:widowControl w:val="0"/>
              <w:ind w:right="599"/>
              <w:jc w:val="center"/>
            </w:pPr>
            <w:r w:rsidRPr="00D71AC4">
              <w:t>(підпис та прізвище, власне ім’я, по батькові                                       заступника керівника інспекційної групи)</w:t>
            </w:r>
          </w:p>
        </w:tc>
        <w:tc>
          <w:tcPr>
            <w:tcW w:w="4814" w:type="dxa"/>
          </w:tcPr>
          <w:p w:rsidR="008D5361" w:rsidRPr="00D71AC4" w:rsidRDefault="008D5361" w:rsidP="006E0B0E">
            <w:pPr>
              <w:widowControl w:val="0"/>
            </w:pPr>
          </w:p>
        </w:tc>
      </w:tr>
    </w:tbl>
    <w:p w:rsidR="00D03513" w:rsidRPr="00B7348B" w:rsidRDefault="00D03513" w:rsidP="002D3F11"/>
    <w:sectPr w:rsidR="00D03513" w:rsidRPr="00B7348B" w:rsidSect="00B7348B">
      <w:headerReference w:type="default" r:id="rId10"/>
      <w:pgSz w:w="11906" w:h="16838"/>
      <w:pgMar w:top="567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7A" w:rsidRDefault="00901B7A" w:rsidP="00B7348B">
      <w:pPr>
        <w:spacing w:after="0" w:line="240" w:lineRule="auto"/>
      </w:pPr>
      <w:r>
        <w:separator/>
      </w:r>
    </w:p>
  </w:endnote>
  <w:endnote w:type="continuationSeparator" w:id="0">
    <w:p w:rsidR="00901B7A" w:rsidRDefault="00901B7A" w:rsidP="00B7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7A" w:rsidRDefault="00901B7A" w:rsidP="00B7348B">
      <w:pPr>
        <w:spacing w:after="0" w:line="240" w:lineRule="auto"/>
      </w:pPr>
      <w:r>
        <w:separator/>
      </w:r>
    </w:p>
  </w:footnote>
  <w:footnote w:type="continuationSeparator" w:id="0">
    <w:p w:rsidR="00901B7A" w:rsidRDefault="00901B7A" w:rsidP="00B7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688396"/>
      <w:docPartObj>
        <w:docPartGallery w:val="Page Numbers (Top of Page)"/>
        <w:docPartUnique/>
      </w:docPartObj>
    </w:sdtPr>
    <w:sdtEndPr/>
    <w:sdtContent>
      <w:p w:rsidR="008D5361" w:rsidRDefault="008D53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0A">
          <w:rPr>
            <w:noProof/>
          </w:rPr>
          <w:t>10</w:t>
        </w:r>
        <w:r>
          <w:fldChar w:fldCharType="end"/>
        </w:r>
      </w:p>
    </w:sdtContent>
  </w:sdt>
  <w:p w:rsidR="008D5361" w:rsidRDefault="008D536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857647"/>
      <w:docPartObj>
        <w:docPartGallery w:val="Page Numbers (Top of Page)"/>
        <w:docPartUnique/>
      </w:docPartObj>
    </w:sdtPr>
    <w:sdtEndPr/>
    <w:sdtContent>
      <w:p w:rsidR="0016795C" w:rsidRDefault="002A0D60">
        <w:pPr>
          <w:pStyle w:val="aa"/>
          <w:jc w:val="center"/>
        </w:pPr>
        <w:r>
          <w:t>2</w:t>
        </w:r>
      </w:p>
      <w:p w:rsidR="002A0D60" w:rsidRDefault="0016795C" w:rsidP="00B34DA1">
        <w:pPr>
          <w:pStyle w:val="aa"/>
          <w:ind w:left="6946"/>
          <w:jc w:val="left"/>
        </w:pPr>
        <w:r>
          <w:t>Продовження додатка</w:t>
        </w:r>
      </w:p>
    </w:sdtContent>
  </w:sdt>
  <w:p w:rsidR="002A0D60" w:rsidRDefault="002A0D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03F"/>
    <w:multiLevelType w:val="hybridMultilevel"/>
    <w:tmpl w:val="2F0E765E"/>
    <w:lvl w:ilvl="0" w:tplc="930CAD12">
      <w:start w:val="1"/>
      <w:numFmt w:val="decimal"/>
      <w:suff w:val="space"/>
      <w:lvlText w:val="%1)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487BC3"/>
    <w:multiLevelType w:val="hybridMultilevel"/>
    <w:tmpl w:val="7E6A2FE8"/>
    <w:lvl w:ilvl="0" w:tplc="94FC20A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4F2F"/>
    <w:multiLevelType w:val="hybridMultilevel"/>
    <w:tmpl w:val="1250E98E"/>
    <w:lvl w:ilvl="0" w:tplc="0226AC06">
      <w:start w:val="1"/>
      <w:numFmt w:val="decimal"/>
      <w:suff w:val="space"/>
      <w:lvlText w:val="%1)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654D"/>
    <w:multiLevelType w:val="hybridMultilevel"/>
    <w:tmpl w:val="8F3C6F16"/>
    <w:lvl w:ilvl="0" w:tplc="ECA29960">
      <w:start w:val="1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9D783A"/>
    <w:multiLevelType w:val="hybridMultilevel"/>
    <w:tmpl w:val="E9E4784C"/>
    <w:lvl w:ilvl="0" w:tplc="830CEA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29A6B68"/>
    <w:multiLevelType w:val="hybridMultilevel"/>
    <w:tmpl w:val="6F6C19F4"/>
    <w:lvl w:ilvl="0" w:tplc="A7DAFE54">
      <w:start w:val="1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0B7"/>
    <w:multiLevelType w:val="hybridMultilevel"/>
    <w:tmpl w:val="EA1A9CEA"/>
    <w:lvl w:ilvl="0" w:tplc="886AD974">
      <w:start w:val="1"/>
      <w:numFmt w:val="decimal"/>
      <w:suff w:val="space"/>
      <w:lvlText w:val="%1)"/>
      <w:lvlJc w:val="left"/>
      <w:pPr>
        <w:ind w:left="43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D4C3F"/>
    <w:multiLevelType w:val="hybridMultilevel"/>
    <w:tmpl w:val="717408EE"/>
    <w:lvl w:ilvl="0" w:tplc="8E642A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34E5"/>
    <w:multiLevelType w:val="hybridMultilevel"/>
    <w:tmpl w:val="2C866D4C"/>
    <w:lvl w:ilvl="0" w:tplc="71C2C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36C9"/>
    <w:multiLevelType w:val="hybridMultilevel"/>
    <w:tmpl w:val="4B9291AC"/>
    <w:lvl w:ilvl="0" w:tplc="ED22B6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7049"/>
    <w:multiLevelType w:val="hybridMultilevel"/>
    <w:tmpl w:val="DF4274BA"/>
    <w:lvl w:ilvl="0" w:tplc="9C5C22A8">
      <w:start w:val="1"/>
      <w:numFmt w:val="decimal"/>
      <w:suff w:val="space"/>
      <w:lvlText w:val="%1)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B4BEF"/>
    <w:multiLevelType w:val="hybridMultilevel"/>
    <w:tmpl w:val="E25804EC"/>
    <w:lvl w:ilvl="0" w:tplc="ED22B62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EFCCFF18">
      <w:start w:val="1"/>
      <w:numFmt w:val="decimal"/>
      <w:suff w:val="space"/>
      <w:lvlText w:val="%2)"/>
      <w:lvlJc w:val="left"/>
      <w:pPr>
        <w:ind w:left="4198" w:hanging="37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5628" w:hanging="180"/>
      </w:pPr>
    </w:lvl>
    <w:lvl w:ilvl="3" w:tplc="0422000F" w:tentative="1">
      <w:start w:val="1"/>
      <w:numFmt w:val="decimal"/>
      <w:lvlText w:val="%4."/>
      <w:lvlJc w:val="left"/>
      <w:pPr>
        <w:ind w:left="6348" w:hanging="360"/>
      </w:pPr>
    </w:lvl>
    <w:lvl w:ilvl="4" w:tplc="04220019" w:tentative="1">
      <w:start w:val="1"/>
      <w:numFmt w:val="lowerLetter"/>
      <w:lvlText w:val="%5."/>
      <w:lvlJc w:val="left"/>
      <w:pPr>
        <w:ind w:left="7068" w:hanging="360"/>
      </w:pPr>
    </w:lvl>
    <w:lvl w:ilvl="5" w:tplc="0422001B" w:tentative="1">
      <w:start w:val="1"/>
      <w:numFmt w:val="lowerRoman"/>
      <w:lvlText w:val="%6."/>
      <w:lvlJc w:val="right"/>
      <w:pPr>
        <w:ind w:left="7788" w:hanging="180"/>
      </w:pPr>
    </w:lvl>
    <w:lvl w:ilvl="6" w:tplc="0422000F" w:tentative="1">
      <w:start w:val="1"/>
      <w:numFmt w:val="decimal"/>
      <w:lvlText w:val="%7."/>
      <w:lvlJc w:val="left"/>
      <w:pPr>
        <w:ind w:left="8508" w:hanging="360"/>
      </w:pPr>
    </w:lvl>
    <w:lvl w:ilvl="7" w:tplc="04220019" w:tentative="1">
      <w:start w:val="1"/>
      <w:numFmt w:val="lowerLetter"/>
      <w:lvlText w:val="%8."/>
      <w:lvlJc w:val="left"/>
      <w:pPr>
        <w:ind w:left="9228" w:hanging="360"/>
      </w:pPr>
    </w:lvl>
    <w:lvl w:ilvl="8" w:tplc="0422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61E715F3"/>
    <w:multiLevelType w:val="hybridMultilevel"/>
    <w:tmpl w:val="9B32505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4928F50E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1F45"/>
    <w:multiLevelType w:val="hybridMultilevel"/>
    <w:tmpl w:val="4E8A71EA"/>
    <w:lvl w:ilvl="0" w:tplc="48041CE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26ECB"/>
    <w:multiLevelType w:val="hybridMultilevel"/>
    <w:tmpl w:val="74625E3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01FA7"/>
    <w:multiLevelType w:val="hybridMultilevel"/>
    <w:tmpl w:val="BE9AD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4E"/>
    <w:rsid w:val="000012A0"/>
    <w:rsid w:val="00002B37"/>
    <w:rsid w:val="00005238"/>
    <w:rsid w:val="00005B80"/>
    <w:rsid w:val="00005EBA"/>
    <w:rsid w:val="00007892"/>
    <w:rsid w:val="00012F8F"/>
    <w:rsid w:val="0001379E"/>
    <w:rsid w:val="000277D8"/>
    <w:rsid w:val="00032591"/>
    <w:rsid w:val="00032C5B"/>
    <w:rsid w:val="00041342"/>
    <w:rsid w:val="000419B9"/>
    <w:rsid w:val="00043DCB"/>
    <w:rsid w:val="0004523F"/>
    <w:rsid w:val="0005534E"/>
    <w:rsid w:val="00064A59"/>
    <w:rsid w:val="00067980"/>
    <w:rsid w:val="00071379"/>
    <w:rsid w:val="00071E6D"/>
    <w:rsid w:val="00072199"/>
    <w:rsid w:val="00073B1F"/>
    <w:rsid w:val="00073C7D"/>
    <w:rsid w:val="00075D68"/>
    <w:rsid w:val="00087B10"/>
    <w:rsid w:val="000946F5"/>
    <w:rsid w:val="000A0521"/>
    <w:rsid w:val="000A74C3"/>
    <w:rsid w:val="000B72E3"/>
    <w:rsid w:val="000C05DE"/>
    <w:rsid w:val="000C4443"/>
    <w:rsid w:val="000D5077"/>
    <w:rsid w:val="000E1C00"/>
    <w:rsid w:val="000E4763"/>
    <w:rsid w:val="000F42BE"/>
    <w:rsid w:val="000F6AF0"/>
    <w:rsid w:val="001003BA"/>
    <w:rsid w:val="00102940"/>
    <w:rsid w:val="00105351"/>
    <w:rsid w:val="00105447"/>
    <w:rsid w:val="00111069"/>
    <w:rsid w:val="00113B7C"/>
    <w:rsid w:val="001228D2"/>
    <w:rsid w:val="001260FD"/>
    <w:rsid w:val="00126235"/>
    <w:rsid w:val="00130342"/>
    <w:rsid w:val="00133657"/>
    <w:rsid w:val="00133686"/>
    <w:rsid w:val="00133DE2"/>
    <w:rsid w:val="00142C36"/>
    <w:rsid w:val="0014754C"/>
    <w:rsid w:val="001523AF"/>
    <w:rsid w:val="0015433E"/>
    <w:rsid w:val="00157560"/>
    <w:rsid w:val="0015757A"/>
    <w:rsid w:val="00163340"/>
    <w:rsid w:val="0016602F"/>
    <w:rsid w:val="0016795C"/>
    <w:rsid w:val="00170DA9"/>
    <w:rsid w:val="00172CF0"/>
    <w:rsid w:val="00174FF0"/>
    <w:rsid w:val="00184108"/>
    <w:rsid w:val="00194F99"/>
    <w:rsid w:val="00195972"/>
    <w:rsid w:val="00196A76"/>
    <w:rsid w:val="001A4AFC"/>
    <w:rsid w:val="001B0DB8"/>
    <w:rsid w:val="001B441C"/>
    <w:rsid w:val="001C0987"/>
    <w:rsid w:val="001C3998"/>
    <w:rsid w:val="001C40DC"/>
    <w:rsid w:val="001C4492"/>
    <w:rsid w:val="001C6B6F"/>
    <w:rsid w:val="001D565B"/>
    <w:rsid w:val="001D7BC7"/>
    <w:rsid w:val="001E01ED"/>
    <w:rsid w:val="001E193A"/>
    <w:rsid w:val="001E321E"/>
    <w:rsid w:val="001E7685"/>
    <w:rsid w:val="001E7D5C"/>
    <w:rsid w:val="001F0A51"/>
    <w:rsid w:val="001F3C8D"/>
    <w:rsid w:val="001F7A3A"/>
    <w:rsid w:val="00202B15"/>
    <w:rsid w:val="00213FE4"/>
    <w:rsid w:val="00214A00"/>
    <w:rsid w:val="002157EA"/>
    <w:rsid w:val="00217D01"/>
    <w:rsid w:val="00235B58"/>
    <w:rsid w:val="00240AD7"/>
    <w:rsid w:val="002424D6"/>
    <w:rsid w:val="00243448"/>
    <w:rsid w:val="0024530D"/>
    <w:rsid w:val="00246CBA"/>
    <w:rsid w:val="00247939"/>
    <w:rsid w:val="002572F6"/>
    <w:rsid w:val="00261549"/>
    <w:rsid w:val="002635B8"/>
    <w:rsid w:val="002722EA"/>
    <w:rsid w:val="0027369B"/>
    <w:rsid w:val="00274205"/>
    <w:rsid w:val="00275E0B"/>
    <w:rsid w:val="00277A14"/>
    <w:rsid w:val="00284D94"/>
    <w:rsid w:val="00286394"/>
    <w:rsid w:val="002969F4"/>
    <w:rsid w:val="002A0D60"/>
    <w:rsid w:val="002A44D1"/>
    <w:rsid w:val="002B08F2"/>
    <w:rsid w:val="002B1A05"/>
    <w:rsid w:val="002B2581"/>
    <w:rsid w:val="002B5279"/>
    <w:rsid w:val="002B6314"/>
    <w:rsid w:val="002D0444"/>
    <w:rsid w:val="002D3F11"/>
    <w:rsid w:val="002D6A32"/>
    <w:rsid w:val="002E080F"/>
    <w:rsid w:val="002E1489"/>
    <w:rsid w:val="002E19CA"/>
    <w:rsid w:val="002E27D4"/>
    <w:rsid w:val="002E2E84"/>
    <w:rsid w:val="002E6C01"/>
    <w:rsid w:val="002E721C"/>
    <w:rsid w:val="002F092E"/>
    <w:rsid w:val="002F47FD"/>
    <w:rsid w:val="00301494"/>
    <w:rsid w:val="003030A1"/>
    <w:rsid w:val="00303B96"/>
    <w:rsid w:val="003043F0"/>
    <w:rsid w:val="0030458E"/>
    <w:rsid w:val="003135A1"/>
    <w:rsid w:val="0031638F"/>
    <w:rsid w:val="003174B8"/>
    <w:rsid w:val="003204F5"/>
    <w:rsid w:val="0032385F"/>
    <w:rsid w:val="00323D5B"/>
    <w:rsid w:val="003303AA"/>
    <w:rsid w:val="00330C00"/>
    <w:rsid w:val="00333BD7"/>
    <w:rsid w:val="00335397"/>
    <w:rsid w:val="00337351"/>
    <w:rsid w:val="00354733"/>
    <w:rsid w:val="00354870"/>
    <w:rsid w:val="003576DA"/>
    <w:rsid w:val="00360392"/>
    <w:rsid w:val="00363109"/>
    <w:rsid w:val="003673DF"/>
    <w:rsid w:val="00375955"/>
    <w:rsid w:val="003959D6"/>
    <w:rsid w:val="00397FCC"/>
    <w:rsid w:val="003A1FA4"/>
    <w:rsid w:val="003A4401"/>
    <w:rsid w:val="003A73FF"/>
    <w:rsid w:val="003B2367"/>
    <w:rsid w:val="003B30C9"/>
    <w:rsid w:val="003B4CB9"/>
    <w:rsid w:val="003C0A14"/>
    <w:rsid w:val="003C569E"/>
    <w:rsid w:val="003D5E9C"/>
    <w:rsid w:val="003E6094"/>
    <w:rsid w:val="003F0646"/>
    <w:rsid w:val="003F0880"/>
    <w:rsid w:val="003F3148"/>
    <w:rsid w:val="003F421C"/>
    <w:rsid w:val="003F459C"/>
    <w:rsid w:val="003F46B4"/>
    <w:rsid w:val="003F6DF4"/>
    <w:rsid w:val="004021C3"/>
    <w:rsid w:val="00403A74"/>
    <w:rsid w:val="004046C0"/>
    <w:rsid w:val="00404DBA"/>
    <w:rsid w:val="00407E0E"/>
    <w:rsid w:val="00411872"/>
    <w:rsid w:val="00414BAF"/>
    <w:rsid w:val="0042444A"/>
    <w:rsid w:val="00424927"/>
    <w:rsid w:val="00432D3E"/>
    <w:rsid w:val="00435D29"/>
    <w:rsid w:val="00436354"/>
    <w:rsid w:val="00441E46"/>
    <w:rsid w:val="004434B9"/>
    <w:rsid w:val="00444268"/>
    <w:rsid w:val="00447D75"/>
    <w:rsid w:val="00452E3F"/>
    <w:rsid w:val="00454DDA"/>
    <w:rsid w:val="004562AB"/>
    <w:rsid w:val="00471162"/>
    <w:rsid w:val="00471FB1"/>
    <w:rsid w:val="00483141"/>
    <w:rsid w:val="004844C8"/>
    <w:rsid w:val="00484E80"/>
    <w:rsid w:val="00487006"/>
    <w:rsid w:val="004A4E75"/>
    <w:rsid w:val="004A5BAC"/>
    <w:rsid w:val="004B0E0C"/>
    <w:rsid w:val="004B40B2"/>
    <w:rsid w:val="004B65F9"/>
    <w:rsid w:val="004C010F"/>
    <w:rsid w:val="004C05BC"/>
    <w:rsid w:val="004C17BE"/>
    <w:rsid w:val="004C28FA"/>
    <w:rsid w:val="004C37EA"/>
    <w:rsid w:val="004C52D4"/>
    <w:rsid w:val="004C6DB9"/>
    <w:rsid w:val="004D1E45"/>
    <w:rsid w:val="004D3D78"/>
    <w:rsid w:val="004D4250"/>
    <w:rsid w:val="004D6180"/>
    <w:rsid w:val="004D7456"/>
    <w:rsid w:val="004E04A3"/>
    <w:rsid w:val="004E0B2E"/>
    <w:rsid w:val="004E2AD7"/>
    <w:rsid w:val="004F152B"/>
    <w:rsid w:val="004F4935"/>
    <w:rsid w:val="0050232A"/>
    <w:rsid w:val="00503F28"/>
    <w:rsid w:val="0051221E"/>
    <w:rsid w:val="00512525"/>
    <w:rsid w:val="0051417B"/>
    <w:rsid w:val="005178DA"/>
    <w:rsid w:val="00526C4A"/>
    <w:rsid w:val="00530B6B"/>
    <w:rsid w:val="00530C50"/>
    <w:rsid w:val="00533B39"/>
    <w:rsid w:val="005357A3"/>
    <w:rsid w:val="00542B33"/>
    <w:rsid w:val="00542BF2"/>
    <w:rsid w:val="005463D4"/>
    <w:rsid w:val="005500D5"/>
    <w:rsid w:val="00551617"/>
    <w:rsid w:val="0055211A"/>
    <w:rsid w:val="00553AB7"/>
    <w:rsid w:val="005559EB"/>
    <w:rsid w:val="00555D56"/>
    <w:rsid w:val="0055605C"/>
    <w:rsid w:val="00556CF7"/>
    <w:rsid w:val="00557743"/>
    <w:rsid w:val="005636EA"/>
    <w:rsid w:val="00564387"/>
    <w:rsid w:val="00565E1B"/>
    <w:rsid w:val="0057578E"/>
    <w:rsid w:val="00576C57"/>
    <w:rsid w:val="0058026B"/>
    <w:rsid w:val="0058566D"/>
    <w:rsid w:val="0059124F"/>
    <w:rsid w:val="0059431F"/>
    <w:rsid w:val="0059539A"/>
    <w:rsid w:val="00597409"/>
    <w:rsid w:val="005A1428"/>
    <w:rsid w:val="005A2EE1"/>
    <w:rsid w:val="005A760B"/>
    <w:rsid w:val="005B02AC"/>
    <w:rsid w:val="005B2EC7"/>
    <w:rsid w:val="005C21E2"/>
    <w:rsid w:val="005D2D19"/>
    <w:rsid w:val="005D6639"/>
    <w:rsid w:val="005E0276"/>
    <w:rsid w:val="005E1519"/>
    <w:rsid w:val="005E35B8"/>
    <w:rsid w:val="005F4309"/>
    <w:rsid w:val="005F481B"/>
    <w:rsid w:val="005F719B"/>
    <w:rsid w:val="00604F2E"/>
    <w:rsid w:val="006121CA"/>
    <w:rsid w:val="006156E5"/>
    <w:rsid w:val="00616899"/>
    <w:rsid w:val="00624901"/>
    <w:rsid w:val="006279AE"/>
    <w:rsid w:val="00630BD2"/>
    <w:rsid w:val="00632707"/>
    <w:rsid w:val="00640A7A"/>
    <w:rsid w:val="00640F2F"/>
    <w:rsid w:val="00651F57"/>
    <w:rsid w:val="00652B3C"/>
    <w:rsid w:val="006675C9"/>
    <w:rsid w:val="00667FFC"/>
    <w:rsid w:val="00673417"/>
    <w:rsid w:val="00675031"/>
    <w:rsid w:val="00676826"/>
    <w:rsid w:val="0069006B"/>
    <w:rsid w:val="00694C6E"/>
    <w:rsid w:val="0069629B"/>
    <w:rsid w:val="006A2BDB"/>
    <w:rsid w:val="006A32D6"/>
    <w:rsid w:val="006A35F7"/>
    <w:rsid w:val="006B1BD4"/>
    <w:rsid w:val="006C0A0A"/>
    <w:rsid w:val="006C33F3"/>
    <w:rsid w:val="006C4605"/>
    <w:rsid w:val="006C7E6E"/>
    <w:rsid w:val="006D0A28"/>
    <w:rsid w:val="006D2952"/>
    <w:rsid w:val="006D2985"/>
    <w:rsid w:val="006D66CB"/>
    <w:rsid w:val="006E1F81"/>
    <w:rsid w:val="006E646F"/>
    <w:rsid w:val="006F1A98"/>
    <w:rsid w:val="006F1CF9"/>
    <w:rsid w:val="006F37ED"/>
    <w:rsid w:val="006F4953"/>
    <w:rsid w:val="006F5D8D"/>
    <w:rsid w:val="00701083"/>
    <w:rsid w:val="00704C36"/>
    <w:rsid w:val="00705DA9"/>
    <w:rsid w:val="00706D36"/>
    <w:rsid w:val="0071064A"/>
    <w:rsid w:val="00712AE7"/>
    <w:rsid w:val="00715881"/>
    <w:rsid w:val="007161C1"/>
    <w:rsid w:val="007216ED"/>
    <w:rsid w:val="00722340"/>
    <w:rsid w:val="00725527"/>
    <w:rsid w:val="00730CF5"/>
    <w:rsid w:val="00734099"/>
    <w:rsid w:val="0073453C"/>
    <w:rsid w:val="007346E1"/>
    <w:rsid w:val="007370A4"/>
    <w:rsid w:val="00737AB1"/>
    <w:rsid w:val="0074048D"/>
    <w:rsid w:val="007411DB"/>
    <w:rsid w:val="007437A8"/>
    <w:rsid w:val="00745180"/>
    <w:rsid w:val="0074601F"/>
    <w:rsid w:val="00750911"/>
    <w:rsid w:val="00751B16"/>
    <w:rsid w:val="0075476D"/>
    <w:rsid w:val="00754AEE"/>
    <w:rsid w:val="007556BF"/>
    <w:rsid w:val="007566EC"/>
    <w:rsid w:val="007640EA"/>
    <w:rsid w:val="00766AEB"/>
    <w:rsid w:val="00780A58"/>
    <w:rsid w:val="00780B21"/>
    <w:rsid w:val="00782CA7"/>
    <w:rsid w:val="00787A84"/>
    <w:rsid w:val="007924CE"/>
    <w:rsid w:val="00792E7E"/>
    <w:rsid w:val="00796980"/>
    <w:rsid w:val="00797249"/>
    <w:rsid w:val="007A01CD"/>
    <w:rsid w:val="007A0560"/>
    <w:rsid w:val="007A44CA"/>
    <w:rsid w:val="007B5049"/>
    <w:rsid w:val="007B6BB5"/>
    <w:rsid w:val="007C4145"/>
    <w:rsid w:val="007C7D19"/>
    <w:rsid w:val="007D5B02"/>
    <w:rsid w:val="007D7822"/>
    <w:rsid w:val="007E00C7"/>
    <w:rsid w:val="007E2D18"/>
    <w:rsid w:val="007E4EF2"/>
    <w:rsid w:val="007F5CB2"/>
    <w:rsid w:val="00802F71"/>
    <w:rsid w:val="008047A4"/>
    <w:rsid w:val="00806473"/>
    <w:rsid w:val="00807715"/>
    <w:rsid w:val="008079CE"/>
    <w:rsid w:val="008111F1"/>
    <w:rsid w:val="00815765"/>
    <w:rsid w:val="00815C99"/>
    <w:rsid w:val="008160B8"/>
    <w:rsid w:val="0082142F"/>
    <w:rsid w:val="00833D9B"/>
    <w:rsid w:val="00835E0A"/>
    <w:rsid w:val="008431CF"/>
    <w:rsid w:val="00852DD1"/>
    <w:rsid w:val="00853E8E"/>
    <w:rsid w:val="0086428A"/>
    <w:rsid w:val="00864506"/>
    <w:rsid w:val="008665FB"/>
    <w:rsid w:val="00867A40"/>
    <w:rsid w:val="008714BB"/>
    <w:rsid w:val="0087611B"/>
    <w:rsid w:val="00877752"/>
    <w:rsid w:val="00880F76"/>
    <w:rsid w:val="00881B38"/>
    <w:rsid w:val="00887AA7"/>
    <w:rsid w:val="00890AA4"/>
    <w:rsid w:val="00891CBF"/>
    <w:rsid w:val="0089324A"/>
    <w:rsid w:val="008A7DC0"/>
    <w:rsid w:val="008B153C"/>
    <w:rsid w:val="008B5ABE"/>
    <w:rsid w:val="008B6160"/>
    <w:rsid w:val="008B724B"/>
    <w:rsid w:val="008C05D9"/>
    <w:rsid w:val="008C3BEF"/>
    <w:rsid w:val="008C7EBF"/>
    <w:rsid w:val="008D4DED"/>
    <w:rsid w:val="008D5361"/>
    <w:rsid w:val="008E03F2"/>
    <w:rsid w:val="008E1B9F"/>
    <w:rsid w:val="008E2430"/>
    <w:rsid w:val="008E29BE"/>
    <w:rsid w:val="008E6074"/>
    <w:rsid w:val="008F2D65"/>
    <w:rsid w:val="008F7B3C"/>
    <w:rsid w:val="00901A61"/>
    <w:rsid w:val="00901B7A"/>
    <w:rsid w:val="0090659F"/>
    <w:rsid w:val="00911DF9"/>
    <w:rsid w:val="0092096F"/>
    <w:rsid w:val="009314CC"/>
    <w:rsid w:val="009315B1"/>
    <w:rsid w:val="00932FD1"/>
    <w:rsid w:val="00933FB4"/>
    <w:rsid w:val="00934517"/>
    <w:rsid w:val="009363C5"/>
    <w:rsid w:val="00944C1E"/>
    <w:rsid w:val="00944CB1"/>
    <w:rsid w:val="0094552E"/>
    <w:rsid w:val="00945D58"/>
    <w:rsid w:val="00956A8D"/>
    <w:rsid w:val="009603EA"/>
    <w:rsid w:val="00960E47"/>
    <w:rsid w:val="0096700D"/>
    <w:rsid w:val="0097435D"/>
    <w:rsid w:val="00984461"/>
    <w:rsid w:val="00986E64"/>
    <w:rsid w:val="0099041C"/>
    <w:rsid w:val="00991673"/>
    <w:rsid w:val="009A2A83"/>
    <w:rsid w:val="009A6667"/>
    <w:rsid w:val="009B0A02"/>
    <w:rsid w:val="009B174D"/>
    <w:rsid w:val="009B3AF8"/>
    <w:rsid w:val="009C0CD8"/>
    <w:rsid w:val="009C2CEF"/>
    <w:rsid w:val="009C558C"/>
    <w:rsid w:val="009C7739"/>
    <w:rsid w:val="009D3E6F"/>
    <w:rsid w:val="009D4F06"/>
    <w:rsid w:val="009D5FD1"/>
    <w:rsid w:val="009D6528"/>
    <w:rsid w:val="009D7861"/>
    <w:rsid w:val="009E562C"/>
    <w:rsid w:val="009E643C"/>
    <w:rsid w:val="009F2564"/>
    <w:rsid w:val="009F2F23"/>
    <w:rsid w:val="009F678C"/>
    <w:rsid w:val="00A01459"/>
    <w:rsid w:val="00A03378"/>
    <w:rsid w:val="00A06A87"/>
    <w:rsid w:val="00A17BFF"/>
    <w:rsid w:val="00A22FC9"/>
    <w:rsid w:val="00A306B0"/>
    <w:rsid w:val="00A357CA"/>
    <w:rsid w:val="00A36BDD"/>
    <w:rsid w:val="00A37C20"/>
    <w:rsid w:val="00A51239"/>
    <w:rsid w:val="00A53BF8"/>
    <w:rsid w:val="00A6210D"/>
    <w:rsid w:val="00A64B0E"/>
    <w:rsid w:val="00A675D2"/>
    <w:rsid w:val="00A73516"/>
    <w:rsid w:val="00A735B7"/>
    <w:rsid w:val="00A74E04"/>
    <w:rsid w:val="00A8070F"/>
    <w:rsid w:val="00A83539"/>
    <w:rsid w:val="00A862A3"/>
    <w:rsid w:val="00A86B16"/>
    <w:rsid w:val="00A87103"/>
    <w:rsid w:val="00A905C3"/>
    <w:rsid w:val="00A928CA"/>
    <w:rsid w:val="00AA0704"/>
    <w:rsid w:val="00AA4312"/>
    <w:rsid w:val="00AB04AD"/>
    <w:rsid w:val="00AB2863"/>
    <w:rsid w:val="00AC107A"/>
    <w:rsid w:val="00AC15EB"/>
    <w:rsid w:val="00AC3C45"/>
    <w:rsid w:val="00AC3F8D"/>
    <w:rsid w:val="00AC460A"/>
    <w:rsid w:val="00AC484D"/>
    <w:rsid w:val="00AD015E"/>
    <w:rsid w:val="00AD08CE"/>
    <w:rsid w:val="00AE1BF6"/>
    <w:rsid w:val="00AE1DF7"/>
    <w:rsid w:val="00AE2347"/>
    <w:rsid w:val="00AE640A"/>
    <w:rsid w:val="00AF0385"/>
    <w:rsid w:val="00AF7883"/>
    <w:rsid w:val="00AF7919"/>
    <w:rsid w:val="00B0089D"/>
    <w:rsid w:val="00B015F1"/>
    <w:rsid w:val="00B0414D"/>
    <w:rsid w:val="00B042B2"/>
    <w:rsid w:val="00B05A0B"/>
    <w:rsid w:val="00B06E28"/>
    <w:rsid w:val="00B111E6"/>
    <w:rsid w:val="00B115A5"/>
    <w:rsid w:val="00B134FC"/>
    <w:rsid w:val="00B16BE4"/>
    <w:rsid w:val="00B20B3B"/>
    <w:rsid w:val="00B23B11"/>
    <w:rsid w:val="00B24168"/>
    <w:rsid w:val="00B24390"/>
    <w:rsid w:val="00B26987"/>
    <w:rsid w:val="00B2725B"/>
    <w:rsid w:val="00B27511"/>
    <w:rsid w:val="00B3216F"/>
    <w:rsid w:val="00B33A0F"/>
    <w:rsid w:val="00B34DA1"/>
    <w:rsid w:val="00B47221"/>
    <w:rsid w:val="00B50A21"/>
    <w:rsid w:val="00B5162B"/>
    <w:rsid w:val="00B60088"/>
    <w:rsid w:val="00B61926"/>
    <w:rsid w:val="00B65CEA"/>
    <w:rsid w:val="00B71B63"/>
    <w:rsid w:val="00B727FD"/>
    <w:rsid w:val="00B7348B"/>
    <w:rsid w:val="00B7681D"/>
    <w:rsid w:val="00B77567"/>
    <w:rsid w:val="00B8089F"/>
    <w:rsid w:val="00B84B9A"/>
    <w:rsid w:val="00B907C7"/>
    <w:rsid w:val="00B9367E"/>
    <w:rsid w:val="00B937CA"/>
    <w:rsid w:val="00BA2891"/>
    <w:rsid w:val="00BA4298"/>
    <w:rsid w:val="00BA59B6"/>
    <w:rsid w:val="00BC32CC"/>
    <w:rsid w:val="00BC71C2"/>
    <w:rsid w:val="00BC79DE"/>
    <w:rsid w:val="00BC7BEB"/>
    <w:rsid w:val="00BD2FB8"/>
    <w:rsid w:val="00BD696E"/>
    <w:rsid w:val="00BE35D8"/>
    <w:rsid w:val="00BE3C2B"/>
    <w:rsid w:val="00BE65EF"/>
    <w:rsid w:val="00C00B9D"/>
    <w:rsid w:val="00C045D6"/>
    <w:rsid w:val="00C13C0D"/>
    <w:rsid w:val="00C160C9"/>
    <w:rsid w:val="00C163E5"/>
    <w:rsid w:val="00C16B25"/>
    <w:rsid w:val="00C16BB0"/>
    <w:rsid w:val="00C2392E"/>
    <w:rsid w:val="00C24249"/>
    <w:rsid w:val="00C24851"/>
    <w:rsid w:val="00C25DB1"/>
    <w:rsid w:val="00C276E9"/>
    <w:rsid w:val="00C41391"/>
    <w:rsid w:val="00C4492E"/>
    <w:rsid w:val="00C45C77"/>
    <w:rsid w:val="00C55421"/>
    <w:rsid w:val="00C55C89"/>
    <w:rsid w:val="00C70F9B"/>
    <w:rsid w:val="00C716A3"/>
    <w:rsid w:val="00C747CA"/>
    <w:rsid w:val="00C752F0"/>
    <w:rsid w:val="00C77BE6"/>
    <w:rsid w:val="00C81628"/>
    <w:rsid w:val="00C95798"/>
    <w:rsid w:val="00C977A6"/>
    <w:rsid w:val="00CA5ECB"/>
    <w:rsid w:val="00CA6765"/>
    <w:rsid w:val="00CA73FA"/>
    <w:rsid w:val="00CA75C9"/>
    <w:rsid w:val="00CB11BE"/>
    <w:rsid w:val="00CB4E8B"/>
    <w:rsid w:val="00CB614F"/>
    <w:rsid w:val="00CB7914"/>
    <w:rsid w:val="00CC0E9C"/>
    <w:rsid w:val="00CC2ED0"/>
    <w:rsid w:val="00CC56EE"/>
    <w:rsid w:val="00CD0863"/>
    <w:rsid w:val="00CD34A1"/>
    <w:rsid w:val="00CD4DAA"/>
    <w:rsid w:val="00CD5838"/>
    <w:rsid w:val="00CE0005"/>
    <w:rsid w:val="00CE49F4"/>
    <w:rsid w:val="00CE5284"/>
    <w:rsid w:val="00CF0E0E"/>
    <w:rsid w:val="00CF189C"/>
    <w:rsid w:val="00CF56B8"/>
    <w:rsid w:val="00D021F5"/>
    <w:rsid w:val="00D02603"/>
    <w:rsid w:val="00D02DD7"/>
    <w:rsid w:val="00D03513"/>
    <w:rsid w:val="00D10EE9"/>
    <w:rsid w:val="00D122CE"/>
    <w:rsid w:val="00D15635"/>
    <w:rsid w:val="00D20855"/>
    <w:rsid w:val="00D209BF"/>
    <w:rsid w:val="00D23D62"/>
    <w:rsid w:val="00D2503C"/>
    <w:rsid w:val="00D264BE"/>
    <w:rsid w:val="00D27F14"/>
    <w:rsid w:val="00D33473"/>
    <w:rsid w:val="00D35B7E"/>
    <w:rsid w:val="00D41C95"/>
    <w:rsid w:val="00D43915"/>
    <w:rsid w:val="00D43FC8"/>
    <w:rsid w:val="00D57F3E"/>
    <w:rsid w:val="00D615A3"/>
    <w:rsid w:val="00D6170E"/>
    <w:rsid w:val="00D6476B"/>
    <w:rsid w:val="00D70CBF"/>
    <w:rsid w:val="00D7310F"/>
    <w:rsid w:val="00D75BA8"/>
    <w:rsid w:val="00D81BFF"/>
    <w:rsid w:val="00D854FB"/>
    <w:rsid w:val="00D85FB0"/>
    <w:rsid w:val="00D872EB"/>
    <w:rsid w:val="00D87375"/>
    <w:rsid w:val="00D902E1"/>
    <w:rsid w:val="00D92962"/>
    <w:rsid w:val="00D9303D"/>
    <w:rsid w:val="00D942EE"/>
    <w:rsid w:val="00DA0245"/>
    <w:rsid w:val="00DA0367"/>
    <w:rsid w:val="00DA3544"/>
    <w:rsid w:val="00DA3BB0"/>
    <w:rsid w:val="00DA40D0"/>
    <w:rsid w:val="00DA779E"/>
    <w:rsid w:val="00DB1040"/>
    <w:rsid w:val="00DB1A26"/>
    <w:rsid w:val="00DB51ED"/>
    <w:rsid w:val="00DB74B5"/>
    <w:rsid w:val="00DB7B93"/>
    <w:rsid w:val="00DC228B"/>
    <w:rsid w:val="00DC2AEF"/>
    <w:rsid w:val="00DC2C63"/>
    <w:rsid w:val="00DC4466"/>
    <w:rsid w:val="00DC4A85"/>
    <w:rsid w:val="00DC602D"/>
    <w:rsid w:val="00DD117E"/>
    <w:rsid w:val="00DD33CB"/>
    <w:rsid w:val="00DE1A0A"/>
    <w:rsid w:val="00DE42FF"/>
    <w:rsid w:val="00DE5C51"/>
    <w:rsid w:val="00DE5F58"/>
    <w:rsid w:val="00DF7950"/>
    <w:rsid w:val="00E10A58"/>
    <w:rsid w:val="00E10EBA"/>
    <w:rsid w:val="00E12A62"/>
    <w:rsid w:val="00E136D2"/>
    <w:rsid w:val="00E16650"/>
    <w:rsid w:val="00E22959"/>
    <w:rsid w:val="00E23B1F"/>
    <w:rsid w:val="00E27E6B"/>
    <w:rsid w:val="00E34771"/>
    <w:rsid w:val="00E37DAC"/>
    <w:rsid w:val="00E513DC"/>
    <w:rsid w:val="00E51AC2"/>
    <w:rsid w:val="00E5294A"/>
    <w:rsid w:val="00E54939"/>
    <w:rsid w:val="00E56076"/>
    <w:rsid w:val="00E57814"/>
    <w:rsid w:val="00E61ED6"/>
    <w:rsid w:val="00E641AC"/>
    <w:rsid w:val="00E64A69"/>
    <w:rsid w:val="00E70B70"/>
    <w:rsid w:val="00E7158D"/>
    <w:rsid w:val="00E74D51"/>
    <w:rsid w:val="00E80D5C"/>
    <w:rsid w:val="00E85153"/>
    <w:rsid w:val="00E90BBA"/>
    <w:rsid w:val="00E93BE5"/>
    <w:rsid w:val="00E94C43"/>
    <w:rsid w:val="00E95AD6"/>
    <w:rsid w:val="00EA5014"/>
    <w:rsid w:val="00EA649A"/>
    <w:rsid w:val="00EA7264"/>
    <w:rsid w:val="00EB2FAE"/>
    <w:rsid w:val="00EB3844"/>
    <w:rsid w:val="00EB4AE8"/>
    <w:rsid w:val="00EB58EB"/>
    <w:rsid w:val="00ED0907"/>
    <w:rsid w:val="00ED7C5B"/>
    <w:rsid w:val="00EE01E9"/>
    <w:rsid w:val="00F00A0D"/>
    <w:rsid w:val="00F00AA8"/>
    <w:rsid w:val="00F00FD2"/>
    <w:rsid w:val="00F010DE"/>
    <w:rsid w:val="00F108D0"/>
    <w:rsid w:val="00F112C9"/>
    <w:rsid w:val="00F1287B"/>
    <w:rsid w:val="00F17646"/>
    <w:rsid w:val="00F205EE"/>
    <w:rsid w:val="00F21CE8"/>
    <w:rsid w:val="00F2283B"/>
    <w:rsid w:val="00F24678"/>
    <w:rsid w:val="00F26371"/>
    <w:rsid w:val="00F35A91"/>
    <w:rsid w:val="00F41055"/>
    <w:rsid w:val="00F51F3D"/>
    <w:rsid w:val="00F52F1F"/>
    <w:rsid w:val="00F55732"/>
    <w:rsid w:val="00F574A3"/>
    <w:rsid w:val="00F62C82"/>
    <w:rsid w:val="00F6313C"/>
    <w:rsid w:val="00F6658C"/>
    <w:rsid w:val="00F743AD"/>
    <w:rsid w:val="00F74DFC"/>
    <w:rsid w:val="00F74F8A"/>
    <w:rsid w:val="00F76B6C"/>
    <w:rsid w:val="00F77223"/>
    <w:rsid w:val="00F775BC"/>
    <w:rsid w:val="00F81A5C"/>
    <w:rsid w:val="00F81BD5"/>
    <w:rsid w:val="00F87458"/>
    <w:rsid w:val="00F91656"/>
    <w:rsid w:val="00FA009F"/>
    <w:rsid w:val="00FA0B02"/>
    <w:rsid w:val="00FA548C"/>
    <w:rsid w:val="00FA559F"/>
    <w:rsid w:val="00FC028A"/>
    <w:rsid w:val="00FC47F3"/>
    <w:rsid w:val="00FC49C9"/>
    <w:rsid w:val="00FC58E9"/>
    <w:rsid w:val="00FD530F"/>
    <w:rsid w:val="00FE04EA"/>
    <w:rsid w:val="00FE0844"/>
    <w:rsid w:val="00FE1EA4"/>
    <w:rsid w:val="00FE4496"/>
    <w:rsid w:val="00FE4605"/>
    <w:rsid w:val="00FE463F"/>
    <w:rsid w:val="00FE4C15"/>
    <w:rsid w:val="00FF0922"/>
    <w:rsid w:val="00FF4AE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9FCB1"/>
  <w15:chartTrackingRefBased/>
  <w15:docId w15:val="{B241371D-2AFE-45B3-BE11-9E921086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8B"/>
    <w:pPr>
      <w:spacing w:after="200" w:line="276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B7348B"/>
    <w:rPr>
      <w:sz w:val="16"/>
      <w:szCs w:val="16"/>
    </w:rPr>
  </w:style>
  <w:style w:type="paragraph" w:styleId="a4">
    <w:name w:val="annotation text"/>
    <w:basedOn w:val="a"/>
    <w:link w:val="a5"/>
    <w:uiPriority w:val="99"/>
    <w:qFormat/>
    <w:rsid w:val="00B7348B"/>
    <w:pPr>
      <w:spacing w:after="16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5">
    <w:name w:val="Текст примітки Знак"/>
    <w:basedOn w:val="a0"/>
    <w:link w:val="a4"/>
    <w:uiPriority w:val="99"/>
    <w:rsid w:val="00B7348B"/>
    <w:rPr>
      <w:rFonts w:ascii="Calibri" w:eastAsia="Calibri" w:hAnsi="Calibri" w:cs="Calibri"/>
      <w:kern w:val="2"/>
      <w:sz w:val="20"/>
      <w:szCs w:val="20"/>
      <w:lang w:bidi="hi-IN"/>
    </w:rPr>
  </w:style>
  <w:style w:type="paragraph" w:customStyle="1" w:styleId="rvps2">
    <w:name w:val="rvps2"/>
    <w:basedOn w:val="a"/>
    <w:qFormat/>
    <w:rsid w:val="00B7348B"/>
    <w:pPr>
      <w:spacing w:before="100" w:beforeAutospacing="1" w:after="100" w:afterAutospacing="1" w:line="240" w:lineRule="auto"/>
      <w:jc w:val="left"/>
    </w:pPr>
    <w:rPr>
      <w:kern w:val="0"/>
      <w:sz w:val="24"/>
      <w:szCs w:val="24"/>
      <w:lang w:bidi="ar-SA"/>
    </w:rPr>
  </w:style>
  <w:style w:type="paragraph" w:styleId="a6">
    <w:name w:val="List Paragraph"/>
    <w:aliases w:val="Bullets,Normal bullet 2"/>
    <w:basedOn w:val="a"/>
    <w:link w:val="a7"/>
    <w:uiPriority w:val="34"/>
    <w:qFormat/>
    <w:rsid w:val="00B7348B"/>
    <w:pPr>
      <w:ind w:left="720"/>
      <w:contextualSpacing/>
    </w:pPr>
    <w:rPr>
      <w:rFonts w:cs="Mangal"/>
      <w:szCs w:val="25"/>
    </w:rPr>
  </w:style>
  <w:style w:type="character" w:customStyle="1" w:styleId="a7">
    <w:name w:val="Абзац списку Знак"/>
    <w:aliases w:val="Bullets Знак,Normal bullet 2 Знак"/>
    <w:link w:val="a6"/>
    <w:uiPriority w:val="34"/>
    <w:qFormat/>
    <w:locked/>
    <w:rsid w:val="00B7348B"/>
    <w:rPr>
      <w:rFonts w:ascii="Times New Roman" w:eastAsia="Times New Roman" w:hAnsi="Times New Roman" w:cs="Mangal"/>
      <w:kern w:val="2"/>
      <w:sz w:val="28"/>
      <w:szCs w:val="25"/>
      <w:lang w:eastAsia="uk-UA" w:bidi="hi-IN"/>
    </w:rPr>
  </w:style>
  <w:style w:type="paragraph" w:styleId="a8">
    <w:name w:val="Balloon Text"/>
    <w:basedOn w:val="a"/>
    <w:link w:val="a9"/>
    <w:uiPriority w:val="99"/>
    <w:semiHidden/>
    <w:unhideWhenUsed/>
    <w:rsid w:val="00B7348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7348B"/>
    <w:rPr>
      <w:rFonts w:ascii="Segoe UI" w:eastAsia="Times New Roman" w:hAnsi="Segoe UI" w:cs="Mangal"/>
      <w:kern w:val="2"/>
      <w:sz w:val="18"/>
      <w:szCs w:val="16"/>
      <w:lang w:eastAsia="uk-UA" w:bidi="hi-IN"/>
    </w:rPr>
  </w:style>
  <w:style w:type="paragraph" w:styleId="aa">
    <w:name w:val="header"/>
    <w:basedOn w:val="a"/>
    <w:link w:val="ab"/>
    <w:uiPriority w:val="99"/>
    <w:unhideWhenUsed/>
    <w:rsid w:val="00B7348B"/>
    <w:pPr>
      <w:tabs>
        <w:tab w:val="center" w:pos="4819"/>
        <w:tab w:val="right" w:pos="9639"/>
      </w:tabs>
      <w:spacing w:after="0" w:line="240" w:lineRule="auto"/>
    </w:pPr>
    <w:rPr>
      <w:rFonts w:cs="Mangal"/>
      <w:szCs w:val="25"/>
    </w:rPr>
  </w:style>
  <w:style w:type="character" w:customStyle="1" w:styleId="ab">
    <w:name w:val="Верхній колонтитул Знак"/>
    <w:basedOn w:val="a0"/>
    <w:link w:val="aa"/>
    <w:uiPriority w:val="99"/>
    <w:rsid w:val="00B7348B"/>
    <w:rPr>
      <w:rFonts w:ascii="Times New Roman" w:eastAsia="Times New Roman" w:hAnsi="Times New Roman" w:cs="Mangal"/>
      <w:kern w:val="2"/>
      <w:sz w:val="28"/>
      <w:szCs w:val="25"/>
      <w:lang w:eastAsia="uk-UA" w:bidi="hi-IN"/>
    </w:rPr>
  </w:style>
  <w:style w:type="paragraph" w:styleId="ac">
    <w:name w:val="footer"/>
    <w:basedOn w:val="a"/>
    <w:link w:val="ad"/>
    <w:uiPriority w:val="99"/>
    <w:unhideWhenUsed/>
    <w:rsid w:val="00B7348B"/>
    <w:pPr>
      <w:tabs>
        <w:tab w:val="center" w:pos="4819"/>
        <w:tab w:val="right" w:pos="9639"/>
      </w:tabs>
      <w:spacing w:after="0" w:line="240" w:lineRule="auto"/>
    </w:pPr>
    <w:rPr>
      <w:rFonts w:cs="Mangal"/>
      <w:szCs w:val="25"/>
    </w:rPr>
  </w:style>
  <w:style w:type="character" w:customStyle="1" w:styleId="ad">
    <w:name w:val="Нижній колонтитул Знак"/>
    <w:basedOn w:val="a0"/>
    <w:link w:val="ac"/>
    <w:uiPriority w:val="99"/>
    <w:rsid w:val="00B7348B"/>
    <w:rPr>
      <w:rFonts w:ascii="Times New Roman" w:eastAsia="Times New Roman" w:hAnsi="Times New Roman" w:cs="Mangal"/>
      <w:kern w:val="2"/>
      <w:sz w:val="28"/>
      <w:szCs w:val="25"/>
      <w:lang w:eastAsia="uk-UA" w:bidi="hi-IN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133DE2"/>
    <w:pPr>
      <w:spacing w:after="200" w:line="240" w:lineRule="auto"/>
      <w:jc w:val="both"/>
    </w:pPr>
    <w:rPr>
      <w:rFonts w:ascii="Times New Roman" w:eastAsia="Times New Roman" w:hAnsi="Times New Roman" w:cs="Mangal"/>
      <w:b/>
      <w:bCs/>
      <w:szCs w:val="18"/>
      <w:lang w:eastAsia="uk-UA"/>
    </w:rPr>
  </w:style>
  <w:style w:type="character" w:customStyle="1" w:styleId="af">
    <w:name w:val="Тема примітки Знак"/>
    <w:basedOn w:val="a5"/>
    <w:link w:val="ae"/>
    <w:uiPriority w:val="99"/>
    <w:semiHidden/>
    <w:rsid w:val="00133DE2"/>
    <w:rPr>
      <w:rFonts w:ascii="Times New Roman" w:eastAsia="Times New Roman" w:hAnsi="Times New Roman" w:cs="Mangal"/>
      <w:b/>
      <w:bCs/>
      <w:kern w:val="2"/>
      <w:sz w:val="20"/>
      <w:szCs w:val="18"/>
      <w:lang w:eastAsia="uk-UA" w:bidi="hi-IN"/>
    </w:rPr>
  </w:style>
  <w:style w:type="paragraph" w:styleId="af0">
    <w:name w:val="Normal (Web)"/>
    <w:basedOn w:val="a"/>
    <w:uiPriority w:val="99"/>
    <w:semiHidden/>
    <w:unhideWhenUsed/>
    <w:rsid w:val="005A1428"/>
    <w:pPr>
      <w:spacing w:after="0" w:line="240" w:lineRule="auto"/>
      <w:jc w:val="left"/>
    </w:pPr>
    <w:rPr>
      <w:rFonts w:eastAsiaTheme="minorHAnsi"/>
      <w:kern w:val="0"/>
      <w:sz w:val="24"/>
      <w:szCs w:val="24"/>
      <w:lang w:bidi="ar-SA"/>
    </w:rPr>
  </w:style>
  <w:style w:type="paragraph" w:styleId="af1">
    <w:name w:val="Revision"/>
    <w:hidden/>
    <w:uiPriority w:val="99"/>
    <w:semiHidden/>
    <w:rsid w:val="009603EA"/>
    <w:pPr>
      <w:spacing w:after="0" w:line="240" w:lineRule="auto"/>
    </w:pPr>
    <w:rPr>
      <w:rFonts w:ascii="Times New Roman" w:eastAsia="Times New Roman" w:hAnsi="Times New Roman" w:cs="Mangal"/>
      <w:kern w:val="2"/>
      <w:sz w:val="28"/>
      <w:szCs w:val="25"/>
      <w:lang w:eastAsia="uk-UA" w:bidi="hi-IN"/>
    </w:rPr>
  </w:style>
  <w:style w:type="paragraph" w:customStyle="1" w:styleId="Default">
    <w:name w:val="Default"/>
    <w:rsid w:val="00B11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5178DA"/>
    <w:pPr>
      <w:spacing w:after="0" w:line="240" w:lineRule="auto"/>
      <w:jc w:val="both"/>
    </w:pPr>
    <w:rPr>
      <w:rFonts w:ascii="Times New Roman" w:eastAsia="Times New Roman" w:hAnsi="Times New Roman" w:cs="Mangal"/>
      <w:kern w:val="2"/>
      <w:sz w:val="28"/>
      <w:szCs w:val="25"/>
      <w:lang w:eastAsia="uk-UA" w:bidi="hi-IN"/>
    </w:rPr>
  </w:style>
  <w:style w:type="table" w:styleId="af3">
    <w:name w:val="Table Grid"/>
    <w:basedOn w:val="a1"/>
    <w:uiPriority w:val="39"/>
    <w:rsid w:val="00C1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B0414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04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95C8-6D36-4ABE-B7B2-097F2E5D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16754</Words>
  <Characters>9550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Костянтин Юрійович</dc:creator>
  <cp:keywords/>
  <dc:description/>
  <cp:lastModifiedBy>Цимбалюк Христина Олегівна</cp:lastModifiedBy>
  <cp:revision>5</cp:revision>
  <cp:lastPrinted>2022-07-28T20:57:00Z</cp:lastPrinted>
  <dcterms:created xsi:type="dcterms:W3CDTF">2022-07-29T14:26:00Z</dcterms:created>
  <dcterms:modified xsi:type="dcterms:W3CDTF">2022-07-29T14:29:00Z</dcterms:modified>
</cp:coreProperties>
</file>