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CD0CD4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5pt;height:46.5pt" o:ole="">
                  <v:imagedata r:id="rId12" o:title=""/>
                </v:shape>
                <o:OLEObject Type="Embed" ProgID="CorelDraw.Graphic.16" ShapeID="_x0000_i1025" DrawAspect="Content" ObjectID="_1720863199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5"/>
        <w:gridCol w:w="1675"/>
        <w:gridCol w:w="1897"/>
      </w:tblGrid>
      <w:tr w:rsidR="00663A01" w:rsidRPr="00663A01" w:rsidTr="0088719C">
        <w:tc>
          <w:tcPr>
            <w:tcW w:w="3510" w:type="dxa"/>
            <w:vAlign w:val="bottom"/>
          </w:tcPr>
          <w:p w:rsidR="00657593" w:rsidRPr="00663A01" w:rsidRDefault="00783FEB" w:rsidP="00E054A9">
            <w:pPr>
              <w:rPr>
                <w:color w:val="336600"/>
              </w:rPr>
            </w:pPr>
            <w:r w:rsidRPr="00663A01">
              <w:t>29 липня 2022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Pr="00663A01" w:rsidRDefault="00783FEB" w:rsidP="00663A01">
            <w:pPr>
              <w:jc w:val="right"/>
            </w:pPr>
            <w:r w:rsidRPr="00663A01">
              <w:t>№ 16</w:t>
            </w:r>
            <w:r w:rsidR="00663A01">
              <w:t>6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:rsidR="00B55A39" w:rsidRDefault="00B55A39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:rsidR="00B55A39" w:rsidRPr="00CD0CD4" w:rsidRDefault="00B55A39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CD0CD4" w:rsidRDefault="00B55A39" w:rsidP="0099282B">
            <w:pPr>
              <w:shd w:val="clear" w:color="auto" w:fill="FFFFFF"/>
              <w:spacing w:line="322" w:lineRule="exact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58094A">
              <w:rPr>
                <w:rStyle w:val="rvts23"/>
              </w:rPr>
              <w:t xml:space="preserve">Про </w:t>
            </w:r>
            <w:r w:rsidR="004C5A4B">
              <w:rPr>
                <w:rStyle w:val="rvts23"/>
              </w:rPr>
              <w:t>в</w:t>
            </w:r>
            <w:r w:rsidR="0099282B">
              <w:rPr>
                <w:rStyle w:val="rvts23"/>
              </w:rPr>
              <w:t>несення</w:t>
            </w:r>
            <w:r w:rsidR="004C5A4B">
              <w:rPr>
                <w:rStyle w:val="rvts23"/>
              </w:rPr>
              <w:t xml:space="preserve"> з</w:t>
            </w:r>
            <w:r w:rsidRPr="0058094A">
              <w:rPr>
                <w:rStyle w:val="rvts23"/>
              </w:rPr>
              <w:t xml:space="preserve">мін до </w:t>
            </w:r>
            <w:r w:rsidRPr="0058094A">
              <w:rPr>
                <w:rStyle w:val="FontStyle22"/>
                <w:rFonts w:eastAsiaTheme="minorEastAsia"/>
              </w:rPr>
              <w:t xml:space="preserve">Правил з </w:t>
            </w:r>
            <w:r w:rsidRPr="0058094A">
              <w:rPr>
                <w:spacing w:val="-1"/>
              </w:rPr>
              <w:t xml:space="preserve">організації </w:t>
            </w:r>
            <w:r w:rsidRPr="0058094A">
              <w:t>захисту приміщень небанківських установ в Україні</w:t>
            </w:r>
          </w:p>
        </w:tc>
      </w:tr>
    </w:tbl>
    <w:p w:rsidR="00B55A39" w:rsidRDefault="00B55A39" w:rsidP="00E62607">
      <w:pPr>
        <w:spacing w:before="240" w:after="240"/>
        <w:ind w:firstLine="709"/>
        <w:rPr>
          <w:rStyle w:val="FontStyle22"/>
          <w:rFonts w:eastAsiaTheme="minorEastAsia"/>
          <w:sz w:val="28"/>
        </w:rPr>
      </w:pPr>
    </w:p>
    <w:p w:rsidR="00E53CCD" w:rsidRPr="00B55A39" w:rsidRDefault="00B55A39" w:rsidP="00665AAE">
      <w:pPr>
        <w:spacing w:before="240" w:after="240"/>
        <w:ind w:firstLine="567"/>
        <w:rPr>
          <w:b/>
        </w:rPr>
      </w:pPr>
      <w:r w:rsidRPr="00B55A39">
        <w:rPr>
          <w:rStyle w:val="FontStyle22"/>
          <w:rFonts w:eastAsiaTheme="minorEastAsia"/>
          <w:sz w:val="28"/>
        </w:rPr>
        <w:t>В</w:t>
      </w:r>
      <w:r w:rsidR="004C5A4B">
        <w:rPr>
          <w:rStyle w:val="FontStyle22"/>
          <w:rFonts w:eastAsiaTheme="minorEastAsia"/>
          <w:sz w:val="28"/>
        </w:rPr>
        <w:t>ідповідно до статей 7, 15, 33,</w:t>
      </w:r>
      <w:r w:rsidRPr="00B55A39">
        <w:rPr>
          <w:rStyle w:val="FontStyle22"/>
          <w:rFonts w:eastAsiaTheme="minorEastAsia"/>
          <w:sz w:val="28"/>
        </w:rPr>
        <w:t xml:space="preserve"> 56 Закону України “Про Національний банк України”, з метою забезпечення небанківськими фінансовими установами</w:t>
      </w:r>
      <w:r w:rsidRPr="00B55A39">
        <w:t>, операторами поштового зв’язку, що отримали ліцензію Національного банку України на здійснення валютних операцій</w:t>
      </w:r>
      <w:r w:rsidR="004C5A4B">
        <w:t>,</w:t>
      </w:r>
      <w:r w:rsidRPr="00B55A39">
        <w:rPr>
          <w:rStyle w:val="FontStyle22"/>
          <w:rFonts w:eastAsiaTheme="minorEastAsia"/>
          <w:sz w:val="28"/>
        </w:rPr>
        <w:t xml:space="preserve"> захисту здоров’я та життя своїх працівників, умов схоронності цінностей Правління Національного банку України </w:t>
      </w:r>
      <w:r w:rsidRPr="00B55A39">
        <w:rPr>
          <w:rStyle w:val="FontStyle21"/>
          <w:bCs/>
          <w:sz w:val="28"/>
        </w:rPr>
        <w:t>постановляє:</w:t>
      </w:r>
    </w:p>
    <w:p w:rsidR="00AD7DF9" w:rsidRDefault="00AD7DF9" w:rsidP="00665AAE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B55A39">
        <w:rPr>
          <w:lang w:val="ru-RU"/>
        </w:rPr>
        <w:t>1.</w:t>
      </w:r>
      <w:r w:rsidRPr="00B55A39">
        <w:rPr>
          <w:lang w:val="en-US"/>
        </w:rPr>
        <w:t> </w:t>
      </w:r>
      <w:proofErr w:type="spellStart"/>
      <w:r w:rsidR="00B55A39" w:rsidRPr="00B55A39">
        <w:rPr>
          <w:rStyle w:val="FontStyle22"/>
          <w:rFonts w:eastAsiaTheme="minorEastAsia"/>
          <w:sz w:val="28"/>
        </w:rPr>
        <w:t>Унести</w:t>
      </w:r>
      <w:proofErr w:type="spellEnd"/>
      <w:r w:rsidR="00B55A39" w:rsidRPr="00B55A39">
        <w:rPr>
          <w:rStyle w:val="FontStyle22"/>
          <w:rFonts w:eastAsiaTheme="minorEastAsia"/>
          <w:sz w:val="28"/>
        </w:rPr>
        <w:t xml:space="preserve"> зміни до Правил з </w:t>
      </w:r>
      <w:r w:rsidR="00B55A39" w:rsidRPr="00B55A39">
        <w:rPr>
          <w:spacing w:val="-1"/>
        </w:rPr>
        <w:t xml:space="preserve">організації </w:t>
      </w:r>
      <w:r w:rsidR="00B55A39" w:rsidRPr="00B55A39">
        <w:t>захисту приміщень небанківських установ в Україні,</w:t>
      </w:r>
      <w:r w:rsidR="00B55A39" w:rsidRPr="00B55A39">
        <w:rPr>
          <w:rStyle w:val="FontStyle22"/>
          <w:rFonts w:eastAsiaTheme="minorEastAsia"/>
          <w:sz w:val="28"/>
        </w:rPr>
        <w:t xml:space="preserve"> затверджених постановою Правління Національного банку України від 06 жовтня 2017 року № 100 </w:t>
      </w:r>
      <w:r w:rsidR="004C5A4B">
        <w:rPr>
          <w:rStyle w:val="FontStyle22"/>
          <w:rFonts w:eastAsiaTheme="minorEastAsia"/>
          <w:sz w:val="28"/>
        </w:rPr>
        <w:t xml:space="preserve">(у редакції </w:t>
      </w:r>
      <w:r w:rsidR="004C5A4B" w:rsidRPr="00464C22">
        <w:rPr>
          <w:rStyle w:val="FontStyle32"/>
          <w:sz w:val="28"/>
        </w:rPr>
        <w:t>постанови Правління Національного банку Ук</w:t>
      </w:r>
      <w:r w:rsidR="004C5A4B">
        <w:rPr>
          <w:rStyle w:val="FontStyle32"/>
          <w:sz w:val="28"/>
        </w:rPr>
        <w:t xml:space="preserve">раїни від 24 грудня 2019 року № </w:t>
      </w:r>
      <w:r w:rsidR="004C5A4B" w:rsidRPr="00464C22">
        <w:rPr>
          <w:rStyle w:val="FontStyle32"/>
          <w:sz w:val="28"/>
        </w:rPr>
        <w:t>154</w:t>
      </w:r>
      <w:r w:rsidR="004C5A4B">
        <w:rPr>
          <w:rStyle w:val="FontStyle32"/>
          <w:sz w:val="28"/>
        </w:rPr>
        <w:t>)</w:t>
      </w:r>
      <w:r w:rsidR="00B55A39" w:rsidRPr="00B55A39">
        <w:rPr>
          <w:rStyle w:val="FontStyle22"/>
          <w:rFonts w:eastAsiaTheme="minorEastAsia"/>
          <w:sz w:val="28"/>
        </w:rPr>
        <w:t>, виклавши їх у новій редакції, що додається</w:t>
      </w:r>
      <w:r w:rsidR="00F403A7" w:rsidRPr="00B55A39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Pr="001F0F11" w:rsidRDefault="007C24DD" w:rsidP="00665AAE">
      <w:pPr>
        <w:spacing w:before="240" w:after="24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2</w:t>
      </w:r>
      <w:r w:rsidR="00AD7DF9" w:rsidRPr="001F0F11">
        <w:rPr>
          <w:rFonts w:eastAsiaTheme="minorEastAsia"/>
          <w:noProof/>
          <w:lang w:eastAsia="en-US"/>
        </w:rPr>
        <w:t>. </w:t>
      </w:r>
      <w:r w:rsidR="00B55A39" w:rsidRPr="001F0F11">
        <w:rPr>
          <w:rStyle w:val="FontStyle22"/>
          <w:rFonts w:eastAsiaTheme="minorEastAsia"/>
          <w:sz w:val="28"/>
        </w:rPr>
        <w:t xml:space="preserve">Контроль за виконанням цієї постанови покласти на заступника Голови Національного банку України Олексія </w:t>
      </w:r>
      <w:proofErr w:type="spellStart"/>
      <w:r w:rsidR="00B55A39" w:rsidRPr="001F0F11">
        <w:rPr>
          <w:rStyle w:val="FontStyle22"/>
          <w:rFonts w:eastAsiaTheme="minorEastAsia"/>
          <w:sz w:val="28"/>
        </w:rPr>
        <w:t>Шабана</w:t>
      </w:r>
      <w:proofErr w:type="spellEnd"/>
      <w:r w:rsidR="00F403A7" w:rsidRPr="001F0F11">
        <w:rPr>
          <w:rFonts w:eastAsiaTheme="minorEastAsia"/>
          <w:noProof/>
          <w:lang w:eastAsia="en-US"/>
        </w:rPr>
        <w:t>.</w:t>
      </w:r>
    </w:p>
    <w:p w:rsidR="00AD7DF9" w:rsidRPr="0098776A" w:rsidRDefault="007C24DD" w:rsidP="00665AAE">
      <w:pPr>
        <w:spacing w:before="240" w:after="240"/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3</w:t>
      </w:r>
      <w:r w:rsidR="00AD7DF9" w:rsidRPr="0098776A">
        <w:rPr>
          <w:rFonts w:eastAsiaTheme="minorEastAsia"/>
          <w:noProof/>
          <w:lang w:eastAsia="en-US"/>
        </w:rPr>
        <w:t>. </w:t>
      </w:r>
      <w:r w:rsidR="00B55A39" w:rsidRPr="0098776A">
        <w:rPr>
          <w:rStyle w:val="FontStyle22"/>
          <w:rFonts w:eastAsiaTheme="minorEastAsia"/>
          <w:sz w:val="28"/>
        </w:rPr>
        <w:t xml:space="preserve">Постанова набирає чинності </w:t>
      </w:r>
      <w:r w:rsidR="00C01614" w:rsidRPr="0098776A">
        <w:rPr>
          <w:rStyle w:val="FontStyle22"/>
          <w:rFonts w:eastAsiaTheme="minorEastAsia"/>
          <w:sz w:val="28"/>
        </w:rPr>
        <w:t xml:space="preserve">з </w:t>
      </w:r>
      <w:r w:rsidR="004C5A4B">
        <w:rPr>
          <w:rStyle w:val="FontStyle22"/>
          <w:rFonts w:eastAsiaTheme="minorEastAsia"/>
          <w:sz w:val="28"/>
        </w:rPr>
        <w:t>0</w:t>
      </w:r>
      <w:r w:rsidR="001F0F11" w:rsidRPr="0098776A">
        <w:rPr>
          <w:rStyle w:val="FontStyle22"/>
          <w:rFonts w:eastAsiaTheme="minorEastAsia"/>
          <w:sz w:val="28"/>
        </w:rPr>
        <w:t>1</w:t>
      </w:r>
      <w:r w:rsidR="00C01614" w:rsidRPr="0098776A">
        <w:rPr>
          <w:rStyle w:val="FontStyle22"/>
          <w:rFonts w:eastAsiaTheme="minorEastAsia"/>
          <w:sz w:val="28"/>
        </w:rPr>
        <w:t xml:space="preserve"> </w:t>
      </w:r>
      <w:r w:rsidR="00C750FB">
        <w:rPr>
          <w:rStyle w:val="FontStyle22"/>
          <w:rFonts w:eastAsiaTheme="minorEastAsia"/>
          <w:sz w:val="28"/>
        </w:rPr>
        <w:t>листопада</w:t>
      </w:r>
      <w:r w:rsidR="00C01614" w:rsidRPr="0098776A">
        <w:rPr>
          <w:rStyle w:val="FontStyle22"/>
          <w:rFonts w:eastAsiaTheme="minorEastAsia"/>
          <w:sz w:val="28"/>
        </w:rPr>
        <w:t xml:space="preserve"> 202</w:t>
      </w:r>
      <w:r w:rsidR="0098776A" w:rsidRPr="0098776A">
        <w:rPr>
          <w:rStyle w:val="FontStyle22"/>
          <w:rFonts w:eastAsiaTheme="minorEastAsia"/>
          <w:sz w:val="28"/>
        </w:rPr>
        <w:t>2</w:t>
      </w:r>
      <w:r w:rsidR="00C01614" w:rsidRPr="0098776A">
        <w:rPr>
          <w:rStyle w:val="FontStyle22"/>
          <w:rFonts w:eastAsiaTheme="minorEastAsia"/>
          <w:sz w:val="28"/>
        </w:rPr>
        <w:t xml:space="preserve"> року</w:t>
      </w:r>
      <w:r w:rsidR="00F403A7" w:rsidRPr="0098776A">
        <w:rPr>
          <w:rFonts w:eastAsiaTheme="minorEastAsia"/>
          <w:noProof/>
          <w:lang w:eastAsia="en-US"/>
        </w:rPr>
        <w:t>.</w:t>
      </w:r>
    </w:p>
    <w:p w:rsidR="00AD7DF9" w:rsidRDefault="00AD7DF9" w:rsidP="00AE65A7">
      <w:pPr>
        <w:spacing w:before="240" w:after="240"/>
        <w:ind w:firstLine="851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B55A39" w:rsidP="001C45A2">
            <w:pPr>
              <w:autoSpaceDE w:val="0"/>
              <w:autoSpaceDN w:val="0"/>
              <w:ind w:hanging="104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B55A39" w:rsidP="00AE65A7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 w:firstLine="851"/>
              <w:jc w:val="right"/>
            </w:pPr>
            <w:r>
              <w:t>Кирило ШЕВЧЕНКО</w:t>
            </w:r>
          </w:p>
        </w:tc>
      </w:tr>
    </w:tbl>
    <w:p w:rsidR="008D10FD" w:rsidRPr="00CD0CD4" w:rsidRDefault="008D10FD" w:rsidP="00AE65A7">
      <w:pPr>
        <w:ind w:firstLine="851"/>
      </w:pPr>
    </w:p>
    <w:p w:rsidR="00FA508E" w:rsidRPr="00CD0CD4" w:rsidRDefault="00FA508E" w:rsidP="00AE65A7">
      <w:pPr>
        <w:ind w:firstLine="851"/>
      </w:pPr>
    </w:p>
    <w:p w:rsidR="00C01614" w:rsidRDefault="00FA508E" w:rsidP="001C45A2">
      <w:pPr>
        <w:jc w:val="left"/>
        <w:sectPr w:rsidR="00C01614" w:rsidSect="008133F0">
          <w:headerReference w:type="default" r:id="rId14"/>
          <w:headerReference w:type="first" r:id="rId15"/>
          <w:pgSz w:w="11906" w:h="16838" w:code="9"/>
          <w:pgMar w:top="567" w:right="567" w:bottom="1701" w:left="1701" w:header="709" w:footer="709" w:gutter="0"/>
          <w:pgNumType w:start="1"/>
          <w:cols w:space="708"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B55A39">
        <w:t>50</w:t>
      </w:r>
    </w:p>
    <w:p w:rsidR="004C5A4B" w:rsidRDefault="00B55A39" w:rsidP="004C5A4B">
      <w:pPr>
        <w:ind w:left="5954"/>
        <w:jc w:val="left"/>
      </w:pPr>
      <w:r w:rsidRPr="00A83D68">
        <w:lastRenderedPageBreak/>
        <w:t>ЗАТВЕРДЖЕНО</w:t>
      </w:r>
      <w:r w:rsidRPr="00A83D68">
        <w:br/>
        <w:t>Постанова Правління Національного банку України</w:t>
      </w:r>
      <w:r w:rsidRPr="00A83D68">
        <w:br/>
      </w:r>
      <w:r w:rsidR="004C5A4B">
        <w:t>06 жовтня 2017 року № 100</w:t>
      </w:r>
    </w:p>
    <w:p w:rsidR="00B55A39" w:rsidRDefault="004C5A4B" w:rsidP="004C5A4B">
      <w:pPr>
        <w:ind w:left="5954"/>
        <w:jc w:val="left"/>
      </w:pPr>
      <w:r>
        <w:t>(у редакції постанови Правління Національного банку України</w:t>
      </w:r>
    </w:p>
    <w:p w:rsidR="00783FEB" w:rsidRPr="00A83D68" w:rsidRDefault="00783FEB" w:rsidP="004C5A4B">
      <w:pPr>
        <w:ind w:left="5954"/>
        <w:jc w:val="left"/>
      </w:pPr>
      <w:r>
        <w:t>29 липня 2022 року № 166</w:t>
      </w:r>
      <w:r w:rsidR="00492A17">
        <w:t>)</w:t>
      </w:r>
    </w:p>
    <w:p w:rsidR="00B55A39" w:rsidRPr="00A83D68" w:rsidRDefault="00B55A39" w:rsidP="00B55A39"/>
    <w:p w:rsidR="00B55A39" w:rsidRPr="0058094A" w:rsidRDefault="00B55A39" w:rsidP="00B55A39"/>
    <w:p w:rsidR="00B55A39" w:rsidRPr="0058094A" w:rsidRDefault="00B55A39" w:rsidP="00B55A39"/>
    <w:p w:rsidR="00B55A39" w:rsidRPr="00B55A39" w:rsidRDefault="00B55A39" w:rsidP="00B55A39">
      <w:pPr>
        <w:jc w:val="center"/>
      </w:pPr>
      <w:bookmarkStart w:id="0" w:name="_GoBack"/>
      <w:bookmarkEnd w:id="0"/>
      <w:r w:rsidRPr="00B55A39">
        <w:t>Правила з організації захисту приміщень</w:t>
      </w:r>
    </w:p>
    <w:p w:rsidR="00B55A39" w:rsidRPr="00B55A39" w:rsidRDefault="00B55A39" w:rsidP="00B55A39">
      <w:pPr>
        <w:jc w:val="center"/>
      </w:pPr>
      <w:r w:rsidRPr="00B55A39">
        <w:t xml:space="preserve"> небанківських установ в Україні</w:t>
      </w:r>
    </w:p>
    <w:p w:rsidR="00B55A39" w:rsidRPr="00B55A39" w:rsidRDefault="00B55A39" w:rsidP="00B55A39">
      <w:pPr>
        <w:jc w:val="center"/>
      </w:pPr>
    </w:p>
    <w:p w:rsidR="00B55A39" w:rsidRPr="00B55A39" w:rsidRDefault="00B55A39" w:rsidP="00B55A39">
      <w:pPr>
        <w:jc w:val="center"/>
      </w:pPr>
      <w:r w:rsidRPr="00B55A39">
        <w:t>І. </w:t>
      </w:r>
      <w:r w:rsidRPr="00B55A39">
        <w:rPr>
          <w:rStyle w:val="FontStyle32"/>
          <w:sz w:val="28"/>
        </w:rPr>
        <w:t>Загальні положення</w:t>
      </w:r>
    </w:p>
    <w:p w:rsidR="00B55A39" w:rsidRPr="00DD74DB" w:rsidRDefault="00B55A39" w:rsidP="00FA508E">
      <w:pPr>
        <w:jc w:val="left"/>
      </w:pPr>
    </w:p>
    <w:p w:rsidR="00B55A39" w:rsidRDefault="00DD74DB" w:rsidP="00665AAE">
      <w:pPr>
        <w:ind w:firstLine="567"/>
        <w:rPr>
          <w:color w:val="000000"/>
        </w:rPr>
      </w:pPr>
      <w:r w:rsidRPr="00DD74DB">
        <w:rPr>
          <w:rStyle w:val="FontStyle32"/>
          <w:sz w:val="28"/>
        </w:rPr>
        <w:t xml:space="preserve">1. Ці Правила встановлюють </w:t>
      </w:r>
      <w:r w:rsidRPr="00DD74DB">
        <w:rPr>
          <w:rStyle w:val="FontStyle32"/>
          <w:color w:val="000000"/>
          <w:sz w:val="28"/>
        </w:rPr>
        <w:t xml:space="preserve">вимоги до захисту приміщень </w:t>
      </w:r>
      <w:r w:rsidRPr="00DD74DB">
        <w:rPr>
          <w:rStyle w:val="FontStyle22"/>
          <w:rFonts w:eastAsiaTheme="minorEastAsia"/>
          <w:sz w:val="28"/>
        </w:rPr>
        <w:t xml:space="preserve">небанківських фінансових установ, </w:t>
      </w:r>
      <w:r w:rsidRPr="00DD74DB">
        <w:t xml:space="preserve">операторів поштового зв’язку, що отримали ліцензію Національного банку України </w:t>
      </w:r>
      <w:r w:rsidR="004C5A4B">
        <w:t xml:space="preserve">(далі – Національний банк) </w:t>
      </w:r>
      <w:r w:rsidRPr="00DD74DB">
        <w:t>на здійснення валютних операцій</w:t>
      </w:r>
      <w:r w:rsidRPr="00DD74DB">
        <w:rPr>
          <w:rStyle w:val="FontStyle22"/>
          <w:rFonts w:eastAsiaTheme="minorEastAsia"/>
          <w:sz w:val="28"/>
        </w:rPr>
        <w:t xml:space="preserve">, </w:t>
      </w:r>
      <w:r w:rsidRPr="00DD74DB">
        <w:rPr>
          <w:rStyle w:val="FontStyle32"/>
          <w:color w:val="000000"/>
          <w:sz w:val="28"/>
        </w:rPr>
        <w:t>їх структурних підрозділів, розташованих на території України (далі – НУ).</w:t>
      </w:r>
      <w:r w:rsidRPr="00DD74DB">
        <w:rPr>
          <w:color w:val="000000"/>
        </w:rPr>
        <w:t xml:space="preserve"> Захист приміщень НУ забезпечується технічним станом та організацією охорони цих приміщень.</w:t>
      </w:r>
    </w:p>
    <w:p w:rsidR="00DD74DB" w:rsidRDefault="00DD74DB" w:rsidP="00665AAE">
      <w:pPr>
        <w:ind w:firstLine="567"/>
      </w:pPr>
    </w:p>
    <w:p w:rsidR="00DD74DB" w:rsidRPr="00DD74DB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>2. У цих Правилах терміни вживаються в так</w:t>
      </w:r>
      <w:r w:rsidR="004C5A4B">
        <w:rPr>
          <w:color w:val="000000"/>
        </w:rPr>
        <w:t>их</w:t>
      </w:r>
      <w:r w:rsidRPr="00DD74DB">
        <w:rPr>
          <w:color w:val="000000"/>
        </w:rPr>
        <w:t xml:space="preserve"> значенн</w:t>
      </w:r>
      <w:r w:rsidR="004C5A4B">
        <w:rPr>
          <w:color w:val="000000"/>
        </w:rPr>
        <w:t>ях</w:t>
      </w:r>
      <w:r w:rsidRPr="00DD74DB">
        <w:rPr>
          <w:color w:val="000000"/>
        </w:rPr>
        <w:t>:</w:t>
      </w:r>
    </w:p>
    <w:p w:rsidR="00DD74DB" w:rsidRPr="00DD74DB" w:rsidRDefault="00DD74DB" w:rsidP="00665AAE">
      <w:pPr>
        <w:ind w:firstLine="567"/>
        <w:rPr>
          <w:color w:val="000000"/>
        </w:rPr>
      </w:pPr>
    </w:p>
    <w:p w:rsidR="00DD74DB" w:rsidRPr="00DD74DB" w:rsidRDefault="00DD74DB" w:rsidP="00665AAE">
      <w:pPr>
        <w:ind w:firstLine="567"/>
        <w:rPr>
          <w:rStyle w:val="FontStyle32"/>
          <w:sz w:val="28"/>
        </w:rPr>
      </w:pPr>
      <w:r w:rsidRPr="00DD74DB">
        <w:rPr>
          <w:rStyle w:val="FontStyle32"/>
          <w:sz w:val="28"/>
        </w:rPr>
        <w:t xml:space="preserve">1) автоматизована АТМ-система – АТМ-система, що забезпечує видачу  цінностей, замовлених клієнтом, і передавання їх працівником НУ від АТМ-системи до клієнта та у зворотному напрямку, а також забезпечує доступ працівника НУ </w:t>
      </w:r>
      <w:r w:rsidR="004C5A4B">
        <w:rPr>
          <w:rStyle w:val="FontStyle32"/>
          <w:sz w:val="28"/>
        </w:rPr>
        <w:t>лише</w:t>
      </w:r>
      <w:r w:rsidRPr="00DD74DB">
        <w:rPr>
          <w:rStyle w:val="FontStyle32"/>
          <w:sz w:val="28"/>
        </w:rPr>
        <w:t xml:space="preserve"> до цінностей, які він передає клієнтові та/або приймає від нього, та виключає доступ до цінностей, які зберігаються в АТМ-системі;</w:t>
      </w:r>
    </w:p>
    <w:p w:rsidR="00DD74DB" w:rsidRPr="00DD74DB" w:rsidRDefault="00DD74DB" w:rsidP="00665AAE">
      <w:pPr>
        <w:ind w:firstLine="567"/>
        <w:rPr>
          <w:rStyle w:val="FontStyle32"/>
          <w:sz w:val="28"/>
        </w:rPr>
      </w:pPr>
    </w:p>
    <w:p w:rsidR="00DD74DB" w:rsidRPr="00DD74DB" w:rsidRDefault="00DD74DB" w:rsidP="00665AAE">
      <w:pPr>
        <w:ind w:firstLine="567"/>
        <w:rPr>
          <w:rStyle w:val="FontStyle32"/>
          <w:sz w:val="28"/>
        </w:rPr>
      </w:pPr>
      <w:r w:rsidRPr="00DD74DB">
        <w:rPr>
          <w:rStyle w:val="FontStyle32"/>
          <w:sz w:val="28"/>
        </w:rPr>
        <w:t>2</w:t>
      </w:r>
      <w:r w:rsidRPr="00DD74DB">
        <w:t xml:space="preserve">) </w:t>
      </w:r>
      <w:r w:rsidRPr="00DD74DB">
        <w:rPr>
          <w:rStyle w:val="FontStyle32"/>
          <w:sz w:val="28"/>
        </w:rPr>
        <w:t>автоматична АТМ-система – АТМ-система, що забезпечує вкладання і приймання клієнтом цінностей самостійно без участі працівника НУ та/або в разі підтвердження працівником НУ дозволу на проведення клієнтом операцій з цінностями, а також виключає доступ працівника НУ до цінностей;</w:t>
      </w:r>
    </w:p>
    <w:p w:rsidR="00DD74DB" w:rsidRPr="00DD74DB" w:rsidRDefault="00DD74DB" w:rsidP="00665AAE">
      <w:pPr>
        <w:ind w:firstLine="567"/>
        <w:rPr>
          <w:rStyle w:val="FontStyle32"/>
          <w:sz w:val="28"/>
        </w:rPr>
      </w:pPr>
    </w:p>
    <w:p w:rsidR="00DD74DB" w:rsidRPr="00DD74DB" w:rsidRDefault="00DD74DB" w:rsidP="00665AAE">
      <w:pPr>
        <w:ind w:firstLine="567"/>
        <w:rPr>
          <w:rStyle w:val="FontStyle32"/>
          <w:sz w:val="28"/>
        </w:rPr>
      </w:pPr>
      <w:r w:rsidRPr="00DD74DB">
        <w:rPr>
          <w:rStyle w:val="FontStyle32"/>
          <w:sz w:val="28"/>
        </w:rPr>
        <w:t xml:space="preserve">3) АТМ-сейф – сейф, що входить до складу АТМ-системи, у якому зберігаються цінності, прийняті або призначені для видачі, технічний стан якого підтверджується сертифікатом відповідності вимогам </w:t>
      </w:r>
      <w:r w:rsidRPr="00DD74DB">
        <w:rPr>
          <w:color w:val="000000"/>
        </w:rPr>
        <w:t>Національного стандарту України ДСТУ EN 1143-1:201</w:t>
      </w:r>
      <w:r w:rsidR="00517111">
        <w:rPr>
          <w:color w:val="000000"/>
        </w:rPr>
        <w:t>9</w:t>
      </w:r>
      <w:r w:rsidRPr="00DD74DB">
        <w:rPr>
          <w:color w:val="000000"/>
        </w:rPr>
        <w:t xml:space="preserve"> </w:t>
      </w:r>
      <w:r w:rsidRPr="00517111">
        <w:t xml:space="preserve">“Засоби безпечного зберігання. Вимоги, класифікація та методи випробування на тривкість щодо зламування. Частина 1: Сховища, двері сховищ, сейфи та АТМ-сейфи”, затвердженого наказом </w:t>
      </w:r>
      <w:r w:rsidR="00517111">
        <w:lastRenderedPageBreak/>
        <w:t xml:space="preserve">Державного підприємства </w:t>
      </w:r>
      <w:r w:rsidR="00517111" w:rsidRPr="00517111">
        <w:t>“</w:t>
      </w:r>
      <w:r w:rsidR="00517111">
        <w:t>Український науково-дослідний і навчальний центр проблем стандартизації, сертифікації та якості</w:t>
      </w:r>
      <w:r w:rsidR="00517111" w:rsidRPr="00517111">
        <w:t>”</w:t>
      </w:r>
      <w:r w:rsidR="00517111">
        <w:t xml:space="preserve"> </w:t>
      </w:r>
      <w:r w:rsidRPr="00517111">
        <w:t xml:space="preserve">від </w:t>
      </w:r>
      <w:r w:rsidR="00517111" w:rsidRPr="00517111">
        <w:t>18</w:t>
      </w:r>
      <w:r w:rsidRPr="00517111">
        <w:t xml:space="preserve"> грудня 201</w:t>
      </w:r>
      <w:r w:rsidR="00517111" w:rsidRPr="00517111">
        <w:t>9</w:t>
      </w:r>
      <w:r w:rsidRPr="00517111">
        <w:t xml:space="preserve"> року № </w:t>
      </w:r>
      <w:r w:rsidR="00517111" w:rsidRPr="00517111">
        <w:t>440</w:t>
      </w:r>
      <w:r w:rsidRPr="00DD74DB">
        <w:rPr>
          <w:color w:val="000000"/>
        </w:rPr>
        <w:t xml:space="preserve"> (далі – ДСТУ EN 1143-1)</w:t>
      </w:r>
      <w:r w:rsidRPr="00DD74DB">
        <w:rPr>
          <w:rStyle w:val="FontStyle32"/>
          <w:sz w:val="28"/>
        </w:rPr>
        <w:t>;</w:t>
      </w:r>
    </w:p>
    <w:p w:rsidR="00C52F95" w:rsidRDefault="00C52F95" w:rsidP="00C52F95">
      <w:pPr>
        <w:jc w:val="left"/>
        <w:rPr>
          <w:rStyle w:val="FontStyle32"/>
          <w:sz w:val="28"/>
        </w:rPr>
      </w:pPr>
    </w:p>
    <w:p w:rsidR="00DD74DB" w:rsidRPr="00DD74DB" w:rsidRDefault="00DD74DB" w:rsidP="00665AAE">
      <w:pPr>
        <w:ind w:firstLine="567"/>
        <w:rPr>
          <w:rStyle w:val="FontStyle32"/>
          <w:sz w:val="28"/>
        </w:rPr>
      </w:pPr>
      <w:r w:rsidRPr="00DD74DB">
        <w:rPr>
          <w:rStyle w:val="FontStyle32"/>
          <w:sz w:val="28"/>
        </w:rPr>
        <w:t xml:space="preserve">4) АТМ-система – автоматична, автоматизована або </w:t>
      </w:r>
      <w:proofErr w:type="spellStart"/>
      <w:r w:rsidRPr="00DD74DB">
        <w:rPr>
          <w:rStyle w:val="FontStyle32"/>
          <w:sz w:val="28"/>
        </w:rPr>
        <w:t>напівавтоматизована</w:t>
      </w:r>
      <w:proofErr w:type="spellEnd"/>
      <w:r w:rsidRPr="00DD74DB">
        <w:rPr>
          <w:rStyle w:val="FontStyle32"/>
          <w:sz w:val="28"/>
        </w:rPr>
        <w:t xml:space="preserve"> касова машина, пристрій для зберігання та автоматичної або автоматизованої, або </w:t>
      </w:r>
      <w:proofErr w:type="spellStart"/>
      <w:r w:rsidRPr="00DD74DB">
        <w:rPr>
          <w:rStyle w:val="FontStyle32"/>
          <w:sz w:val="28"/>
        </w:rPr>
        <w:t>напівавтоматизованої</w:t>
      </w:r>
      <w:proofErr w:type="spellEnd"/>
      <w:r w:rsidRPr="00DD74DB">
        <w:rPr>
          <w:rStyle w:val="FontStyle32"/>
          <w:sz w:val="28"/>
        </w:rPr>
        <w:t xml:space="preserve"> видачі чи приймання цінностей;</w:t>
      </w:r>
    </w:p>
    <w:p w:rsidR="00DD74DB" w:rsidRPr="00DD74DB" w:rsidRDefault="00DD74DB" w:rsidP="00665AAE">
      <w:pPr>
        <w:ind w:firstLine="567"/>
        <w:rPr>
          <w:rStyle w:val="FontStyle32"/>
          <w:sz w:val="28"/>
        </w:rPr>
      </w:pPr>
    </w:p>
    <w:p w:rsidR="00DD74DB" w:rsidRPr="00DD74DB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>5) власна служба охорони – підрозділ НУ, на який покладено функції з фізичної охорони НУ, штат якого затверджується керівником НУ;</w:t>
      </w:r>
    </w:p>
    <w:p w:rsidR="00DD74DB" w:rsidRPr="00DD74DB" w:rsidRDefault="00DD74DB" w:rsidP="00665AAE">
      <w:pPr>
        <w:ind w:firstLine="567"/>
      </w:pPr>
    </w:p>
    <w:p w:rsidR="00DD74DB" w:rsidRPr="00DD74DB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>6) двері сховища – двері із замком (замками), ригельним механізмом і рамою спеціальної конструкції, призначені для забезпечення доступу до сховища, технічний стан яких підтверджується сертифікатом відповідності вимогам ДСТУ EN 1143-1;</w:t>
      </w:r>
    </w:p>
    <w:p w:rsidR="00DD74DB" w:rsidRPr="00DD74DB" w:rsidRDefault="00DD74DB" w:rsidP="00665AAE">
      <w:pPr>
        <w:ind w:firstLine="567"/>
        <w:rPr>
          <w:color w:val="000000"/>
        </w:rPr>
      </w:pPr>
    </w:p>
    <w:p w:rsidR="00DD74DB" w:rsidRPr="00C52F95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 xml:space="preserve">7) </w:t>
      </w:r>
      <w:r w:rsidR="00C52F95" w:rsidRPr="00C52F95">
        <w:t>інженерно-технічне укріплення</w:t>
      </w:r>
      <w:r w:rsidR="00C52F95" w:rsidRPr="00C52F95">
        <w:rPr>
          <w:rStyle w:val="FontStyle22"/>
          <w:sz w:val="28"/>
        </w:rPr>
        <w:t xml:space="preserve"> – металеві захисні ґрати, </w:t>
      </w:r>
      <w:proofErr w:type="spellStart"/>
      <w:r w:rsidR="00C52F95" w:rsidRPr="00C52F95">
        <w:rPr>
          <w:rStyle w:val="FontStyle22"/>
          <w:sz w:val="28"/>
        </w:rPr>
        <w:t>кулетривке</w:t>
      </w:r>
      <w:proofErr w:type="spellEnd"/>
      <w:r w:rsidR="00C52F95" w:rsidRPr="00C52F95">
        <w:rPr>
          <w:rStyle w:val="FontStyle22"/>
          <w:sz w:val="28"/>
        </w:rPr>
        <w:t xml:space="preserve"> (</w:t>
      </w:r>
      <w:proofErr w:type="spellStart"/>
      <w:r w:rsidR="00C52F95" w:rsidRPr="00C52F95">
        <w:rPr>
          <w:rStyle w:val="FontStyle22"/>
          <w:sz w:val="28"/>
        </w:rPr>
        <w:t>ударотривке</w:t>
      </w:r>
      <w:proofErr w:type="spellEnd"/>
      <w:r w:rsidR="00C52F95" w:rsidRPr="00C52F95">
        <w:rPr>
          <w:rStyle w:val="FontStyle22"/>
          <w:sz w:val="28"/>
        </w:rPr>
        <w:t>) скло, металеві захисні ролети (</w:t>
      </w:r>
      <w:proofErr w:type="spellStart"/>
      <w:r w:rsidR="00C52F95" w:rsidRPr="00C52F95">
        <w:rPr>
          <w:rStyle w:val="FontStyle22"/>
          <w:sz w:val="28"/>
        </w:rPr>
        <w:t>рольставні</w:t>
      </w:r>
      <w:proofErr w:type="spellEnd"/>
      <w:r w:rsidR="00C52F95" w:rsidRPr="00C52F95">
        <w:rPr>
          <w:rStyle w:val="FontStyle22"/>
          <w:sz w:val="28"/>
        </w:rPr>
        <w:t>, ролети, ролети-решітки).</w:t>
      </w:r>
      <w:r w:rsidR="00C52F95" w:rsidRPr="00C52F95">
        <w:rPr>
          <w:rStyle w:val="FontStyle32"/>
          <w:sz w:val="28"/>
        </w:rPr>
        <w:t xml:space="preserve"> </w:t>
      </w:r>
      <w:r w:rsidR="0022135D" w:rsidRPr="00E6003D">
        <w:rPr>
          <w:color w:val="000000"/>
        </w:rPr>
        <w:t xml:space="preserve">У разі встановлення </w:t>
      </w:r>
      <w:proofErr w:type="spellStart"/>
      <w:r w:rsidR="0022135D" w:rsidRPr="00E6003D">
        <w:rPr>
          <w:color w:val="000000"/>
        </w:rPr>
        <w:t>кулетривкого</w:t>
      </w:r>
      <w:proofErr w:type="spellEnd"/>
      <w:r w:rsidR="0022135D" w:rsidRPr="00E6003D">
        <w:rPr>
          <w:color w:val="000000"/>
        </w:rPr>
        <w:t xml:space="preserve"> скла скло і рама повинні мати сертифікати відповідності вимогам </w:t>
      </w:r>
      <w:r w:rsidR="004C5A4B">
        <w:rPr>
          <w:color w:val="000000"/>
        </w:rPr>
        <w:t>Н</w:t>
      </w:r>
      <w:r w:rsidR="004C5A4B" w:rsidRPr="00E6003D">
        <w:rPr>
          <w:color w:val="000000"/>
        </w:rPr>
        <w:t>аціональн</w:t>
      </w:r>
      <w:r w:rsidR="004C5A4B">
        <w:rPr>
          <w:color w:val="000000"/>
        </w:rPr>
        <w:t>ого</w:t>
      </w:r>
      <w:r w:rsidR="004C5A4B" w:rsidRPr="00E6003D">
        <w:rPr>
          <w:color w:val="000000"/>
        </w:rPr>
        <w:t xml:space="preserve"> стандарт</w:t>
      </w:r>
      <w:r w:rsidR="004C5A4B">
        <w:rPr>
          <w:color w:val="000000"/>
        </w:rPr>
        <w:t>у</w:t>
      </w:r>
      <w:r w:rsidR="004C5A4B" w:rsidRPr="00E6003D">
        <w:rPr>
          <w:color w:val="000000"/>
        </w:rPr>
        <w:t xml:space="preserve"> України</w:t>
      </w:r>
      <w:r w:rsidR="0022135D" w:rsidRPr="00E6003D">
        <w:rPr>
          <w:color w:val="000000"/>
        </w:rPr>
        <w:t xml:space="preserve"> ДСТУ 4546:2006 “Скло в будівництві. Захисне скління. Випробування та класифікація за </w:t>
      </w:r>
      <w:proofErr w:type="spellStart"/>
      <w:r w:rsidR="0022135D" w:rsidRPr="00E6003D">
        <w:rPr>
          <w:color w:val="000000"/>
        </w:rPr>
        <w:t>кулетривкістю</w:t>
      </w:r>
      <w:proofErr w:type="spellEnd"/>
      <w:r w:rsidR="0022135D" w:rsidRPr="00E6003D">
        <w:rPr>
          <w:color w:val="000000"/>
        </w:rPr>
        <w:t>”, затвердженого наказом Державного комітету України з питань технічного регулювання та споживчої політики від 06 квітня 2006 року № 107 (далі – ДСТУ 4546)</w:t>
      </w:r>
      <w:r w:rsidR="004C5A4B">
        <w:rPr>
          <w:color w:val="000000"/>
        </w:rPr>
        <w:t>,</w:t>
      </w:r>
      <w:r w:rsidR="0022135D" w:rsidRPr="00E6003D">
        <w:rPr>
          <w:color w:val="000000"/>
        </w:rPr>
        <w:t xml:space="preserve"> та </w:t>
      </w:r>
      <w:r w:rsidR="004C5A4B">
        <w:rPr>
          <w:color w:val="000000"/>
        </w:rPr>
        <w:t>Н</w:t>
      </w:r>
      <w:r w:rsidR="004C5A4B" w:rsidRPr="00E6003D">
        <w:rPr>
          <w:color w:val="000000"/>
        </w:rPr>
        <w:t>аціональн</w:t>
      </w:r>
      <w:r w:rsidR="004C5A4B">
        <w:rPr>
          <w:color w:val="000000"/>
        </w:rPr>
        <w:t>ого</w:t>
      </w:r>
      <w:r w:rsidR="004C5A4B" w:rsidRPr="00E6003D">
        <w:rPr>
          <w:color w:val="000000"/>
        </w:rPr>
        <w:t xml:space="preserve"> стандарт</w:t>
      </w:r>
      <w:r w:rsidR="004C5A4B">
        <w:rPr>
          <w:color w:val="000000"/>
        </w:rPr>
        <w:t>у</w:t>
      </w:r>
      <w:r w:rsidR="004C5A4B" w:rsidRPr="00E6003D">
        <w:rPr>
          <w:color w:val="000000"/>
        </w:rPr>
        <w:t xml:space="preserve"> України </w:t>
      </w:r>
      <w:r w:rsidR="0022135D" w:rsidRPr="00E6003D">
        <w:rPr>
          <w:color w:val="000000"/>
        </w:rPr>
        <w:t xml:space="preserve">ДСТУ 4547:2006 “Вікна, двері та жалюзі. </w:t>
      </w:r>
      <w:proofErr w:type="spellStart"/>
      <w:r w:rsidR="0022135D" w:rsidRPr="00E6003D">
        <w:rPr>
          <w:color w:val="000000"/>
        </w:rPr>
        <w:t>Кулетривкість</w:t>
      </w:r>
      <w:proofErr w:type="spellEnd"/>
      <w:r w:rsidR="0022135D" w:rsidRPr="00E6003D">
        <w:rPr>
          <w:color w:val="000000"/>
        </w:rPr>
        <w:t xml:space="preserve">. Вимоги та класифікація”, затвердженого наказом Державного комітету України з питань технічного регулювання та споживчої політики від 06 квітня 2006 року № 107 (далі – ДСТУ 4547). У разі встановлення </w:t>
      </w:r>
      <w:proofErr w:type="spellStart"/>
      <w:r w:rsidR="0022135D" w:rsidRPr="00E6003D">
        <w:rPr>
          <w:color w:val="000000"/>
        </w:rPr>
        <w:t>ударотривкого</w:t>
      </w:r>
      <w:proofErr w:type="spellEnd"/>
      <w:r w:rsidR="0022135D" w:rsidRPr="00E6003D">
        <w:rPr>
          <w:color w:val="000000"/>
        </w:rPr>
        <w:t xml:space="preserve"> скла скло і рама повинні мати сертифікати відповідності вимогам </w:t>
      </w:r>
      <w:r w:rsidR="004C5A4B">
        <w:rPr>
          <w:color w:val="000000"/>
        </w:rPr>
        <w:t>Н</w:t>
      </w:r>
      <w:r w:rsidR="004C5A4B" w:rsidRPr="00E6003D">
        <w:rPr>
          <w:color w:val="000000"/>
        </w:rPr>
        <w:t>аціональн</w:t>
      </w:r>
      <w:r w:rsidR="004C5A4B">
        <w:rPr>
          <w:color w:val="000000"/>
        </w:rPr>
        <w:t>ого</w:t>
      </w:r>
      <w:r w:rsidR="004C5A4B" w:rsidRPr="00E6003D">
        <w:rPr>
          <w:color w:val="000000"/>
        </w:rPr>
        <w:t xml:space="preserve"> стандарт</w:t>
      </w:r>
      <w:r w:rsidR="004C5A4B">
        <w:rPr>
          <w:color w:val="000000"/>
        </w:rPr>
        <w:t>у</w:t>
      </w:r>
      <w:r w:rsidR="004C5A4B" w:rsidRPr="00E6003D">
        <w:rPr>
          <w:color w:val="000000"/>
        </w:rPr>
        <w:t xml:space="preserve"> України</w:t>
      </w:r>
      <w:r w:rsidR="0022135D" w:rsidRPr="00E6003D">
        <w:rPr>
          <w:color w:val="000000"/>
        </w:rPr>
        <w:t xml:space="preserve"> ДСТУ ЕN 356:2005 “Скло в будівництві. Захисне скління. Випробування та класифікація за тривкістю щодо ручного зламування”, затвердженого наказом Державного комітету України з питань технічного регулювання та споживчої політики від 25 травня 2005 року № 128, та </w:t>
      </w:r>
      <w:r w:rsidR="004C5A4B">
        <w:rPr>
          <w:color w:val="000000"/>
        </w:rPr>
        <w:t>Н</w:t>
      </w:r>
      <w:r w:rsidR="004C5A4B" w:rsidRPr="00E6003D">
        <w:rPr>
          <w:color w:val="000000"/>
        </w:rPr>
        <w:t>аціональн</w:t>
      </w:r>
      <w:r w:rsidR="004C5A4B">
        <w:rPr>
          <w:color w:val="000000"/>
        </w:rPr>
        <w:t>ого</w:t>
      </w:r>
      <w:r w:rsidR="004C5A4B" w:rsidRPr="00E6003D">
        <w:rPr>
          <w:color w:val="000000"/>
        </w:rPr>
        <w:t xml:space="preserve"> стандарт</w:t>
      </w:r>
      <w:r w:rsidR="004C5A4B">
        <w:rPr>
          <w:color w:val="000000"/>
        </w:rPr>
        <w:t>у</w:t>
      </w:r>
      <w:r w:rsidR="004C5A4B" w:rsidRPr="00E6003D">
        <w:rPr>
          <w:color w:val="000000"/>
        </w:rPr>
        <w:t xml:space="preserve"> України </w:t>
      </w:r>
      <w:r w:rsidR="0022135D" w:rsidRPr="00E6003D">
        <w:rPr>
          <w:color w:val="000000"/>
        </w:rPr>
        <w:t>ДСТУ ЕN 1627:2014 “Вікна, двері та жалюзі. Тривкість щодо зламування. Класифікація та технічні вимоги”, затвердженого наказом Міністерства економічного розвитку і торгівлі України від 30 грудня 2014 року № 1494;</w:t>
      </w:r>
    </w:p>
    <w:p w:rsidR="00DD74DB" w:rsidRPr="00DD74DB" w:rsidRDefault="00DD74DB" w:rsidP="00665AAE">
      <w:pPr>
        <w:ind w:firstLine="567"/>
        <w:rPr>
          <w:color w:val="000000"/>
        </w:rPr>
      </w:pPr>
    </w:p>
    <w:p w:rsidR="00DD74DB" w:rsidRPr="00DD74DB" w:rsidRDefault="00DD74DB" w:rsidP="00665AAE">
      <w:pPr>
        <w:ind w:firstLine="567"/>
        <w:rPr>
          <w:rStyle w:val="FontStyle32"/>
          <w:sz w:val="28"/>
        </w:rPr>
      </w:pPr>
      <w:r w:rsidRPr="00DD74DB">
        <w:rPr>
          <w:rStyle w:val="FontStyle32"/>
          <w:sz w:val="28"/>
        </w:rPr>
        <w:t xml:space="preserve">8) </w:t>
      </w:r>
      <w:proofErr w:type="spellStart"/>
      <w:r w:rsidRPr="00DD74DB">
        <w:rPr>
          <w:rStyle w:val="FontStyle32"/>
          <w:sz w:val="28"/>
        </w:rPr>
        <w:t>напівавтоматизована</w:t>
      </w:r>
      <w:proofErr w:type="spellEnd"/>
      <w:r w:rsidRPr="00DD74DB">
        <w:rPr>
          <w:rStyle w:val="FontStyle32"/>
          <w:sz w:val="28"/>
        </w:rPr>
        <w:t xml:space="preserve"> АТМ-система ‒ АТМ-система, що забезпечує видачу цінностей, замовлених клієнтом, і передавання їх працівником НУ від АТМ-системи до клієнта та у зворотному напрямку, а також </w:t>
      </w:r>
      <w:r w:rsidR="004C5A4B">
        <w:rPr>
          <w:rStyle w:val="FontStyle32"/>
          <w:sz w:val="28"/>
        </w:rPr>
        <w:t xml:space="preserve">що </w:t>
      </w:r>
      <w:r w:rsidRPr="00DD74DB">
        <w:rPr>
          <w:rStyle w:val="FontStyle32"/>
          <w:sz w:val="28"/>
        </w:rPr>
        <w:t>забезпечує доступ працівника НУ як до цінностей, що передаються, так і до цінностей, що зберігаються в АТМ-системі;</w:t>
      </w:r>
    </w:p>
    <w:p w:rsidR="00DD74DB" w:rsidRPr="00DD74DB" w:rsidRDefault="00DD74DB" w:rsidP="00DD74DB">
      <w:pPr>
        <w:ind w:firstLine="851"/>
        <w:rPr>
          <w:rStyle w:val="FontStyle32"/>
          <w:sz w:val="28"/>
        </w:rPr>
      </w:pPr>
    </w:p>
    <w:p w:rsidR="00DD74DB" w:rsidRPr="00DD74DB" w:rsidRDefault="00DD74DB" w:rsidP="00665AAE">
      <w:pPr>
        <w:ind w:firstLine="567"/>
      </w:pPr>
      <w:r w:rsidRPr="00DD74DB">
        <w:rPr>
          <w:rStyle w:val="FontStyle32"/>
          <w:sz w:val="28"/>
        </w:rPr>
        <w:t xml:space="preserve">9) </w:t>
      </w:r>
      <w:proofErr w:type="spellStart"/>
      <w:r w:rsidRPr="00DD74DB">
        <w:rPr>
          <w:rStyle w:val="FontStyle32"/>
          <w:sz w:val="28"/>
        </w:rPr>
        <w:t>п</w:t>
      </w:r>
      <w:r w:rsidRPr="00DD74DB">
        <w:t>ередсховище</w:t>
      </w:r>
      <w:proofErr w:type="spellEnd"/>
      <w:r w:rsidRPr="00DD74DB">
        <w:t xml:space="preserve"> – приміщення з обмеженим доступом, що безпосередньо межує зі сховищем (</w:t>
      </w:r>
      <w:r w:rsidRPr="00DD74DB">
        <w:rPr>
          <w:rStyle w:val="FontStyle32"/>
          <w:sz w:val="28"/>
        </w:rPr>
        <w:t>у якому встановлено сейф, що використовується як сховище)</w:t>
      </w:r>
      <w:r w:rsidRPr="00DD74DB">
        <w:t xml:space="preserve"> і унеможливлює спостереження за порядком відчинення та зачинення дверей сховища (</w:t>
      </w:r>
      <w:r w:rsidRPr="00DD74DB">
        <w:rPr>
          <w:rStyle w:val="FontStyle32"/>
          <w:sz w:val="28"/>
        </w:rPr>
        <w:t>сейфа, що використовується як сховище)</w:t>
      </w:r>
      <w:r w:rsidRPr="00DD74DB">
        <w:t>;</w:t>
      </w:r>
    </w:p>
    <w:p w:rsidR="00DD74DB" w:rsidRPr="00DD74DB" w:rsidRDefault="00DD74DB" w:rsidP="00665AAE">
      <w:pPr>
        <w:ind w:firstLine="567"/>
      </w:pPr>
    </w:p>
    <w:p w:rsidR="00DD74DB" w:rsidRPr="00DD74DB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>10) приміщення</w:t>
      </w:r>
      <w:r w:rsidR="004C5A4B">
        <w:rPr>
          <w:color w:val="000000"/>
        </w:rPr>
        <w:t xml:space="preserve">, у яких здійснюються операції </w:t>
      </w:r>
      <w:r w:rsidRPr="00DD74DB">
        <w:rPr>
          <w:color w:val="000000"/>
        </w:rPr>
        <w:t xml:space="preserve">з цінностями, – поєднані між собою приміщення НУ, ізольовані від інших приміщень НУ </w:t>
      </w:r>
      <w:r w:rsidR="004C5A4B">
        <w:rPr>
          <w:color w:val="000000"/>
        </w:rPr>
        <w:t xml:space="preserve">і в яких здійснюються операції </w:t>
      </w:r>
      <w:r w:rsidRPr="00DD74DB">
        <w:rPr>
          <w:color w:val="000000"/>
        </w:rPr>
        <w:t>з цінностями;</w:t>
      </w:r>
    </w:p>
    <w:p w:rsidR="00DD74DB" w:rsidRPr="00DD74DB" w:rsidRDefault="00DD74DB" w:rsidP="00665AAE">
      <w:pPr>
        <w:ind w:firstLine="567"/>
        <w:rPr>
          <w:color w:val="000000"/>
        </w:rPr>
      </w:pPr>
    </w:p>
    <w:p w:rsidR="00DD74DB" w:rsidRPr="00DD74DB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>11) робоче місце касира – місце працівника НУ, на якому здійснюються операції із цінностями, облаштоване відповідно до вимог цих Правил;</w:t>
      </w:r>
    </w:p>
    <w:p w:rsidR="00DD74DB" w:rsidRPr="00DD74DB" w:rsidRDefault="00DD74DB" w:rsidP="00665AAE">
      <w:pPr>
        <w:ind w:firstLine="567"/>
        <w:rPr>
          <w:color w:val="000000"/>
        </w:rPr>
      </w:pPr>
    </w:p>
    <w:p w:rsidR="00DD74DB" w:rsidRPr="00DD74DB" w:rsidRDefault="00DD74DB" w:rsidP="00665AAE">
      <w:pPr>
        <w:ind w:firstLine="567"/>
      </w:pPr>
      <w:r w:rsidRPr="00DD74DB">
        <w:t>12) сейф – механічне захисне устаткування, технічний стан якого підтверджується сертифікатом відповідності ДСТУ EN 1143-1;</w:t>
      </w:r>
    </w:p>
    <w:p w:rsidR="00DD74DB" w:rsidRPr="00DD74DB" w:rsidRDefault="00DD74DB" w:rsidP="00665AAE">
      <w:pPr>
        <w:ind w:firstLine="567"/>
      </w:pPr>
    </w:p>
    <w:p w:rsidR="00DD74DB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 xml:space="preserve">13) сертифікат відповідності – сертифікат, який підтверджує відповідність продукції установленим вимогам конкретного стандарту, оформлений і виданий відповідно до </w:t>
      </w:r>
      <w:r w:rsidRPr="00DD74DB">
        <w:t>Законів України “Про технічні регламенти та оцінку відповідності</w:t>
      </w:r>
      <w:r w:rsidRPr="00DD74DB">
        <w:rPr>
          <w:rStyle w:val="FontStyle22"/>
          <w:rFonts w:eastAsiaTheme="minorEastAsia"/>
          <w:sz w:val="28"/>
        </w:rPr>
        <w:t>”,</w:t>
      </w:r>
      <w:r w:rsidRPr="00DD74DB">
        <w:t xml:space="preserve"> “Про акредитацію органів з оцінки відповідності</w:t>
      </w:r>
      <w:r w:rsidRPr="00DD74DB">
        <w:rPr>
          <w:rStyle w:val="FontStyle22"/>
          <w:rFonts w:eastAsiaTheme="minorEastAsia"/>
          <w:sz w:val="28"/>
        </w:rPr>
        <w:t>”</w:t>
      </w:r>
      <w:r w:rsidRPr="00DD74DB">
        <w:rPr>
          <w:color w:val="000000"/>
        </w:rPr>
        <w:t>;</w:t>
      </w:r>
    </w:p>
    <w:p w:rsidR="00246CDD" w:rsidRDefault="00246CDD" w:rsidP="00665AAE">
      <w:pPr>
        <w:ind w:firstLine="567"/>
        <w:rPr>
          <w:color w:val="000000"/>
        </w:rPr>
      </w:pPr>
    </w:p>
    <w:p w:rsidR="00246CDD" w:rsidRPr="00610B0B" w:rsidRDefault="00246CDD" w:rsidP="00665AAE">
      <w:pPr>
        <w:ind w:firstLine="567"/>
      </w:pPr>
      <w:r w:rsidRPr="00610B0B">
        <w:t xml:space="preserve">14) система відеоспостереження – </w:t>
      </w:r>
      <w:r w:rsidR="0062333C" w:rsidRPr="00610B0B">
        <w:t>комплекс обладнання</w:t>
      </w:r>
      <w:r w:rsidRPr="00610B0B">
        <w:t xml:space="preserve"> </w:t>
      </w:r>
      <w:r w:rsidR="0062333C" w:rsidRPr="00610B0B">
        <w:t xml:space="preserve">для забезпечення </w:t>
      </w:r>
      <w:r w:rsidRPr="00610B0B">
        <w:t>отримання</w:t>
      </w:r>
      <w:r w:rsidR="00DF59BA" w:rsidRPr="00610B0B">
        <w:t>, зб</w:t>
      </w:r>
      <w:r w:rsidR="004C5A4B">
        <w:t>ирання,</w:t>
      </w:r>
      <w:r w:rsidR="00DF59BA" w:rsidRPr="00610B0B">
        <w:t xml:space="preserve"> обробк</w:t>
      </w:r>
      <w:r w:rsidR="009D6087" w:rsidRPr="00610B0B">
        <w:t>и</w:t>
      </w:r>
      <w:r w:rsidR="00DF59BA" w:rsidRPr="00610B0B">
        <w:t>, архівування, зберігання та перегляд</w:t>
      </w:r>
      <w:r w:rsidR="009D6087" w:rsidRPr="00610B0B">
        <w:t>у</w:t>
      </w:r>
      <w:r w:rsidRPr="00610B0B">
        <w:t xml:space="preserve"> </w:t>
      </w:r>
      <w:r w:rsidR="00DF59BA" w:rsidRPr="00610B0B">
        <w:t>відео</w:t>
      </w:r>
      <w:r w:rsidRPr="00610B0B">
        <w:t xml:space="preserve">інформації про </w:t>
      </w:r>
      <w:r w:rsidR="00DF59BA" w:rsidRPr="00610B0B">
        <w:t>події</w:t>
      </w:r>
      <w:r w:rsidRPr="00610B0B">
        <w:t xml:space="preserve"> охорон</w:t>
      </w:r>
      <w:r w:rsidR="00DF59BA" w:rsidRPr="00610B0B">
        <w:t>ного призначення</w:t>
      </w:r>
      <w:r w:rsidR="0062333C" w:rsidRPr="00610B0B">
        <w:t xml:space="preserve"> </w:t>
      </w:r>
      <w:r w:rsidR="004C5A4B">
        <w:t>в</w:t>
      </w:r>
      <w:r w:rsidR="0062333C" w:rsidRPr="00610B0B">
        <w:t xml:space="preserve"> приміщеннях НУ</w:t>
      </w:r>
      <w:r w:rsidRPr="00610B0B">
        <w:t>;</w:t>
      </w:r>
    </w:p>
    <w:p w:rsidR="0062333C" w:rsidRPr="001C45A2" w:rsidRDefault="0062333C" w:rsidP="00665AAE">
      <w:pPr>
        <w:ind w:firstLine="567"/>
      </w:pPr>
      <w:r w:rsidRPr="001C45A2">
        <w:t xml:space="preserve"> </w:t>
      </w:r>
    </w:p>
    <w:p w:rsidR="00DD74DB" w:rsidRPr="00DD74DB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>1</w:t>
      </w:r>
      <w:r w:rsidR="00610B0B">
        <w:rPr>
          <w:color w:val="000000"/>
        </w:rPr>
        <w:t>5</w:t>
      </w:r>
      <w:r w:rsidRPr="00DD74DB">
        <w:rPr>
          <w:color w:val="000000"/>
        </w:rPr>
        <w:t>) суб’єкт охорони – підрозділ Міністерства внутрішніх справ України чи іншого органу державної влади або суб’єкт господарювання будь-якої форми власності, створений та зареєстрований на території України, що здійснює охоронну діяльність на підставі отриманої в установленому порядку ліцензії;</w:t>
      </w:r>
    </w:p>
    <w:p w:rsidR="00DD74DB" w:rsidRPr="00DD74DB" w:rsidRDefault="00DD74DB" w:rsidP="00665AAE">
      <w:pPr>
        <w:ind w:firstLine="567"/>
        <w:rPr>
          <w:color w:val="000000"/>
        </w:rPr>
      </w:pPr>
    </w:p>
    <w:p w:rsidR="00DD74DB" w:rsidRPr="00DD74DB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>1</w:t>
      </w:r>
      <w:r w:rsidR="00610B0B">
        <w:rPr>
          <w:color w:val="000000"/>
        </w:rPr>
        <w:t>6</w:t>
      </w:r>
      <w:r w:rsidRPr="00DD74DB">
        <w:rPr>
          <w:color w:val="000000"/>
        </w:rPr>
        <w:t>) сховище – приміщення для зберігання цінностей, технічний стан якого підтверджується сертифікатом відповідності ДСТУ EN 1143-1;</w:t>
      </w:r>
    </w:p>
    <w:p w:rsidR="00DD74DB" w:rsidRPr="00DD74DB" w:rsidRDefault="00DD74DB" w:rsidP="00665AAE">
      <w:pPr>
        <w:ind w:firstLine="567"/>
        <w:rPr>
          <w:color w:val="000000"/>
        </w:rPr>
      </w:pPr>
    </w:p>
    <w:p w:rsidR="00DD74DB" w:rsidRPr="00DD74DB" w:rsidRDefault="00DD74DB" w:rsidP="00665AAE">
      <w:pPr>
        <w:ind w:firstLine="567"/>
        <w:rPr>
          <w:color w:val="000000"/>
        </w:rPr>
      </w:pPr>
      <w:r w:rsidRPr="00DD74DB">
        <w:rPr>
          <w:color w:val="000000"/>
        </w:rPr>
        <w:t>1</w:t>
      </w:r>
      <w:r w:rsidR="00610B0B">
        <w:rPr>
          <w:color w:val="000000"/>
        </w:rPr>
        <w:t>7</w:t>
      </w:r>
      <w:r w:rsidRPr="00DD74DB">
        <w:rPr>
          <w:color w:val="000000"/>
        </w:rPr>
        <w:t>) цінності – готівкові кошти в національній та іноземних валютах.</w:t>
      </w:r>
    </w:p>
    <w:p w:rsidR="00DD74DB" w:rsidRDefault="004C5A4B" w:rsidP="00665AAE">
      <w:pPr>
        <w:ind w:firstLine="567"/>
        <w:rPr>
          <w:color w:val="000000"/>
        </w:rPr>
      </w:pPr>
      <w:r w:rsidRPr="00DD74DB">
        <w:rPr>
          <w:color w:val="000000"/>
        </w:rPr>
        <w:t xml:space="preserve">Інші терміни, що </w:t>
      </w:r>
      <w:r>
        <w:rPr>
          <w:color w:val="000000"/>
        </w:rPr>
        <w:t>використовуються</w:t>
      </w:r>
      <w:r w:rsidRPr="00DD74DB">
        <w:rPr>
          <w:color w:val="000000"/>
        </w:rPr>
        <w:t xml:space="preserve"> в цих Правилах, вживаються в значеннях, наведених у законах України, нормативно-правових актах із питань засобів охоронного призначення та засобів безпечного зберігання, </w:t>
      </w:r>
      <w:r>
        <w:rPr>
          <w:color w:val="000000"/>
        </w:rPr>
        <w:t>н</w:t>
      </w:r>
      <w:r w:rsidRPr="00DD74DB">
        <w:rPr>
          <w:color w:val="000000"/>
        </w:rPr>
        <w:t>аціональних стандартах України</w:t>
      </w:r>
      <w:r>
        <w:rPr>
          <w:color w:val="000000"/>
        </w:rPr>
        <w:t>,</w:t>
      </w:r>
      <w:r w:rsidRPr="00DD74DB">
        <w:rPr>
          <w:color w:val="000000"/>
        </w:rPr>
        <w:t xml:space="preserve"> інших нормативно-правових актах Національного банку.</w:t>
      </w:r>
    </w:p>
    <w:p w:rsidR="00105675" w:rsidRPr="00E6003D" w:rsidRDefault="00105675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E6003D">
        <w:rPr>
          <w:color w:val="000000"/>
          <w:sz w:val="28"/>
          <w:szCs w:val="28"/>
        </w:rPr>
        <w:t xml:space="preserve">3. НУ зобов’язана організувати захист </w:t>
      </w:r>
      <w:r w:rsidR="004C5A4B">
        <w:rPr>
          <w:color w:val="000000"/>
          <w:sz w:val="28"/>
          <w:szCs w:val="28"/>
        </w:rPr>
        <w:t xml:space="preserve">своїх </w:t>
      </w:r>
      <w:r w:rsidRPr="00E6003D">
        <w:rPr>
          <w:color w:val="000000"/>
          <w:sz w:val="28"/>
          <w:szCs w:val="28"/>
        </w:rPr>
        <w:t xml:space="preserve">приміщень </w:t>
      </w:r>
      <w:r w:rsidR="004C5A4B">
        <w:rPr>
          <w:color w:val="000000"/>
          <w:sz w:val="28"/>
          <w:szCs w:val="28"/>
        </w:rPr>
        <w:t>і</w:t>
      </w:r>
      <w:r w:rsidRPr="00E6003D">
        <w:rPr>
          <w:color w:val="000000"/>
          <w:sz w:val="28"/>
          <w:szCs w:val="28"/>
        </w:rPr>
        <w:t>з використанням</w:t>
      </w:r>
      <w:r w:rsidR="0036647D">
        <w:rPr>
          <w:color w:val="000000"/>
          <w:sz w:val="28"/>
          <w:szCs w:val="28"/>
        </w:rPr>
        <w:t xml:space="preserve"> </w:t>
      </w:r>
      <w:r w:rsidRPr="00E6003D">
        <w:rPr>
          <w:color w:val="000000"/>
          <w:sz w:val="28"/>
          <w:szCs w:val="28"/>
        </w:rPr>
        <w:t xml:space="preserve">засобів </w:t>
      </w:r>
      <w:r w:rsidR="0036647D">
        <w:rPr>
          <w:color w:val="000000"/>
          <w:sz w:val="28"/>
          <w:szCs w:val="28"/>
        </w:rPr>
        <w:t xml:space="preserve">інженерно-технічного укріплення, </w:t>
      </w:r>
      <w:r w:rsidRPr="00E6003D">
        <w:rPr>
          <w:color w:val="000000"/>
          <w:sz w:val="28"/>
          <w:szCs w:val="28"/>
        </w:rPr>
        <w:t xml:space="preserve">системи тривожної сигналізації (системи охоронної сигналізації, автоматизованої системи тривожної </w:t>
      </w:r>
      <w:r w:rsidRPr="00E6003D">
        <w:rPr>
          <w:color w:val="000000"/>
          <w:sz w:val="28"/>
          <w:szCs w:val="28"/>
        </w:rPr>
        <w:lastRenderedPageBreak/>
        <w:t>сигналізації, ручної системи тривожної сигналізації, які є складовими частинами системи тривожної сигналізаці</w:t>
      </w:r>
      <w:r w:rsidR="0036647D">
        <w:rPr>
          <w:color w:val="000000"/>
          <w:sz w:val="28"/>
          <w:szCs w:val="28"/>
        </w:rPr>
        <w:t>ї), фізичної охорони</w:t>
      </w:r>
      <w:r w:rsidRPr="00E6003D">
        <w:rPr>
          <w:color w:val="000000"/>
          <w:sz w:val="28"/>
          <w:szCs w:val="28"/>
        </w:rPr>
        <w:t>.</w:t>
      </w:r>
    </w:p>
    <w:p w:rsidR="00105675" w:rsidRPr="00E6003D" w:rsidRDefault="00105675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E6003D">
        <w:rPr>
          <w:color w:val="000000"/>
          <w:sz w:val="28"/>
          <w:szCs w:val="28"/>
        </w:rPr>
        <w:t xml:space="preserve">4. НУ зобов’язана розробити і затвердити своїм розпорядчим документом внутрішнє положення про організацію охорони і технічний стан приміщень, </w:t>
      </w:r>
      <w:r w:rsidR="00730062">
        <w:rPr>
          <w:color w:val="000000"/>
          <w:sz w:val="28"/>
          <w:szCs w:val="28"/>
        </w:rPr>
        <w:t>в якому повинні визначатися</w:t>
      </w:r>
      <w:r w:rsidRPr="00E6003D">
        <w:rPr>
          <w:color w:val="000000"/>
          <w:sz w:val="28"/>
          <w:szCs w:val="28"/>
        </w:rPr>
        <w:t>:</w:t>
      </w:r>
    </w:p>
    <w:p w:rsidR="00B73AB7" w:rsidRPr="00610B0B" w:rsidRDefault="00B73AB7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0B0B">
        <w:rPr>
          <w:sz w:val="28"/>
          <w:szCs w:val="28"/>
        </w:rPr>
        <w:t>1) </w:t>
      </w:r>
      <w:r w:rsidR="00730062">
        <w:rPr>
          <w:sz w:val="28"/>
          <w:szCs w:val="28"/>
          <w:shd w:val="clear" w:color="auto" w:fill="FFFFFF"/>
        </w:rPr>
        <w:t>організація</w:t>
      </w:r>
      <w:r w:rsidR="006514E0" w:rsidRPr="00610B0B">
        <w:rPr>
          <w:sz w:val="28"/>
          <w:szCs w:val="28"/>
          <w:shd w:val="clear" w:color="auto" w:fill="FFFFFF"/>
        </w:rPr>
        <w:t xml:space="preserve"> пропускного та внутрішньо-об'єктового режимів</w:t>
      </w:r>
      <w:r w:rsidRPr="00610B0B">
        <w:rPr>
          <w:sz w:val="28"/>
          <w:szCs w:val="28"/>
        </w:rPr>
        <w:t>;</w:t>
      </w:r>
    </w:p>
    <w:p w:rsidR="00B73AB7" w:rsidRPr="00610B0B" w:rsidRDefault="00B73AB7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3AB7" w:rsidRPr="00610B0B" w:rsidRDefault="006514E0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0B0B">
        <w:rPr>
          <w:sz w:val="28"/>
          <w:szCs w:val="28"/>
        </w:rPr>
        <w:t>2)</w:t>
      </w:r>
      <w:r w:rsidRPr="00610B0B">
        <w:rPr>
          <w:sz w:val="28"/>
          <w:szCs w:val="28"/>
          <w:shd w:val="clear" w:color="auto" w:fill="FFFFFF"/>
        </w:rPr>
        <w:t xml:space="preserve"> місце встановлення технічних засобів системи тривожн</w:t>
      </w:r>
      <w:r w:rsidR="00B64441">
        <w:rPr>
          <w:sz w:val="28"/>
          <w:szCs w:val="28"/>
          <w:shd w:val="clear" w:color="auto" w:fill="FFFFFF"/>
        </w:rPr>
        <w:t>ої сигналізації та їх кількість</w:t>
      </w:r>
      <w:r w:rsidR="00B73AB7" w:rsidRPr="00610B0B">
        <w:rPr>
          <w:sz w:val="28"/>
          <w:szCs w:val="28"/>
        </w:rPr>
        <w:t>;</w:t>
      </w:r>
    </w:p>
    <w:p w:rsidR="006514E0" w:rsidRPr="00610B0B" w:rsidRDefault="006514E0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514E0" w:rsidRPr="00610B0B" w:rsidRDefault="006514E0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0B0B">
        <w:rPr>
          <w:sz w:val="28"/>
          <w:szCs w:val="28"/>
          <w:shd w:val="clear" w:color="auto" w:fill="FFFFFF"/>
        </w:rPr>
        <w:t>3) стр</w:t>
      </w:r>
      <w:r w:rsidR="00730062">
        <w:rPr>
          <w:sz w:val="28"/>
          <w:szCs w:val="28"/>
          <w:shd w:val="clear" w:color="auto" w:fill="FFFFFF"/>
        </w:rPr>
        <w:t>оки (у хвилинах) реагування суб’</w:t>
      </w:r>
      <w:r w:rsidRPr="00610B0B">
        <w:rPr>
          <w:sz w:val="28"/>
          <w:szCs w:val="28"/>
          <w:shd w:val="clear" w:color="auto" w:fill="FFFFFF"/>
        </w:rPr>
        <w:t>єкта охорони</w:t>
      </w:r>
      <w:r w:rsidR="00B64441">
        <w:rPr>
          <w:sz w:val="28"/>
          <w:szCs w:val="28"/>
          <w:shd w:val="clear" w:color="auto" w:fill="FFFFFF"/>
        </w:rPr>
        <w:t xml:space="preserve"> та/або</w:t>
      </w:r>
      <w:r w:rsidRPr="00610B0B">
        <w:rPr>
          <w:sz w:val="28"/>
          <w:szCs w:val="28"/>
          <w:shd w:val="clear" w:color="auto" w:fill="FFFFFF"/>
        </w:rPr>
        <w:t xml:space="preserve"> власної служби охорони на сигнал спрацювання системи тривожної сигналізації;</w:t>
      </w:r>
    </w:p>
    <w:p w:rsidR="00B73AB7" w:rsidRPr="00610B0B" w:rsidRDefault="00B73AB7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514E0" w:rsidRPr="00610B0B" w:rsidRDefault="006514E0" w:rsidP="00665AA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610B0B">
        <w:rPr>
          <w:sz w:val="28"/>
          <w:szCs w:val="28"/>
        </w:rPr>
        <w:t xml:space="preserve">4) дії працівників НУ </w:t>
      </w:r>
      <w:r w:rsidR="00730062">
        <w:rPr>
          <w:sz w:val="28"/>
          <w:szCs w:val="28"/>
        </w:rPr>
        <w:t>та суб’</w:t>
      </w:r>
      <w:r w:rsidRPr="00610B0B">
        <w:rPr>
          <w:sz w:val="28"/>
          <w:szCs w:val="28"/>
        </w:rPr>
        <w:t>єкта охорони в разі спрацювання системи тривожної сигналізації;</w:t>
      </w:r>
    </w:p>
    <w:p w:rsidR="006514E0" w:rsidRPr="00610B0B" w:rsidRDefault="006514E0" w:rsidP="00665AA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" w:name="n71"/>
      <w:bookmarkEnd w:id="1"/>
      <w:r w:rsidRPr="00610B0B">
        <w:rPr>
          <w:sz w:val="28"/>
          <w:szCs w:val="28"/>
        </w:rPr>
        <w:t>5) порядок взаємодії між власною службою охорони</w:t>
      </w:r>
      <w:r w:rsidR="00730062">
        <w:rPr>
          <w:sz w:val="28"/>
          <w:szCs w:val="28"/>
        </w:rPr>
        <w:t>, суб’єктом та/або суб’</w:t>
      </w:r>
      <w:r w:rsidRPr="00610B0B">
        <w:rPr>
          <w:sz w:val="28"/>
          <w:szCs w:val="28"/>
        </w:rPr>
        <w:t>єктами охор</w:t>
      </w:r>
      <w:r w:rsidR="00730062">
        <w:rPr>
          <w:sz w:val="28"/>
          <w:szCs w:val="28"/>
        </w:rPr>
        <w:t>они, взаємодію між кількома суб’</w:t>
      </w:r>
      <w:r w:rsidRPr="00610B0B">
        <w:rPr>
          <w:sz w:val="28"/>
          <w:szCs w:val="28"/>
        </w:rPr>
        <w:t>єктами;</w:t>
      </w:r>
    </w:p>
    <w:p w:rsidR="006514E0" w:rsidRPr="00610B0B" w:rsidRDefault="006514E0" w:rsidP="00665AA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610B0B">
        <w:rPr>
          <w:sz w:val="28"/>
          <w:szCs w:val="28"/>
        </w:rPr>
        <w:t>6) методичні рекомендації з питань реагування працівників НУ в разі вчинення протиправних дій;</w:t>
      </w:r>
    </w:p>
    <w:p w:rsidR="006514E0" w:rsidRPr="00610B0B" w:rsidRDefault="006514E0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73"/>
      <w:bookmarkEnd w:id="2"/>
      <w:r w:rsidRPr="00610B0B">
        <w:rPr>
          <w:sz w:val="28"/>
          <w:szCs w:val="28"/>
        </w:rPr>
        <w:t>7) графік проведення навчань і періодичних інструктажів із працівниками НУ з питань забезпечення особистої безпеки та дій персоналу в разі вчинення протиправних дій;</w:t>
      </w:r>
    </w:p>
    <w:p w:rsidR="00610B0B" w:rsidRDefault="00610B0B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514E0" w:rsidRPr="007A24BA" w:rsidRDefault="006514E0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A24BA">
        <w:rPr>
          <w:sz w:val="28"/>
          <w:szCs w:val="28"/>
        </w:rPr>
        <w:t xml:space="preserve">8) </w:t>
      </w:r>
      <w:r w:rsidRPr="007A24BA">
        <w:rPr>
          <w:sz w:val="28"/>
          <w:szCs w:val="28"/>
          <w:shd w:val="clear" w:color="auto" w:fill="FFFFFF"/>
        </w:rPr>
        <w:t>порядок і періодичність проведення контролю за справністю засобів тривожної сигналізації (системи охоронної та тривожної сигналізації)</w:t>
      </w:r>
      <w:r w:rsidR="00B64441" w:rsidRPr="007A24BA">
        <w:rPr>
          <w:sz w:val="28"/>
          <w:szCs w:val="28"/>
          <w:shd w:val="clear" w:color="auto" w:fill="FFFFFF"/>
        </w:rPr>
        <w:t>;</w:t>
      </w:r>
    </w:p>
    <w:p w:rsidR="00B64441" w:rsidRPr="007A24BA" w:rsidRDefault="00B64441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D34202" w:rsidRDefault="00B64441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24BA">
        <w:rPr>
          <w:sz w:val="28"/>
          <w:szCs w:val="28"/>
        </w:rPr>
        <w:t xml:space="preserve">9) </w:t>
      </w:r>
      <w:r w:rsidR="00D34202" w:rsidRPr="007A24BA">
        <w:rPr>
          <w:sz w:val="28"/>
          <w:szCs w:val="28"/>
        </w:rPr>
        <w:t xml:space="preserve">вид охорони та суб’єктів охорони, що залучаються до охорони </w:t>
      </w:r>
      <w:r w:rsidR="007A24BA" w:rsidRPr="007A24BA">
        <w:rPr>
          <w:sz w:val="28"/>
          <w:szCs w:val="28"/>
        </w:rPr>
        <w:t>НУ;</w:t>
      </w:r>
    </w:p>
    <w:p w:rsidR="00AC3E0F" w:rsidRDefault="00AC3E0F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3E0F" w:rsidRPr="007A24BA" w:rsidRDefault="00AC3E0F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t xml:space="preserve">10) </w:t>
      </w:r>
      <w:r w:rsidRPr="00313E8B">
        <w:rPr>
          <w:rStyle w:val="FontStyle32"/>
          <w:sz w:val="28"/>
          <w:szCs w:val="28"/>
        </w:rPr>
        <w:t>розмежування зон і обсягів відповідальності</w:t>
      </w:r>
      <w:r w:rsidR="00730062">
        <w:rPr>
          <w:rStyle w:val="FontStyle32"/>
          <w:sz w:val="28"/>
          <w:szCs w:val="28"/>
        </w:rPr>
        <w:t>,</w:t>
      </w:r>
      <w:r w:rsidRPr="00313E8B">
        <w:rPr>
          <w:rStyle w:val="FontStyle32"/>
          <w:sz w:val="28"/>
          <w:szCs w:val="28"/>
        </w:rPr>
        <w:t xml:space="preserve"> часу охорони між суб’єктами охорони та/або між власною службою охорони </w:t>
      </w:r>
      <w:r w:rsidR="00730062">
        <w:rPr>
          <w:rStyle w:val="FontStyle32"/>
          <w:sz w:val="28"/>
          <w:szCs w:val="28"/>
        </w:rPr>
        <w:t>і</w:t>
      </w:r>
      <w:r w:rsidRPr="00313E8B">
        <w:rPr>
          <w:rStyle w:val="FontStyle32"/>
          <w:sz w:val="28"/>
          <w:szCs w:val="28"/>
        </w:rPr>
        <w:t xml:space="preserve"> суб’єктами охорони</w:t>
      </w:r>
      <w:r w:rsidR="00EF4619">
        <w:rPr>
          <w:rStyle w:val="FontStyle32"/>
          <w:sz w:val="28"/>
          <w:szCs w:val="28"/>
        </w:rPr>
        <w:t>;</w:t>
      </w:r>
    </w:p>
    <w:p w:rsidR="00D34202" w:rsidRDefault="00D34202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3AB7" w:rsidRPr="00B64441" w:rsidRDefault="00B64441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4441">
        <w:rPr>
          <w:sz w:val="28"/>
          <w:szCs w:val="28"/>
        </w:rPr>
        <w:t>1</w:t>
      </w:r>
      <w:r w:rsidR="00AC3E0F">
        <w:rPr>
          <w:sz w:val="28"/>
          <w:szCs w:val="28"/>
        </w:rPr>
        <w:t>1</w:t>
      </w:r>
      <w:r w:rsidR="00B73AB7" w:rsidRPr="00B64441">
        <w:rPr>
          <w:sz w:val="28"/>
          <w:szCs w:val="28"/>
        </w:rPr>
        <w:t>) максимал</w:t>
      </w:r>
      <w:r w:rsidR="00ED46CB">
        <w:rPr>
          <w:sz w:val="28"/>
          <w:szCs w:val="28"/>
        </w:rPr>
        <w:t>ьні (граничні) обсяги цінностей</w:t>
      </w:r>
      <w:r w:rsidR="00AC3E0F">
        <w:rPr>
          <w:sz w:val="28"/>
          <w:szCs w:val="28"/>
        </w:rPr>
        <w:t xml:space="preserve"> </w:t>
      </w:r>
      <w:r w:rsidR="00B73AB7" w:rsidRPr="00B64441">
        <w:rPr>
          <w:sz w:val="28"/>
          <w:szCs w:val="28"/>
        </w:rPr>
        <w:t>на кожному робочому місці касира НУ;</w:t>
      </w:r>
    </w:p>
    <w:p w:rsidR="00B73AB7" w:rsidRPr="00B64441" w:rsidRDefault="00B73AB7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73AB7" w:rsidRDefault="006514E0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0B0B">
        <w:rPr>
          <w:sz w:val="28"/>
          <w:szCs w:val="28"/>
        </w:rPr>
        <w:t>1</w:t>
      </w:r>
      <w:r w:rsidR="00AC3E0F">
        <w:rPr>
          <w:sz w:val="28"/>
          <w:szCs w:val="28"/>
        </w:rPr>
        <w:t>2</w:t>
      </w:r>
      <w:r w:rsidR="00B73AB7" w:rsidRPr="00610B0B">
        <w:rPr>
          <w:sz w:val="28"/>
          <w:szCs w:val="28"/>
        </w:rPr>
        <w:t>) облашт</w:t>
      </w:r>
      <w:r w:rsidRPr="00610B0B">
        <w:rPr>
          <w:sz w:val="28"/>
          <w:szCs w:val="28"/>
        </w:rPr>
        <w:t>ування робочого місця касира НУ.</w:t>
      </w:r>
    </w:p>
    <w:p w:rsidR="00610B0B" w:rsidRPr="00610B0B" w:rsidRDefault="00610B0B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5675" w:rsidRDefault="00105675" w:rsidP="00665AAE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0B0B">
        <w:rPr>
          <w:sz w:val="28"/>
          <w:szCs w:val="28"/>
        </w:rPr>
        <w:t>5. НУ має право встановлювати додаткові вимоги до технічного ста</w:t>
      </w:r>
      <w:r w:rsidRPr="00B73AB7">
        <w:rPr>
          <w:color w:val="000000"/>
          <w:sz w:val="28"/>
          <w:szCs w:val="28"/>
        </w:rPr>
        <w:t xml:space="preserve">ну </w:t>
      </w:r>
      <w:r w:rsidR="00730062">
        <w:rPr>
          <w:color w:val="000000"/>
          <w:sz w:val="28"/>
          <w:szCs w:val="28"/>
        </w:rPr>
        <w:t>своїх</w:t>
      </w:r>
      <w:r w:rsidR="00730062" w:rsidRPr="00B73AB7">
        <w:rPr>
          <w:color w:val="000000"/>
          <w:sz w:val="28"/>
          <w:szCs w:val="28"/>
        </w:rPr>
        <w:t xml:space="preserve"> </w:t>
      </w:r>
      <w:r w:rsidR="00730062">
        <w:rPr>
          <w:color w:val="000000"/>
          <w:sz w:val="28"/>
          <w:szCs w:val="28"/>
        </w:rPr>
        <w:t>приміщень,</w:t>
      </w:r>
      <w:r w:rsidRPr="00B73AB7">
        <w:rPr>
          <w:color w:val="000000"/>
          <w:sz w:val="28"/>
          <w:szCs w:val="28"/>
        </w:rPr>
        <w:t xml:space="preserve"> системи тривожної сигналізації, як</w:t>
      </w:r>
      <w:r w:rsidR="00730062">
        <w:rPr>
          <w:color w:val="000000"/>
          <w:sz w:val="28"/>
          <w:szCs w:val="28"/>
        </w:rPr>
        <w:t>ою</w:t>
      </w:r>
      <w:r w:rsidRPr="00B73AB7">
        <w:rPr>
          <w:color w:val="000000"/>
          <w:sz w:val="28"/>
          <w:szCs w:val="28"/>
        </w:rPr>
        <w:t xml:space="preserve"> обладнуються ці приміщення, та фізичної охорони НУ.</w:t>
      </w:r>
    </w:p>
    <w:p w:rsidR="00610B0B" w:rsidRPr="00B73AB7" w:rsidRDefault="00610B0B" w:rsidP="00610B0B">
      <w:pPr>
        <w:pStyle w:val="af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05675" w:rsidRPr="00B73AB7" w:rsidRDefault="00105675" w:rsidP="00665AAE">
      <w:pPr>
        <w:ind w:firstLine="567"/>
        <w:rPr>
          <w:color w:val="000000"/>
        </w:rPr>
      </w:pPr>
      <w:r w:rsidRPr="00B73AB7">
        <w:rPr>
          <w:color w:val="000000"/>
        </w:rPr>
        <w:t>6. НУ зобов’язана забезпечити дотримання вимог цих Правил.</w:t>
      </w:r>
    </w:p>
    <w:p w:rsidR="00105675" w:rsidRPr="00B73AB7" w:rsidRDefault="00105675" w:rsidP="00105675">
      <w:pPr>
        <w:ind w:firstLine="851"/>
        <w:rPr>
          <w:color w:val="000000"/>
        </w:rPr>
      </w:pPr>
    </w:p>
    <w:p w:rsidR="00105675" w:rsidRPr="00B73AB7" w:rsidRDefault="00105675" w:rsidP="00105675">
      <w:pPr>
        <w:jc w:val="center"/>
        <w:rPr>
          <w:color w:val="000000"/>
        </w:rPr>
      </w:pPr>
      <w:r w:rsidRPr="00B73AB7">
        <w:rPr>
          <w:color w:val="000000"/>
        </w:rPr>
        <w:t>ІІ. Вимоги до технічного стану приміщень НУ</w:t>
      </w:r>
    </w:p>
    <w:p w:rsidR="00105675" w:rsidRPr="00B73AB7" w:rsidRDefault="00105675" w:rsidP="00105675">
      <w:pPr>
        <w:jc w:val="center"/>
        <w:rPr>
          <w:color w:val="000000"/>
        </w:rPr>
      </w:pPr>
    </w:p>
    <w:p w:rsidR="00105675" w:rsidRPr="00B73AB7" w:rsidRDefault="00105675" w:rsidP="00665AAE">
      <w:pPr>
        <w:ind w:firstLine="567"/>
        <w:rPr>
          <w:color w:val="000000"/>
        </w:rPr>
      </w:pPr>
      <w:r w:rsidRPr="00B73AB7">
        <w:rPr>
          <w:color w:val="000000"/>
        </w:rPr>
        <w:t>7. НУ зобов’язана визначити та затвердити своїм внутрішнім актом перелік приміщень НУ та їх обладнання залежно від виду операцій, що здійснюються НУ, та специфіки її роботи з метою забезпечення безпечної роботи працівників НУ і схоронності цінностей.</w:t>
      </w:r>
    </w:p>
    <w:p w:rsidR="00105675" w:rsidRPr="00B73AB7" w:rsidRDefault="00105675" w:rsidP="00665AAE">
      <w:pPr>
        <w:ind w:firstLine="567"/>
        <w:rPr>
          <w:color w:val="000000"/>
        </w:rPr>
      </w:pPr>
    </w:p>
    <w:p w:rsidR="00105675" w:rsidRPr="00B73AB7" w:rsidRDefault="00105675" w:rsidP="00665AAE">
      <w:pPr>
        <w:ind w:firstLine="567"/>
        <w:rPr>
          <w:color w:val="000000"/>
        </w:rPr>
      </w:pPr>
      <w:r w:rsidRPr="00B73AB7">
        <w:rPr>
          <w:color w:val="000000"/>
        </w:rPr>
        <w:t>8. НУ зобов’язана обладнати засобами інженерно-технічного укріплення зовнішні вікна приміщень</w:t>
      </w:r>
      <w:r w:rsidR="00730062">
        <w:rPr>
          <w:color w:val="000000"/>
        </w:rPr>
        <w:t xml:space="preserve">, у яких здійснюються операції </w:t>
      </w:r>
      <w:r w:rsidRPr="00B73AB7">
        <w:rPr>
          <w:color w:val="000000"/>
        </w:rPr>
        <w:t>з цінностями.</w:t>
      </w:r>
    </w:p>
    <w:p w:rsidR="00105675" w:rsidRPr="00B73AB7" w:rsidRDefault="00105675" w:rsidP="00665AAE">
      <w:pPr>
        <w:ind w:firstLine="567"/>
        <w:rPr>
          <w:color w:val="000000"/>
        </w:rPr>
      </w:pPr>
    </w:p>
    <w:p w:rsidR="00105675" w:rsidRPr="00B73AB7" w:rsidRDefault="00B73AB7" w:rsidP="00665AAE">
      <w:pPr>
        <w:ind w:firstLine="567"/>
        <w:rPr>
          <w:color w:val="000000"/>
        </w:rPr>
      </w:pPr>
      <w:r w:rsidRPr="00B73AB7">
        <w:rPr>
          <w:color w:val="000000"/>
        </w:rPr>
        <w:t>9. НУ зобов’язана виключити можливість спостерігання клієнтами і осо</w:t>
      </w:r>
      <w:r w:rsidR="00730062">
        <w:rPr>
          <w:color w:val="000000"/>
        </w:rPr>
        <w:t xml:space="preserve">бами, робота яких не пов’язана </w:t>
      </w:r>
      <w:r w:rsidRPr="00B73AB7">
        <w:rPr>
          <w:color w:val="000000"/>
        </w:rPr>
        <w:t>з цінностями, за переміщенням цінностей і роботою з ними працівників НУ, а також перетинання шляхів пересування клієнтів і транспортування цінностей у приміщеннях НУ. Це забезпечується планувальними рішеннями приміщень НУ та/або організаційними заходами</w:t>
      </w:r>
      <w:r w:rsidR="00730062">
        <w:rPr>
          <w:color w:val="000000"/>
        </w:rPr>
        <w:t>,</w:t>
      </w:r>
      <w:r w:rsidRPr="00B73AB7">
        <w:rPr>
          <w:color w:val="000000"/>
        </w:rPr>
        <w:t xml:space="preserve"> та/або застосуванням електронного й електромеханічного обладнання систем контролю </w:t>
      </w:r>
      <w:r w:rsidR="00730062">
        <w:rPr>
          <w:color w:val="000000"/>
        </w:rPr>
        <w:t xml:space="preserve">за </w:t>
      </w:r>
      <w:r w:rsidRPr="00B73AB7">
        <w:rPr>
          <w:color w:val="000000"/>
        </w:rPr>
        <w:t>доступ</w:t>
      </w:r>
      <w:r w:rsidR="00730062">
        <w:rPr>
          <w:color w:val="000000"/>
        </w:rPr>
        <w:t>ом</w:t>
      </w:r>
      <w:r w:rsidRPr="00B73AB7">
        <w:rPr>
          <w:color w:val="000000"/>
        </w:rPr>
        <w:t>.</w:t>
      </w:r>
    </w:p>
    <w:p w:rsidR="00B73AB7" w:rsidRPr="00B73AB7" w:rsidRDefault="00B73AB7" w:rsidP="00665AAE">
      <w:pPr>
        <w:ind w:firstLine="567"/>
        <w:rPr>
          <w:color w:val="000000"/>
        </w:rPr>
      </w:pPr>
    </w:p>
    <w:p w:rsidR="00B73AB7" w:rsidRPr="00B73AB7" w:rsidRDefault="00B73AB7" w:rsidP="00B73AB7">
      <w:pPr>
        <w:jc w:val="center"/>
        <w:rPr>
          <w:color w:val="000000"/>
        </w:rPr>
      </w:pPr>
      <w:r w:rsidRPr="00B73AB7">
        <w:rPr>
          <w:color w:val="000000"/>
        </w:rPr>
        <w:t>III. Вимоги до організації охорони приміщень НУ</w:t>
      </w:r>
    </w:p>
    <w:p w:rsidR="00B73AB7" w:rsidRPr="00B73AB7" w:rsidRDefault="00B73AB7" w:rsidP="00B73AB7">
      <w:pPr>
        <w:jc w:val="center"/>
        <w:rPr>
          <w:color w:val="000000"/>
        </w:rPr>
      </w:pPr>
    </w:p>
    <w:p w:rsidR="00B73AB7" w:rsidRPr="00B73AB7" w:rsidRDefault="00B73AB7" w:rsidP="00665AAE">
      <w:pPr>
        <w:ind w:firstLine="567"/>
        <w:rPr>
          <w:color w:val="000000"/>
        </w:rPr>
      </w:pPr>
      <w:r w:rsidRPr="00B73AB7">
        <w:rPr>
          <w:color w:val="000000"/>
        </w:rPr>
        <w:t xml:space="preserve">10. НУ зобов’язана обрати вид охорони </w:t>
      </w:r>
      <w:r w:rsidR="00730062">
        <w:rPr>
          <w:color w:val="000000"/>
        </w:rPr>
        <w:t>своїх</w:t>
      </w:r>
      <w:r w:rsidR="00730062" w:rsidRPr="00B73AB7">
        <w:rPr>
          <w:color w:val="000000"/>
        </w:rPr>
        <w:t xml:space="preserve"> </w:t>
      </w:r>
      <w:r w:rsidRPr="00B73AB7">
        <w:rPr>
          <w:color w:val="000000"/>
        </w:rPr>
        <w:t xml:space="preserve">приміщень залежно від </w:t>
      </w:r>
      <w:r w:rsidRPr="00ED46CB">
        <w:t>обсягів</w:t>
      </w:r>
      <w:r w:rsidRPr="00B73AB7">
        <w:rPr>
          <w:color w:val="000000"/>
        </w:rPr>
        <w:t xml:space="preserve"> цінносте</w:t>
      </w:r>
      <w:r w:rsidR="00730062">
        <w:rPr>
          <w:color w:val="000000"/>
        </w:rPr>
        <w:t>й, місця розташування приміщень</w:t>
      </w:r>
      <w:r w:rsidRPr="00B73AB7">
        <w:rPr>
          <w:color w:val="000000"/>
        </w:rPr>
        <w:t>, строку зберігання цінностей та інших чинників, що впливають на організацію охорони приміщень НУ.</w:t>
      </w:r>
    </w:p>
    <w:p w:rsidR="00B73AB7" w:rsidRPr="00B73AB7" w:rsidRDefault="00B73AB7" w:rsidP="00665AAE">
      <w:pPr>
        <w:ind w:firstLine="567"/>
        <w:rPr>
          <w:color w:val="000000"/>
        </w:rPr>
      </w:pPr>
    </w:p>
    <w:p w:rsidR="00B73AB7" w:rsidRPr="00B73AB7" w:rsidRDefault="00B73AB7" w:rsidP="00665AAE">
      <w:pPr>
        <w:ind w:firstLine="567"/>
        <w:rPr>
          <w:color w:val="000000"/>
        </w:rPr>
      </w:pPr>
      <w:r w:rsidRPr="00B73AB7">
        <w:rPr>
          <w:color w:val="000000"/>
        </w:rPr>
        <w:t xml:space="preserve">11. НУ зобов’язана організувати охорону </w:t>
      </w:r>
      <w:r w:rsidR="00730062">
        <w:rPr>
          <w:color w:val="000000"/>
        </w:rPr>
        <w:t>своїх</w:t>
      </w:r>
      <w:r w:rsidR="00730062" w:rsidRPr="00B73AB7">
        <w:rPr>
          <w:color w:val="000000"/>
        </w:rPr>
        <w:t xml:space="preserve"> </w:t>
      </w:r>
      <w:r w:rsidRPr="00B73AB7">
        <w:rPr>
          <w:color w:val="000000"/>
        </w:rPr>
        <w:t>приміщень із залученням власної служби охорони та/або суб’єкта охорони.</w:t>
      </w:r>
      <w:r w:rsidR="008133F0">
        <w:rPr>
          <w:color w:val="000000"/>
        </w:rPr>
        <w:t xml:space="preserve"> </w:t>
      </w:r>
      <w:r w:rsidR="008133F0" w:rsidRPr="0058094A">
        <w:rPr>
          <w:color w:val="000000"/>
        </w:rPr>
        <w:t xml:space="preserve">НУ </w:t>
      </w:r>
      <w:r w:rsidR="008133F0">
        <w:rPr>
          <w:color w:val="000000"/>
        </w:rPr>
        <w:t>у</w:t>
      </w:r>
      <w:r w:rsidR="008133F0" w:rsidRPr="0058094A">
        <w:rPr>
          <w:color w:val="000000"/>
        </w:rPr>
        <w:t xml:space="preserve"> разі залученн</w:t>
      </w:r>
      <w:r w:rsidR="008133F0">
        <w:rPr>
          <w:color w:val="000000"/>
        </w:rPr>
        <w:t>я</w:t>
      </w:r>
      <w:r w:rsidR="008133F0" w:rsidRPr="0058094A">
        <w:rPr>
          <w:color w:val="000000"/>
        </w:rPr>
        <w:t xml:space="preserve"> суб’єкта охорони зобов’язана укласти відповідний договір із суб’єктом охорони.</w:t>
      </w:r>
    </w:p>
    <w:p w:rsidR="007A24BA" w:rsidRDefault="007A24BA" w:rsidP="00665AAE">
      <w:pPr>
        <w:pStyle w:val="Style1"/>
        <w:widowControl/>
        <w:tabs>
          <w:tab w:val="left" w:pos="0"/>
          <w:tab w:val="left" w:pos="720"/>
          <w:tab w:val="left" w:pos="1843"/>
        </w:tabs>
        <w:spacing w:line="240" w:lineRule="auto"/>
        <w:ind w:firstLine="567"/>
        <w:rPr>
          <w:rStyle w:val="FontStyle32"/>
          <w:sz w:val="28"/>
          <w:szCs w:val="28"/>
        </w:rPr>
      </w:pPr>
    </w:p>
    <w:p w:rsidR="00AC3E0F" w:rsidRPr="00313E8B" w:rsidRDefault="00AC3E0F" w:rsidP="00665AAE">
      <w:pPr>
        <w:pStyle w:val="Style1"/>
        <w:widowControl/>
        <w:spacing w:line="240" w:lineRule="auto"/>
        <w:ind w:firstLine="567"/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t>1</w:t>
      </w:r>
      <w:r>
        <w:rPr>
          <w:rStyle w:val="FontStyle32"/>
          <w:sz w:val="28"/>
          <w:szCs w:val="28"/>
        </w:rPr>
        <w:t>2</w:t>
      </w:r>
      <w:r w:rsidRPr="00313E8B">
        <w:rPr>
          <w:rStyle w:val="FontStyle32"/>
          <w:sz w:val="28"/>
          <w:szCs w:val="28"/>
        </w:rPr>
        <w:t xml:space="preserve">. Для </w:t>
      </w:r>
      <w:r w:rsidRPr="00ED46CB">
        <w:rPr>
          <w:rStyle w:val="FontStyle32"/>
          <w:sz w:val="28"/>
          <w:szCs w:val="28"/>
        </w:rPr>
        <w:t>обсягів</w:t>
      </w:r>
      <w:r w:rsidRPr="00313E8B">
        <w:rPr>
          <w:rStyle w:val="FontStyle32"/>
          <w:sz w:val="28"/>
          <w:szCs w:val="28"/>
        </w:rPr>
        <w:t xml:space="preserve"> цінностей, що становлять менше ніж 4 000 мінімальних розмірів заробітної плати, </w:t>
      </w:r>
      <w:r>
        <w:rPr>
          <w:rStyle w:val="FontStyle32"/>
          <w:sz w:val="28"/>
          <w:szCs w:val="28"/>
        </w:rPr>
        <w:t>НУ</w:t>
      </w:r>
      <w:r w:rsidRPr="00313E8B">
        <w:rPr>
          <w:rStyle w:val="FontStyle32"/>
          <w:sz w:val="28"/>
          <w:szCs w:val="28"/>
        </w:rPr>
        <w:t xml:space="preserve"> зобов’язан</w:t>
      </w:r>
      <w:r w:rsidR="00730062">
        <w:rPr>
          <w:rStyle w:val="FontStyle32"/>
          <w:sz w:val="28"/>
          <w:szCs w:val="28"/>
        </w:rPr>
        <w:t>а</w:t>
      </w:r>
      <w:r w:rsidRPr="00313E8B">
        <w:rPr>
          <w:rStyle w:val="FontStyle32"/>
          <w:sz w:val="28"/>
          <w:szCs w:val="28"/>
        </w:rPr>
        <w:t xml:space="preserve"> визначити один </w:t>
      </w:r>
      <w:r w:rsidR="00730062">
        <w:rPr>
          <w:rStyle w:val="FontStyle32"/>
          <w:sz w:val="28"/>
          <w:szCs w:val="28"/>
        </w:rPr>
        <w:t>і</w:t>
      </w:r>
      <w:r w:rsidRPr="00313E8B">
        <w:rPr>
          <w:rStyle w:val="FontStyle32"/>
          <w:sz w:val="28"/>
          <w:szCs w:val="28"/>
        </w:rPr>
        <w:t>з таких видів охорони:</w:t>
      </w:r>
    </w:p>
    <w:p w:rsidR="00AC3E0F" w:rsidRPr="00313E8B" w:rsidRDefault="00AC3E0F" w:rsidP="00665AAE">
      <w:pPr>
        <w:pStyle w:val="Style1"/>
        <w:widowControl/>
        <w:tabs>
          <w:tab w:val="left" w:pos="720"/>
        </w:tabs>
        <w:spacing w:line="240" w:lineRule="auto"/>
        <w:ind w:firstLine="567"/>
        <w:rPr>
          <w:rStyle w:val="FontStyle32"/>
          <w:sz w:val="28"/>
          <w:szCs w:val="28"/>
        </w:rPr>
      </w:pPr>
    </w:p>
    <w:p w:rsidR="00AC3E0F" w:rsidRPr="00313E8B" w:rsidRDefault="00AC3E0F" w:rsidP="00665AAE">
      <w:pPr>
        <w:pStyle w:val="Style1"/>
        <w:widowControl/>
        <w:tabs>
          <w:tab w:val="left" w:pos="720"/>
        </w:tabs>
        <w:spacing w:line="240" w:lineRule="auto"/>
        <w:ind w:firstLine="567"/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t xml:space="preserve">1) фізична охорона (цілодобова, денна) власною службою охорони </w:t>
      </w:r>
      <w:r>
        <w:rPr>
          <w:rStyle w:val="FontStyle32"/>
          <w:sz w:val="28"/>
          <w:szCs w:val="28"/>
        </w:rPr>
        <w:t>НУ</w:t>
      </w:r>
      <w:r w:rsidRPr="00313E8B">
        <w:rPr>
          <w:rStyle w:val="FontStyle32"/>
          <w:sz w:val="28"/>
          <w:szCs w:val="28"/>
        </w:rPr>
        <w:t xml:space="preserve"> з цілодобовим підключенням системи тривожної сигналізації до пульта спостереження власної служби охорони та/або суб’єкта охорони;</w:t>
      </w:r>
    </w:p>
    <w:p w:rsidR="00AC3E0F" w:rsidRPr="00313E8B" w:rsidRDefault="00AC3E0F" w:rsidP="00AC3E0F">
      <w:pPr>
        <w:pStyle w:val="Style1"/>
        <w:widowControl/>
        <w:tabs>
          <w:tab w:val="left" w:pos="720"/>
        </w:tabs>
        <w:spacing w:line="240" w:lineRule="auto"/>
        <w:ind w:firstLine="851"/>
        <w:rPr>
          <w:rStyle w:val="FontStyle32"/>
          <w:sz w:val="28"/>
          <w:szCs w:val="28"/>
        </w:rPr>
      </w:pPr>
    </w:p>
    <w:p w:rsidR="00AC3E0F" w:rsidRPr="00313E8B" w:rsidRDefault="00AC3E0F" w:rsidP="00665AAE">
      <w:pPr>
        <w:pStyle w:val="Style1"/>
        <w:widowControl/>
        <w:tabs>
          <w:tab w:val="left" w:pos="720"/>
        </w:tabs>
        <w:spacing w:line="240" w:lineRule="auto"/>
        <w:ind w:firstLine="567"/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lastRenderedPageBreak/>
        <w:t>2) фізична</w:t>
      </w:r>
      <w:r w:rsidR="007C24DD">
        <w:rPr>
          <w:rStyle w:val="FontStyle32"/>
          <w:sz w:val="28"/>
          <w:szCs w:val="28"/>
        </w:rPr>
        <w:t xml:space="preserve"> охорона (цілодобова, денна</w:t>
      </w:r>
      <w:r w:rsidRPr="00313E8B">
        <w:rPr>
          <w:rStyle w:val="FontStyle32"/>
          <w:sz w:val="28"/>
          <w:szCs w:val="28"/>
        </w:rPr>
        <w:t>) суб’єктом охорони з цілодобовим підключенням системи тривожної сигналізації до пульта спостереження власної служби охорони та/або суб’єкта охорони;</w:t>
      </w:r>
    </w:p>
    <w:p w:rsidR="00AC3E0F" w:rsidRPr="00313E8B" w:rsidRDefault="00AC3E0F" w:rsidP="00665AAE">
      <w:pPr>
        <w:pStyle w:val="Style1"/>
        <w:widowControl/>
        <w:tabs>
          <w:tab w:val="left" w:pos="720"/>
        </w:tabs>
        <w:spacing w:line="240" w:lineRule="auto"/>
        <w:ind w:firstLine="567"/>
        <w:rPr>
          <w:rStyle w:val="FontStyle32"/>
          <w:sz w:val="28"/>
          <w:szCs w:val="28"/>
        </w:rPr>
      </w:pPr>
    </w:p>
    <w:p w:rsidR="00AC3E0F" w:rsidRPr="00313E8B" w:rsidRDefault="00AC3E0F" w:rsidP="00665AAE">
      <w:pPr>
        <w:pStyle w:val="Style1"/>
        <w:widowControl/>
        <w:tabs>
          <w:tab w:val="left" w:pos="720"/>
        </w:tabs>
        <w:spacing w:line="240" w:lineRule="auto"/>
        <w:ind w:firstLine="567"/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t>3) цілодобова охорона тільки за допомогою системи тривожної сигналізації, підключеної до пульта спостереження власної служби охорони та/або суб’єкта охорони;</w:t>
      </w:r>
    </w:p>
    <w:p w:rsidR="00AC3E0F" w:rsidRPr="00313E8B" w:rsidRDefault="00AC3E0F" w:rsidP="00665AAE">
      <w:pPr>
        <w:pStyle w:val="Style1"/>
        <w:widowControl/>
        <w:tabs>
          <w:tab w:val="left" w:pos="720"/>
        </w:tabs>
        <w:spacing w:line="240" w:lineRule="auto"/>
        <w:ind w:firstLine="567"/>
        <w:rPr>
          <w:rStyle w:val="FontStyle32"/>
          <w:sz w:val="28"/>
          <w:szCs w:val="28"/>
        </w:rPr>
      </w:pPr>
    </w:p>
    <w:p w:rsidR="00AC3E0F" w:rsidRPr="00313E8B" w:rsidRDefault="00AC3E0F" w:rsidP="00665AAE">
      <w:pPr>
        <w:pStyle w:val="Style1"/>
        <w:widowControl/>
        <w:spacing w:line="24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4) </w:t>
      </w:r>
      <w:r w:rsidRPr="00313E8B">
        <w:rPr>
          <w:rStyle w:val="FontStyle32"/>
          <w:sz w:val="28"/>
          <w:szCs w:val="28"/>
        </w:rPr>
        <w:t xml:space="preserve">поєднання видів охорони, визначених </w:t>
      </w:r>
      <w:r w:rsidR="00730062">
        <w:rPr>
          <w:rStyle w:val="FontStyle32"/>
          <w:sz w:val="28"/>
          <w:szCs w:val="28"/>
        </w:rPr>
        <w:t xml:space="preserve">у </w:t>
      </w:r>
      <w:r w:rsidRPr="00313E8B">
        <w:rPr>
          <w:rStyle w:val="FontStyle32"/>
          <w:sz w:val="28"/>
          <w:szCs w:val="28"/>
        </w:rPr>
        <w:t>підпункта</w:t>
      </w:r>
      <w:r w:rsidR="00730062">
        <w:rPr>
          <w:rStyle w:val="FontStyle32"/>
          <w:sz w:val="28"/>
          <w:szCs w:val="28"/>
        </w:rPr>
        <w:t>х 1–</w:t>
      </w:r>
      <w:r w:rsidRPr="00313E8B">
        <w:rPr>
          <w:rStyle w:val="FontStyle32"/>
          <w:sz w:val="28"/>
          <w:szCs w:val="28"/>
        </w:rPr>
        <w:t>3 пункту 1</w:t>
      </w:r>
      <w:r>
        <w:rPr>
          <w:rStyle w:val="FontStyle32"/>
          <w:sz w:val="28"/>
          <w:szCs w:val="28"/>
        </w:rPr>
        <w:t>2</w:t>
      </w:r>
      <w:r w:rsidRPr="00313E8B">
        <w:rPr>
          <w:rStyle w:val="FontStyle32"/>
          <w:sz w:val="28"/>
          <w:szCs w:val="28"/>
        </w:rPr>
        <w:t xml:space="preserve"> розділу ІІІ цих Правил.</w:t>
      </w:r>
    </w:p>
    <w:p w:rsidR="00AC3E0F" w:rsidRDefault="00AC3E0F" w:rsidP="00665AAE">
      <w:pPr>
        <w:pStyle w:val="Style6"/>
        <w:widowControl/>
        <w:spacing w:line="240" w:lineRule="auto"/>
        <w:ind w:firstLine="567"/>
        <w:rPr>
          <w:rStyle w:val="FontStyle32"/>
          <w:sz w:val="28"/>
          <w:szCs w:val="28"/>
        </w:rPr>
      </w:pPr>
    </w:p>
    <w:p w:rsidR="007A24BA" w:rsidRPr="00313E8B" w:rsidRDefault="007A24BA" w:rsidP="00665AAE">
      <w:pPr>
        <w:pStyle w:val="Style6"/>
        <w:widowControl/>
        <w:spacing w:line="240" w:lineRule="auto"/>
        <w:ind w:firstLine="567"/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t>1</w:t>
      </w:r>
      <w:r w:rsidR="00AC3E0F">
        <w:rPr>
          <w:rStyle w:val="FontStyle32"/>
          <w:sz w:val="28"/>
          <w:szCs w:val="28"/>
        </w:rPr>
        <w:t>3</w:t>
      </w:r>
      <w:r w:rsidRPr="00313E8B">
        <w:rPr>
          <w:rStyle w:val="FontStyle32"/>
          <w:sz w:val="28"/>
          <w:szCs w:val="28"/>
        </w:rPr>
        <w:t xml:space="preserve">.  Для </w:t>
      </w:r>
      <w:r w:rsidRPr="00ED46CB">
        <w:rPr>
          <w:rStyle w:val="FontStyle32"/>
          <w:sz w:val="28"/>
          <w:szCs w:val="28"/>
        </w:rPr>
        <w:t>обсягів</w:t>
      </w:r>
      <w:r w:rsidRPr="00313E8B">
        <w:rPr>
          <w:rStyle w:val="FontStyle32"/>
          <w:sz w:val="28"/>
          <w:szCs w:val="28"/>
        </w:rPr>
        <w:t xml:space="preserve"> цінностей, що становлять 4 000 або більше мінімальних розмірів заробітної плати</w:t>
      </w:r>
      <w:r w:rsidR="008E7A6A">
        <w:rPr>
          <w:rStyle w:val="FontStyle32"/>
          <w:sz w:val="28"/>
          <w:szCs w:val="28"/>
        </w:rPr>
        <w:t>,</w:t>
      </w:r>
      <w:r w:rsidRPr="00313E8B">
        <w:rPr>
          <w:rStyle w:val="FontStyle32"/>
          <w:sz w:val="28"/>
          <w:szCs w:val="28"/>
        </w:rPr>
        <w:t xml:space="preserve"> </w:t>
      </w:r>
      <w:r w:rsidR="00AC3E0F">
        <w:rPr>
          <w:rStyle w:val="FontStyle32"/>
          <w:sz w:val="28"/>
          <w:szCs w:val="28"/>
        </w:rPr>
        <w:t>НУ</w:t>
      </w:r>
      <w:r w:rsidRPr="00313E8B">
        <w:rPr>
          <w:rStyle w:val="FontStyle32"/>
          <w:sz w:val="28"/>
          <w:szCs w:val="28"/>
        </w:rPr>
        <w:t xml:space="preserve"> зобов’язан</w:t>
      </w:r>
      <w:r w:rsidR="00AC3E0F">
        <w:rPr>
          <w:rStyle w:val="FontStyle32"/>
          <w:sz w:val="28"/>
          <w:szCs w:val="28"/>
        </w:rPr>
        <w:t>а</w:t>
      </w:r>
      <w:r w:rsidRPr="00313E8B">
        <w:rPr>
          <w:rStyle w:val="FontStyle32"/>
          <w:sz w:val="28"/>
          <w:szCs w:val="28"/>
        </w:rPr>
        <w:t xml:space="preserve"> визначити один </w:t>
      </w:r>
      <w:r w:rsidR="00730062">
        <w:rPr>
          <w:rStyle w:val="FontStyle32"/>
          <w:sz w:val="28"/>
          <w:szCs w:val="28"/>
        </w:rPr>
        <w:t>і</w:t>
      </w:r>
      <w:r w:rsidRPr="00313E8B">
        <w:rPr>
          <w:rStyle w:val="FontStyle32"/>
          <w:sz w:val="28"/>
          <w:szCs w:val="28"/>
        </w:rPr>
        <w:t>з таких видів охорони:</w:t>
      </w:r>
    </w:p>
    <w:p w:rsidR="007A24BA" w:rsidRPr="00313E8B" w:rsidRDefault="007A24BA" w:rsidP="00665AAE">
      <w:pPr>
        <w:pStyle w:val="Style6"/>
        <w:widowControl/>
        <w:tabs>
          <w:tab w:val="left" w:pos="720"/>
        </w:tabs>
        <w:spacing w:line="240" w:lineRule="auto"/>
        <w:ind w:firstLine="567"/>
        <w:jc w:val="left"/>
        <w:rPr>
          <w:rStyle w:val="FontStyle32"/>
          <w:sz w:val="28"/>
          <w:szCs w:val="28"/>
        </w:rPr>
      </w:pPr>
    </w:p>
    <w:p w:rsidR="007A24BA" w:rsidRPr="00313E8B" w:rsidRDefault="007A24BA" w:rsidP="00665AAE">
      <w:pPr>
        <w:pStyle w:val="Style6"/>
        <w:widowControl/>
        <w:spacing w:line="240" w:lineRule="auto"/>
        <w:ind w:firstLine="567"/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t xml:space="preserve">1) цілодобова фізична охорона власною службою охорони </w:t>
      </w:r>
      <w:r w:rsidR="00AC3E0F">
        <w:rPr>
          <w:rStyle w:val="FontStyle32"/>
          <w:sz w:val="28"/>
          <w:szCs w:val="28"/>
        </w:rPr>
        <w:t>НУ</w:t>
      </w:r>
      <w:r w:rsidRPr="00313E8B">
        <w:rPr>
          <w:rStyle w:val="FontStyle32"/>
          <w:sz w:val="28"/>
          <w:szCs w:val="28"/>
        </w:rPr>
        <w:t xml:space="preserve"> з цілодобовим підключенням системи тривожної сигналізації до пульта спостереження власної служби охорони та/або суб’єкта охорони;</w:t>
      </w:r>
    </w:p>
    <w:p w:rsidR="007A24BA" w:rsidRPr="00313E8B" w:rsidRDefault="007A24BA" w:rsidP="00665AAE">
      <w:pPr>
        <w:pStyle w:val="Style6"/>
        <w:widowControl/>
        <w:spacing w:line="240" w:lineRule="auto"/>
        <w:ind w:firstLine="567"/>
        <w:jc w:val="left"/>
        <w:rPr>
          <w:rStyle w:val="FontStyle32"/>
          <w:sz w:val="28"/>
          <w:szCs w:val="28"/>
        </w:rPr>
      </w:pPr>
    </w:p>
    <w:p w:rsidR="007A24BA" w:rsidRPr="00313E8B" w:rsidRDefault="007A24BA" w:rsidP="00665AAE">
      <w:pPr>
        <w:pStyle w:val="Style6"/>
        <w:widowControl/>
        <w:spacing w:line="240" w:lineRule="auto"/>
        <w:ind w:firstLine="567"/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t>2) цілодобова фізична охорона суб’єктом охорони з цілодобовим підключенням системи тривожної сигналізації до пульта спостереження власної служби охорони та/або суб’єкта охорони;</w:t>
      </w:r>
    </w:p>
    <w:p w:rsidR="007A24BA" w:rsidRPr="00313E8B" w:rsidRDefault="007A24BA" w:rsidP="00665AAE">
      <w:pPr>
        <w:pStyle w:val="Style6"/>
        <w:widowControl/>
        <w:spacing w:line="240" w:lineRule="auto"/>
        <w:ind w:firstLine="567"/>
        <w:rPr>
          <w:rStyle w:val="FontStyle32"/>
          <w:sz w:val="28"/>
          <w:szCs w:val="28"/>
        </w:rPr>
      </w:pPr>
    </w:p>
    <w:p w:rsidR="007A24BA" w:rsidRPr="00313E8B" w:rsidRDefault="00AC3E0F" w:rsidP="00665AAE">
      <w:pPr>
        <w:ind w:firstLine="567"/>
        <w:rPr>
          <w:color w:val="000000"/>
        </w:rPr>
      </w:pPr>
      <w:r>
        <w:rPr>
          <w:color w:val="000000"/>
        </w:rPr>
        <w:t>3</w:t>
      </w:r>
      <w:r w:rsidR="007A24BA" w:rsidRPr="00313E8B">
        <w:rPr>
          <w:color w:val="000000"/>
        </w:rPr>
        <w:t>) фізична охорона</w:t>
      </w:r>
      <w:r w:rsidR="007A24BA" w:rsidRPr="00313E8B">
        <w:rPr>
          <w:color w:val="000000"/>
          <w:lang w:val="ru-RU"/>
        </w:rPr>
        <w:t xml:space="preserve"> (</w:t>
      </w:r>
      <w:r w:rsidR="007A24BA" w:rsidRPr="00313E8B">
        <w:rPr>
          <w:color w:val="000000"/>
        </w:rPr>
        <w:t>денна та/або цілодобова)</w:t>
      </w:r>
      <w:r w:rsidR="007A24BA" w:rsidRPr="00313E8B">
        <w:rPr>
          <w:color w:val="000000"/>
          <w:shd w:val="clear" w:color="auto" w:fill="FFFFFF"/>
        </w:rPr>
        <w:t xml:space="preserve"> власною службою охорони </w:t>
      </w:r>
      <w:r>
        <w:rPr>
          <w:color w:val="000000"/>
          <w:shd w:val="clear" w:color="auto" w:fill="FFFFFF"/>
        </w:rPr>
        <w:t>НУ</w:t>
      </w:r>
      <w:r w:rsidR="007A24BA" w:rsidRPr="00313E8B">
        <w:rPr>
          <w:color w:val="000000"/>
          <w:shd w:val="clear" w:color="auto" w:fill="FFFFFF"/>
          <w:lang w:val="ru-RU"/>
        </w:rPr>
        <w:t xml:space="preserve"> </w:t>
      </w:r>
      <w:r w:rsidR="007A24BA" w:rsidRPr="00313E8B">
        <w:rPr>
          <w:color w:val="000000"/>
          <w:shd w:val="clear" w:color="auto" w:fill="FFFFFF"/>
        </w:rPr>
        <w:t xml:space="preserve">та/або </w:t>
      </w:r>
      <w:r w:rsidR="007A24BA" w:rsidRPr="00313E8B">
        <w:rPr>
          <w:color w:val="000000"/>
        </w:rPr>
        <w:t>суб’єктом охорони з</w:t>
      </w:r>
      <w:r w:rsidR="007A24BA" w:rsidRPr="00313E8B">
        <w:rPr>
          <w:color w:val="000000"/>
          <w:shd w:val="clear" w:color="auto" w:fill="FFFFFF"/>
        </w:rPr>
        <w:t xml:space="preserve"> цілодобовим підключенням:</w:t>
      </w:r>
    </w:p>
    <w:p w:rsidR="007A24BA" w:rsidRPr="00313E8B" w:rsidRDefault="007A24BA" w:rsidP="00665AAE">
      <w:pPr>
        <w:ind w:firstLine="567"/>
        <w:rPr>
          <w:color w:val="000000"/>
        </w:rPr>
      </w:pPr>
      <w:r w:rsidRPr="00313E8B">
        <w:rPr>
          <w:color w:val="000000"/>
          <w:shd w:val="clear" w:color="auto" w:fill="FFFFFF"/>
        </w:rPr>
        <w:t>системи тривожної сигналізації до пульта спостереження власної служби охорони та/або суб’єкта охорони;</w:t>
      </w:r>
    </w:p>
    <w:p w:rsidR="007A24BA" w:rsidRDefault="007A24BA" w:rsidP="00665AAE">
      <w:pPr>
        <w:pStyle w:val="Style6"/>
        <w:widowControl/>
        <w:spacing w:line="240" w:lineRule="auto"/>
        <w:ind w:firstLine="567"/>
        <w:rPr>
          <w:color w:val="000000"/>
          <w:sz w:val="28"/>
          <w:szCs w:val="28"/>
        </w:rPr>
      </w:pPr>
      <w:r w:rsidRPr="00313E8B">
        <w:rPr>
          <w:color w:val="000000"/>
          <w:sz w:val="28"/>
          <w:szCs w:val="28"/>
        </w:rPr>
        <w:t xml:space="preserve">системи відеоспостереження (в онлайн-режимі) до централізованого цілодобового поста власної служби </w:t>
      </w:r>
      <w:r w:rsidR="00AC3E0F">
        <w:rPr>
          <w:color w:val="000000"/>
          <w:sz w:val="28"/>
          <w:szCs w:val="28"/>
        </w:rPr>
        <w:t>охорони та/або суб’єкта охорони;</w:t>
      </w:r>
    </w:p>
    <w:p w:rsidR="00AC3E0F" w:rsidRDefault="00AC3E0F" w:rsidP="00665AAE">
      <w:pPr>
        <w:pStyle w:val="Style6"/>
        <w:widowControl/>
        <w:spacing w:line="240" w:lineRule="auto"/>
        <w:ind w:firstLine="567"/>
        <w:rPr>
          <w:color w:val="000000"/>
          <w:sz w:val="28"/>
          <w:szCs w:val="28"/>
        </w:rPr>
      </w:pPr>
    </w:p>
    <w:p w:rsidR="00AC3E0F" w:rsidRPr="00313E8B" w:rsidRDefault="00AC3E0F" w:rsidP="00665AAE">
      <w:pPr>
        <w:pStyle w:val="Style6"/>
        <w:widowControl/>
        <w:spacing w:line="240" w:lineRule="auto"/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</w:t>
      </w:r>
      <w:r w:rsidRPr="00313E8B">
        <w:rPr>
          <w:rStyle w:val="FontStyle32"/>
          <w:sz w:val="28"/>
          <w:szCs w:val="28"/>
        </w:rPr>
        <w:t xml:space="preserve">) поєднання видів охорони, визначених </w:t>
      </w:r>
      <w:r w:rsidR="00730062">
        <w:rPr>
          <w:rStyle w:val="FontStyle32"/>
          <w:sz w:val="28"/>
          <w:szCs w:val="28"/>
        </w:rPr>
        <w:t>у підпунктах</w:t>
      </w:r>
      <w:r w:rsidRPr="00313E8B">
        <w:rPr>
          <w:rStyle w:val="FontStyle32"/>
          <w:sz w:val="28"/>
          <w:szCs w:val="28"/>
        </w:rPr>
        <w:t xml:space="preserve"> 1</w:t>
      </w:r>
      <w:r w:rsidR="00730062">
        <w:rPr>
          <w:rStyle w:val="FontStyle32"/>
          <w:sz w:val="28"/>
          <w:szCs w:val="28"/>
        </w:rPr>
        <w:t>–</w:t>
      </w:r>
      <w:r>
        <w:rPr>
          <w:rStyle w:val="FontStyle32"/>
          <w:sz w:val="28"/>
          <w:szCs w:val="28"/>
        </w:rPr>
        <w:t xml:space="preserve">3 </w:t>
      </w:r>
      <w:r w:rsidRPr="00313E8B">
        <w:rPr>
          <w:rStyle w:val="FontStyle32"/>
          <w:sz w:val="28"/>
          <w:szCs w:val="28"/>
        </w:rPr>
        <w:t>пункту 1</w:t>
      </w:r>
      <w:r>
        <w:rPr>
          <w:rStyle w:val="FontStyle32"/>
          <w:sz w:val="28"/>
          <w:szCs w:val="28"/>
        </w:rPr>
        <w:t>3</w:t>
      </w:r>
      <w:r w:rsidR="00730062">
        <w:rPr>
          <w:rStyle w:val="FontStyle32"/>
          <w:sz w:val="28"/>
          <w:szCs w:val="28"/>
        </w:rPr>
        <w:t xml:space="preserve"> розділу ІІІ цих Правил.</w:t>
      </w:r>
    </w:p>
    <w:p w:rsidR="007A24BA" w:rsidRPr="00313E8B" w:rsidRDefault="007A24BA" w:rsidP="00665AAE">
      <w:pPr>
        <w:pStyle w:val="Style9"/>
        <w:widowControl/>
        <w:tabs>
          <w:tab w:val="left" w:pos="720"/>
        </w:tabs>
        <w:spacing w:line="240" w:lineRule="auto"/>
        <w:ind w:firstLine="567"/>
        <w:jc w:val="right"/>
        <w:rPr>
          <w:rStyle w:val="FontStyle22"/>
        </w:rPr>
      </w:pPr>
    </w:p>
    <w:p w:rsidR="00B73AB7" w:rsidRPr="00B73AB7" w:rsidRDefault="00B73AB7" w:rsidP="00665AAE">
      <w:pPr>
        <w:ind w:firstLine="567"/>
        <w:rPr>
          <w:color w:val="000000"/>
        </w:rPr>
      </w:pPr>
      <w:r w:rsidRPr="00B73AB7">
        <w:rPr>
          <w:color w:val="000000"/>
        </w:rPr>
        <w:t>1</w:t>
      </w:r>
      <w:r w:rsidR="008C03FB">
        <w:rPr>
          <w:color w:val="000000"/>
        </w:rPr>
        <w:t>4</w:t>
      </w:r>
      <w:r w:rsidRPr="00B73AB7">
        <w:rPr>
          <w:color w:val="000000"/>
        </w:rPr>
        <w:t xml:space="preserve">. НУ зобов’язана в разі збільшення </w:t>
      </w:r>
      <w:r w:rsidRPr="00ED46CB">
        <w:t>обсягів</w:t>
      </w:r>
      <w:r w:rsidRPr="00B73AB7">
        <w:rPr>
          <w:color w:val="000000"/>
        </w:rPr>
        <w:t xml:space="preserve"> цінностей </w:t>
      </w:r>
      <w:r w:rsidR="00730062">
        <w:rPr>
          <w:color w:val="000000"/>
        </w:rPr>
        <w:t>в</w:t>
      </w:r>
      <w:r w:rsidRPr="00B73AB7">
        <w:rPr>
          <w:color w:val="000000"/>
        </w:rPr>
        <w:t>живати додаткових заходів щодо посилення охорони, технічного стану приміщень НУ, інших заходів за умови виконання в</w:t>
      </w:r>
      <w:r w:rsidR="00730062">
        <w:rPr>
          <w:color w:val="000000"/>
        </w:rPr>
        <w:t xml:space="preserve">имог цих Правил під час роботи </w:t>
      </w:r>
      <w:r w:rsidRPr="00B73AB7">
        <w:rPr>
          <w:color w:val="000000"/>
        </w:rPr>
        <w:t>з цінностями для протидії злочинним посяганням.</w:t>
      </w:r>
    </w:p>
    <w:p w:rsidR="00B73AB7" w:rsidRPr="00B73AB7" w:rsidRDefault="00B73AB7" w:rsidP="00665AAE">
      <w:pPr>
        <w:ind w:firstLine="567"/>
        <w:rPr>
          <w:color w:val="000000"/>
        </w:rPr>
      </w:pPr>
    </w:p>
    <w:p w:rsidR="00B37FD8" w:rsidRDefault="00B73AB7" w:rsidP="00665AAE">
      <w:pPr>
        <w:ind w:firstLine="567"/>
        <w:jc w:val="center"/>
        <w:rPr>
          <w:color w:val="000000"/>
        </w:rPr>
      </w:pPr>
      <w:r w:rsidRPr="00B73AB7">
        <w:rPr>
          <w:color w:val="000000"/>
        </w:rPr>
        <w:t xml:space="preserve">IV. Вимоги до обладнання приміщень НУ </w:t>
      </w:r>
    </w:p>
    <w:p w:rsidR="00B73AB7" w:rsidRPr="00B73AB7" w:rsidRDefault="00B73AB7" w:rsidP="00665AAE">
      <w:pPr>
        <w:ind w:firstLine="567"/>
        <w:jc w:val="center"/>
        <w:rPr>
          <w:color w:val="000000"/>
        </w:rPr>
      </w:pPr>
      <w:r w:rsidRPr="00B73AB7">
        <w:rPr>
          <w:color w:val="000000"/>
        </w:rPr>
        <w:t>системою тривожної сигналізації</w:t>
      </w:r>
    </w:p>
    <w:p w:rsidR="00B73AB7" w:rsidRPr="00B73AB7" w:rsidRDefault="00B73AB7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B73AB7">
        <w:rPr>
          <w:color w:val="000000"/>
          <w:sz w:val="28"/>
          <w:szCs w:val="28"/>
        </w:rPr>
        <w:t>1</w:t>
      </w:r>
      <w:r w:rsidR="008C03FB">
        <w:rPr>
          <w:color w:val="000000"/>
          <w:sz w:val="28"/>
          <w:szCs w:val="28"/>
        </w:rPr>
        <w:t>5</w:t>
      </w:r>
      <w:r w:rsidRPr="00B73AB7">
        <w:rPr>
          <w:color w:val="000000"/>
          <w:sz w:val="28"/>
          <w:szCs w:val="28"/>
        </w:rPr>
        <w:t>. НУ зобов’язана обладнати сховище:</w:t>
      </w:r>
    </w:p>
    <w:p w:rsidR="00B73AB7" w:rsidRPr="00B73AB7" w:rsidRDefault="00B73AB7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B73AB7">
        <w:rPr>
          <w:color w:val="000000"/>
          <w:sz w:val="28"/>
          <w:szCs w:val="28"/>
        </w:rPr>
        <w:lastRenderedPageBreak/>
        <w:t xml:space="preserve">1) першим </w:t>
      </w:r>
      <w:proofErr w:type="spellStart"/>
      <w:r w:rsidRPr="00B73AB7">
        <w:rPr>
          <w:color w:val="000000"/>
          <w:sz w:val="28"/>
          <w:szCs w:val="28"/>
        </w:rPr>
        <w:t>рубежем</w:t>
      </w:r>
      <w:proofErr w:type="spellEnd"/>
      <w:r w:rsidRPr="00B73AB7">
        <w:rPr>
          <w:color w:val="000000"/>
          <w:sz w:val="28"/>
          <w:szCs w:val="28"/>
        </w:rPr>
        <w:t xml:space="preserve"> системи охоронної сигналізації – безпосередньо вхідні двері сховища сповіщувачем, що реагує на їх відчинення;</w:t>
      </w:r>
    </w:p>
    <w:p w:rsidR="00B73AB7" w:rsidRPr="00B73AB7" w:rsidRDefault="00B73AB7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B73AB7">
        <w:rPr>
          <w:color w:val="000000"/>
          <w:sz w:val="28"/>
          <w:szCs w:val="28"/>
        </w:rPr>
        <w:t xml:space="preserve">2) другим </w:t>
      </w:r>
      <w:proofErr w:type="spellStart"/>
      <w:r w:rsidRPr="00B73AB7">
        <w:rPr>
          <w:color w:val="000000"/>
          <w:sz w:val="28"/>
          <w:szCs w:val="28"/>
        </w:rPr>
        <w:t>рубежем</w:t>
      </w:r>
      <w:proofErr w:type="spellEnd"/>
      <w:r w:rsidRPr="00B73AB7">
        <w:rPr>
          <w:color w:val="000000"/>
          <w:sz w:val="28"/>
          <w:szCs w:val="28"/>
        </w:rPr>
        <w:t xml:space="preserve"> системи охоронної сигналізації – об’єм сховища за допомогою сповіщувача дуального типу з різним фізичним принципом дії.</w:t>
      </w:r>
    </w:p>
    <w:p w:rsidR="00B73AB7" w:rsidRPr="00B73AB7" w:rsidRDefault="00B73AB7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B73AB7">
        <w:rPr>
          <w:color w:val="000000"/>
          <w:sz w:val="28"/>
          <w:szCs w:val="28"/>
        </w:rPr>
        <w:t>1</w:t>
      </w:r>
      <w:r w:rsidR="008C03FB">
        <w:rPr>
          <w:color w:val="000000"/>
          <w:sz w:val="28"/>
          <w:szCs w:val="28"/>
        </w:rPr>
        <w:t>6</w:t>
      </w:r>
      <w:r w:rsidRPr="00B73AB7">
        <w:rPr>
          <w:color w:val="000000"/>
          <w:sz w:val="28"/>
          <w:szCs w:val="28"/>
        </w:rPr>
        <w:t>. НУ зобов’язана обладнати сейф, що використовується як сховище:</w:t>
      </w:r>
    </w:p>
    <w:p w:rsidR="00B73AB7" w:rsidRPr="00B73AB7" w:rsidRDefault="00B73AB7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B73AB7">
        <w:rPr>
          <w:color w:val="000000"/>
          <w:sz w:val="28"/>
          <w:szCs w:val="28"/>
        </w:rPr>
        <w:t xml:space="preserve">1) першим </w:t>
      </w:r>
      <w:proofErr w:type="spellStart"/>
      <w:r w:rsidRPr="00B73AB7">
        <w:rPr>
          <w:color w:val="000000"/>
          <w:sz w:val="28"/>
          <w:szCs w:val="28"/>
        </w:rPr>
        <w:t>рубежем</w:t>
      </w:r>
      <w:proofErr w:type="spellEnd"/>
      <w:r w:rsidRPr="00B73AB7">
        <w:rPr>
          <w:color w:val="000000"/>
          <w:sz w:val="28"/>
          <w:szCs w:val="28"/>
        </w:rPr>
        <w:t xml:space="preserve"> системи охоронної сигналізації – безпосередньо двері сейфа сповіщувачем, що реагує на їх відчинення;</w:t>
      </w:r>
    </w:p>
    <w:p w:rsidR="00B73AB7" w:rsidRPr="00B73AB7" w:rsidRDefault="00B73AB7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B73AB7">
        <w:rPr>
          <w:color w:val="000000"/>
          <w:sz w:val="28"/>
          <w:szCs w:val="28"/>
        </w:rPr>
        <w:t xml:space="preserve">2) другим </w:t>
      </w:r>
      <w:proofErr w:type="spellStart"/>
      <w:r w:rsidRPr="00B73AB7">
        <w:rPr>
          <w:color w:val="000000"/>
          <w:sz w:val="28"/>
          <w:szCs w:val="28"/>
        </w:rPr>
        <w:t>рубежем</w:t>
      </w:r>
      <w:proofErr w:type="spellEnd"/>
      <w:r w:rsidRPr="00B73AB7">
        <w:rPr>
          <w:color w:val="000000"/>
          <w:sz w:val="28"/>
          <w:szCs w:val="28"/>
        </w:rPr>
        <w:t xml:space="preserve"> системи охоронної сигналізації – зовнішні поверхні сейфа за допомогою сповіщувача, що реагує на його руйнування ззовні.</w:t>
      </w:r>
    </w:p>
    <w:p w:rsidR="00C750FB" w:rsidRPr="00C750FB" w:rsidRDefault="00B73AB7" w:rsidP="00665AAE">
      <w:pPr>
        <w:ind w:firstLine="567"/>
      </w:pPr>
      <w:r w:rsidRPr="00C750FB">
        <w:t>1</w:t>
      </w:r>
      <w:r w:rsidR="008C03FB" w:rsidRPr="00C750FB">
        <w:t>7</w:t>
      </w:r>
      <w:r w:rsidRPr="00C750FB">
        <w:t>. НУ зобов’язана обладнати</w:t>
      </w:r>
      <w:r w:rsidR="00C750FB" w:rsidRPr="00C750FB">
        <w:t>:</w:t>
      </w:r>
    </w:p>
    <w:p w:rsidR="00C750FB" w:rsidRPr="00C750FB" w:rsidRDefault="00C750FB" w:rsidP="00665AAE">
      <w:pPr>
        <w:ind w:firstLine="567"/>
      </w:pPr>
    </w:p>
    <w:p w:rsidR="00B73AB7" w:rsidRPr="00C750FB" w:rsidRDefault="00C750FB" w:rsidP="00665AAE">
      <w:pPr>
        <w:ind w:firstLine="567"/>
      </w:pPr>
      <w:r w:rsidRPr="00C750FB">
        <w:t>1)</w:t>
      </w:r>
      <w:r w:rsidR="00B73AB7" w:rsidRPr="00C750FB">
        <w:t xml:space="preserve"> сховище, сейф, що використовується як сховище, </w:t>
      </w:r>
      <w:r w:rsidR="00C9016C">
        <w:t xml:space="preserve">‒ </w:t>
      </w:r>
      <w:r w:rsidR="00B73AB7" w:rsidRPr="00C750FB">
        <w:t xml:space="preserve">кодовим пристроєм керування </w:t>
      </w:r>
      <w:r w:rsidR="00B73AB7" w:rsidRPr="00C750FB">
        <w:rPr>
          <w:rStyle w:val="FontStyle22"/>
          <w:sz w:val="28"/>
        </w:rPr>
        <w:t>приладами приймально-контрольними (далі – ППК)</w:t>
      </w:r>
      <w:r w:rsidR="00B73AB7" w:rsidRPr="00C750FB">
        <w:t xml:space="preserve"> </w:t>
      </w:r>
      <w:r w:rsidR="00730062">
        <w:t>в</w:t>
      </w:r>
      <w:r w:rsidR="00B73AB7" w:rsidRPr="00C750FB">
        <w:t>становлення під охорону та зняття з-під охорони</w:t>
      </w:r>
      <w:r w:rsidRPr="00C750FB">
        <w:t xml:space="preserve"> </w:t>
      </w:r>
      <w:proofErr w:type="spellStart"/>
      <w:r w:rsidRPr="00C750FB">
        <w:t>рубежів</w:t>
      </w:r>
      <w:proofErr w:type="spellEnd"/>
      <w:r w:rsidRPr="00C750FB">
        <w:t xml:space="preserve"> охоронної сигналізації;</w:t>
      </w:r>
    </w:p>
    <w:p w:rsidR="00C750FB" w:rsidRPr="00C750FB" w:rsidRDefault="00C750FB" w:rsidP="00665AAE">
      <w:pPr>
        <w:ind w:firstLine="567"/>
      </w:pPr>
    </w:p>
    <w:p w:rsidR="00C750FB" w:rsidRPr="00C750FB" w:rsidRDefault="00C750FB" w:rsidP="00665AAE">
      <w:pPr>
        <w:ind w:firstLine="567"/>
      </w:pPr>
      <w:r w:rsidRPr="00C750FB">
        <w:t xml:space="preserve">2) </w:t>
      </w:r>
      <w:proofErr w:type="spellStart"/>
      <w:r w:rsidRPr="00C750FB">
        <w:t>передсховище</w:t>
      </w:r>
      <w:proofErr w:type="spellEnd"/>
      <w:r w:rsidRPr="00C750FB">
        <w:t xml:space="preserve">, приміщення, що виконує функції </w:t>
      </w:r>
      <w:proofErr w:type="spellStart"/>
      <w:r w:rsidRPr="00C750FB">
        <w:t>передсховища</w:t>
      </w:r>
      <w:proofErr w:type="spellEnd"/>
      <w:r w:rsidRPr="00C750FB">
        <w:t xml:space="preserve"> (далі – </w:t>
      </w:r>
      <w:proofErr w:type="spellStart"/>
      <w:r w:rsidRPr="00C750FB">
        <w:t>передсховище</w:t>
      </w:r>
      <w:proofErr w:type="spellEnd"/>
      <w:r w:rsidRPr="00C750FB">
        <w:t xml:space="preserve">), </w:t>
      </w:r>
      <w:r w:rsidR="00C9016C">
        <w:t xml:space="preserve">‒ </w:t>
      </w:r>
      <w:r w:rsidRPr="00C750FB">
        <w:t>сповіщувачами системи охоронної сигналізації об’ємного типу;</w:t>
      </w:r>
    </w:p>
    <w:p w:rsidR="00C750FB" w:rsidRPr="00C750FB" w:rsidRDefault="00C750FB" w:rsidP="00665AAE">
      <w:pPr>
        <w:ind w:firstLine="567"/>
      </w:pPr>
    </w:p>
    <w:p w:rsidR="00C750FB" w:rsidRPr="00C750FB" w:rsidRDefault="00C750FB" w:rsidP="00665AAE">
      <w:pPr>
        <w:ind w:firstLine="567"/>
      </w:pPr>
      <w:r w:rsidRPr="00C750FB">
        <w:t xml:space="preserve">3) двері </w:t>
      </w:r>
      <w:proofErr w:type="spellStart"/>
      <w:r w:rsidRPr="00C750FB">
        <w:t>передсховища</w:t>
      </w:r>
      <w:proofErr w:type="spellEnd"/>
      <w:r w:rsidRPr="00C750FB">
        <w:t xml:space="preserve"> </w:t>
      </w:r>
      <w:r w:rsidR="00C9016C">
        <w:t xml:space="preserve">‒ </w:t>
      </w:r>
      <w:r w:rsidRPr="00C750FB">
        <w:t>сповіщувачем системи охоронної сигналізації, що реагує на їх відчинення;</w:t>
      </w:r>
    </w:p>
    <w:p w:rsidR="00C750FB" w:rsidRPr="00C750FB" w:rsidRDefault="00C750FB" w:rsidP="00665AAE">
      <w:pPr>
        <w:ind w:firstLine="567"/>
      </w:pPr>
    </w:p>
    <w:p w:rsidR="00C750FB" w:rsidRPr="00C750FB" w:rsidRDefault="00C750FB" w:rsidP="00665AAE">
      <w:pPr>
        <w:ind w:firstLine="567"/>
      </w:pPr>
      <w:r w:rsidRPr="00C750FB">
        <w:t xml:space="preserve">4) системою охоронної сигналізації </w:t>
      </w:r>
      <w:r w:rsidR="00C9016C">
        <w:t xml:space="preserve">‒ </w:t>
      </w:r>
      <w:r w:rsidRPr="00C750FB">
        <w:t>всі зовнішні двері (</w:t>
      </w:r>
      <w:r w:rsidRPr="00C750FB">
        <w:rPr>
          <w:rStyle w:val="FontStyle22"/>
          <w:sz w:val="28"/>
        </w:rPr>
        <w:t>незалежно від їх призначення та конструкції</w:t>
      </w:r>
      <w:r w:rsidRPr="00C750FB">
        <w:t>), віконні отвори приміщень НУ незалежно від їх призначення та наявності в них цінностей;</w:t>
      </w:r>
    </w:p>
    <w:p w:rsidR="00C750FB" w:rsidRPr="00C750FB" w:rsidRDefault="00C750FB" w:rsidP="00665AAE">
      <w:pPr>
        <w:ind w:firstLine="567"/>
      </w:pPr>
    </w:p>
    <w:p w:rsidR="00C750FB" w:rsidRPr="00C750FB" w:rsidRDefault="00C750FB" w:rsidP="00665AAE">
      <w:pPr>
        <w:ind w:firstLine="567"/>
      </w:pPr>
      <w:r w:rsidRPr="00C750FB">
        <w:t xml:space="preserve">5) </w:t>
      </w:r>
      <w:r w:rsidRPr="00C750FB">
        <w:rPr>
          <w:rStyle w:val="FontStyle22"/>
          <w:sz w:val="28"/>
        </w:rPr>
        <w:t xml:space="preserve">сповіщувачами ручної системи тривожної сигналізації (стаціонарними та/або </w:t>
      </w:r>
      <w:proofErr w:type="spellStart"/>
      <w:r w:rsidRPr="00C750FB">
        <w:rPr>
          <w:rStyle w:val="FontStyle22"/>
          <w:sz w:val="28"/>
        </w:rPr>
        <w:t>радіоканальними</w:t>
      </w:r>
      <w:proofErr w:type="spellEnd"/>
      <w:r w:rsidRPr="00C750FB">
        <w:rPr>
          <w:rStyle w:val="FontStyle22"/>
          <w:sz w:val="28"/>
        </w:rPr>
        <w:t>), що підключені до пульта централізованого спостереження об’єкта охорони</w:t>
      </w:r>
      <w:r w:rsidR="00AA4F13">
        <w:rPr>
          <w:rStyle w:val="FontStyle22"/>
          <w:sz w:val="28"/>
        </w:rPr>
        <w:t>,</w:t>
      </w:r>
      <w:r w:rsidRPr="00C750FB">
        <w:rPr>
          <w:rStyle w:val="FontStyle22"/>
          <w:sz w:val="28"/>
        </w:rPr>
        <w:t xml:space="preserve"> </w:t>
      </w:r>
      <w:r w:rsidR="00C9016C">
        <w:rPr>
          <w:rStyle w:val="FontStyle22"/>
          <w:sz w:val="28"/>
        </w:rPr>
        <w:t xml:space="preserve">‒ </w:t>
      </w:r>
      <w:r w:rsidRPr="00C750FB">
        <w:rPr>
          <w:rStyle w:val="FontStyle22"/>
          <w:sz w:val="28"/>
        </w:rPr>
        <w:t xml:space="preserve">приміщення сховища, </w:t>
      </w:r>
      <w:proofErr w:type="spellStart"/>
      <w:r w:rsidRPr="00C750FB">
        <w:rPr>
          <w:rStyle w:val="FontStyle22"/>
          <w:sz w:val="28"/>
        </w:rPr>
        <w:t>передсховища</w:t>
      </w:r>
      <w:proofErr w:type="spellEnd"/>
      <w:r w:rsidRPr="00C750FB">
        <w:rPr>
          <w:rStyle w:val="FontStyle22"/>
          <w:sz w:val="28"/>
        </w:rPr>
        <w:t>, шляхи транспортування цінностей, робоче місце касира, пост охорони НУ.</w:t>
      </w:r>
    </w:p>
    <w:p w:rsidR="00B73AB7" w:rsidRPr="007C24DD" w:rsidRDefault="00B73AB7" w:rsidP="00665AAE">
      <w:pPr>
        <w:ind w:firstLine="567"/>
        <w:rPr>
          <w:color w:val="002060"/>
        </w:rPr>
      </w:pPr>
    </w:p>
    <w:p w:rsidR="00B73AB7" w:rsidRPr="00C750FB" w:rsidRDefault="00B73AB7" w:rsidP="00665AAE">
      <w:pPr>
        <w:ind w:firstLine="567"/>
      </w:pPr>
      <w:r w:rsidRPr="00C750FB">
        <w:t>1</w:t>
      </w:r>
      <w:r w:rsidR="008C03FB" w:rsidRPr="00C750FB">
        <w:t>8</w:t>
      </w:r>
      <w:r w:rsidRPr="00C750FB">
        <w:t xml:space="preserve">. НУ зобов’язана розташовувати кодовий пристрій керування ППК системи охоронної сигналізації сховища, сейфа, що використовується як сховище, у </w:t>
      </w:r>
      <w:proofErr w:type="spellStart"/>
      <w:r w:rsidRPr="00C750FB">
        <w:t>передсховищі</w:t>
      </w:r>
      <w:proofErr w:type="spellEnd"/>
      <w:r w:rsidRPr="00C750FB">
        <w:t xml:space="preserve"> та/або в приміщенні, що виконує функції </w:t>
      </w:r>
      <w:proofErr w:type="spellStart"/>
      <w:r w:rsidRPr="00C750FB">
        <w:t>передсховища</w:t>
      </w:r>
      <w:proofErr w:type="spellEnd"/>
      <w:r w:rsidRPr="00C750FB">
        <w:t xml:space="preserve"> для встановленого в ньому сейфа.</w:t>
      </w:r>
    </w:p>
    <w:p w:rsidR="00B73AB7" w:rsidRPr="00C750FB" w:rsidRDefault="00C750FB" w:rsidP="00665AAE">
      <w:pPr>
        <w:pStyle w:val="af4"/>
        <w:ind w:firstLine="567"/>
        <w:jc w:val="both"/>
        <w:rPr>
          <w:sz w:val="28"/>
          <w:szCs w:val="28"/>
        </w:rPr>
      </w:pPr>
      <w:r w:rsidRPr="00C750FB">
        <w:rPr>
          <w:sz w:val="28"/>
          <w:szCs w:val="28"/>
        </w:rPr>
        <w:t>19</w:t>
      </w:r>
      <w:r w:rsidR="00B73AB7" w:rsidRPr="00C750FB">
        <w:rPr>
          <w:sz w:val="28"/>
          <w:szCs w:val="28"/>
        </w:rPr>
        <w:t xml:space="preserve">. НУ зобов’язана обладнати системою відеоспостереження з обов’язковою реєстрацією та архівацією відеосигналу строком не менше ніж 14 </w:t>
      </w:r>
      <w:r w:rsidR="00B73AB7" w:rsidRPr="00C750FB">
        <w:rPr>
          <w:sz w:val="28"/>
          <w:szCs w:val="28"/>
        </w:rPr>
        <w:lastRenderedPageBreak/>
        <w:t>діб робоче місце касира, зону клієнтів біля робочого місця касира та вхід/вихід клієнтів до/з приміщень НУ.</w:t>
      </w:r>
    </w:p>
    <w:p w:rsidR="008133F0" w:rsidRPr="00C750FB" w:rsidRDefault="00C750FB" w:rsidP="00665AAE">
      <w:pPr>
        <w:ind w:firstLine="567"/>
      </w:pPr>
      <w:r w:rsidRPr="00C750FB">
        <w:t>20</w:t>
      </w:r>
      <w:r w:rsidR="008133F0" w:rsidRPr="00C750FB">
        <w:t>. НУ зобов’язана обладнати технічні засоби системи тривожної сигналізації аварійним живленням. Аварійне живлення має забезпечити роботу системи тривожної сигналізації протягом не менше ніж 12 годин у черговому режимі в разі відключення основних джерел електропостачання.</w:t>
      </w:r>
    </w:p>
    <w:p w:rsidR="008133F0" w:rsidRDefault="008133F0" w:rsidP="00665AAE">
      <w:pPr>
        <w:ind w:firstLine="567"/>
        <w:rPr>
          <w:color w:val="000000"/>
        </w:rPr>
      </w:pPr>
    </w:p>
    <w:p w:rsidR="00B37FD8" w:rsidRDefault="008133F0" w:rsidP="00665AAE">
      <w:pPr>
        <w:ind w:firstLine="567"/>
        <w:jc w:val="center"/>
        <w:rPr>
          <w:color w:val="000000"/>
        </w:rPr>
      </w:pPr>
      <w:r w:rsidRPr="00E6003D">
        <w:rPr>
          <w:color w:val="000000"/>
        </w:rPr>
        <w:t>V. Вимоги до приміщень, у яких здійснюються</w:t>
      </w:r>
    </w:p>
    <w:p w:rsidR="008133F0" w:rsidRDefault="00AA4F13" w:rsidP="00665AAE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операції </w:t>
      </w:r>
      <w:r w:rsidR="008133F0" w:rsidRPr="00E6003D">
        <w:rPr>
          <w:color w:val="000000"/>
        </w:rPr>
        <w:t>з цінностями</w:t>
      </w:r>
    </w:p>
    <w:p w:rsidR="008133F0" w:rsidRPr="00E6003D" w:rsidRDefault="008133F0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E6003D">
        <w:rPr>
          <w:color w:val="000000"/>
          <w:sz w:val="28"/>
          <w:szCs w:val="28"/>
        </w:rPr>
        <w:t>2</w:t>
      </w:r>
      <w:r w:rsidR="00C750FB">
        <w:rPr>
          <w:color w:val="000000"/>
          <w:sz w:val="28"/>
          <w:szCs w:val="28"/>
        </w:rPr>
        <w:t>1</w:t>
      </w:r>
      <w:r w:rsidRPr="00E6003D">
        <w:rPr>
          <w:color w:val="000000"/>
          <w:sz w:val="28"/>
          <w:szCs w:val="28"/>
        </w:rPr>
        <w:t>. До приміщень</w:t>
      </w:r>
      <w:r w:rsidR="00AA4F13">
        <w:rPr>
          <w:color w:val="000000"/>
          <w:sz w:val="28"/>
          <w:szCs w:val="28"/>
        </w:rPr>
        <w:t xml:space="preserve">, у яких здійснюються операції </w:t>
      </w:r>
      <w:r w:rsidRPr="00E6003D">
        <w:rPr>
          <w:color w:val="000000"/>
          <w:sz w:val="28"/>
          <w:szCs w:val="28"/>
        </w:rPr>
        <w:t>з цінностями, належать:</w:t>
      </w:r>
    </w:p>
    <w:p w:rsidR="008133F0" w:rsidRPr="00E6003D" w:rsidRDefault="008133F0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E6003D">
        <w:rPr>
          <w:color w:val="000000"/>
          <w:sz w:val="28"/>
          <w:szCs w:val="28"/>
        </w:rPr>
        <w:t>1) приміщення сховища;</w:t>
      </w:r>
    </w:p>
    <w:p w:rsidR="008133F0" w:rsidRPr="00E6003D" w:rsidRDefault="008133F0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E6003D">
        <w:rPr>
          <w:color w:val="000000"/>
          <w:sz w:val="28"/>
          <w:szCs w:val="28"/>
        </w:rPr>
        <w:t xml:space="preserve">2) приміщення </w:t>
      </w:r>
      <w:proofErr w:type="spellStart"/>
      <w:r w:rsidRPr="00E6003D">
        <w:rPr>
          <w:color w:val="000000"/>
          <w:sz w:val="28"/>
          <w:szCs w:val="28"/>
        </w:rPr>
        <w:t>передсховища</w:t>
      </w:r>
      <w:proofErr w:type="spellEnd"/>
      <w:r w:rsidRPr="00E6003D">
        <w:rPr>
          <w:color w:val="000000"/>
          <w:sz w:val="28"/>
          <w:szCs w:val="28"/>
        </w:rPr>
        <w:t>;</w:t>
      </w:r>
    </w:p>
    <w:p w:rsidR="008133F0" w:rsidRPr="00E6003D" w:rsidRDefault="008133F0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E6003D">
        <w:rPr>
          <w:color w:val="000000"/>
          <w:sz w:val="28"/>
          <w:szCs w:val="28"/>
        </w:rPr>
        <w:t>3) приміщення, в якому розташовані робочі місця касирів;</w:t>
      </w:r>
    </w:p>
    <w:p w:rsidR="00C52F95" w:rsidRDefault="008133F0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E6003D">
        <w:rPr>
          <w:color w:val="000000"/>
          <w:sz w:val="28"/>
          <w:szCs w:val="28"/>
        </w:rPr>
        <w:t>4) приміщення для перерахування цінностей</w:t>
      </w:r>
      <w:r w:rsidR="008E7A6A">
        <w:rPr>
          <w:color w:val="000000"/>
          <w:sz w:val="28"/>
          <w:szCs w:val="28"/>
        </w:rPr>
        <w:t>;</w:t>
      </w:r>
    </w:p>
    <w:p w:rsidR="00C52F95" w:rsidRPr="00313E8B" w:rsidRDefault="00C52F95" w:rsidP="00665AAE">
      <w:pPr>
        <w:pStyle w:val="Style5"/>
        <w:widowControl/>
        <w:spacing w:line="240" w:lineRule="auto"/>
        <w:ind w:firstLine="567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</w:t>
      </w:r>
      <w:r w:rsidRPr="00313E8B">
        <w:rPr>
          <w:rStyle w:val="FontStyle32"/>
          <w:sz w:val="28"/>
          <w:szCs w:val="28"/>
        </w:rPr>
        <w:t>) приміщення для приймання-передавання цінностей інкасаторам;</w:t>
      </w:r>
    </w:p>
    <w:p w:rsidR="00C52F95" w:rsidRPr="00313E8B" w:rsidRDefault="00C52F95" w:rsidP="00665AAE">
      <w:pPr>
        <w:pStyle w:val="Style5"/>
        <w:widowControl/>
        <w:spacing w:line="240" w:lineRule="auto"/>
        <w:ind w:firstLine="567"/>
        <w:jc w:val="both"/>
        <w:rPr>
          <w:rStyle w:val="FontStyle32"/>
          <w:sz w:val="28"/>
          <w:szCs w:val="28"/>
        </w:rPr>
      </w:pPr>
    </w:p>
    <w:p w:rsidR="008133F0" w:rsidRPr="00E6003D" w:rsidRDefault="00286183" w:rsidP="00665AAE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C52F95" w:rsidRPr="00313E8B">
        <w:rPr>
          <w:sz w:val="28"/>
          <w:szCs w:val="28"/>
        </w:rPr>
        <w:t>) інші приміщення (коридори)</w:t>
      </w:r>
      <w:r w:rsidR="00C52F95" w:rsidRPr="00313E8B">
        <w:rPr>
          <w:rStyle w:val="FontStyle32"/>
          <w:sz w:val="28"/>
          <w:szCs w:val="28"/>
        </w:rPr>
        <w:t>.</w:t>
      </w:r>
    </w:p>
    <w:p w:rsidR="00C52F95" w:rsidRDefault="00C52F95" w:rsidP="00665AAE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133F0" w:rsidRPr="00AA4F13" w:rsidRDefault="008133F0" w:rsidP="00665AAE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4F13">
        <w:rPr>
          <w:sz w:val="28"/>
          <w:szCs w:val="28"/>
        </w:rPr>
        <w:t>2</w:t>
      </w:r>
      <w:r w:rsidR="00C750FB" w:rsidRPr="00AA4F13">
        <w:rPr>
          <w:sz w:val="28"/>
          <w:szCs w:val="28"/>
        </w:rPr>
        <w:t>2</w:t>
      </w:r>
      <w:r w:rsidRPr="00AA4F13">
        <w:rPr>
          <w:sz w:val="28"/>
          <w:szCs w:val="28"/>
        </w:rPr>
        <w:t xml:space="preserve">. НУ зобов’язана визначити перелік </w:t>
      </w:r>
      <w:r w:rsidR="00D73FE6" w:rsidRPr="00AA4F13">
        <w:rPr>
          <w:sz w:val="28"/>
          <w:szCs w:val="28"/>
        </w:rPr>
        <w:t xml:space="preserve">необхідних </w:t>
      </w:r>
      <w:r w:rsidRPr="00AA4F13">
        <w:rPr>
          <w:sz w:val="28"/>
          <w:szCs w:val="28"/>
        </w:rPr>
        <w:t>приміщень, у яких здійснюються операції з цінностями, залежно від специфіки роботи з метою створення безпечних умов роботи для працівників НУ і схоронності цінностей.</w:t>
      </w:r>
      <w:r w:rsidR="00E55C7D" w:rsidRPr="00AA4F13">
        <w:rPr>
          <w:sz w:val="28"/>
          <w:szCs w:val="28"/>
        </w:rPr>
        <w:t xml:space="preserve"> </w:t>
      </w:r>
      <w:r w:rsidR="00E55C7D" w:rsidRPr="00AA4F13">
        <w:rPr>
          <w:sz w:val="28"/>
          <w:szCs w:val="28"/>
          <w:shd w:val="clear" w:color="auto" w:fill="FFFFFF"/>
        </w:rPr>
        <w:t>Перелік приміщень</w:t>
      </w:r>
      <w:r w:rsidR="00E55C7D" w:rsidRPr="00AA4F13">
        <w:rPr>
          <w:sz w:val="28"/>
          <w:szCs w:val="28"/>
        </w:rPr>
        <w:t>, у яких здійснюються операції з цінностями</w:t>
      </w:r>
      <w:r w:rsidR="00E55C7D" w:rsidRPr="00AA4F13">
        <w:rPr>
          <w:sz w:val="28"/>
          <w:szCs w:val="28"/>
          <w:shd w:val="clear" w:color="auto" w:fill="FFFFFF"/>
        </w:rPr>
        <w:t xml:space="preserve"> (схеми розташування, назви приміщень)</w:t>
      </w:r>
      <w:r w:rsidR="00C9016C">
        <w:rPr>
          <w:sz w:val="28"/>
          <w:szCs w:val="28"/>
          <w:shd w:val="clear" w:color="auto" w:fill="FFFFFF"/>
        </w:rPr>
        <w:t>,</w:t>
      </w:r>
      <w:r w:rsidR="00E55C7D" w:rsidRPr="00AA4F13">
        <w:rPr>
          <w:sz w:val="28"/>
          <w:szCs w:val="28"/>
          <w:shd w:val="clear" w:color="auto" w:fill="FFFFFF"/>
        </w:rPr>
        <w:t xml:space="preserve"> </w:t>
      </w:r>
      <w:r w:rsidR="00AA4F13" w:rsidRPr="00AA4F13">
        <w:rPr>
          <w:sz w:val="28"/>
          <w:szCs w:val="28"/>
          <w:shd w:val="clear" w:color="auto" w:fill="FFFFFF"/>
        </w:rPr>
        <w:t>у</w:t>
      </w:r>
      <w:r w:rsidR="00E55C7D" w:rsidRPr="00AA4F13">
        <w:rPr>
          <w:sz w:val="28"/>
          <w:szCs w:val="28"/>
          <w:shd w:val="clear" w:color="auto" w:fill="FFFFFF"/>
        </w:rPr>
        <w:t xml:space="preserve"> кожному відокремленому підрозділі </w:t>
      </w:r>
      <w:r w:rsidR="00D73FE6" w:rsidRPr="00AA4F13">
        <w:rPr>
          <w:sz w:val="28"/>
          <w:szCs w:val="28"/>
          <w:shd w:val="clear" w:color="auto" w:fill="FFFFFF"/>
        </w:rPr>
        <w:t>НУ</w:t>
      </w:r>
      <w:r w:rsidR="00E55C7D" w:rsidRPr="00AA4F13">
        <w:rPr>
          <w:sz w:val="28"/>
          <w:szCs w:val="28"/>
          <w:shd w:val="clear" w:color="auto" w:fill="FFFFFF"/>
        </w:rPr>
        <w:t xml:space="preserve"> визнача</w:t>
      </w:r>
      <w:r w:rsidR="00C9016C">
        <w:rPr>
          <w:sz w:val="28"/>
          <w:szCs w:val="28"/>
          <w:shd w:val="clear" w:color="auto" w:fill="FFFFFF"/>
        </w:rPr>
        <w:t>є</w:t>
      </w:r>
      <w:r w:rsidR="00E55C7D" w:rsidRPr="00AA4F13">
        <w:rPr>
          <w:sz w:val="28"/>
          <w:szCs w:val="28"/>
          <w:shd w:val="clear" w:color="auto" w:fill="FFFFFF"/>
        </w:rPr>
        <w:t>ться внутрішніми актами НУ.</w:t>
      </w:r>
    </w:p>
    <w:p w:rsidR="008133F0" w:rsidRPr="00AA4F13" w:rsidRDefault="008133F0" w:rsidP="00665AAE">
      <w:pPr>
        <w:pStyle w:val="af4"/>
        <w:ind w:firstLine="567"/>
        <w:jc w:val="both"/>
        <w:rPr>
          <w:sz w:val="28"/>
          <w:szCs w:val="28"/>
        </w:rPr>
      </w:pPr>
      <w:r w:rsidRPr="00AA4F13">
        <w:rPr>
          <w:sz w:val="28"/>
          <w:szCs w:val="28"/>
        </w:rPr>
        <w:t>2</w:t>
      </w:r>
      <w:r w:rsidR="00C750FB" w:rsidRPr="00AA4F13">
        <w:rPr>
          <w:sz w:val="28"/>
          <w:szCs w:val="28"/>
        </w:rPr>
        <w:t>3</w:t>
      </w:r>
      <w:r w:rsidRPr="00AA4F13">
        <w:rPr>
          <w:sz w:val="28"/>
          <w:szCs w:val="28"/>
        </w:rPr>
        <w:t>. НУ зобов’язана виключити можливість несанкціонованого доступу до приміщень, у яких здійснюються операції з цінностями.</w:t>
      </w:r>
    </w:p>
    <w:p w:rsidR="008133F0" w:rsidRPr="00E55C7D" w:rsidRDefault="008133F0" w:rsidP="00665AAE">
      <w:pPr>
        <w:pStyle w:val="af4"/>
        <w:ind w:firstLine="567"/>
        <w:jc w:val="both"/>
        <w:rPr>
          <w:rStyle w:val="FontStyle22"/>
          <w:sz w:val="28"/>
          <w:szCs w:val="28"/>
        </w:rPr>
      </w:pPr>
      <w:r w:rsidRPr="00E55C7D">
        <w:rPr>
          <w:color w:val="000000"/>
          <w:sz w:val="28"/>
          <w:szCs w:val="28"/>
        </w:rPr>
        <w:t>2</w:t>
      </w:r>
      <w:r w:rsidR="00C750FB">
        <w:rPr>
          <w:color w:val="000000"/>
          <w:sz w:val="28"/>
          <w:szCs w:val="28"/>
        </w:rPr>
        <w:t>4</w:t>
      </w:r>
      <w:r w:rsidRPr="00E55C7D">
        <w:rPr>
          <w:color w:val="000000"/>
          <w:sz w:val="28"/>
          <w:szCs w:val="28"/>
        </w:rPr>
        <w:t>. </w:t>
      </w:r>
      <w:r w:rsidRPr="00E55C7D">
        <w:rPr>
          <w:bCs/>
          <w:color w:val="000000"/>
          <w:spacing w:val="-5"/>
          <w:sz w:val="28"/>
          <w:szCs w:val="28"/>
        </w:rPr>
        <w:t>НУ</w:t>
      </w:r>
      <w:r w:rsidRPr="00E55C7D">
        <w:rPr>
          <w:rStyle w:val="FontStyle32"/>
          <w:sz w:val="28"/>
          <w:szCs w:val="28"/>
        </w:rPr>
        <w:t xml:space="preserve"> зобов’язана </w:t>
      </w:r>
      <w:r w:rsidRPr="00E55C7D">
        <w:rPr>
          <w:rStyle w:val="FontStyle22"/>
          <w:sz w:val="28"/>
          <w:szCs w:val="28"/>
        </w:rPr>
        <w:t>обладнати</w:t>
      </w:r>
      <w:r w:rsidRPr="00E55C7D">
        <w:rPr>
          <w:rStyle w:val="FontStyle32"/>
          <w:sz w:val="28"/>
          <w:szCs w:val="28"/>
        </w:rPr>
        <w:t xml:space="preserve"> сторону </w:t>
      </w:r>
      <w:r w:rsidRPr="00E55C7D">
        <w:rPr>
          <w:rStyle w:val="FontStyle22"/>
          <w:sz w:val="28"/>
          <w:szCs w:val="28"/>
        </w:rPr>
        <w:t xml:space="preserve">робочого місця касира, що орієнтована до клієнта, елементами </w:t>
      </w:r>
      <w:proofErr w:type="spellStart"/>
      <w:r w:rsidRPr="00E55C7D">
        <w:rPr>
          <w:rStyle w:val="FontStyle22"/>
          <w:sz w:val="28"/>
          <w:szCs w:val="28"/>
        </w:rPr>
        <w:t>відгороджувальних</w:t>
      </w:r>
      <w:proofErr w:type="spellEnd"/>
      <w:r w:rsidRPr="00E55C7D">
        <w:rPr>
          <w:rStyle w:val="FontStyle22"/>
          <w:sz w:val="28"/>
          <w:szCs w:val="28"/>
        </w:rPr>
        <w:t xml:space="preserve"> конструкцій, технічний стан яких підтверджується сертифікатом відповідності вимогам ДСТУ 4546, із класом тривкості не менше ніж СК2 та ДСТУ 4547, із класом тривкості не нижче ніж ОЗК2 (далі – конструктивні елементи). НУ </w:t>
      </w:r>
      <w:r w:rsidR="00226726">
        <w:rPr>
          <w:rStyle w:val="FontStyle22"/>
          <w:sz w:val="28"/>
          <w:szCs w:val="28"/>
        </w:rPr>
        <w:t>зобов’язана</w:t>
      </w:r>
      <w:r w:rsidRPr="00E55C7D">
        <w:rPr>
          <w:rStyle w:val="FontStyle22"/>
          <w:sz w:val="28"/>
          <w:szCs w:val="28"/>
        </w:rPr>
        <w:t xml:space="preserve"> самостійно визначати </w:t>
      </w:r>
      <w:r w:rsidR="00AA4F13">
        <w:rPr>
          <w:rStyle w:val="FontStyle22"/>
          <w:sz w:val="28"/>
          <w:szCs w:val="28"/>
        </w:rPr>
        <w:t>потребу</w:t>
      </w:r>
      <w:r w:rsidRPr="00E55C7D">
        <w:rPr>
          <w:rStyle w:val="FontStyle22"/>
          <w:sz w:val="28"/>
          <w:szCs w:val="28"/>
        </w:rPr>
        <w:t xml:space="preserve"> обладнання інших сторін робочого місця касира конструктивними елементами з урахуванням забезпечення безпечної роботи працівників НУ.</w:t>
      </w:r>
    </w:p>
    <w:p w:rsidR="00E55C7D" w:rsidRDefault="00AC3E0F" w:rsidP="00665AAE">
      <w:pPr>
        <w:shd w:val="clear" w:color="auto" w:fill="FFFFFF"/>
        <w:spacing w:line="322" w:lineRule="exact"/>
        <w:ind w:firstLine="567"/>
        <w:rPr>
          <w:color w:val="000000"/>
        </w:rPr>
      </w:pPr>
      <w:r>
        <w:rPr>
          <w:rStyle w:val="FontStyle22"/>
          <w:sz w:val="28"/>
        </w:rPr>
        <w:lastRenderedPageBreak/>
        <w:t>2</w:t>
      </w:r>
      <w:r w:rsidR="00C750FB">
        <w:rPr>
          <w:rStyle w:val="FontStyle22"/>
          <w:sz w:val="28"/>
        </w:rPr>
        <w:t>5</w:t>
      </w:r>
      <w:r w:rsidR="00E55C7D" w:rsidRPr="00E55C7D">
        <w:rPr>
          <w:rStyle w:val="FontStyle22"/>
          <w:sz w:val="28"/>
        </w:rPr>
        <w:t>.</w:t>
      </w:r>
      <w:r w:rsidR="00E55C7D" w:rsidRPr="00E55C7D">
        <w:rPr>
          <w:color w:val="000000"/>
        </w:rPr>
        <w:t xml:space="preserve"> НУ має право визначити </w:t>
      </w:r>
      <w:r w:rsidR="00AA4F13">
        <w:rPr>
          <w:rStyle w:val="FontStyle22"/>
          <w:sz w:val="28"/>
        </w:rPr>
        <w:t>потребу</w:t>
      </w:r>
      <w:r w:rsidR="00E55C7D" w:rsidRPr="00E55C7D">
        <w:rPr>
          <w:color w:val="000000"/>
        </w:rPr>
        <w:t xml:space="preserve"> облаштування робочого місця касира конструктивними елементами з урахуванням чинників, що можуть впливати на безпеку працівників </w:t>
      </w:r>
      <w:r w:rsidR="00B37FD8">
        <w:rPr>
          <w:color w:val="000000"/>
        </w:rPr>
        <w:t>НУ</w:t>
      </w:r>
      <w:r w:rsidR="00E55C7D" w:rsidRPr="00E55C7D">
        <w:rPr>
          <w:color w:val="000000"/>
        </w:rPr>
        <w:t xml:space="preserve"> та схоронність цінностей, у разі виконання таких вимог для </w:t>
      </w:r>
      <w:r w:rsidR="00E55C7D" w:rsidRPr="00ED46CB">
        <w:t>обсягів</w:t>
      </w:r>
      <w:r>
        <w:rPr>
          <w:color w:val="000000"/>
        </w:rPr>
        <w:t xml:space="preserve"> </w:t>
      </w:r>
      <w:r w:rsidR="00E55C7D" w:rsidRPr="00E55C7D">
        <w:rPr>
          <w:color w:val="000000"/>
        </w:rPr>
        <w:t>цінностей, що становлять:</w:t>
      </w:r>
    </w:p>
    <w:p w:rsidR="00E55C7D" w:rsidRPr="00E55C7D" w:rsidRDefault="00E55C7D" w:rsidP="00665AAE">
      <w:pPr>
        <w:shd w:val="clear" w:color="auto" w:fill="FFFFFF"/>
        <w:spacing w:line="322" w:lineRule="exact"/>
        <w:ind w:firstLine="567"/>
        <w:rPr>
          <w:color w:val="000000"/>
        </w:rPr>
      </w:pPr>
    </w:p>
    <w:p w:rsidR="00E55C7D" w:rsidRDefault="00E55C7D" w:rsidP="00665AAE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745F">
        <w:rPr>
          <w:color w:val="000000"/>
          <w:sz w:val="28"/>
          <w:szCs w:val="28"/>
        </w:rPr>
        <w:t xml:space="preserve">1) не більше 20 мінімальних заробітних плат – без обладнання </w:t>
      </w:r>
      <w:r>
        <w:rPr>
          <w:color w:val="000000"/>
          <w:sz w:val="28"/>
          <w:szCs w:val="28"/>
        </w:rPr>
        <w:t xml:space="preserve">робочого місця касира </w:t>
      </w:r>
      <w:r w:rsidRPr="000D745F">
        <w:rPr>
          <w:color w:val="000000"/>
          <w:sz w:val="28"/>
          <w:szCs w:val="28"/>
        </w:rPr>
        <w:t>АТМ-системою;</w:t>
      </w:r>
    </w:p>
    <w:p w:rsidR="00E55C7D" w:rsidRPr="000D745F" w:rsidRDefault="00E55C7D" w:rsidP="00665AAE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55C7D" w:rsidRPr="000D745F" w:rsidRDefault="00E55C7D" w:rsidP="00665AAE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745F">
        <w:rPr>
          <w:color w:val="000000"/>
          <w:sz w:val="28"/>
          <w:szCs w:val="28"/>
        </w:rPr>
        <w:t xml:space="preserve">2) не більше 200 мінімальних заробітних плат ‒ обладнання </w:t>
      </w:r>
      <w:r>
        <w:rPr>
          <w:color w:val="000000"/>
          <w:sz w:val="28"/>
          <w:szCs w:val="28"/>
        </w:rPr>
        <w:t xml:space="preserve">робочого місця касира </w:t>
      </w:r>
      <w:proofErr w:type="spellStart"/>
      <w:r w:rsidRPr="000D745F">
        <w:rPr>
          <w:color w:val="000000"/>
          <w:sz w:val="28"/>
          <w:szCs w:val="28"/>
        </w:rPr>
        <w:t>напівавтоматизованою</w:t>
      </w:r>
      <w:proofErr w:type="spellEnd"/>
      <w:r w:rsidRPr="000D745F">
        <w:rPr>
          <w:color w:val="000000"/>
          <w:sz w:val="28"/>
          <w:szCs w:val="28"/>
        </w:rPr>
        <w:t xml:space="preserve"> АТМ-системою;</w:t>
      </w:r>
    </w:p>
    <w:p w:rsidR="00E55C7D" w:rsidRDefault="00E55C7D" w:rsidP="00665AAE">
      <w:pPr>
        <w:shd w:val="clear" w:color="auto" w:fill="FFFFFF"/>
        <w:spacing w:line="322" w:lineRule="exact"/>
        <w:ind w:firstLine="567"/>
        <w:rPr>
          <w:color w:val="000000"/>
        </w:rPr>
      </w:pPr>
    </w:p>
    <w:p w:rsidR="00E55C7D" w:rsidRPr="008C03FB" w:rsidRDefault="00E55C7D" w:rsidP="00665AAE">
      <w:pPr>
        <w:shd w:val="clear" w:color="auto" w:fill="FFFFFF"/>
        <w:spacing w:line="322" w:lineRule="exact"/>
        <w:ind w:firstLine="567"/>
      </w:pPr>
      <w:r w:rsidRPr="008C03FB">
        <w:t>3) не більше 600 мінімальних заробітних плат ‒ обладнання робочого місця касира автоматизованою АТМ-системою.</w:t>
      </w:r>
    </w:p>
    <w:p w:rsidR="00157732" w:rsidRPr="008C03FB" w:rsidRDefault="00157732" w:rsidP="00665AAE">
      <w:pPr>
        <w:shd w:val="clear" w:color="auto" w:fill="FFFFFF"/>
        <w:spacing w:line="322" w:lineRule="exact"/>
        <w:ind w:firstLine="567"/>
      </w:pPr>
    </w:p>
    <w:p w:rsidR="00157732" w:rsidRPr="008C03FB" w:rsidRDefault="00C750FB" w:rsidP="00665AAE">
      <w:pPr>
        <w:shd w:val="clear" w:color="auto" w:fill="FFFFFF"/>
        <w:spacing w:line="322" w:lineRule="exact"/>
        <w:ind w:firstLine="567"/>
      </w:pPr>
      <w:r>
        <w:rPr>
          <w:shd w:val="clear" w:color="auto" w:fill="FFFFFF"/>
        </w:rPr>
        <w:t>26</w:t>
      </w:r>
      <w:r w:rsidR="00F442DA">
        <w:rPr>
          <w:shd w:val="clear" w:color="auto" w:fill="FFFFFF"/>
        </w:rPr>
        <w:t>. З</w:t>
      </w:r>
      <w:r w:rsidR="00157732" w:rsidRPr="008C03FB">
        <w:rPr>
          <w:shd w:val="clear" w:color="auto" w:fill="FFFFFF"/>
        </w:rPr>
        <w:t xml:space="preserve">берігання в неробочий час цінностей в автоматизованій та </w:t>
      </w:r>
      <w:proofErr w:type="spellStart"/>
      <w:r w:rsidR="00157732" w:rsidRPr="008C03FB">
        <w:rPr>
          <w:shd w:val="clear" w:color="auto" w:fill="FFFFFF"/>
        </w:rPr>
        <w:t>напівавтоматизованій</w:t>
      </w:r>
      <w:proofErr w:type="spellEnd"/>
      <w:r w:rsidR="00157732" w:rsidRPr="008C03FB">
        <w:rPr>
          <w:shd w:val="clear" w:color="auto" w:fill="FFFFFF"/>
        </w:rPr>
        <w:t xml:space="preserve"> АТМ-системі, які не обладнані АТМ-сейфами</w:t>
      </w:r>
      <w:r w:rsidR="00C9016C">
        <w:rPr>
          <w:shd w:val="clear" w:color="auto" w:fill="FFFFFF"/>
        </w:rPr>
        <w:t>,</w:t>
      </w:r>
      <w:r w:rsidR="0020479E" w:rsidRPr="0020479E">
        <w:rPr>
          <w:shd w:val="clear" w:color="auto" w:fill="FFFFFF"/>
        </w:rPr>
        <w:t xml:space="preserve"> </w:t>
      </w:r>
      <w:r w:rsidR="0020479E">
        <w:rPr>
          <w:shd w:val="clear" w:color="auto" w:fill="FFFFFF"/>
        </w:rPr>
        <w:t>н</w:t>
      </w:r>
      <w:r w:rsidR="0020479E" w:rsidRPr="008C03FB">
        <w:rPr>
          <w:shd w:val="clear" w:color="auto" w:fill="FFFFFF"/>
        </w:rPr>
        <w:t>е допускається</w:t>
      </w:r>
      <w:r w:rsidR="00157732" w:rsidRPr="008C03FB">
        <w:rPr>
          <w:shd w:val="clear" w:color="auto" w:fill="FFFFFF"/>
        </w:rPr>
        <w:t xml:space="preserve">. НУ має право визначити клас опору АТМ-сейфів, якими обладнуються автоматизовані та </w:t>
      </w:r>
      <w:proofErr w:type="spellStart"/>
      <w:r w:rsidR="00157732" w:rsidRPr="008C03FB">
        <w:rPr>
          <w:shd w:val="clear" w:color="auto" w:fill="FFFFFF"/>
        </w:rPr>
        <w:t>напівавтоматизовані</w:t>
      </w:r>
      <w:proofErr w:type="spellEnd"/>
      <w:r w:rsidR="00157732" w:rsidRPr="008C03FB">
        <w:rPr>
          <w:shd w:val="clear" w:color="auto" w:fill="FFFFFF"/>
        </w:rPr>
        <w:t xml:space="preserve"> АТМ-системи.</w:t>
      </w:r>
    </w:p>
    <w:p w:rsidR="00157732" w:rsidRPr="008C03FB" w:rsidRDefault="00157732" w:rsidP="00665AAE">
      <w:pPr>
        <w:shd w:val="clear" w:color="auto" w:fill="FFFFFF"/>
        <w:spacing w:line="322" w:lineRule="exact"/>
        <w:ind w:firstLine="567"/>
      </w:pPr>
    </w:p>
    <w:p w:rsidR="008133F0" w:rsidRDefault="00E55C7D" w:rsidP="00E55C7D">
      <w:pPr>
        <w:jc w:val="center"/>
        <w:rPr>
          <w:color w:val="000000"/>
        </w:rPr>
      </w:pPr>
      <w:r w:rsidRPr="00E6003D">
        <w:rPr>
          <w:color w:val="000000"/>
        </w:rPr>
        <w:t>VI. Вимоги до сховища</w:t>
      </w:r>
    </w:p>
    <w:p w:rsidR="00E55C7D" w:rsidRPr="00E6003D" w:rsidRDefault="00C750FB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E55C7D" w:rsidRPr="00E6003D">
        <w:rPr>
          <w:color w:val="000000"/>
          <w:sz w:val="28"/>
          <w:szCs w:val="28"/>
        </w:rPr>
        <w:t>. НУ зобов’язана зберігати цінності лише у сховищі та/або сейфі, що використовується як сховище.</w:t>
      </w:r>
    </w:p>
    <w:p w:rsidR="00E55C7D" w:rsidRPr="00E6003D" w:rsidRDefault="00C750FB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E55C7D" w:rsidRPr="00E6003D">
        <w:rPr>
          <w:color w:val="000000"/>
          <w:sz w:val="28"/>
          <w:szCs w:val="28"/>
        </w:rPr>
        <w:t xml:space="preserve">. НУ зобов’язана забезпечити вхід (доступ) до сховища (сейфа, що використовується як сховище) </w:t>
      </w:r>
      <w:r w:rsidR="00AA4F13">
        <w:rPr>
          <w:color w:val="000000"/>
          <w:sz w:val="28"/>
          <w:szCs w:val="28"/>
        </w:rPr>
        <w:t>і</w:t>
      </w:r>
      <w:r w:rsidR="00E55C7D" w:rsidRPr="00E6003D">
        <w:rPr>
          <w:color w:val="000000"/>
          <w:sz w:val="28"/>
          <w:szCs w:val="28"/>
        </w:rPr>
        <w:t xml:space="preserve">з </w:t>
      </w:r>
      <w:proofErr w:type="spellStart"/>
      <w:r w:rsidR="00E55C7D" w:rsidRPr="00E6003D">
        <w:rPr>
          <w:color w:val="000000"/>
          <w:sz w:val="28"/>
          <w:szCs w:val="28"/>
        </w:rPr>
        <w:t>передсховища</w:t>
      </w:r>
      <w:proofErr w:type="spellEnd"/>
      <w:r w:rsidR="00E55C7D" w:rsidRPr="00E6003D">
        <w:rPr>
          <w:color w:val="000000"/>
          <w:sz w:val="28"/>
          <w:szCs w:val="28"/>
        </w:rPr>
        <w:t>.</w:t>
      </w:r>
    </w:p>
    <w:p w:rsidR="00E55C7D" w:rsidRPr="00E6003D" w:rsidRDefault="00C750FB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E55C7D" w:rsidRPr="00E6003D">
        <w:rPr>
          <w:color w:val="000000"/>
          <w:sz w:val="28"/>
          <w:szCs w:val="28"/>
        </w:rPr>
        <w:t xml:space="preserve">. Функцію </w:t>
      </w:r>
      <w:proofErr w:type="spellStart"/>
      <w:r w:rsidR="00E55C7D" w:rsidRPr="00E6003D">
        <w:rPr>
          <w:color w:val="000000"/>
          <w:sz w:val="28"/>
          <w:szCs w:val="28"/>
        </w:rPr>
        <w:t>передсховища</w:t>
      </w:r>
      <w:proofErr w:type="spellEnd"/>
      <w:r w:rsidR="00E55C7D" w:rsidRPr="00E6003D">
        <w:rPr>
          <w:color w:val="000000"/>
          <w:sz w:val="28"/>
          <w:szCs w:val="28"/>
        </w:rPr>
        <w:t xml:space="preserve"> виконує приміщення, </w:t>
      </w:r>
      <w:r w:rsidR="00AA4F13">
        <w:rPr>
          <w:color w:val="000000"/>
          <w:sz w:val="28"/>
          <w:szCs w:val="28"/>
        </w:rPr>
        <w:t>у</w:t>
      </w:r>
      <w:r w:rsidR="00E55C7D" w:rsidRPr="00E6003D">
        <w:rPr>
          <w:color w:val="000000"/>
          <w:sz w:val="28"/>
          <w:szCs w:val="28"/>
        </w:rPr>
        <w:t xml:space="preserve"> якому встановлено сейф або кілька сейфів, що використовуються як сховища.</w:t>
      </w:r>
    </w:p>
    <w:p w:rsidR="00E55C7D" w:rsidRPr="00E6003D" w:rsidRDefault="00D73FE6" w:rsidP="00665AAE">
      <w:pPr>
        <w:pStyle w:val="af4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750FB">
        <w:rPr>
          <w:color w:val="000000"/>
          <w:sz w:val="28"/>
          <w:szCs w:val="28"/>
        </w:rPr>
        <w:t>0</w:t>
      </w:r>
      <w:r w:rsidR="00E55C7D" w:rsidRPr="00E6003D">
        <w:rPr>
          <w:color w:val="000000"/>
          <w:sz w:val="28"/>
          <w:szCs w:val="28"/>
        </w:rPr>
        <w:t xml:space="preserve">. НУ зобов’язана застосовувати сховища, двері сховища та сейф, що використовується як сховище (далі – сховище), </w:t>
      </w:r>
      <w:r w:rsidR="00AA4F13">
        <w:rPr>
          <w:color w:val="000000"/>
          <w:sz w:val="28"/>
          <w:szCs w:val="28"/>
        </w:rPr>
        <w:t>і</w:t>
      </w:r>
      <w:r w:rsidR="00E55C7D" w:rsidRPr="00E6003D">
        <w:rPr>
          <w:color w:val="000000"/>
          <w:sz w:val="28"/>
          <w:szCs w:val="28"/>
        </w:rPr>
        <w:t>з класом опору залежно від максимального обсягу цінностей, що зберігаються у сховищі, відповідно до вимог, передбачених у додатку до цих Правил.</w:t>
      </w:r>
    </w:p>
    <w:p w:rsidR="00E55C7D" w:rsidRDefault="00D73FE6" w:rsidP="00665AAE">
      <w:pPr>
        <w:ind w:firstLine="567"/>
        <w:rPr>
          <w:color w:val="000000"/>
        </w:rPr>
      </w:pPr>
      <w:r>
        <w:rPr>
          <w:color w:val="000000"/>
        </w:rPr>
        <w:t>3</w:t>
      </w:r>
      <w:r w:rsidR="00C750FB">
        <w:rPr>
          <w:color w:val="000000"/>
        </w:rPr>
        <w:t>1</w:t>
      </w:r>
      <w:r w:rsidR="00E55C7D" w:rsidRPr="00E6003D">
        <w:rPr>
          <w:color w:val="000000"/>
        </w:rPr>
        <w:t>. Клас опору сховища в цілому визначається за найнижчим класом опору сховища та його дверей, якщо вони мають різні класи опору згідно з ДСТУ EN 1143-1.</w:t>
      </w:r>
    </w:p>
    <w:p w:rsidR="00226726" w:rsidRDefault="00226726" w:rsidP="00E55C7D">
      <w:pPr>
        <w:ind w:firstLine="851"/>
        <w:rPr>
          <w:color w:val="000000"/>
        </w:rPr>
      </w:pPr>
    </w:p>
    <w:p w:rsidR="00226726" w:rsidRPr="007A24BA" w:rsidRDefault="00226726" w:rsidP="006264A5">
      <w:pPr>
        <w:jc w:val="center"/>
      </w:pPr>
      <w:r w:rsidRPr="007A24BA">
        <w:rPr>
          <w:bCs/>
          <w:shd w:val="clear" w:color="auto" w:fill="FFFFFF"/>
          <w:lang w:val="en-US"/>
        </w:rPr>
        <w:t>VII</w:t>
      </w:r>
      <w:r w:rsidRPr="007A24BA">
        <w:rPr>
          <w:bCs/>
          <w:shd w:val="clear" w:color="auto" w:fill="FFFFFF"/>
        </w:rPr>
        <w:t>. Розрахунок обсягу цінностей</w:t>
      </w:r>
      <w:r w:rsidR="00AE65A7">
        <w:rPr>
          <w:bCs/>
          <w:shd w:val="clear" w:color="auto" w:fill="FFFFFF"/>
        </w:rPr>
        <w:t xml:space="preserve"> </w:t>
      </w:r>
    </w:p>
    <w:p w:rsidR="006264A5" w:rsidRPr="007A24BA" w:rsidRDefault="006264A5" w:rsidP="006264A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6264A5" w:rsidRPr="00715C36" w:rsidRDefault="00AC3E0F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5C36">
        <w:rPr>
          <w:sz w:val="28"/>
          <w:szCs w:val="28"/>
        </w:rPr>
        <w:t>3</w:t>
      </w:r>
      <w:r w:rsidR="00C750FB" w:rsidRPr="00715C36">
        <w:rPr>
          <w:sz w:val="28"/>
          <w:szCs w:val="28"/>
        </w:rPr>
        <w:t>2</w:t>
      </w:r>
      <w:r w:rsidR="006264A5" w:rsidRPr="00715C36">
        <w:rPr>
          <w:sz w:val="28"/>
          <w:szCs w:val="28"/>
        </w:rPr>
        <w:t xml:space="preserve">. Обсяг цінностей для НУ розраховується як середньоденний показник за останні шість місяців </w:t>
      </w:r>
      <w:r w:rsidR="00715C36" w:rsidRPr="00715C36">
        <w:rPr>
          <w:sz w:val="28"/>
          <w:szCs w:val="28"/>
        </w:rPr>
        <w:t>(або за фактичну кількість останніх відпрацьованих днів</w:t>
      </w:r>
      <w:r w:rsidR="00C9016C">
        <w:rPr>
          <w:sz w:val="28"/>
          <w:szCs w:val="28"/>
        </w:rPr>
        <w:t>,</w:t>
      </w:r>
      <w:r w:rsidR="00715C36" w:rsidRPr="00715C36">
        <w:rPr>
          <w:sz w:val="28"/>
          <w:szCs w:val="28"/>
        </w:rPr>
        <w:t xml:space="preserve"> </w:t>
      </w:r>
      <w:r w:rsidR="00715C36" w:rsidRPr="00715C36">
        <w:rPr>
          <w:sz w:val="28"/>
          <w:szCs w:val="28"/>
        </w:rPr>
        <w:lastRenderedPageBreak/>
        <w:t xml:space="preserve">якщо НУ працює менше </w:t>
      </w:r>
      <w:r w:rsidR="00C9016C">
        <w:rPr>
          <w:sz w:val="28"/>
          <w:szCs w:val="28"/>
        </w:rPr>
        <w:t>шести</w:t>
      </w:r>
      <w:r w:rsidR="00C9016C" w:rsidRPr="00715C36">
        <w:rPr>
          <w:sz w:val="28"/>
          <w:szCs w:val="28"/>
        </w:rPr>
        <w:t xml:space="preserve"> </w:t>
      </w:r>
      <w:r w:rsidR="00715C36" w:rsidRPr="00715C36">
        <w:rPr>
          <w:sz w:val="28"/>
          <w:szCs w:val="28"/>
        </w:rPr>
        <w:t xml:space="preserve">місяців) </w:t>
      </w:r>
      <w:r w:rsidR="006264A5" w:rsidRPr="00715C36">
        <w:rPr>
          <w:sz w:val="28"/>
          <w:szCs w:val="28"/>
        </w:rPr>
        <w:t>на час проведення розрахунку</w:t>
      </w:r>
      <w:r w:rsidR="007A24BA" w:rsidRPr="00715C36">
        <w:rPr>
          <w:sz w:val="28"/>
          <w:szCs w:val="28"/>
        </w:rPr>
        <w:t xml:space="preserve"> с</w:t>
      </w:r>
      <w:r w:rsidR="006264A5" w:rsidRPr="00715C36">
        <w:rPr>
          <w:sz w:val="28"/>
          <w:szCs w:val="28"/>
        </w:rPr>
        <w:t>ум</w:t>
      </w:r>
      <w:r w:rsidR="00EE2A45" w:rsidRPr="00715C36">
        <w:rPr>
          <w:sz w:val="28"/>
          <w:szCs w:val="28"/>
        </w:rPr>
        <w:t>и</w:t>
      </w:r>
      <w:r w:rsidR="006264A5" w:rsidRPr="00715C36">
        <w:rPr>
          <w:sz w:val="28"/>
          <w:szCs w:val="28"/>
        </w:rPr>
        <w:t xml:space="preserve"> залишків готівки на кінець операційного дня в національній та іноземній валютах у гривнях</w:t>
      </w:r>
      <w:r w:rsidR="00EE2A45" w:rsidRPr="00715C36">
        <w:rPr>
          <w:sz w:val="28"/>
          <w:szCs w:val="28"/>
        </w:rPr>
        <w:t xml:space="preserve"> </w:t>
      </w:r>
      <w:r w:rsidR="00EE2A45" w:rsidRPr="00715C36">
        <w:rPr>
          <w:sz w:val="28"/>
          <w:szCs w:val="28"/>
          <w:shd w:val="clear" w:color="auto" w:fill="FFFFFF"/>
        </w:rPr>
        <w:t>за офіційним курсом, що встановлюється Національним банком на останній день кожного місяця</w:t>
      </w:r>
      <w:r w:rsidR="00EE2A45" w:rsidRPr="00715C36">
        <w:rPr>
          <w:sz w:val="28"/>
          <w:szCs w:val="28"/>
        </w:rPr>
        <w:t>.</w:t>
      </w:r>
    </w:p>
    <w:p w:rsidR="007A24BA" w:rsidRPr="00F8781C" w:rsidRDefault="007A24BA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180"/>
      <w:bookmarkStart w:id="4" w:name="n181"/>
      <w:bookmarkEnd w:id="3"/>
      <w:bookmarkEnd w:id="4"/>
    </w:p>
    <w:p w:rsidR="006264A5" w:rsidRPr="00F8781C" w:rsidRDefault="00AC3E0F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81C">
        <w:rPr>
          <w:sz w:val="28"/>
          <w:szCs w:val="28"/>
        </w:rPr>
        <w:t>3</w:t>
      </w:r>
      <w:r w:rsidR="00C750FB">
        <w:rPr>
          <w:sz w:val="28"/>
          <w:szCs w:val="28"/>
        </w:rPr>
        <w:t>3</w:t>
      </w:r>
      <w:r w:rsidR="006264A5" w:rsidRPr="00F8781C">
        <w:rPr>
          <w:sz w:val="28"/>
          <w:szCs w:val="28"/>
        </w:rPr>
        <w:t xml:space="preserve">. </w:t>
      </w:r>
      <w:r w:rsidR="007A24BA" w:rsidRPr="00F8781C">
        <w:rPr>
          <w:sz w:val="28"/>
          <w:szCs w:val="28"/>
        </w:rPr>
        <w:t>НУ</w:t>
      </w:r>
      <w:r w:rsidR="0020479E">
        <w:rPr>
          <w:sz w:val="28"/>
          <w:szCs w:val="28"/>
        </w:rPr>
        <w:t xml:space="preserve">, що здійснює </w:t>
      </w:r>
      <w:r w:rsidR="006264A5" w:rsidRPr="00F8781C">
        <w:rPr>
          <w:sz w:val="28"/>
          <w:szCs w:val="28"/>
        </w:rPr>
        <w:t>щоденне вивезення цінностей у кінці операційного дня</w:t>
      </w:r>
      <w:r w:rsidR="00C9016C">
        <w:rPr>
          <w:sz w:val="28"/>
          <w:szCs w:val="28"/>
        </w:rPr>
        <w:t>,</w:t>
      </w:r>
      <w:r w:rsidR="006264A5" w:rsidRPr="00F8781C">
        <w:rPr>
          <w:sz w:val="28"/>
          <w:szCs w:val="28"/>
        </w:rPr>
        <w:t xml:space="preserve"> і </w:t>
      </w:r>
      <w:r w:rsidR="002278A8">
        <w:rPr>
          <w:sz w:val="28"/>
          <w:szCs w:val="28"/>
        </w:rPr>
        <w:t xml:space="preserve">якщо </w:t>
      </w:r>
      <w:r w:rsidR="006264A5" w:rsidRPr="00F8781C">
        <w:rPr>
          <w:sz w:val="28"/>
          <w:szCs w:val="28"/>
        </w:rPr>
        <w:t>сума залишків дорівнює нулю, розрах</w:t>
      </w:r>
      <w:r w:rsidR="0020479E">
        <w:rPr>
          <w:sz w:val="28"/>
          <w:szCs w:val="28"/>
        </w:rPr>
        <w:t>овує</w:t>
      </w:r>
      <w:r w:rsidR="006264A5" w:rsidRPr="00F8781C">
        <w:rPr>
          <w:sz w:val="28"/>
          <w:szCs w:val="28"/>
        </w:rPr>
        <w:t xml:space="preserve"> обсяг цінностей на підставі середньоденних оборотів цінностей.</w:t>
      </w:r>
    </w:p>
    <w:p w:rsidR="007A24BA" w:rsidRPr="00F8781C" w:rsidRDefault="007A24BA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182"/>
      <w:bookmarkStart w:id="6" w:name="n183"/>
      <w:bookmarkEnd w:id="5"/>
      <w:bookmarkEnd w:id="6"/>
    </w:p>
    <w:p w:rsidR="006264A5" w:rsidRPr="00F8781C" w:rsidRDefault="00AC3E0F" w:rsidP="00665A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781C">
        <w:rPr>
          <w:sz w:val="28"/>
          <w:szCs w:val="28"/>
        </w:rPr>
        <w:t>3</w:t>
      </w:r>
      <w:r w:rsidR="00C750FB">
        <w:rPr>
          <w:sz w:val="28"/>
          <w:szCs w:val="28"/>
        </w:rPr>
        <w:t>4</w:t>
      </w:r>
      <w:r w:rsidR="006264A5" w:rsidRPr="00F8781C">
        <w:rPr>
          <w:sz w:val="28"/>
          <w:szCs w:val="28"/>
        </w:rPr>
        <w:t>. Новостворен</w:t>
      </w:r>
      <w:r w:rsidR="007A24BA" w:rsidRPr="00F8781C">
        <w:rPr>
          <w:sz w:val="28"/>
          <w:szCs w:val="28"/>
        </w:rPr>
        <w:t>а НУ</w:t>
      </w:r>
      <w:r w:rsidR="006264A5" w:rsidRPr="00F8781C">
        <w:rPr>
          <w:sz w:val="28"/>
          <w:szCs w:val="28"/>
        </w:rPr>
        <w:t xml:space="preserve"> зобов</w:t>
      </w:r>
      <w:r w:rsidR="00665AAE">
        <w:rPr>
          <w:sz w:val="28"/>
          <w:szCs w:val="28"/>
        </w:rPr>
        <w:t>’</w:t>
      </w:r>
      <w:r w:rsidR="006264A5" w:rsidRPr="00F8781C">
        <w:rPr>
          <w:sz w:val="28"/>
          <w:szCs w:val="28"/>
        </w:rPr>
        <w:t>язан</w:t>
      </w:r>
      <w:r w:rsidR="007A24BA" w:rsidRPr="00F8781C">
        <w:rPr>
          <w:sz w:val="28"/>
          <w:szCs w:val="28"/>
        </w:rPr>
        <w:t>а</w:t>
      </w:r>
      <w:r w:rsidR="006264A5" w:rsidRPr="00F8781C">
        <w:rPr>
          <w:sz w:val="28"/>
          <w:szCs w:val="28"/>
        </w:rPr>
        <w:t xml:space="preserve"> розрахуват</w:t>
      </w:r>
      <w:r w:rsidR="007A24BA" w:rsidRPr="00F8781C">
        <w:rPr>
          <w:sz w:val="28"/>
          <w:szCs w:val="28"/>
        </w:rPr>
        <w:t>и</w:t>
      </w:r>
      <w:r w:rsidR="006264A5" w:rsidRPr="00F8781C">
        <w:rPr>
          <w:sz w:val="28"/>
          <w:szCs w:val="28"/>
        </w:rPr>
        <w:t xml:space="preserve"> обсяг цінностей на підставі оборотів цінностей, з якими </w:t>
      </w:r>
      <w:r w:rsidR="007A24BA" w:rsidRPr="00F8781C">
        <w:rPr>
          <w:sz w:val="28"/>
          <w:szCs w:val="28"/>
        </w:rPr>
        <w:t>НУ</w:t>
      </w:r>
      <w:r w:rsidR="006264A5" w:rsidRPr="00F8781C">
        <w:rPr>
          <w:sz w:val="28"/>
          <w:szCs w:val="28"/>
        </w:rPr>
        <w:t xml:space="preserve"> планує здійснювати операції.</w:t>
      </w:r>
    </w:p>
    <w:p w:rsidR="00B37FD8" w:rsidRPr="007A24BA" w:rsidRDefault="00B37FD8" w:rsidP="00665AAE">
      <w:pPr>
        <w:ind w:firstLine="567"/>
      </w:pPr>
    </w:p>
    <w:p w:rsidR="00B37FD8" w:rsidRDefault="00B37FD8" w:rsidP="00665AAE">
      <w:pPr>
        <w:ind w:firstLine="567"/>
        <w:rPr>
          <w:color w:val="000000"/>
        </w:rPr>
      </w:pPr>
    </w:p>
    <w:p w:rsidR="00B37FD8" w:rsidRDefault="00B37FD8" w:rsidP="00665AAE">
      <w:pPr>
        <w:ind w:firstLine="567"/>
      </w:pPr>
    </w:p>
    <w:p w:rsidR="00B37FD8" w:rsidRDefault="00B37FD8" w:rsidP="00665AAE">
      <w:pPr>
        <w:ind w:firstLine="567"/>
      </w:pPr>
    </w:p>
    <w:p w:rsidR="003848AF" w:rsidRDefault="003848AF" w:rsidP="00665AAE">
      <w:pPr>
        <w:ind w:firstLine="567"/>
      </w:pPr>
    </w:p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/>
    <w:p w:rsidR="003848AF" w:rsidRDefault="003848AF" w:rsidP="00B37FD8">
      <w:pPr>
        <w:sectPr w:rsidR="003848AF" w:rsidSect="00D73FE6">
          <w:headerReference w:type="default" r:id="rId16"/>
          <w:headerReference w:type="first" r:id="rId17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:rsidR="003848AF" w:rsidRPr="00783FEB" w:rsidRDefault="003848AF" w:rsidP="003848AF">
      <w:pPr>
        <w:pStyle w:val="Style5"/>
        <w:widowControl/>
        <w:tabs>
          <w:tab w:val="left" w:pos="720"/>
        </w:tabs>
        <w:spacing w:line="240" w:lineRule="auto"/>
        <w:ind w:left="5812"/>
        <w:rPr>
          <w:rStyle w:val="FontStyle32"/>
          <w:sz w:val="28"/>
          <w:szCs w:val="28"/>
        </w:rPr>
      </w:pPr>
      <w:r w:rsidRPr="00783FEB">
        <w:rPr>
          <w:rStyle w:val="FontStyle32"/>
          <w:sz w:val="28"/>
          <w:szCs w:val="28"/>
        </w:rPr>
        <w:lastRenderedPageBreak/>
        <w:t xml:space="preserve">Додаток </w:t>
      </w:r>
    </w:p>
    <w:p w:rsidR="003848AF" w:rsidRPr="00783FEB" w:rsidRDefault="003848AF" w:rsidP="003848AF">
      <w:pPr>
        <w:pStyle w:val="Style5"/>
        <w:widowControl/>
        <w:tabs>
          <w:tab w:val="left" w:pos="720"/>
        </w:tabs>
        <w:spacing w:line="240" w:lineRule="auto"/>
        <w:ind w:left="5812"/>
        <w:rPr>
          <w:rStyle w:val="FontStyle32"/>
          <w:sz w:val="28"/>
          <w:szCs w:val="28"/>
        </w:rPr>
      </w:pPr>
      <w:r w:rsidRPr="00783FEB">
        <w:rPr>
          <w:rStyle w:val="FontStyle32"/>
          <w:sz w:val="28"/>
          <w:szCs w:val="28"/>
        </w:rPr>
        <w:t>до Правил з організації захисту приміщень небанківських установ в Україні</w:t>
      </w:r>
    </w:p>
    <w:p w:rsidR="0020479E" w:rsidRPr="00783FEB" w:rsidRDefault="0020479E" w:rsidP="003848AF">
      <w:pPr>
        <w:pStyle w:val="Style5"/>
        <w:widowControl/>
        <w:tabs>
          <w:tab w:val="left" w:pos="720"/>
        </w:tabs>
        <w:spacing w:line="240" w:lineRule="auto"/>
        <w:ind w:left="5812"/>
        <w:rPr>
          <w:bCs/>
          <w:sz w:val="28"/>
          <w:szCs w:val="28"/>
          <w:shd w:val="clear" w:color="auto" w:fill="FFFFFF"/>
        </w:rPr>
      </w:pPr>
      <w:r w:rsidRPr="00783FEB">
        <w:rPr>
          <w:rStyle w:val="FontStyle32"/>
          <w:sz w:val="28"/>
          <w:szCs w:val="28"/>
        </w:rPr>
        <w:t>(пункт 3</w:t>
      </w:r>
      <w:r w:rsidR="00B956CC" w:rsidRPr="00783FEB">
        <w:rPr>
          <w:rStyle w:val="FontStyle32"/>
          <w:sz w:val="28"/>
          <w:szCs w:val="28"/>
        </w:rPr>
        <w:t>0</w:t>
      </w:r>
      <w:r w:rsidRPr="00783FEB">
        <w:rPr>
          <w:rStyle w:val="FontStyle32"/>
          <w:sz w:val="28"/>
          <w:szCs w:val="28"/>
        </w:rPr>
        <w:t xml:space="preserve"> розділу </w:t>
      </w:r>
      <w:r w:rsidRPr="00783FEB">
        <w:rPr>
          <w:bCs/>
          <w:sz w:val="28"/>
          <w:szCs w:val="28"/>
          <w:shd w:val="clear" w:color="auto" w:fill="FFFFFF"/>
          <w:lang w:val="en-US"/>
        </w:rPr>
        <w:t>VI</w:t>
      </w:r>
      <w:r w:rsidRPr="00783FEB">
        <w:rPr>
          <w:bCs/>
          <w:sz w:val="28"/>
          <w:szCs w:val="28"/>
          <w:shd w:val="clear" w:color="auto" w:fill="FFFFFF"/>
        </w:rPr>
        <w:t>)</w:t>
      </w:r>
    </w:p>
    <w:p w:rsidR="00783FEB" w:rsidRPr="00783FEB" w:rsidRDefault="00783FEB" w:rsidP="003848AF">
      <w:pPr>
        <w:pStyle w:val="Style5"/>
        <w:widowControl/>
        <w:tabs>
          <w:tab w:val="left" w:pos="720"/>
        </w:tabs>
        <w:spacing w:line="240" w:lineRule="auto"/>
        <w:ind w:left="5812"/>
        <w:rPr>
          <w:rStyle w:val="FontStyle32"/>
          <w:sz w:val="28"/>
          <w:szCs w:val="28"/>
        </w:rPr>
      </w:pPr>
    </w:p>
    <w:p w:rsidR="003848AF" w:rsidRPr="00313E8B" w:rsidRDefault="003848AF" w:rsidP="003848AF">
      <w:pPr>
        <w:pStyle w:val="Style5"/>
        <w:widowControl/>
        <w:tabs>
          <w:tab w:val="left" w:pos="720"/>
        </w:tabs>
        <w:spacing w:line="240" w:lineRule="auto"/>
        <w:ind w:left="3691"/>
        <w:rPr>
          <w:rStyle w:val="FontStyle32"/>
          <w:sz w:val="28"/>
          <w:szCs w:val="28"/>
        </w:rPr>
      </w:pPr>
    </w:p>
    <w:p w:rsidR="003848AF" w:rsidRPr="00313E8B" w:rsidRDefault="003848AF" w:rsidP="003848AF">
      <w:pPr>
        <w:pStyle w:val="Style5"/>
        <w:widowControl/>
        <w:tabs>
          <w:tab w:val="left" w:pos="720"/>
        </w:tabs>
        <w:spacing w:line="240" w:lineRule="auto"/>
        <w:ind w:left="3691"/>
        <w:rPr>
          <w:rStyle w:val="FontStyle32"/>
          <w:sz w:val="28"/>
          <w:szCs w:val="28"/>
        </w:rPr>
      </w:pPr>
    </w:p>
    <w:p w:rsidR="003848AF" w:rsidRPr="00313E8B" w:rsidRDefault="003848AF" w:rsidP="003848AF">
      <w:pPr>
        <w:pStyle w:val="Style5"/>
        <w:widowControl/>
        <w:tabs>
          <w:tab w:val="left" w:pos="720"/>
        </w:tabs>
        <w:spacing w:line="240" w:lineRule="auto"/>
        <w:ind w:left="3691"/>
        <w:rPr>
          <w:rStyle w:val="FontStyle32"/>
          <w:sz w:val="28"/>
          <w:szCs w:val="28"/>
        </w:rPr>
      </w:pPr>
    </w:p>
    <w:p w:rsidR="003848AF" w:rsidRDefault="003848AF" w:rsidP="003848AF">
      <w:pPr>
        <w:pStyle w:val="Style4"/>
        <w:widowControl/>
        <w:tabs>
          <w:tab w:val="left" w:pos="720"/>
        </w:tabs>
        <w:rPr>
          <w:rStyle w:val="FontStyle32"/>
          <w:sz w:val="28"/>
          <w:szCs w:val="28"/>
        </w:rPr>
      </w:pPr>
    </w:p>
    <w:p w:rsidR="003848AF" w:rsidRPr="00517111" w:rsidRDefault="003848AF" w:rsidP="003848AF">
      <w:pPr>
        <w:pStyle w:val="Style4"/>
        <w:widowControl/>
        <w:tabs>
          <w:tab w:val="left" w:pos="720"/>
        </w:tabs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t>Максимальні обсяги цінностей, що зберіга</w:t>
      </w:r>
      <w:r w:rsidR="00B17DF4">
        <w:rPr>
          <w:rStyle w:val="FontStyle32"/>
          <w:sz w:val="28"/>
          <w:szCs w:val="28"/>
        </w:rPr>
        <w:t>ються</w:t>
      </w:r>
      <w:r w:rsidRPr="00313E8B">
        <w:rPr>
          <w:rStyle w:val="FontStyle32"/>
          <w:sz w:val="28"/>
          <w:szCs w:val="28"/>
        </w:rPr>
        <w:t xml:space="preserve"> </w:t>
      </w:r>
    </w:p>
    <w:p w:rsidR="003848AF" w:rsidRPr="00517111" w:rsidRDefault="003848AF" w:rsidP="003848AF">
      <w:pPr>
        <w:pStyle w:val="Style4"/>
        <w:widowControl/>
        <w:tabs>
          <w:tab w:val="left" w:pos="720"/>
        </w:tabs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t>у сховищі та</w:t>
      </w:r>
      <w:r w:rsidR="00D7605B">
        <w:rPr>
          <w:rStyle w:val="FontStyle32"/>
          <w:sz w:val="28"/>
          <w:szCs w:val="28"/>
        </w:rPr>
        <w:t>/або</w:t>
      </w:r>
      <w:r w:rsidRPr="00313E8B">
        <w:rPr>
          <w:rStyle w:val="FontStyle32"/>
          <w:sz w:val="28"/>
          <w:szCs w:val="28"/>
        </w:rPr>
        <w:t xml:space="preserve"> сейфі (крім АТМ-сейфа), що використовується </w:t>
      </w:r>
    </w:p>
    <w:p w:rsidR="003848AF" w:rsidRPr="00313E8B" w:rsidRDefault="003848AF" w:rsidP="003848AF">
      <w:pPr>
        <w:pStyle w:val="Style4"/>
        <w:widowControl/>
        <w:tabs>
          <w:tab w:val="left" w:pos="720"/>
        </w:tabs>
        <w:rPr>
          <w:rStyle w:val="FontStyle32"/>
          <w:sz w:val="28"/>
          <w:szCs w:val="28"/>
        </w:rPr>
      </w:pPr>
      <w:r w:rsidRPr="00313E8B">
        <w:rPr>
          <w:rStyle w:val="FontStyle32"/>
          <w:sz w:val="28"/>
          <w:szCs w:val="28"/>
        </w:rPr>
        <w:t xml:space="preserve">як сховище, залежно від класу опору за </w:t>
      </w:r>
      <w:r w:rsidRPr="00313E8B">
        <w:rPr>
          <w:rStyle w:val="FontStyle22"/>
        </w:rPr>
        <w:t xml:space="preserve">ДСТУ </w:t>
      </w:r>
      <w:r w:rsidRPr="00313E8B">
        <w:rPr>
          <w:rStyle w:val="FontStyle22"/>
          <w:lang w:val="en-US"/>
        </w:rPr>
        <w:t>EN</w:t>
      </w:r>
      <w:r w:rsidRPr="00313E8B">
        <w:rPr>
          <w:rStyle w:val="FontStyle22"/>
          <w:lang w:val="ru-RU"/>
        </w:rPr>
        <w:t xml:space="preserve"> </w:t>
      </w:r>
      <w:r w:rsidRPr="00313E8B">
        <w:rPr>
          <w:rStyle w:val="FontStyle22"/>
        </w:rPr>
        <w:t xml:space="preserve">1143-1 </w:t>
      </w:r>
    </w:p>
    <w:p w:rsidR="003848AF" w:rsidRPr="00313E8B" w:rsidRDefault="003848AF" w:rsidP="003848AF">
      <w:pPr>
        <w:tabs>
          <w:tab w:val="left" w:pos="7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8"/>
        <w:gridCol w:w="2232"/>
        <w:gridCol w:w="4733"/>
      </w:tblGrid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595959">
            <w:pPr>
              <w:pStyle w:val="Style15"/>
              <w:widowControl/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№</w:t>
            </w:r>
          </w:p>
          <w:p w:rsidR="003848AF" w:rsidRPr="00313E8B" w:rsidRDefault="003848AF" w:rsidP="00595959">
            <w:pPr>
              <w:pStyle w:val="Style15"/>
              <w:widowControl/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з/п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ind w:left="322"/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 xml:space="preserve">Клас опору згідно з ДСТУ </w:t>
            </w:r>
            <w:r w:rsidRPr="00313E8B">
              <w:rPr>
                <w:rStyle w:val="FontStyle32"/>
                <w:sz w:val="28"/>
                <w:szCs w:val="28"/>
                <w:lang w:val="en-US"/>
              </w:rPr>
              <w:t>EN</w:t>
            </w:r>
            <w:r w:rsidRPr="00313E8B">
              <w:rPr>
                <w:rStyle w:val="FontStyle32"/>
                <w:sz w:val="28"/>
                <w:szCs w:val="28"/>
                <w:lang w:val="ru-RU"/>
              </w:rPr>
              <w:t xml:space="preserve"> 1143</w:t>
            </w:r>
            <w:r w:rsidRPr="00313E8B">
              <w:rPr>
                <w:rStyle w:val="FontStyle32"/>
                <w:sz w:val="28"/>
                <w:szCs w:val="28"/>
              </w:rPr>
              <w:t>-1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Максимальні обсяги готівки та/або інших цінностей (у розмірі мінімальних заробітних плат)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2</w:t>
            </w:r>
          </w:p>
        </w:tc>
        <w:tc>
          <w:tcPr>
            <w:tcW w:w="4733" w:type="dxa"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3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1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II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2 000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2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III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4 000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3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IV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6 000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4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V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10 000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5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VI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20 000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6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VII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50 000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7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VIII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100 000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8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IX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150 000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9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X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200 000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10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XI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400 000</w:t>
            </w:r>
          </w:p>
        </w:tc>
      </w:tr>
      <w:tr w:rsidR="003848AF" w:rsidRPr="00313E8B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11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XII</w:t>
            </w:r>
          </w:p>
        </w:tc>
        <w:tc>
          <w:tcPr>
            <w:tcW w:w="4733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600 000</w:t>
            </w:r>
          </w:p>
        </w:tc>
      </w:tr>
      <w:tr w:rsidR="003848AF" w:rsidRPr="00B80FCE" w:rsidTr="00082196">
        <w:trPr>
          <w:jc w:val="center"/>
        </w:trPr>
        <w:tc>
          <w:tcPr>
            <w:tcW w:w="578" w:type="dxa"/>
          </w:tcPr>
          <w:p w:rsidR="003848AF" w:rsidRPr="00313E8B" w:rsidRDefault="003848AF" w:rsidP="00082196">
            <w:pPr>
              <w:pStyle w:val="Style15"/>
              <w:widowControl/>
              <w:tabs>
                <w:tab w:val="left" w:pos="720"/>
              </w:tabs>
              <w:jc w:val="right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12</w:t>
            </w:r>
          </w:p>
        </w:tc>
        <w:tc>
          <w:tcPr>
            <w:tcW w:w="2232" w:type="dxa"/>
            <w:hideMark/>
          </w:tcPr>
          <w:p w:rsidR="003848AF" w:rsidRPr="00313E8B" w:rsidRDefault="003848AF" w:rsidP="00595959">
            <w:pPr>
              <w:pStyle w:val="Style15"/>
              <w:widowControl/>
              <w:tabs>
                <w:tab w:val="left" w:pos="720"/>
              </w:tabs>
              <w:jc w:val="center"/>
              <w:rPr>
                <w:rStyle w:val="FontStyle32"/>
                <w:sz w:val="28"/>
                <w:szCs w:val="28"/>
              </w:rPr>
            </w:pPr>
            <w:r w:rsidRPr="00313E8B">
              <w:rPr>
                <w:rStyle w:val="FontStyle32"/>
                <w:sz w:val="28"/>
                <w:szCs w:val="28"/>
              </w:rPr>
              <w:t>XIII</w:t>
            </w:r>
          </w:p>
        </w:tc>
        <w:tc>
          <w:tcPr>
            <w:tcW w:w="4733" w:type="dxa"/>
            <w:hideMark/>
          </w:tcPr>
          <w:p w:rsidR="003848AF" w:rsidRPr="003F023A" w:rsidRDefault="00C9016C" w:rsidP="00595959">
            <w:pPr>
              <w:pStyle w:val="Style15"/>
              <w:widowControl/>
              <w:tabs>
                <w:tab w:val="left" w:pos="720"/>
              </w:tabs>
              <w:ind w:left="1426"/>
              <w:jc w:val="left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П</w:t>
            </w:r>
            <w:r w:rsidR="003848AF" w:rsidRPr="00313E8B">
              <w:rPr>
                <w:rStyle w:val="FontStyle32"/>
                <w:sz w:val="28"/>
                <w:szCs w:val="28"/>
              </w:rPr>
              <w:t>онад 600 000</w:t>
            </w:r>
          </w:p>
        </w:tc>
      </w:tr>
    </w:tbl>
    <w:p w:rsidR="003848AF" w:rsidRDefault="003848AF" w:rsidP="00B37FD8"/>
    <w:p w:rsidR="003848AF" w:rsidRPr="008824D4" w:rsidRDefault="003848AF" w:rsidP="00B37FD8"/>
    <w:sectPr w:rsidR="003848AF" w:rsidRPr="008824D4" w:rsidSect="00D73FE6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2D" w:rsidRDefault="00FF632D" w:rsidP="00E53CCD">
      <w:r>
        <w:separator/>
      </w:r>
    </w:p>
  </w:endnote>
  <w:endnote w:type="continuationSeparator" w:id="0">
    <w:p w:rsidR="00FF632D" w:rsidRDefault="00FF632D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2D" w:rsidRDefault="00FF632D" w:rsidP="00E53CCD">
      <w:r>
        <w:separator/>
      </w:r>
    </w:p>
  </w:footnote>
  <w:footnote w:type="continuationSeparator" w:id="0">
    <w:p w:rsidR="00FF632D" w:rsidRDefault="00FF632D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D4" w:rsidRPr="008133F0" w:rsidRDefault="00783FEB" w:rsidP="00783FEB">
    <w:pPr>
      <w:pStyle w:val="a5"/>
      <w:jc w:val="right"/>
    </w:pPr>
    <w:r>
      <w:t xml:space="preserve">Офіційно опубліковано </w:t>
    </w:r>
    <w:r>
      <w:rPr>
        <w:lang w:val="en-US"/>
      </w:rPr>
      <w:t>01</w:t>
    </w:r>
    <w:r>
      <w:t>.0</w:t>
    </w:r>
    <w:r>
      <w:rPr>
        <w:lang w:val="en-US"/>
      </w:rPr>
      <w:t>8</w:t>
    </w:r>
    <w: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647539"/>
      <w:docPartObj>
        <w:docPartGallery w:val="Page Numbers (Top of Page)"/>
        <w:docPartUnique/>
      </w:docPartObj>
    </w:sdtPr>
    <w:sdtEndPr/>
    <w:sdtContent>
      <w:p w:rsidR="008824D4" w:rsidRDefault="008824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F95">
          <w:rPr>
            <w:noProof/>
          </w:rPr>
          <w:t>1</w:t>
        </w:r>
        <w:r>
          <w:fldChar w:fldCharType="end"/>
        </w:r>
      </w:p>
    </w:sdtContent>
  </w:sdt>
  <w:p w:rsidR="008824D4" w:rsidRDefault="008824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21851"/>
      <w:docPartObj>
        <w:docPartGallery w:val="Page Numbers (Top of Page)"/>
        <w:docPartUnique/>
      </w:docPartObj>
    </w:sdtPr>
    <w:sdtEndPr/>
    <w:sdtContent>
      <w:p w:rsidR="00C52F95" w:rsidRDefault="00C52F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020">
          <w:rPr>
            <w:noProof/>
          </w:rPr>
          <w:t>10</w:t>
        </w:r>
        <w:r>
          <w:fldChar w:fldCharType="end"/>
        </w:r>
      </w:p>
    </w:sdtContent>
  </w:sdt>
  <w:p w:rsidR="00C52F95" w:rsidRPr="008133F0" w:rsidRDefault="00C52F95" w:rsidP="008133F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E6" w:rsidRDefault="00D73FE6" w:rsidP="00D73FE6">
    <w:pPr>
      <w:pStyle w:val="a5"/>
      <w:jc w:val="center"/>
    </w:pPr>
  </w:p>
  <w:p w:rsidR="00C52F95" w:rsidRDefault="00C52F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75268"/>
    <w:multiLevelType w:val="hybridMultilevel"/>
    <w:tmpl w:val="AD04E4D6"/>
    <w:lvl w:ilvl="0" w:tplc="35A09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0F12A5"/>
    <w:multiLevelType w:val="hybridMultilevel"/>
    <w:tmpl w:val="03CCF6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9B5008"/>
    <w:multiLevelType w:val="hybridMultilevel"/>
    <w:tmpl w:val="6C22D628"/>
    <w:lvl w:ilvl="0" w:tplc="CC58C0C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81D373B"/>
    <w:multiLevelType w:val="hybridMultilevel"/>
    <w:tmpl w:val="7B40A67E"/>
    <w:lvl w:ilvl="0" w:tplc="51F8017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39"/>
    <w:rsid w:val="000064FA"/>
    <w:rsid w:val="000069AF"/>
    <w:rsid w:val="00007E24"/>
    <w:rsid w:val="00015CF3"/>
    <w:rsid w:val="00015FDE"/>
    <w:rsid w:val="0003331E"/>
    <w:rsid w:val="000342A5"/>
    <w:rsid w:val="0003793C"/>
    <w:rsid w:val="00043E61"/>
    <w:rsid w:val="000543C6"/>
    <w:rsid w:val="000600A8"/>
    <w:rsid w:val="00061C52"/>
    <w:rsid w:val="00063480"/>
    <w:rsid w:val="000638F2"/>
    <w:rsid w:val="00082196"/>
    <w:rsid w:val="000B2990"/>
    <w:rsid w:val="000D778F"/>
    <w:rsid w:val="000E0CB3"/>
    <w:rsid w:val="000E5B8C"/>
    <w:rsid w:val="000E7A13"/>
    <w:rsid w:val="00101D5A"/>
    <w:rsid w:val="00105675"/>
    <w:rsid w:val="00106229"/>
    <w:rsid w:val="00115ECF"/>
    <w:rsid w:val="001349C3"/>
    <w:rsid w:val="00157732"/>
    <w:rsid w:val="001631E2"/>
    <w:rsid w:val="001716B0"/>
    <w:rsid w:val="001740C0"/>
    <w:rsid w:val="00174F08"/>
    <w:rsid w:val="00190E1A"/>
    <w:rsid w:val="001A0EE5"/>
    <w:rsid w:val="001A16FA"/>
    <w:rsid w:val="001A4CB9"/>
    <w:rsid w:val="001A6795"/>
    <w:rsid w:val="001A68C7"/>
    <w:rsid w:val="001C206C"/>
    <w:rsid w:val="001C45A2"/>
    <w:rsid w:val="001D487A"/>
    <w:rsid w:val="001F0F11"/>
    <w:rsid w:val="0020479E"/>
    <w:rsid w:val="0022135D"/>
    <w:rsid w:val="00222020"/>
    <w:rsid w:val="002238D1"/>
    <w:rsid w:val="00226726"/>
    <w:rsid w:val="002278A8"/>
    <w:rsid w:val="00233F37"/>
    <w:rsid w:val="00241373"/>
    <w:rsid w:val="00246CDD"/>
    <w:rsid w:val="00253BF9"/>
    <w:rsid w:val="00264983"/>
    <w:rsid w:val="00266678"/>
    <w:rsid w:val="00276988"/>
    <w:rsid w:val="00280DCC"/>
    <w:rsid w:val="00285DDA"/>
    <w:rsid w:val="00286183"/>
    <w:rsid w:val="00290169"/>
    <w:rsid w:val="002A2391"/>
    <w:rsid w:val="002B351E"/>
    <w:rsid w:val="002B3F71"/>
    <w:rsid w:val="002B582B"/>
    <w:rsid w:val="002C1FDB"/>
    <w:rsid w:val="002D1790"/>
    <w:rsid w:val="002F48EF"/>
    <w:rsid w:val="00303371"/>
    <w:rsid w:val="00332701"/>
    <w:rsid w:val="00337368"/>
    <w:rsid w:val="00340D07"/>
    <w:rsid w:val="00342721"/>
    <w:rsid w:val="00345982"/>
    <w:rsid w:val="00356E34"/>
    <w:rsid w:val="00357676"/>
    <w:rsid w:val="0036647D"/>
    <w:rsid w:val="0038385E"/>
    <w:rsid w:val="003848AF"/>
    <w:rsid w:val="00384F65"/>
    <w:rsid w:val="0039725C"/>
    <w:rsid w:val="003A16E7"/>
    <w:rsid w:val="003A751F"/>
    <w:rsid w:val="003C3282"/>
    <w:rsid w:val="003C3985"/>
    <w:rsid w:val="003C7A3E"/>
    <w:rsid w:val="003D3CA1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92A17"/>
    <w:rsid w:val="004A1CFC"/>
    <w:rsid w:val="004A7F75"/>
    <w:rsid w:val="004B1FE9"/>
    <w:rsid w:val="004B5574"/>
    <w:rsid w:val="004C5A4B"/>
    <w:rsid w:val="004D2B57"/>
    <w:rsid w:val="004E22E2"/>
    <w:rsid w:val="0050563F"/>
    <w:rsid w:val="0051711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4E2C"/>
    <w:rsid w:val="0057237F"/>
    <w:rsid w:val="00577402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D78F0"/>
    <w:rsid w:val="005E3FA8"/>
    <w:rsid w:val="005F4CB4"/>
    <w:rsid w:val="00610B0B"/>
    <w:rsid w:val="0062333C"/>
    <w:rsid w:val="006264A5"/>
    <w:rsid w:val="00640612"/>
    <w:rsid w:val="0064227D"/>
    <w:rsid w:val="006514E0"/>
    <w:rsid w:val="0065179F"/>
    <w:rsid w:val="00657593"/>
    <w:rsid w:val="00663A01"/>
    <w:rsid w:val="006656FB"/>
    <w:rsid w:val="00665AAE"/>
    <w:rsid w:val="00670C95"/>
    <w:rsid w:val="00686049"/>
    <w:rsid w:val="006925CE"/>
    <w:rsid w:val="00692C8C"/>
    <w:rsid w:val="006A1E19"/>
    <w:rsid w:val="006B2748"/>
    <w:rsid w:val="006B465F"/>
    <w:rsid w:val="006B78B1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5C36"/>
    <w:rsid w:val="00717197"/>
    <w:rsid w:val="0071789F"/>
    <w:rsid w:val="00730062"/>
    <w:rsid w:val="00730088"/>
    <w:rsid w:val="00736C98"/>
    <w:rsid w:val="00747222"/>
    <w:rsid w:val="00750898"/>
    <w:rsid w:val="00773559"/>
    <w:rsid w:val="0078127A"/>
    <w:rsid w:val="00783AF2"/>
    <w:rsid w:val="00783FEB"/>
    <w:rsid w:val="00787E46"/>
    <w:rsid w:val="007A24BA"/>
    <w:rsid w:val="007A6609"/>
    <w:rsid w:val="007B7B73"/>
    <w:rsid w:val="007C24DD"/>
    <w:rsid w:val="007C2CED"/>
    <w:rsid w:val="00802988"/>
    <w:rsid w:val="008133F0"/>
    <w:rsid w:val="008415A0"/>
    <w:rsid w:val="0085364B"/>
    <w:rsid w:val="00866993"/>
    <w:rsid w:val="00874366"/>
    <w:rsid w:val="008762D8"/>
    <w:rsid w:val="008824D4"/>
    <w:rsid w:val="0088719C"/>
    <w:rsid w:val="00897035"/>
    <w:rsid w:val="008B1589"/>
    <w:rsid w:val="008B74DD"/>
    <w:rsid w:val="008C03FB"/>
    <w:rsid w:val="008C72B5"/>
    <w:rsid w:val="008D10FD"/>
    <w:rsid w:val="008D122F"/>
    <w:rsid w:val="008D5F60"/>
    <w:rsid w:val="008D727F"/>
    <w:rsid w:val="008E7A6A"/>
    <w:rsid w:val="008F0210"/>
    <w:rsid w:val="008F2600"/>
    <w:rsid w:val="008F5D52"/>
    <w:rsid w:val="00904F17"/>
    <w:rsid w:val="00922966"/>
    <w:rsid w:val="0092710A"/>
    <w:rsid w:val="00937AE3"/>
    <w:rsid w:val="00937D24"/>
    <w:rsid w:val="00941A83"/>
    <w:rsid w:val="00943175"/>
    <w:rsid w:val="0095741D"/>
    <w:rsid w:val="0097288F"/>
    <w:rsid w:val="0098207E"/>
    <w:rsid w:val="0098776A"/>
    <w:rsid w:val="00990AAE"/>
    <w:rsid w:val="0099282B"/>
    <w:rsid w:val="009A7F0D"/>
    <w:rsid w:val="009B6120"/>
    <w:rsid w:val="009C2F76"/>
    <w:rsid w:val="009D5DA0"/>
    <w:rsid w:val="009D6087"/>
    <w:rsid w:val="009F5312"/>
    <w:rsid w:val="00A02AEC"/>
    <w:rsid w:val="00A0381F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A2A23"/>
    <w:rsid w:val="00AA4F13"/>
    <w:rsid w:val="00AB4554"/>
    <w:rsid w:val="00AC3E0F"/>
    <w:rsid w:val="00AC47B6"/>
    <w:rsid w:val="00AD7DF9"/>
    <w:rsid w:val="00AE29BB"/>
    <w:rsid w:val="00AE2CAF"/>
    <w:rsid w:val="00AE65A7"/>
    <w:rsid w:val="00AF33D9"/>
    <w:rsid w:val="00B002E4"/>
    <w:rsid w:val="00B17DF4"/>
    <w:rsid w:val="00B332B2"/>
    <w:rsid w:val="00B34CCC"/>
    <w:rsid w:val="00B36EC7"/>
    <w:rsid w:val="00B36EDD"/>
    <w:rsid w:val="00B37FD8"/>
    <w:rsid w:val="00B55A39"/>
    <w:rsid w:val="00B61C97"/>
    <w:rsid w:val="00B628C5"/>
    <w:rsid w:val="00B64441"/>
    <w:rsid w:val="00B71933"/>
    <w:rsid w:val="00B73AB7"/>
    <w:rsid w:val="00B8078D"/>
    <w:rsid w:val="00B956CC"/>
    <w:rsid w:val="00BD12A3"/>
    <w:rsid w:val="00BD7F6E"/>
    <w:rsid w:val="00BF47B0"/>
    <w:rsid w:val="00BF5327"/>
    <w:rsid w:val="00C01614"/>
    <w:rsid w:val="00C175D4"/>
    <w:rsid w:val="00C21D33"/>
    <w:rsid w:val="00C3382F"/>
    <w:rsid w:val="00C4377C"/>
    <w:rsid w:val="00C47F0F"/>
    <w:rsid w:val="00C51D84"/>
    <w:rsid w:val="00C52506"/>
    <w:rsid w:val="00C52F95"/>
    <w:rsid w:val="00C750FB"/>
    <w:rsid w:val="00C82259"/>
    <w:rsid w:val="00C9016C"/>
    <w:rsid w:val="00C9223A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06F"/>
    <w:rsid w:val="00D27115"/>
    <w:rsid w:val="00D34202"/>
    <w:rsid w:val="00D34DCC"/>
    <w:rsid w:val="00D46BE1"/>
    <w:rsid w:val="00D61D9B"/>
    <w:rsid w:val="00D73FE6"/>
    <w:rsid w:val="00D7605B"/>
    <w:rsid w:val="00DA2F09"/>
    <w:rsid w:val="00DC1E60"/>
    <w:rsid w:val="00DC7767"/>
    <w:rsid w:val="00DD60CC"/>
    <w:rsid w:val="00DD74DB"/>
    <w:rsid w:val="00DE56EB"/>
    <w:rsid w:val="00DF1BED"/>
    <w:rsid w:val="00DF4D12"/>
    <w:rsid w:val="00DF59BA"/>
    <w:rsid w:val="00E10AE2"/>
    <w:rsid w:val="00E10F0A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55C7D"/>
    <w:rsid w:val="00E62607"/>
    <w:rsid w:val="00E6592D"/>
    <w:rsid w:val="00E71855"/>
    <w:rsid w:val="00E719A9"/>
    <w:rsid w:val="00EA1DE4"/>
    <w:rsid w:val="00EA60EA"/>
    <w:rsid w:val="00EB29BF"/>
    <w:rsid w:val="00EC7C7F"/>
    <w:rsid w:val="00ED46CB"/>
    <w:rsid w:val="00EE2A45"/>
    <w:rsid w:val="00EF0CB1"/>
    <w:rsid w:val="00EF4619"/>
    <w:rsid w:val="00EF4B42"/>
    <w:rsid w:val="00F003D3"/>
    <w:rsid w:val="00F008AB"/>
    <w:rsid w:val="00F03E32"/>
    <w:rsid w:val="00F403A7"/>
    <w:rsid w:val="00F42289"/>
    <w:rsid w:val="00F42E75"/>
    <w:rsid w:val="00F442DA"/>
    <w:rsid w:val="00F45D65"/>
    <w:rsid w:val="00F517FA"/>
    <w:rsid w:val="00F52D16"/>
    <w:rsid w:val="00F62D67"/>
    <w:rsid w:val="00F63BD9"/>
    <w:rsid w:val="00F6694C"/>
    <w:rsid w:val="00F73C2A"/>
    <w:rsid w:val="00F8145F"/>
    <w:rsid w:val="00F8781C"/>
    <w:rsid w:val="00F9283D"/>
    <w:rsid w:val="00F96F18"/>
    <w:rsid w:val="00FA508E"/>
    <w:rsid w:val="00FA5320"/>
    <w:rsid w:val="00FA7846"/>
    <w:rsid w:val="00FB6E0A"/>
    <w:rsid w:val="00FC26E5"/>
    <w:rsid w:val="00FD19F1"/>
    <w:rsid w:val="00FD370F"/>
    <w:rsid w:val="00FE0B90"/>
    <w:rsid w:val="00FF4C4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41BFFB0"/>
  <w15:docId w15:val="{203D9936-B914-4674-A068-85D1F031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FontStyle22">
    <w:name w:val="Font Style22"/>
    <w:rsid w:val="00B55A39"/>
    <w:rPr>
      <w:rFonts w:ascii="Times New Roman" w:hAnsi="Times New Roman"/>
      <w:sz w:val="26"/>
    </w:rPr>
  </w:style>
  <w:style w:type="character" w:customStyle="1" w:styleId="rvts23">
    <w:name w:val="rvts23"/>
    <w:rsid w:val="00B55A39"/>
  </w:style>
  <w:style w:type="character" w:customStyle="1" w:styleId="FontStyle21">
    <w:name w:val="Font Style21"/>
    <w:rsid w:val="00B55A39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B55A39"/>
    <w:rPr>
      <w:rFonts w:ascii="Times New Roman" w:hAnsi="Times New Roman"/>
      <w:sz w:val="18"/>
    </w:rPr>
  </w:style>
  <w:style w:type="paragraph" w:styleId="af4">
    <w:name w:val="Normal (Web)"/>
    <w:basedOn w:val="a"/>
    <w:link w:val="af5"/>
    <w:uiPriority w:val="99"/>
    <w:unhideWhenUsed/>
    <w:rsid w:val="0010567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5">
    <w:name w:val="Звичайний (веб) Знак"/>
    <w:link w:val="af4"/>
    <w:uiPriority w:val="99"/>
    <w:locked/>
    <w:rsid w:val="00105675"/>
    <w:rPr>
      <w:rFonts w:ascii="Times New Roman" w:hAnsi="Times New Roman" w:cs="Times New Roman"/>
      <w:sz w:val="24"/>
      <w:szCs w:val="24"/>
      <w:lang w:eastAsia="uk-UA"/>
    </w:rPr>
  </w:style>
  <w:style w:type="character" w:styleId="af6">
    <w:name w:val="Strong"/>
    <w:basedOn w:val="a0"/>
    <w:uiPriority w:val="22"/>
    <w:qFormat/>
    <w:rsid w:val="00246CDD"/>
    <w:rPr>
      <w:b/>
      <w:bCs/>
    </w:rPr>
  </w:style>
  <w:style w:type="paragraph" w:customStyle="1" w:styleId="Style9">
    <w:name w:val="Style9"/>
    <w:basedOn w:val="a"/>
    <w:rsid w:val="00C01614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paragraph" w:customStyle="1" w:styleId="Style5">
    <w:name w:val="Style5"/>
    <w:basedOn w:val="a"/>
    <w:rsid w:val="00C52F95"/>
    <w:pPr>
      <w:widowControl w:val="0"/>
      <w:autoSpaceDE w:val="0"/>
      <w:autoSpaceDN w:val="0"/>
      <w:adjustRightInd w:val="0"/>
      <w:spacing w:line="228" w:lineRule="exact"/>
      <w:jc w:val="left"/>
    </w:pPr>
    <w:rPr>
      <w:sz w:val="24"/>
      <w:szCs w:val="24"/>
    </w:rPr>
  </w:style>
  <w:style w:type="character" w:customStyle="1" w:styleId="FontStyle12">
    <w:name w:val="Font Style12"/>
    <w:rsid w:val="00C52F95"/>
    <w:rPr>
      <w:rFonts w:ascii="Times New Roman" w:hAnsi="Times New Roman"/>
      <w:sz w:val="24"/>
    </w:rPr>
  </w:style>
  <w:style w:type="paragraph" w:customStyle="1" w:styleId="Style15">
    <w:name w:val="Style15"/>
    <w:basedOn w:val="a"/>
    <w:rsid w:val="003848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848A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rvps2">
    <w:name w:val="rvps2"/>
    <w:basedOn w:val="a"/>
    <w:rsid w:val="006514E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37">
    <w:name w:val="rvts37"/>
    <w:basedOn w:val="a0"/>
    <w:rsid w:val="006264A5"/>
  </w:style>
  <w:style w:type="character" w:customStyle="1" w:styleId="rvts46">
    <w:name w:val="rvts46"/>
    <w:basedOn w:val="a0"/>
    <w:rsid w:val="006264A5"/>
  </w:style>
  <w:style w:type="character" w:customStyle="1" w:styleId="rvts11">
    <w:name w:val="rvts11"/>
    <w:basedOn w:val="a0"/>
    <w:rsid w:val="006264A5"/>
  </w:style>
  <w:style w:type="character" w:styleId="af7">
    <w:name w:val="Hyperlink"/>
    <w:basedOn w:val="a0"/>
    <w:uiPriority w:val="99"/>
    <w:semiHidden/>
    <w:unhideWhenUsed/>
    <w:rsid w:val="006264A5"/>
    <w:rPr>
      <w:color w:val="0000FF"/>
      <w:u w:val="single"/>
    </w:rPr>
  </w:style>
  <w:style w:type="paragraph" w:customStyle="1" w:styleId="Style1">
    <w:name w:val="Style1"/>
    <w:basedOn w:val="a"/>
    <w:uiPriority w:val="99"/>
    <w:rsid w:val="007A24BA"/>
    <w:pPr>
      <w:widowControl w:val="0"/>
      <w:autoSpaceDE w:val="0"/>
      <w:autoSpaceDN w:val="0"/>
      <w:adjustRightInd w:val="0"/>
      <w:spacing w:line="230" w:lineRule="exact"/>
      <w:ind w:firstLine="509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A24BA"/>
    <w:pPr>
      <w:widowControl w:val="0"/>
      <w:autoSpaceDE w:val="0"/>
      <w:autoSpaceDN w:val="0"/>
      <w:adjustRightInd w:val="0"/>
      <w:spacing w:line="226" w:lineRule="exact"/>
      <w:ind w:firstLine="50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33BFB4-0ADE-4B9E-A54E-C1920C9D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17</TotalTime>
  <Pages>12</Pages>
  <Words>2542</Words>
  <Characters>17036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Маруня Руслан Анатолійович</dc:creator>
  <cp:lastModifiedBy>Маруня Руслан Анатолійович</cp:lastModifiedBy>
  <cp:revision>6</cp:revision>
  <cp:lastPrinted>2015-04-06T07:59:00Z</cp:lastPrinted>
  <dcterms:created xsi:type="dcterms:W3CDTF">2022-07-29T16:07:00Z</dcterms:created>
  <dcterms:modified xsi:type="dcterms:W3CDTF">2022-08-01T09:47:00Z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