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DF9D" w14:textId="6B0640EA" w:rsidR="00FA7846" w:rsidRPr="0050100C" w:rsidRDefault="0050100C" w:rsidP="0050100C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Офіційно опубліковано 30.07.2024</w:t>
      </w:r>
    </w:p>
    <w:bookmarkEnd w:id="0"/>
    <w:p w14:paraId="160A7A35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65"/>
        <w:gridCol w:w="3257"/>
      </w:tblGrid>
      <w:tr w:rsidR="00501F58" w14:paraId="7039AC88" w14:textId="77777777" w:rsidTr="00E054A9">
        <w:trPr>
          <w:trHeight w:val="851"/>
        </w:trPr>
        <w:tc>
          <w:tcPr>
            <w:tcW w:w="3284" w:type="dxa"/>
          </w:tcPr>
          <w:p w14:paraId="2AFEF382" w14:textId="77777777" w:rsidR="00657593" w:rsidRDefault="00657593" w:rsidP="00E054A9"/>
        </w:tc>
        <w:tc>
          <w:tcPr>
            <w:tcW w:w="3285" w:type="dxa"/>
            <w:vMerge w:val="restart"/>
          </w:tcPr>
          <w:p w14:paraId="11D09B2B" w14:textId="77777777" w:rsidR="00657593" w:rsidRDefault="009E3535" w:rsidP="00E054A9">
            <w:pPr>
              <w:jc w:val="center"/>
            </w:pPr>
            <w:r>
              <w:rPr>
                <w:noProof/>
              </w:rPr>
              <w:object w:dxaOrig="689" w:dyaOrig="950" w14:anchorId="4ACA42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.6pt;height:47.4pt;mso-width-percent:0;mso-height-percent:0;mso-width-percent:0;mso-height-percent:0" o:ole="">
                  <v:imagedata r:id="rId12" o:title=""/>
                </v:shape>
                <o:OLEObject Type="Embed" ProgID="CorelDraw.Graphic.16" ShapeID="_x0000_i1025" DrawAspect="Content" ObjectID="_1783836217" r:id="rId13"/>
              </w:object>
            </w:r>
          </w:p>
        </w:tc>
        <w:tc>
          <w:tcPr>
            <w:tcW w:w="3285" w:type="dxa"/>
          </w:tcPr>
          <w:p w14:paraId="0ADD8B67" w14:textId="77777777" w:rsidR="00657593" w:rsidRPr="001C56BE" w:rsidRDefault="00657593" w:rsidP="00E054A9"/>
        </w:tc>
      </w:tr>
      <w:tr w:rsidR="00501F58" w14:paraId="43DEF3FF" w14:textId="77777777" w:rsidTr="00E054A9">
        <w:tc>
          <w:tcPr>
            <w:tcW w:w="3284" w:type="dxa"/>
          </w:tcPr>
          <w:p w14:paraId="6F9CCD7F" w14:textId="77777777" w:rsidR="00657593" w:rsidRDefault="00657593" w:rsidP="00E054A9"/>
        </w:tc>
        <w:tc>
          <w:tcPr>
            <w:tcW w:w="3285" w:type="dxa"/>
            <w:vMerge/>
          </w:tcPr>
          <w:p w14:paraId="6D847725" w14:textId="77777777" w:rsidR="00657593" w:rsidRDefault="00657593" w:rsidP="00E054A9"/>
        </w:tc>
        <w:tc>
          <w:tcPr>
            <w:tcW w:w="3285" w:type="dxa"/>
          </w:tcPr>
          <w:p w14:paraId="0DDBC9F2" w14:textId="77777777" w:rsidR="00657593" w:rsidRDefault="00657593" w:rsidP="00E054A9"/>
        </w:tc>
      </w:tr>
      <w:tr w:rsidR="00F22B0F" w14:paraId="23BF32D8" w14:textId="77777777" w:rsidTr="00E054A9">
        <w:tc>
          <w:tcPr>
            <w:tcW w:w="9854" w:type="dxa"/>
            <w:gridSpan w:val="3"/>
          </w:tcPr>
          <w:p w14:paraId="5B43687C" w14:textId="77777777" w:rsidR="00657593" w:rsidRPr="00E10F0A" w:rsidRDefault="00937B48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440C37A3" w14:textId="77777777" w:rsidR="00657593" w:rsidRDefault="00937B48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790E5F02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2675"/>
        <w:gridCol w:w="1698"/>
        <w:gridCol w:w="1922"/>
      </w:tblGrid>
      <w:tr w:rsidR="00F22B0F" w14:paraId="759BDC67" w14:textId="77777777" w:rsidTr="00AB062E">
        <w:tc>
          <w:tcPr>
            <w:tcW w:w="3510" w:type="dxa"/>
            <w:vAlign w:val="bottom"/>
          </w:tcPr>
          <w:p w14:paraId="375FC810" w14:textId="31ACCAAD" w:rsidR="00657593" w:rsidRPr="00566BA2" w:rsidRDefault="0050100C" w:rsidP="00E054A9">
            <w:r>
              <w:t>29 липня 2024 року</w:t>
            </w:r>
          </w:p>
        </w:tc>
        <w:tc>
          <w:tcPr>
            <w:tcW w:w="2694" w:type="dxa"/>
          </w:tcPr>
          <w:p w14:paraId="708ADCDC" w14:textId="77777777" w:rsidR="00657593" w:rsidRDefault="00937B48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1A47D5F7" w14:textId="7BB0D708" w:rsidR="00657593" w:rsidRDefault="0050100C" w:rsidP="00E62607">
            <w:pPr>
              <w:jc w:val="right"/>
            </w:pPr>
            <w:r>
              <w:t xml:space="preserve">    </w:t>
            </w:r>
          </w:p>
        </w:tc>
        <w:tc>
          <w:tcPr>
            <w:tcW w:w="1937" w:type="dxa"/>
            <w:vAlign w:val="bottom"/>
          </w:tcPr>
          <w:p w14:paraId="50E829E3" w14:textId="472C1173" w:rsidR="00657593" w:rsidRDefault="0050100C" w:rsidP="00290169">
            <w:pPr>
              <w:jc w:val="left"/>
            </w:pPr>
            <w:r>
              <w:t xml:space="preserve">     № 93</w:t>
            </w:r>
          </w:p>
        </w:tc>
      </w:tr>
    </w:tbl>
    <w:p w14:paraId="77634DAE" w14:textId="77777777" w:rsidR="00657593" w:rsidRPr="00CD0CD4" w:rsidRDefault="00657593" w:rsidP="00657593">
      <w:pPr>
        <w:rPr>
          <w:sz w:val="2"/>
          <w:szCs w:val="2"/>
        </w:rPr>
      </w:pPr>
    </w:p>
    <w:tbl>
      <w:tblPr>
        <w:tblStyle w:val="a9"/>
        <w:tblW w:w="38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4"/>
      </w:tblGrid>
      <w:tr w:rsidR="00F22B0F" w:rsidRPr="00D17139" w14:paraId="06C4E1FA" w14:textId="77777777" w:rsidTr="00813CF7">
        <w:trPr>
          <w:jc w:val="center"/>
        </w:trPr>
        <w:tc>
          <w:tcPr>
            <w:tcW w:w="5000" w:type="pct"/>
          </w:tcPr>
          <w:p w14:paraId="37A80C90" w14:textId="77777777" w:rsidR="003018D8" w:rsidRPr="00D17139" w:rsidRDefault="003018D8" w:rsidP="00C97933">
            <w:pPr>
              <w:tabs>
                <w:tab w:val="left" w:pos="840"/>
                <w:tab w:val="center" w:pos="3293"/>
              </w:tabs>
              <w:jc w:val="center"/>
              <w:rPr>
                <w:bCs/>
              </w:rPr>
            </w:pPr>
          </w:p>
          <w:p w14:paraId="44F6CFFF" w14:textId="77777777" w:rsidR="003018D8" w:rsidRPr="00D17139" w:rsidRDefault="003018D8" w:rsidP="00C97933">
            <w:pPr>
              <w:tabs>
                <w:tab w:val="left" w:pos="840"/>
                <w:tab w:val="center" w:pos="3293"/>
              </w:tabs>
              <w:jc w:val="center"/>
              <w:rPr>
                <w:bCs/>
              </w:rPr>
            </w:pPr>
          </w:p>
          <w:p w14:paraId="75EBE4CD" w14:textId="77777777" w:rsidR="00D17139" w:rsidRPr="00D17139" w:rsidRDefault="00E916C7" w:rsidP="00935899">
            <w:pPr>
              <w:tabs>
                <w:tab w:val="left" w:pos="840"/>
                <w:tab w:val="center" w:pos="3293"/>
              </w:tabs>
              <w:jc w:val="center"/>
              <w:rPr>
                <w:bCs/>
              </w:rPr>
            </w:pPr>
            <w:r w:rsidRPr="00D17139">
              <w:rPr>
                <w:bCs/>
              </w:rPr>
              <w:t>Про</w:t>
            </w:r>
            <w:r w:rsidR="00B668BD" w:rsidRPr="00D17139">
              <w:rPr>
                <w:bCs/>
              </w:rPr>
              <w:t xml:space="preserve"> внесення </w:t>
            </w:r>
            <w:r w:rsidR="00074224" w:rsidRPr="00D17139">
              <w:rPr>
                <w:bCs/>
              </w:rPr>
              <w:t>з</w:t>
            </w:r>
            <w:r w:rsidR="00B668BD" w:rsidRPr="00D17139">
              <w:rPr>
                <w:bCs/>
              </w:rPr>
              <w:t>мін</w:t>
            </w:r>
            <w:r w:rsidR="00D97CEE" w:rsidRPr="00D17139">
              <w:rPr>
                <w:bCs/>
              </w:rPr>
              <w:t>и</w:t>
            </w:r>
            <w:r w:rsidR="00B668BD" w:rsidRPr="00D17139">
              <w:rPr>
                <w:bCs/>
              </w:rPr>
              <w:t xml:space="preserve"> до </w:t>
            </w:r>
          </w:p>
          <w:p w14:paraId="51BA833D" w14:textId="50CB9BA1" w:rsidR="00D17139" w:rsidRPr="00D17139" w:rsidRDefault="00B668BD" w:rsidP="00935899">
            <w:pPr>
              <w:tabs>
                <w:tab w:val="left" w:pos="840"/>
                <w:tab w:val="center" w:pos="3293"/>
              </w:tabs>
              <w:jc w:val="center"/>
              <w:rPr>
                <w:bCs/>
              </w:rPr>
            </w:pPr>
            <w:r w:rsidRPr="00D17139">
              <w:rPr>
                <w:bCs/>
              </w:rPr>
              <w:t>постанови Правління Національного банку України</w:t>
            </w:r>
            <w:r w:rsidR="00245184" w:rsidRPr="00D17139">
              <w:rPr>
                <w:bCs/>
              </w:rPr>
              <w:t xml:space="preserve"> </w:t>
            </w:r>
          </w:p>
          <w:p w14:paraId="5E6553F7" w14:textId="21A4FE3F" w:rsidR="002B3F71" w:rsidRPr="00D17139" w:rsidRDefault="00B668BD" w:rsidP="00935899">
            <w:pPr>
              <w:tabs>
                <w:tab w:val="left" w:pos="840"/>
                <w:tab w:val="center" w:pos="3293"/>
              </w:tabs>
              <w:jc w:val="center"/>
              <w:rPr>
                <w:bCs/>
              </w:rPr>
            </w:pPr>
            <w:r w:rsidRPr="00D17139">
              <w:rPr>
                <w:bCs/>
              </w:rPr>
              <w:t xml:space="preserve">від </w:t>
            </w:r>
            <w:r w:rsidR="00935899" w:rsidRPr="00D17139">
              <w:rPr>
                <w:bCs/>
              </w:rPr>
              <w:t>0</w:t>
            </w:r>
            <w:r w:rsidRPr="00D17139">
              <w:rPr>
                <w:bCs/>
              </w:rPr>
              <w:t xml:space="preserve">4 </w:t>
            </w:r>
            <w:r w:rsidR="00935899" w:rsidRPr="00D17139">
              <w:rPr>
                <w:bCs/>
              </w:rPr>
              <w:t>квітня</w:t>
            </w:r>
            <w:r w:rsidRPr="00D17139">
              <w:rPr>
                <w:bCs/>
              </w:rPr>
              <w:t xml:space="preserve"> 202</w:t>
            </w:r>
            <w:r w:rsidR="00935899" w:rsidRPr="00D17139">
              <w:rPr>
                <w:bCs/>
              </w:rPr>
              <w:t>4</w:t>
            </w:r>
            <w:r w:rsidRPr="00D17139">
              <w:rPr>
                <w:bCs/>
              </w:rPr>
              <w:t xml:space="preserve"> року № </w:t>
            </w:r>
            <w:r w:rsidR="00935899" w:rsidRPr="00D17139">
              <w:rPr>
                <w:bCs/>
              </w:rPr>
              <w:t>37</w:t>
            </w:r>
            <w:r w:rsidRPr="00D17139">
              <w:rPr>
                <w:bCs/>
              </w:rPr>
              <w:t xml:space="preserve"> </w:t>
            </w:r>
          </w:p>
          <w:p w14:paraId="7053162D" w14:textId="77777777" w:rsidR="006C1EEE" w:rsidRPr="00D17139" w:rsidRDefault="006C1EEE" w:rsidP="00935899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</w:p>
          <w:p w14:paraId="3E86A852" w14:textId="77777777" w:rsidR="003018D8" w:rsidRPr="00D17139" w:rsidRDefault="003018D8" w:rsidP="00935899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</w:p>
          <w:p w14:paraId="4EF421E3" w14:textId="77777777" w:rsidR="003018D8" w:rsidRPr="00D17139" w:rsidRDefault="003018D8" w:rsidP="00935899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</w:p>
        </w:tc>
      </w:tr>
    </w:tbl>
    <w:p w14:paraId="4A1DE57F" w14:textId="0D554B02" w:rsidR="00E53CCD" w:rsidRPr="00D17139" w:rsidRDefault="00D97CEE" w:rsidP="00C97933">
      <w:pPr>
        <w:spacing w:before="240" w:after="240"/>
        <w:ind w:firstLine="567"/>
        <w:rPr>
          <w:b/>
        </w:rPr>
      </w:pPr>
      <w:r w:rsidRPr="00D17139">
        <w:t>Відповідно до стат</w:t>
      </w:r>
      <w:r w:rsidR="008E30CF" w:rsidRPr="00D17139">
        <w:t>ей</w:t>
      </w:r>
      <w:r w:rsidRPr="00D17139">
        <w:t xml:space="preserve"> 7</w:t>
      </w:r>
      <w:r w:rsidR="008E30CF" w:rsidRPr="00D17139">
        <w:t>, 56</w:t>
      </w:r>
      <w:r w:rsidRPr="00D17139">
        <w:t xml:space="preserve"> Закону України “Про Національний банк України”,</w:t>
      </w:r>
      <w:r w:rsidR="003018D8" w:rsidRPr="00D17139">
        <w:t xml:space="preserve"> статті </w:t>
      </w:r>
      <w:r w:rsidRPr="00D17139">
        <w:t>18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знищення”, статті 11 Закону України “Про валюту і валютні операції”, з метою підвищення ефективності нагляду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валютного нагляду, нагляду у сфері реалізації спеціальних економічних та інших обмежувальних заходів (санкцій), що здійснюється з урахуванням ризик-орієнтованого підходу, Правління Національного банку України</w:t>
      </w:r>
      <w:r w:rsidRPr="00D17139">
        <w:rPr>
          <w:b/>
        </w:rPr>
        <w:t xml:space="preserve"> постановляє:</w:t>
      </w:r>
    </w:p>
    <w:p w14:paraId="77FA2362" w14:textId="77777777" w:rsidR="00D81F0E" w:rsidRPr="005A0E0D" w:rsidRDefault="00937B48" w:rsidP="00074224">
      <w:pPr>
        <w:ind w:firstLine="567"/>
      </w:pPr>
      <w:r w:rsidRPr="00D17139">
        <w:t>1.</w:t>
      </w:r>
      <w:r w:rsidRPr="00D17139">
        <w:rPr>
          <w:lang w:val="en-US"/>
        </w:rPr>
        <w:t> </w:t>
      </w:r>
      <w:r w:rsidR="00074224" w:rsidRPr="00D17139">
        <w:t xml:space="preserve">У пункті 4 </w:t>
      </w:r>
      <w:r w:rsidR="00BC2CF4" w:rsidRPr="00D17139">
        <w:rPr>
          <w:lang w:eastAsia="ru-RU"/>
        </w:rPr>
        <w:t>п</w:t>
      </w:r>
      <w:r w:rsidR="00F54149" w:rsidRPr="00D17139">
        <w:rPr>
          <w:lang w:eastAsia="ru-RU"/>
        </w:rPr>
        <w:t>останов</w:t>
      </w:r>
      <w:r w:rsidR="00BC2CF4" w:rsidRPr="00D17139">
        <w:rPr>
          <w:lang w:eastAsia="ru-RU"/>
        </w:rPr>
        <w:t>и</w:t>
      </w:r>
      <w:r w:rsidR="00F54149" w:rsidRPr="00D17139">
        <w:rPr>
          <w:lang w:eastAsia="ru-RU"/>
        </w:rPr>
        <w:t xml:space="preserve"> Правління Національного банку України від </w:t>
      </w:r>
      <w:r w:rsidR="00D97CEE" w:rsidRPr="00D17139">
        <w:rPr>
          <w:bCs/>
        </w:rPr>
        <w:t xml:space="preserve">04 квітня 2024 року № 37 </w:t>
      </w:r>
      <w:r w:rsidR="00F54149" w:rsidRPr="00D17139">
        <w:rPr>
          <w:lang w:eastAsia="ru-RU"/>
        </w:rPr>
        <w:t>“</w:t>
      </w:r>
      <w:r w:rsidR="00D97CEE" w:rsidRPr="005A0E0D">
        <w:rPr>
          <w:bCs/>
          <w:shd w:val="clear" w:color="auto" w:fill="FFFFFF"/>
        </w:rPr>
        <w:t>Про внесення змін до деяких нормативно-правових актів Національного банку України з питань нагляду</w:t>
      </w:r>
      <w:r w:rsidR="00F54149" w:rsidRPr="00D17139">
        <w:rPr>
          <w:lang w:eastAsia="ru-RU"/>
        </w:rPr>
        <w:t>”</w:t>
      </w:r>
      <w:r w:rsidR="00D97CEE" w:rsidRPr="00D17139">
        <w:rPr>
          <w:lang w:eastAsia="ru-RU"/>
        </w:rPr>
        <w:t xml:space="preserve"> </w:t>
      </w:r>
      <w:r w:rsidR="00074224" w:rsidRPr="00D17139">
        <w:rPr>
          <w:lang w:eastAsia="ru-RU"/>
        </w:rPr>
        <w:t xml:space="preserve">слово </w:t>
      </w:r>
      <w:r w:rsidR="00074224" w:rsidRPr="00D17139">
        <w:rPr>
          <w:lang w:val="ru-RU" w:eastAsia="ru-RU"/>
        </w:rPr>
        <w:t>“</w:t>
      </w:r>
      <w:r w:rsidR="00074224" w:rsidRPr="00D17139">
        <w:rPr>
          <w:lang w:eastAsia="ru-RU"/>
        </w:rPr>
        <w:t>трьох</w:t>
      </w:r>
      <w:r w:rsidR="00074224" w:rsidRPr="00D17139">
        <w:rPr>
          <w:lang w:val="ru-RU" w:eastAsia="ru-RU"/>
        </w:rPr>
        <w:t>”</w:t>
      </w:r>
      <w:r w:rsidR="00074224" w:rsidRPr="00D17139">
        <w:rPr>
          <w:lang w:eastAsia="ru-RU"/>
        </w:rPr>
        <w:t xml:space="preserve"> замінити словом </w:t>
      </w:r>
      <w:r w:rsidR="00074224" w:rsidRPr="00D17139">
        <w:rPr>
          <w:lang w:val="ru-RU" w:eastAsia="ru-RU"/>
        </w:rPr>
        <w:t>“</w:t>
      </w:r>
      <w:r w:rsidR="00074224" w:rsidRPr="00D17139">
        <w:rPr>
          <w:lang w:eastAsia="ru-RU"/>
        </w:rPr>
        <w:t>шести</w:t>
      </w:r>
      <w:r w:rsidR="00074224" w:rsidRPr="00D17139">
        <w:rPr>
          <w:lang w:val="ru-RU" w:eastAsia="ru-RU"/>
        </w:rPr>
        <w:t>”</w:t>
      </w:r>
      <w:r w:rsidR="00074224" w:rsidRPr="00D17139">
        <w:rPr>
          <w:lang w:eastAsia="ru-RU"/>
        </w:rPr>
        <w:t>.</w:t>
      </w:r>
    </w:p>
    <w:p w14:paraId="522C562B" w14:textId="28F88C74" w:rsidR="00074224" w:rsidRPr="00D17139" w:rsidRDefault="00074224" w:rsidP="00074224">
      <w:pPr>
        <w:spacing w:before="240" w:after="240"/>
        <w:ind w:firstLine="567"/>
        <w:rPr>
          <w:noProof/>
          <w:lang w:eastAsia="en-US"/>
        </w:rPr>
      </w:pPr>
      <w:r w:rsidRPr="00D17139">
        <w:rPr>
          <w:noProof/>
          <w:lang w:eastAsia="en-US"/>
        </w:rPr>
        <w:t>2. </w:t>
      </w:r>
      <w:r w:rsidRPr="00D17139">
        <w:t xml:space="preserve">Департаменту фінансового моніторингу (Анна Липська) після офіційного опублікування довести до відома </w:t>
      </w:r>
      <w:r w:rsidRPr="00D17139">
        <w:rPr>
          <w:noProof/>
          <w:lang w:eastAsia="en-US"/>
        </w:rPr>
        <w:t>с</w:t>
      </w:r>
      <w:r w:rsidRPr="00D17139">
        <w:t xml:space="preserve">уб’єктів, зазначених у пункті 1 розділу І </w:t>
      </w:r>
      <w:r w:rsidR="006C1EEE" w:rsidRPr="005A0E0D">
        <w:rPr>
          <w:color w:val="000000" w:themeColor="text1"/>
        </w:rPr>
        <w:t xml:space="preserve">Положення про порядок організації та здійснення нагляду у сфері фінансового моніторингу, валютного нагляду, нагляду у сфері реалізації спеціальних економічних та інших обмежувальних заходів (санкцій), затвердженого постановою Правління Національного банку України від 30 червня 2020 року </w:t>
      </w:r>
      <w:r w:rsidR="00D17139">
        <w:rPr>
          <w:color w:val="000000" w:themeColor="text1"/>
        </w:rPr>
        <w:br/>
      </w:r>
      <w:r w:rsidR="006C1EEE" w:rsidRPr="005A0E0D">
        <w:rPr>
          <w:color w:val="000000" w:themeColor="text1"/>
        </w:rPr>
        <w:t>№ 90</w:t>
      </w:r>
      <w:r w:rsidR="00DF1126" w:rsidRPr="005A0E0D">
        <w:rPr>
          <w:color w:val="000000" w:themeColor="text1"/>
        </w:rPr>
        <w:t xml:space="preserve"> (у редакції постанови Правління Національного банку України від </w:t>
      </w:r>
      <w:r w:rsidR="00DF1126" w:rsidRPr="00D17139">
        <w:rPr>
          <w:bCs/>
        </w:rPr>
        <w:t>04 квітня 2024 року № 37)</w:t>
      </w:r>
      <w:r w:rsidRPr="00D17139">
        <w:t>, інформацію про прийняття цієї постанови</w:t>
      </w:r>
      <w:r w:rsidRPr="00D17139">
        <w:rPr>
          <w:noProof/>
          <w:lang w:eastAsia="en-US"/>
        </w:rPr>
        <w:t>.</w:t>
      </w:r>
    </w:p>
    <w:p w14:paraId="48DDAED5" w14:textId="77777777" w:rsidR="00D17139" w:rsidRPr="005A0E0D" w:rsidRDefault="00D17139" w:rsidP="00074224">
      <w:pPr>
        <w:spacing w:before="240" w:after="240"/>
        <w:ind w:firstLine="567"/>
        <w:rPr>
          <w:noProof/>
          <w:lang w:eastAsia="en-US"/>
        </w:rPr>
      </w:pPr>
    </w:p>
    <w:p w14:paraId="09F29B4C" w14:textId="6365864A" w:rsidR="00074224" w:rsidRPr="00D17139" w:rsidRDefault="00074224" w:rsidP="00074224">
      <w:pPr>
        <w:spacing w:before="240" w:after="240"/>
        <w:ind w:firstLine="567"/>
        <w:rPr>
          <w:noProof/>
          <w:lang w:eastAsia="en-US"/>
        </w:rPr>
      </w:pPr>
      <w:r w:rsidRPr="00D17139">
        <w:rPr>
          <w:noProof/>
          <w:lang w:val="ru-RU" w:eastAsia="en-US"/>
        </w:rPr>
        <w:lastRenderedPageBreak/>
        <w:t>3</w:t>
      </w:r>
      <w:r w:rsidRPr="00D17139">
        <w:rPr>
          <w:noProof/>
          <w:lang w:eastAsia="en-US"/>
        </w:rPr>
        <w:t>. </w:t>
      </w:r>
      <w:r w:rsidRPr="00D17139">
        <w:t>Контроль за виконанням цієї постанови покласти на заступника Голови Національного банку України Дмитра Олійника</w:t>
      </w:r>
      <w:r w:rsidRPr="00D17139">
        <w:rPr>
          <w:noProof/>
          <w:lang w:val="ru-RU" w:eastAsia="en-US"/>
        </w:rPr>
        <w:t>.</w:t>
      </w:r>
    </w:p>
    <w:p w14:paraId="3B3C66C3" w14:textId="77777777" w:rsidR="001F642C" w:rsidRPr="00D17139" w:rsidRDefault="00074224" w:rsidP="00074224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D17139">
        <w:rPr>
          <w:noProof/>
          <w:lang w:val="ru-RU" w:eastAsia="en-US"/>
        </w:rPr>
        <w:t>4</w:t>
      </w:r>
      <w:r w:rsidRPr="00D17139">
        <w:rPr>
          <w:noProof/>
          <w:lang w:eastAsia="en-US"/>
        </w:rPr>
        <w:t>. </w:t>
      </w:r>
      <w:r w:rsidRPr="00D17139">
        <w:t>Постанова набирає чинності з дня, наступного за днем її офіційного опублікування</w:t>
      </w:r>
      <w:r w:rsidRPr="00D17139">
        <w:rPr>
          <w:noProof/>
          <w:lang w:eastAsia="en-US"/>
        </w:rPr>
        <w:t>.</w:t>
      </w:r>
    </w:p>
    <w:tbl>
      <w:tblPr>
        <w:tblStyle w:val="a9"/>
        <w:tblW w:w="13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4252"/>
      </w:tblGrid>
      <w:tr w:rsidR="00F22B0F" w:rsidRPr="00D17139" w14:paraId="13CAF988" w14:textId="77777777" w:rsidTr="006C06A7">
        <w:tc>
          <w:tcPr>
            <w:tcW w:w="9214" w:type="dxa"/>
            <w:vAlign w:val="bottom"/>
          </w:tcPr>
          <w:p w14:paraId="173F0A81" w14:textId="77777777" w:rsidR="003018D8" w:rsidRPr="00D17139" w:rsidRDefault="003018D8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</w:p>
          <w:p w14:paraId="6882AB29" w14:textId="77777777" w:rsidR="00C0692F" w:rsidRPr="00D17139" w:rsidRDefault="007E5A61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lang w:val="en-US"/>
              </w:rPr>
            </w:pPr>
            <w:r w:rsidRPr="00D17139">
              <w:t>Голова</w:t>
            </w:r>
            <w:r w:rsidR="00AA716F" w:rsidRPr="00D17139">
              <w:rPr>
                <w:lang w:val="ru-RU"/>
              </w:rPr>
              <w:t xml:space="preserve">            </w:t>
            </w:r>
            <w:r w:rsidR="00AA716F" w:rsidRPr="00D17139">
              <w:rPr>
                <w:lang w:val="en-US"/>
              </w:rPr>
              <w:t xml:space="preserve">                                                                      </w:t>
            </w:r>
            <w:r w:rsidR="00AA716F" w:rsidRPr="00D17139">
              <w:t>Андрій ПИШНИЙ</w:t>
            </w:r>
          </w:p>
          <w:p w14:paraId="77ED3BDA" w14:textId="77777777" w:rsidR="00DD60CC" w:rsidRPr="00D17139" w:rsidRDefault="00DD60CC" w:rsidP="003018D8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left"/>
            </w:pPr>
          </w:p>
        </w:tc>
        <w:tc>
          <w:tcPr>
            <w:tcW w:w="4252" w:type="dxa"/>
            <w:vAlign w:val="bottom"/>
          </w:tcPr>
          <w:p w14:paraId="631E12FA" w14:textId="77777777" w:rsidR="00DD60CC" w:rsidRPr="00D17139" w:rsidRDefault="00090C3D" w:rsidP="00AC2472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D17139">
              <w:t>Андрій ПИШНИЙ</w:t>
            </w:r>
          </w:p>
        </w:tc>
      </w:tr>
    </w:tbl>
    <w:p w14:paraId="6CD3A1C8" w14:textId="77777777" w:rsidR="006C1EEE" w:rsidRDefault="006C1EEE" w:rsidP="00FA508E">
      <w:pPr>
        <w:jc w:val="left"/>
      </w:pPr>
    </w:p>
    <w:p w14:paraId="0DF26B86" w14:textId="77777777" w:rsidR="00FA508E" w:rsidRDefault="00937B48" w:rsidP="00FA508E">
      <w:pPr>
        <w:jc w:val="left"/>
        <w:rPr>
          <w:lang w:val="en-US"/>
        </w:rPr>
      </w:pPr>
      <w:r w:rsidRPr="00074224">
        <w:t xml:space="preserve">Інд. </w:t>
      </w:r>
      <w:r w:rsidR="00074224" w:rsidRPr="00074224">
        <w:rPr>
          <w:lang w:val="en-US"/>
        </w:rPr>
        <w:t>25</w:t>
      </w:r>
    </w:p>
    <w:p w14:paraId="28139C84" w14:textId="77777777" w:rsidR="00074224" w:rsidRDefault="00074224" w:rsidP="00074224"/>
    <w:p w14:paraId="13684D92" w14:textId="5924F70E" w:rsidR="006C1EEE" w:rsidRDefault="006C1EEE" w:rsidP="00074224"/>
    <w:p w14:paraId="7A26C2D4" w14:textId="29BA4097" w:rsidR="00D17139" w:rsidRDefault="00D17139" w:rsidP="00074224"/>
    <w:p w14:paraId="694CB6CC" w14:textId="77777777" w:rsidR="00D17139" w:rsidRDefault="00D17139" w:rsidP="00074224"/>
    <w:p w14:paraId="237496CF" w14:textId="77777777" w:rsidR="00074224" w:rsidRPr="00074224" w:rsidRDefault="00074224" w:rsidP="00074224">
      <w:r w:rsidRPr="002E32F7">
        <w:t>Аркуш</w:t>
      </w:r>
      <w:r>
        <w:t>і</w:t>
      </w:r>
      <w:r w:rsidRPr="002E32F7">
        <w:t xml:space="preserve"> погодження дода</w:t>
      </w:r>
      <w:r>
        <w:t>ю</w:t>
      </w:r>
      <w:r w:rsidRPr="002E32F7">
        <w:t>ться.</w:t>
      </w:r>
    </w:p>
    <w:sectPr w:rsidR="00074224" w:rsidRPr="00074224" w:rsidSect="005A0E0D">
      <w:headerReference w:type="default" r:id="rId14"/>
      <w:footerReference w:type="first" r:id="rId15"/>
      <w:pgSz w:w="11906" w:h="16838" w:code="9"/>
      <w:pgMar w:top="709" w:right="567" w:bottom="1758" w:left="1560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0CCF" w14:textId="77777777" w:rsidR="00AA4CF4" w:rsidRDefault="00AA4CF4">
      <w:r>
        <w:separator/>
      </w:r>
    </w:p>
  </w:endnote>
  <w:endnote w:type="continuationSeparator" w:id="0">
    <w:p w14:paraId="213C5BAB" w14:textId="77777777" w:rsidR="00AA4CF4" w:rsidRDefault="00AA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1D32E" w14:textId="77777777" w:rsidR="00F93C70" w:rsidRPr="00AB062E" w:rsidRDefault="00937B48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14:paraId="61CF9128" w14:textId="77777777" w:rsidR="00F93C70" w:rsidRPr="00F93C70" w:rsidRDefault="00937B48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4B33D" w14:textId="77777777" w:rsidR="00AA4CF4" w:rsidRDefault="00AA4CF4">
      <w:r>
        <w:separator/>
      </w:r>
    </w:p>
  </w:footnote>
  <w:footnote w:type="continuationSeparator" w:id="0">
    <w:p w14:paraId="7BE9DE9F" w14:textId="77777777" w:rsidR="00AA4CF4" w:rsidRDefault="00AA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164C2AFC" w14:textId="401D22F9" w:rsidR="00460BA2" w:rsidRDefault="00937B4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AD2">
          <w:rPr>
            <w:noProof/>
          </w:rPr>
          <w:t>2</w:t>
        </w:r>
        <w:r>
          <w:fldChar w:fldCharType="end"/>
        </w:r>
      </w:p>
    </w:sdtContent>
  </w:sdt>
  <w:p w14:paraId="0319BF78" w14:textId="77777777" w:rsidR="00460BA2" w:rsidRDefault="00460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C6C"/>
    <w:multiLevelType w:val="hybridMultilevel"/>
    <w:tmpl w:val="4B601CB4"/>
    <w:lvl w:ilvl="0" w:tplc="0E123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5905DD"/>
    <w:multiLevelType w:val="hybridMultilevel"/>
    <w:tmpl w:val="4008ECA2"/>
    <w:lvl w:ilvl="0" w:tplc="7562D15C">
      <w:start w:val="1"/>
      <w:numFmt w:val="decimal"/>
      <w:lvlText w:val="%1."/>
      <w:lvlJc w:val="left"/>
      <w:pPr>
        <w:ind w:left="3905" w:hanging="360"/>
      </w:pPr>
    </w:lvl>
    <w:lvl w:ilvl="1" w:tplc="462420DE">
      <w:start w:val="1"/>
      <w:numFmt w:val="lowerLetter"/>
      <w:lvlText w:val="%2."/>
      <w:lvlJc w:val="left"/>
      <w:pPr>
        <w:ind w:left="1789" w:hanging="360"/>
      </w:pPr>
    </w:lvl>
    <w:lvl w:ilvl="2" w:tplc="59185CC8">
      <w:start w:val="1"/>
      <w:numFmt w:val="lowerRoman"/>
      <w:lvlText w:val="%3."/>
      <w:lvlJc w:val="right"/>
      <w:pPr>
        <w:ind w:left="2509" w:hanging="180"/>
      </w:pPr>
    </w:lvl>
    <w:lvl w:ilvl="3" w:tplc="FBB4E0EA">
      <w:start w:val="1"/>
      <w:numFmt w:val="decimal"/>
      <w:lvlText w:val="%4."/>
      <w:lvlJc w:val="left"/>
      <w:pPr>
        <w:ind w:left="3229" w:hanging="360"/>
      </w:pPr>
    </w:lvl>
    <w:lvl w:ilvl="4" w:tplc="EE4C8278">
      <w:start w:val="1"/>
      <w:numFmt w:val="lowerLetter"/>
      <w:lvlText w:val="%5."/>
      <w:lvlJc w:val="left"/>
      <w:pPr>
        <w:ind w:left="3949" w:hanging="360"/>
      </w:pPr>
    </w:lvl>
    <w:lvl w:ilvl="5" w:tplc="92FE9058">
      <w:start w:val="1"/>
      <w:numFmt w:val="lowerRoman"/>
      <w:lvlText w:val="%6."/>
      <w:lvlJc w:val="right"/>
      <w:pPr>
        <w:ind w:left="4669" w:hanging="180"/>
      </w:pPr>
    </w:lvl>
    <w:lvl w:ilvl="6" w:tplc="0FA0CB64">
      <w:start w:val="1"/>
      <w:numFmt w:val="decimal"/>
      <w:lvlText w:val="%7."/>
      <w:lvlJc w:val="left"/>
      <w:pPr>
        <w:ind w:left="5389" w:hanging="360"/>
      </w:pPr>
    </w:lvl>
    <w:lvl w:ilvl="7" w:tplc="47BC5042">
      <w:start w:val="1"/>
      <w:numFmt w:val="lowerLetter"/>
      <w:lvlText w:val="%8."/>
      <w:lvlJc w:val="left"/>
      <w:pPr>
        <w:ind w:left="6109" w:hanging="360"/>
      </w:pPr>
    </w:lvl>
    <w:lvl w:ilvl="8" w:tplc="776E552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45796"/>
    <w:multiLevelType w:val="hybridMultilevel"/>
    <w:tmpl w:val="D44AD2DE"/>
    <w:lvl w:ilvl="0" w:tplc="9D5A093A">
      <w:start w:val="1"/>
      <w:numFmt w:val="decimal"/>
      <w:lvlText w:val="%1."/>
      <w:lvlJc w:val="left"/>
      <w:pPr>
        <w:ind w:left="1429" w:hanging="360"/>
      </w:pPr>
    </w:lvl>
    <w:lvl w:ilvl="1" w:tplc="5E486168" w:tentative="1">
      <w:start w:val="1"/>
      <w:numFmt w:val="lowerLetter"/>
      <w:lvlText w:val="%2."/>
      <w:lvlJc w:val="left"/>
      <w:pPr>
        <w:ind w:left="2149" w:hanging="360"/>
      </w:pPr>
    </w:lvl>
    <w:lvl w:ilvl="2" w:tplc="2F1CAAA2" w:tentative="1">
      <w:start w:val="1"/>
      <w:numFmt w:val="lowerRoman"/>
      <w:lvlText w:val="%3."/>
      <w:lvlJc w:val="right"/>
      <w:pPr>
        <w:ind w:left="2869" w:hanging="180"/>
      </w:pPr>
    </w:lvl>
    <w:lvl w:ilvl="3" w:tplc="78AAB78C" w:tentative="1">
      <w:start w:val="1"/>
      <w:numFmt w:val="decimal"/>
      <w:lvlText w:val="%4."/>
      <w:lvlJc w:val="left"/>
      <w:pPr>
        <w:ind w:left="3589" w:hanging="360"/>
      </w:pPr>
    </w:lvl>
    <w:lvl w:ilvl="4" w:tplc="1920264E" w:tentative="1">
      <w:start w:val="1"/>
      <w:numFmt w:val="lowerLetter"/>
      <w:lvlText w:val="%5."/>
      <w:lvlJc w:val="left"/>
      <w:pPr>
        <w:ind w:left="4309" w:hanging="360"/>
      </w:pPr>
    </w:lvl>
    <w:lvl w:ilvl="5" w:tplc="FBC410EA" w:tentative="1">
      <w:start w:val="1"/>
      <w:numFmt w:val="lowerRoman"/>
      <w:lvlText w:val="%6."/>
      <w:lvlJc w:val="right"/>
      <w:pPr>
        <w:ind w:left="5029" w:hanging="180"/>
      </w:pPr>
    </w:lvl>
    <w:lvl w:ilvl="6" w:tplc="2E4C6B08" w:tentative="1">
      <w:start w:val="1"/>
      <w:numFmt w:val="decimal"/>
      <w:lvlText w:val="%7."/>
      <w:lvlJc w:val="left"/>
      <w:pPr>
        <w:ind w:left="5749" w:hanging="360"/>
      </w:pPr>
    </w:lvl>
    <w:lvl w:ilvl="7" w:tplc="8118DD88" w:tentative="1">
      <w:start w:val="1"/>
      <w:numFmt w:val="lowerLetter"/>
      <w:lvlText w:val="%8."/>
      <w:lvlJc w:val="left"/>
      <w:pPr>
        <w:ind w:left="6469" w:hanging="360"/>
      </w:pPr>
    </w:lvl>
    <w:lvl w:ilvl="8" w:tplc="254E78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1F3951"/>
    <w:multiLevelType w:val="hybridMultilevel"/>
    <w:tmpl w:val="33965596"/>
    <w:lvl w:ilvl="0" w:tplc="F5C082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13578F"/>
    <w:multiLevelType w:val="hybridMultilevel"/>
    <w:tmpl w:val="150237C4"/>
    <w:lvl w:ilvl="0" w:tplc="01322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992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282B"/>
    <w:rsid w:val="000064FA"/>
    <w:rsid w:val="000069AF"/>
    <w:rsid w:val="00015CF3"/>
    <w:rsid w:val="00015FDE"/>
    <w:rsid w:val="00021C06"/>
    <w:rsid w:val="00024D21"/>
    <w:rsid w:val="00026308"/>
    <w:rsid w:val="000271C0"/>
    <w:rsid w:val="0003331E"/>
    <w:rsid w:val="000342A5"/>
    <w:rsid w:val="00034BBB"/>
    <w:rsid w:val="0003793C"/>
    <w:rsid w:val="00040F2F"/>
    <w:rsid w:val="000543C6"/>
    <w:rsid w:val="00054495"/>
    <w:rsid w:val="000600A8"/>
    <w:rsid w:val="00061C52"/>
    <w:rsid w:val="00063480"/>
    <w:rsid w:val="000638F2"/>
    <w:rsid w:val="00071120"/>
    <w:rsid w:val="00074224"/>
    <w:rsid w:val="0008580D"/>
    <w:rsid w:val="00090C3D"/>
    <w:rsid w:val="000926F3"/>
    <w:rsid w:val="000B2990"/>
    <w:rsid w:val="000B3D26"/>
    <w:rsid w:val="000C20B7"/>
    <w:rsid w:val="000D51FD"/>
    <w:rsid w:val="000D75E4"/>
    <w:rsid w:val="000D778F"/>
    <w:rsid w:val="000E0877"/>
    <w:rsid w:val="000E0CB3"/>
    <w:rsid w:val="000E5B8C"/>
    <w:rsid w:val="000E7A13"/>
    <w:rsid w:val="000F27EB"/>
    <w:rsid w:val="000F2F8B"/>
    <w:rsid w:val="00105299"/>
    <w:rsid w:val="00106229"/>
    <w:rsid w:val="00115ECF"/>
    <w:rsid w:val="001215DF"/>
    <w:rsid w:val="001303A5"/>
    <w:rsid w:val="0013142D"/>
    <w:rsid w:val="00141722"/>
    <w:rsid w:val="00154C4C"/>
    <w:rsid w:val="00155A62"/>
    <w:rsid w:val="001564BA"/>
    <w:rsid w:val="00160AA0"/>
    <w:rsid w:val="00161708"/>
    <w:rsid w:val="001631E2"/>
    <w:rsid w:val="001639EC"/>
    <w:rsid w:val="00170F50"/>
    <w:rsid w:val="001716B0"/>
    <w:rsid w:val="001740C0"/>
    <w:rsid w:val="0018056B"/>
    <w:rsid w:val="00190E1A"/>
    <w:rsid w:val="00196EC8"/>
    <w:rsid w:val="001A0EE5"/>
    <w:rsid w:val="001A16FA"/>
    <w:rsid w:val="001A1AD1"/>
    <w:rsid w:val="001A4CB9"/>
    <w:rsid w:val="001A6795"/>
    <w:rsid w:val="001B4D80"/>
    <w:rsid w:val="001B6467"/>
    <w:rsid w:val="001C206C"/>
    <w:rsid w:val="001C3E73"/>
    <w:rsid w:val="001C56BE"/>
    <w:rsid w:val="001C6FB7"/>
    <w:rsid w:val="001D487A"/>
    <w:rsid w:val="001E0BE5"/>
    <w:rsid w:val="001F2049"/>
    <w:rsid w:val="001F2A6C"/>
    <w:rsid w:val="001F3B2A"/>
    <w:rsid w:val="001F642C"/>
    <w:rsid w:val="002057BC"/>
    <w:rsid w:val="00207166"/>
    <w:rsid w:val="00222602"/>
    <w:rsid w:val="002238D1"/>
    <w:rsid w:val="00233F37"/>
    <w:rsid w:val="00240E08"/>
    <w:rsid w:val="00241373"/>
    <w:rsid w:val="00241948"/>
    <w:rsid w:val="00241FF5"/>
    <w:rsid w:val="00245184"/>
    <w:rsid w:val="00251030"/>
    <w:rsid w:val="002516E3"/>
    <w:rsid w:val="002532FA"/>
    <w:rsid w:val="00253BF9"/>
    <w:rsid w:val="00264983"/>
    <w:rsid w:val="00266678"/>
    <w:rsid w:val="00275840"/>
    <w:rsid w:val="00276988"/>
    <w:rsid w:val="00280DCC"/>
    <w:rsid w:val="00285DDA"/>
    <w:rsid w:val="00290169"/>
    <w:rsid w:val="00291774"/>
    <w:rsid w:val="002A01FA"/>
    <w:rsid w:val="002A2391"/>
    <w:rsid w:val="002A50AA"/>
    <w:rsid w:val="002B04D0"/>
    <w:rsid w:val="002B0A87"/>
    <w:rsid w:val="002B18A7"/>
    <w:rsid w:val="002B351E"/>
    <w:rsid w:val="002B3F71"/>
    <w:rsid w:val="002B582B"/>
    <w:rsid w:val="002C1729"/>
    <w:rsid w:val="002C1FDB"/>
    <w:rsid w:val="002C3434"/>
    <w:rsid w:val="002D1790"/>
    <w:rsid w:val="002D469A"/>
    <w:rsid w:val="002F04DA"/>
    <w:rsid w:val="002F39B6"/>
    <w:rsid w:val="002F48EF"/>
    <w:rsid w:val="002F77C1"/>
    <w:rsid w:val="003018D8"/>
    <w:rsid w:val="0031428A"/>
    <w:rsid w:val="00320EDC"/>
    <w:rsid w:val="00325712"/>
    <w:rsid w:val="00331332"/>
    <w:rsid w:val="00332701"/>
    <w:rsid w:val="00335C67"/>
    <w:rsid w:val="003372AA"/>
    <w:rsid w:val="00340D07"/>
    <w:rsid w:val="00341F2C"/>
    <w:rsid w:val="00342917"/>
    <w:rsid w:val="00342ABA"/>
    <w:rsid w:val="00343FDD"/>
    <w:rsid w:val="00345982"/>
    <w:rsid w:val="00345BF1"/>
    <w:rsid w:val="003519E8"/>
    <w:rsid w:val="00353FB6"/>
    <w:rsid w:val="00356E34"/>
    <w:rsid w:val="00357676"/>
    <w:rsid w:val="0037267B"/>
    <w:rsid w:val="003731E7"/>
    <w:rsid w:val="00376C3F"/>
    <w:rsid w:val="003808DC"/>
    <w:rsid w:val="0038385E"/>
    <w:rsid w:val="00384F65"/>
    <w:rsid w:val="00394712"/>
    <w:rsid w:val="0039725C"/>
    <w:rsid w:val="003A16E7"/>
    <w:rsid w:val="003A5DA4"/>
    <w:rsid w:val="003A751F"/>
    <w:rsid w:val="003C3282"/>
    <w:rsid w:val="003C3985"/>
    <w:rsid w:val="003C431F"/>
    <w:rsid w:val="003C61D4"/>
    <w:rsid w:val="003C7D0D"/>
    <w:rsid w:val="003D1404"/>
    <w:rsid w:val="003D6B33"/>
    <w:rsid w:val="003E253E"/>
    <w:rsid w:val="003F0441"/>
    <w:rsid w:val="003F28B5"/>
    <w:rsid w:val="003F7093"/>
    <w:rsid w:val="00401EDB"/>
    <w:rsid w:val="00404C93"/>
    <w:rsid w:val="00407877"/>
    <w:rsid w:val="00411174"/>
    <w:rsid w:val="004119F8"/>
    <w:rsid w:val="004130B9"/>
    <w:rsid w:val="00420695"/>
    <w:rsid w:val="00420A6E"/>
    <w:rsid w:val="00421C46"/>
    <w:rsid w:val="0043496A"/>
    <w:rsid w:val="004377F8"/>
    <w:rsid w:val="00445E37"/>
    <w:rsid w:val="00446704"/>
    <w:rsid w:val="00455B45"/>
    <w:rsid w:val="00460087"/>
    <w:rsid w:val="00460BA2"/>
    <w:rsid w:val="004625B1"/>
    <w:rsid w:val="00464FFE"/>
    <w:rsid w:val="004666D6"/>
    <w:rsid w:val="00466DC2"/>
    <w:rsid w:val="00476E0F"/>
    <w:rsid w:val="00480F60"/>
    <w:rsid w:val="00490864"/>
    <w:rsid w:val="004940E0"/>
    <w:rsid w:val="0049418A"/>
    <w:rsid w:val="00494903"/>
    <w:rsid w:val="004A1CFC"/>
    <w:rsid w:val="004A5DF3"/>
    <w:rsid w:val="004A7F75"/>
    <w:rsid w:val="004B1FE9"/>
    <w:rsid w:val="004B350C"/>
    <w:rsid w:val="004B5574"/>
    <w:rsid w:val="004D096D"/>
    <w:rsid w:val="004D2B57"/>
    <w:rsid w:val="004E0CFE"/>
    <w:rsid w:val="004E0E3E"/>
    <w:rsid w:val="004E1E1B"/>
    <w:rsid w:val="004E22E2"/>
    <w:rsid w:val="004F7286"/>
    <w:rsid w:val="0050100C"/>
    <w:rsid w:val="00501F58"/>
    <w:rsid w:val="0050563F"/>
    <w:rsid w:val="00513275"/>
    <w:rsid w:val="0051457D"/>
    <w:rsid w:val="005212A1"/>
    <w:rsid w:val="005212C5"/>
    <w:rsid w:val="00523C13"/>
    <w:rsid w:val="00524F07"/>
    <w:rsid w:val="005257C2"/>
    <w:rsid w:val="00532633"/>
    <w:rsid w:val="005403F1"/>
    <w:rsid w:val="00542533"/>
    <w:rsid w:val="00552618"/>
    <w:rsid w:val="005561B7"/>
    <w:rsid w:val="005624B6"/>
    <w:rsid w:val="00562C46"/>
    <w:rsid w:val="00565A66"/>
    <w:rsid w:val="00566BA2"/>
    <w:rsid w:val="005672BF"/>
    <w:rsid w:val="0057237F"/>
    <w:rsid w:val="0057325A"/>
    <w:rsid w:val="00577402"/>
    <w:rsid w:val="00581705"/>
    <w:rsid w:val="005822CB"/>
    <w:rsid w:val="00597AB6"/>
    <w:rsid w:val="005A0E0D"/>
    <w:rsid w:val="005A0F4B"/>
    <w:rsid w:val="005A1D3C"/>
    <w:rsid w:val="005A39C3"/>
    <w:rsid w:val="005A3F34"/>
    <w:rsid w:val="005A77E1"/>
    <w:rsid w:val="005B16F2"/>
    <w:rsid w:val="005B2D03"/>
    <w:rsid w:val="005B33F3"/>
    <w:rsid w:val="005B398E"/>
    <w:rsid w:val="005B613A"/>
    <w:rsid w:val="005B6C93"/>
    <w:rsid w:val="005B798E"/>
    <w:rsid w:val="005C18C5"/>
    <w:rsid w:val="005C4DA1"/>
    <w:rsid w:val="005C5CBF"/>
    <w:rsid w:val="005C72AA"/>
    <w:rsid w:val="005C7C3F"/>
    <w:rsid w:val="005D0135"/>
    <w:rsid w:val="005D0F6A"/>
    <w:rsid w:val="005D3B88"/>
    <w:rsid w:val="005D45F5"/>
    <w:rsid w:val="005D7965"/>
    <w:rsid w:val="005E3FA8"/>
    <w:rsid w:val="005F4CB4"/>
    <w:rsid w:val="005F6B35"/>
    <w:rsid w:val="00605292"/>
    <w:rsid w:val="006121C5"/>
    <w:rsid w:val="006232F8"/>
    <w:rsid w:val="00640612"/>
    <w:rsid w:val="0064227D"/>
    <w:rsid w:val="0065179F"/>
    <w:rsid w:val="00657593"/>
    <w:rsid w:val="006619D9"/>
    <w:rsid w:val="00662034"/>
    <w:rsid w:val="006652C0"/>
    <w:rsid w:val="00670C95"/>
    <w:rsid w:val="00677D83"/>
    <w:rsid w:val="00680D9F"/>
    <w:rsid w:val="00691E86"/>
    <w:rsid w:val="006925CE"/>
    <w:rsid w:val="00692C8C"/>
    <w:rsid w:val="006959F7"/>
    <w:rsid w:val="006A649C"/>
    <w:rsid w:val="006B2748"/>
    <w:rsid w:val="006B465F"/>
    <w:rsid w:val="006B5B52"/>
    <w:rsid w:val="006B7EF5"/>
    <w:rsid w:val="006C06A1"/>
    <w:rsid w:val="006C06A7"/>
    <w:rsid w:val="006C0F22"/>
    <w:rsid w:val="006C13B1"/>
    <w:rsid w:val="006C1EEE"/>
    <w:rsid w:val="006C4176"/>
    <w:rsid w:val="006C66EF"/>
    <w:rsid w:val="006D2617"/>
    <w:rsid w:val="006D415A"/>
    <w:rsid w:val="006D4372"/>
    <w:rsid w:val="006E6C17"/>
    <w:rsid w:val="00700AA3"/>
    <w:rsid w:val="00704FB4"/>
    <w:rsid w:val="00707058"/>
    <w:rsid w:val="007142BA"/>
    <w:rsid w:val="00714823"/>
    <w:rsid w:val="00717197"/>
    <w:rsid w:val="0071789F"/>
    <w:rsid w:val="0072365A"/>
    <w:rsid w:val="00730088"/>
    <w:rsid w:val="00745BD7"/>
    <w:rsid w:val="00747222"/>
    <w:rsid w:val="00750898"/>
    <w:rsid w:val="00753718"/>
    <w:rsid w:val="00753FAA"/>
    <w:rsid w:val="00766CC4"/>
    <w:rsid w:val="00766F5B"/>
    <w:rsid w:val="00773559"/>
    <w:rsid w:val="007810E6"/>
    <w:rsid w:val="0078127A"/>
    <w:rsid w:val="00783AF2"/>
    <w:rsid w:val="00784D5D"/>
    <w:rsid w:val="00787E46"/>
    <w:rsid w:val="007A2BCB"/>
    <w:rsid w:val="007A32DB"/>
    <w:rsid w:val="007A6609"/>
    <w:rsid w:val="007B2EB3"/>
    <w:rsid w:val="007B3538"/>
    <w:rsid w:val="007B7B73"/>
    <w:rsid w:val="007C2CED"/>
    <w:rsid w:val="007C337C"/>
    <w:rsid w:val="007C3B4D"/>
    <w:rsid w:val="007C56EC"/>
    <w:rsid w:val="007D03B4"/>
    <w:rsid w:val="007D47BF"/>
    <w:rsid w:val="007E40BA"/>
    <w:rsid w:val="007E5A61"/>
    <w:rsid w:val="007F0AD2"/>
    <w:rsid w:val="007F32DA"/>
    <w:rsid w:val="008011D0"/>
    <w:rsid w:val="00802988"/>
    <w:rsid w:val="00802DDB"/>
    <w:rsid w:val="00810345"/>
    <w:rsid w:val="00811CD6"/>
    <w:rsid w:val="00813CF7"/>
    <w:rsid w:val="008159D0"/>
    <w:rsid w:val="008229F3"/>
    <w:rsid w:val="00823F21"/>
    <w:rsid w:val="00825BEB"/>
    <w:rsid w:val="00826AD1"/>
    <w:rsid w:val="008415A0"/>
    <w:rsid w:val="008466B3"/>
    <w:rsid w:val="0085364B"/>
    <w:rsid w:val="00860646"/>
    <w:rsid w:val="008639DA"/>
    <w:rsid w:val="00866993"/>
    <w:rsid w:val="00870BC4"/>
    <w:rsid w:val="00874366"/>
    <w:rsid w:val="008762D8"/>
    <w:rsid w:val="008773E0"/>
    <w:rsid w:val="008809A0"/>
    <w:rsid w:val="00882590"/>
    <w:rsid w:val="008851AC"/>
    <w:rsid w:val="00891C50"/>
    <w:rsid w:val="008934A9"/>
    <w:rsid w:val="00897035"/>
    <w:rsid w:val="008A502C"/>
    <w:rsid w:val="008B1589"/>
    <w:rsid w:val="008B74DD"/>
    <w:rsid w:val="008C4E63"/>
    <w:rsid w:val="008C72B5"/>
    <w:rsid w:val="008D10FD"/>
    <w:rsid w:val="008D122F"/>
    <w:rsid w:val="008D5F60"/>
    <w:rsid w:val="008D727F"/>
    <w:rsid w:val="008E0CBD"/>
    <w:rsid w:val="008E1B8E"/>
    <w:rsid w:val="008E30CF"/>
    <w:rsid w:val="008E5E0A"/>
    <w:rsid w:val="008F0210"/>
    <w:rsid w:val="008F1633"/>
    <w:rsid w:val="008F2600"/>
    <w:rsid w:val="008F2DCE"/>
    <w:rsid w:val="008F5D52"/>
    <w:rsid w:val="008F797B"/>
    <w:rsid w:val="0090189A"/>
    <w:rsid w:val="00904F17"/>
    <w:rsid w:val="00906855"/>
    <w:rsid w:val="0090787B"/>
    <w:rsid w:val="00922966"/>
    <w:rsid w:val="0092710A"/>
    <w:rsid w:val="00927905"/>
    <w:rsid w:val="00932D83"/>
    <w:rsid w:val="00935899"/>
    <w:rsid w:val="009377AA"/>
    <w:rsid w:val="00937AE3"/>
    <w:rsid w:val="00937B48"/>
    <w:rsid w:val="00937D24"/>
    <w:rsid w:val="0094007A"/>
    <w:rsid w:val="00943175"/>
    <w:rsid w:val="00944111"/>
    <w:rsid w:val="009444A4"/>
    <w:rsid w:val="009527C4"/>
    <w:rsid w:val="00953D66"/>
    <w:rsid w:val="00953EB3"/>
    <w:rsid w:val="00954131"/>
    <w:rsid w:val="00956D26"/>
    <w:rsid w:val="0095741D"/>
    <w:rsid w:val="00960362"/>
    <w:rsid w:val="00963CAB"/>
    <w:rsid w:val="0097288F"/>
    <w:rsid w:val="0098207E"/>
    <w:rsid w:val="009828C4"/>
    <w:rsid w:val="00990AAE"/>
    <w:rsid w:val="009A0C45"/>
    <w:rsid w:val="009A648B"/>
    <w:rsid w:val="009A7892"/>
    <w:rsid w:val="009B6120"/>
    <w:rsid w:val="009C2F76"/>
    <w:rsid w:val="009C369D"/>
    <w:rsid w:val="009D1D1B"/>
    <w:rsid w:val="009D1E82"/>
    <w:rsid w:val="009D2C07"/>
    <w:rsid w:val="009E3535"/>
    <w:rsid w:val="009E47A8"/>
    <w:rsid w:val="009E69C3"/>
    <w:rsid w:val="009E7518"/>
    <w:rsid w:val="009F5312"/>
    <w:rsid w:val="00A02AEC"/>
    <w:rsid w:val="00A0594A"/>
    <w:rsid w:val="00A10B22"/>
    <w:rsid w:val="00A12C47"/>
    <w:rsid w:val="00A158E7"/>
    <w:rsid w:val="00A17B63"/>
    <w:rsid w:val="00A23E04"/>
    <w:rsid w:val="00A3014D"/>
    <w:rsid w:val="00A46C15"/>
    <w:rsid w:val="00A50DC0"/>
    <w:rsid w:val="00A63695"/>
    <w:rsid w:val="00A64552"/>
    <w:rsid w:val="00A72F06"/>
    <w:rsid w:val="00A730F2"/>
    <w:rsid w:val="00A75ECA"/>
    <w:rsid w:val="00A77FFD"/>
    <w:rsid w:val="00A86F5D"/>
    <w:rsid w:val="00AA4CF4"/>
    <w:rsid w:val="00AA716F"/>
    <w:rsid w:val="00AB062E"/>
    <w:rsid w:val="00AB4554"/>
    <w:rsid w:val="00AB5353"/>
    <w:rsid w:val="00AC2472"/>
    <w:rsid w:val="00AC47B6"/>
    <w:rsid w:val="00AC4E5A"/>
    <w:rsid w:val="00AC528E"/>
    <w:rsid w:val="00AD4F63"/>
    <w:rsid w:val="00AD7DF9"/>
    <w:rsid w:val="00AE29BB"/>
    <w:rsid w:val="00AE2CAF"/>
    <w:rsid w:val="00AE4B59"/>
    <w:rsid w:val="00AF33D9"/>
    <w:rsid w:val="00B002E4"/>
    <w:rsid w:val="00B1363C"/>
    <w:rsid w:val="00B20EB8"/>
    <w:rsid w:val="00B2130E"/>
    <w:rsid w:val="00B2530E"/>
    <w:rsid w:val="00B26285"/>
    <w:rsid w:val="00B31C96"/>
    <w:rsid w:val="00B332B2"/>
    <w:rsid w:val="00B34A6A"/>
    <w:rsid w:val="00B34CCC"/>
    <w:rsid w:val="00B36EC7"/>
    <w:rsid w:val="00B36EDD"/>
    <w:rsid w:val="00B40B77"/>
    <w:rsid w:val="00B50992"/>
    <w:rsid w:val="00B614B9"/>
    <w:rsid w:val="00B61C97"/>
    <w:rsid w:val="00B628C5"/>
    <w:rsid w:val="00B63DCC"/>
    <w:rsid w:val="00B668BD"/>
    <w:rsid w:val="00B67F74"/>
    <w:rsid w:val="00B71933"/>
    <w:rsid w:val="00B72E41"/>
    <w:rsid w:val="00B731AA"/>
    <w:rsid w:val="00B7799D"/>
    <w:rsid w:val="00B8078D"/>
    <w:rsid w:val="00B924CA"/>
    <w:rsid w:val="00BA5799"/>
    <w:rsid w:val="00BC2CF4"/>
    <w:rsid w:val="00BC3F3A"/>
    <w:rsid w:val="00BC7048"/>
    <w:rsid w:val="00BD12A3"/>
    <w:rsid w:val="00BD6D34"/>
    <w:rsid w:val="00BD7F6E"/>
    <w:rsid w:val="00BF47B0"/>
    <w:rsid w:val="00BF5327"/>
    <w:rsid w:val="00C04685"/>
    <w:rsid w:val="00C0692F"/>
    <w:rsid w:val="00C129AD"/>
    <w:rsid w:val="00C13400"/>
    <w:rsid w:val="00C163DA"/>
    <w:rsid w:val="00C17895"/>
    <w:rsid w:val="00C21D33"/>
    <w:rsid w:val="00C3382F"/>
    <w:rsid w:val="00C4377C"/>
    <w:rsid w:val="00C47F0F"/>
    <w:rsid w:val="00C51D84"/>
    <w:rsid w:val="00C52506"/>
    <w:rsid w:val="00C5393D"/>
    <w:rsid w:val="00C6258C"/>
    <w:rsid w:val="00C66ABC"/>
    <w:rsid w:val="00C80518"/>
    <w:rsid w:val="00C82259"/>
    <w:rsid w:val="00C9297C"/>
    <w:rsid w:val="00C9389D"/>
    <w:rsid w:val="00C938D6"/>
    <w:rsid w:val="00C93B1B"/>
    <w:rsid w:val="00C94014"/>
    <w:rsid w:val="00C97933"/>
    <w:rsid w:val="00CB0A99"/>
    <w:rsid w:val="00CB5A09"/>
    <w:rsid w:val="00CB625E"/>
    <w:rsid w:val="00CB69B4"/>
    <w:rsid w:val="00CC6F62"/>
    <w:rsid w:val="00CD0CD4"/>
    <w:rsid w:val="00CD4118"/>
    <w:rsid w:val="00CD64B0"/>
    <w:rsid w:val="00CD701A"/>
    <w:rsid w:val="00CD713B"/>
    <w:rsid w:val="00CE3B9F"/>
    <w:rsid w:val="00CF1FB8"/>
    <w:rsid w:val="00CF2721"/>
    <w:rsid w:val="00CF2935"/>
    <w:rsid w:val="00CF2C65"/>
    <w:rsid w:val="00CF482F"/>
    <w:rsid w:val="00CF4C21"/>
    <w:rsid w:val="00D02203"/>
    <w:rsid w:val="00D033BB"/>
    <w:rsid w:val="00D0345C"/>
    <w:rsid w:val="00D078B6"/>
    <w:rsid w:val="00D1022C"/>
    <w:rsid w:val="00D17139"/>
    <w:rsid w:val="00D27115"/>
    <w:rsid w:val="00D34DCC"/>
    <w:rsid w:val="00D35101"/>
    <w:rsid w:val="00D3537A"/>
    <w:rsid w:val="00D546B4"/>
    <w:rsid w:val="00D61D9B"/>
    <w:rsid w:val="00D75E3A"/>
    <w:rsid w:val="00D77F03"/>
    <w:rsid w:val="00D81F0E"/>
    <w:rsid w:val="00D829C7"/>
    <w:rsid w:val="00D83653"/>
    <w:rsid w:val="00D863F3"/>
    <w:rsid w:val="00D87851"/>
    <w:rsid w:val="00D97CEE"/>
    <w:rsid w:val="00DA17E3"/>
    <w:rsid w:val="00DA2F09"/>
    <w:rsid w:val="00DB2CA9"/>
    <w:rsid w:val="00DB478A"/>
    <w:rsid w:val="00DC02E1"/>
    <w:rsid w:val="00DC1E60"/>
    <w:rsid w:val="00DD1736"/>
    <w:rsid w:val="00DD60CC"/>
    <w:rsid w:val="00DF1126"/>
    <w:rsid w:val="00DF4D12"/>
    <w:rsid w:val="00E0207E"/>
    <w:rsid w:val="00E054A9"/>
    <w:rsid w:val="00E10AE2"/>
    <w:rsid w:val="00E10F0A"/>
    <w:rsid w:val="00E21875"/>
    <w:rsid w:val="00E2262F"/>
    <w:rsid w:val="00E25407"/>
    <w:rsid w:val="00E32599"/>
    <w:rsid w:val="00E33B0E"/>
    <w:rsid w:val="00E42511"/>
    <w:rsid w:val="00E42621"/>
    <w:rsid w:val="00E432BE"/>
    <w:rsid w:val="00E43DA1"/>
    <w:rsid w:val="00E446A6"/>
    <w:rsid w:val="00E53CB5"/>
    <w:rsid w:val="00E53CCD"/>
    <w:rsid w:val="00E5537C"/>
    <w:rsid w:val="00E55C48"/>
    <w:rsid w:val="00E56BDA"/>
    <w:rsid w:val="00E60721"/>
    <w:rsid w:val="00E62607"/>
    <w:rsid w:val="00E6300A"/>
    <w:rsid w:val="00E71855"/>
    <w:rsid w:val="00E719A9"/>
    <w:rsid w:val="00E7329B"/>
    <w:rsid w:val="00E916C7"/>
    <w:rsid w:val="00EA1DE4"/>
    <w:rsid w:val="00EA60EA"/>
    <w:rsid w:val="00EB1533"/>
    <w:rsid w:val="00EB22DA"/>
    <w:rsid w:val="00EB29BF"/>
    <w:rsid w:val="00EC0EEF"/>
    <w:rsid w:val="00EC324F"/>
    <w:rsid w:val="00EC7C7F"/>
    <w:rsid w:val="00ED12AC"/>
    <w:rsid w:val="00EE14EF"/>
    <w:rsid w:val="00EE4422"/>
    <w:rsid w:val="00EE4D7D"/>
    <w:rsid w:val="00EF0267"/>
    <w:rsid w:val="00EF4B42"/>
    <w:rsid w:val="00F0038B"/>
    <w:rsid w:val="00F003D3"/>
    <w:rsid w:val="00F008AB"/>
    <w:rsid w:val="00F01870"/>
    <w:rsid w:val="00F03E32"/>
    <w:rsid w:val="00F04C92"/>
    <w:rsid w:val="00F065E2"/>
    <w:rsid w:val="00F14F58"/>
    <w:rsid w:val="00F15C79"/>
    <w:rsid w:val="00F22B0F"/>
    <w:rsid w:val="00F22C7D"/>
    <w:rsid w:val="00F2302B"/>
    <w:rsid w:val="00F35F43"/>
    <w:rsid w:val="00F42289"/>
    <w:rsid w:val="00F42E75"/>
    <w:rsid w:val="00F45D65"/>
    <w:rsid w:val="00F517FA"/>
    <w:rsid w:val="00F52D16"/>
    <w:rsid w:val="00F54149"/>
    <w:rsid w:val="00F55E14"/>
    <w:rsid w:val="00F62D67"/>
    <w:rsid w:val="00F63BD9"/>
    <w:rsid w:val="00F65D32"/>
    <w:rsid w:val="00F6694C"/>
    <w:rsid w:val="00F70ED2"/>
    <w:rsid w:val="00F73BB3"/>
    <w:rsid w:val="00F8145F"/>
    <w:rsid w:val="00F844DC"/>
    <w:rsid w:val="00F855A0"/>
    <w:rsid w:val="00F87157"/>
    <w:rsid w:val="00F9283D"/>
    <w:rsid w:val="00F93C70"/>
    <w:rsid w:val="00F96F18"/>
    <w:rsid w:val="00FA1924"/>
    <w:rsid w:val="00FA3FF0"/>
    <w:rsid w:val="00FA508E"/>
    <w:rsid w:val="00FA5320"/>
    <w:rsid w:val="00FA7846"/>
    <w:rsid w:val="00FB3449"/>
    <w:rsid w:val="00FC26E5"/>
    <w:rsid w:val="00FC34B0"/>
    <w:rsid w:val="00FD19F1"/>
    <w:rsid w:val="00FD3523"/>
    <w:rsid w:val="00FD370F"/>
    <w:rsid w:val="00FE0B90"/>
    <w:rsid w:val="00FF0CD9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7E2D8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f4">
    <w:name w:val="Normal (Web)"/>
    <w:aliases w:val="Обычный (Web)"/>
    <w:basedOn w:val="a"/>
    <w:link w:val="af5"/>
    <w:unhideWhenUsed/>
    <w:qFormat/>
    <w:rsid w:val="00D829C7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af6">
    <w:name w:val="Revision"/>
    <w:hidden/>
    <w:uiPriority w:val="99"/>
    <w:semiHidden/>
    <w:rsid w:val="00480F6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pple-converted-space">
    <w:name w:val="apple-converted-space"/>
    <w:basedOn w:val="a0"/>
    <w:rsid w:val="006B7EF5"/>
  </w:style>
  <w:style w:type="character" w:styleId="af7">
    <w:name w:val="annotation reference"/>
    <w:basedOn w:val="a0"/>
    <w:uiPriority w:val="99"/>
    <w:semiHidden/>
    <w:unhideWhenUsed/>
    <w:rsid w:val="005D013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D0135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5D0135"/>
    <w:rPr>
      <w:rFonts w:ascii="Times New Roman" w:hAnsi="Times New Roman" w:cs="Times New Roman"/>
      <w:sz w:val="20"/>
      <w:szCs w:val="20"/>
      <w:lang w:eastAsia="uk-U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D0135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5D0135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af5">
    <w:name w:val="Звичайний (веб) Знак"/>
    <w:aliases w:val="Обычный (Web) Знак"/>
    <w:link w:val="af4"/>
    <w:locked/>
    <w:rsid w:val="008F797B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F2E6888-7C28-412A-9040-DE2B5933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1a4506</dc:creator>
  <cp:lastModifiedBy>Щербак Оксана Василівна</cp:lastModifiedBy>
  <cp:revision>4</cp:revision>
  <cp:lastPrinted>2023-10-19T19:44:00Z</cp:lastPrinted>
  <dcterms:created xsi:type="dcterms:W3CDTF">2024-07-30T06:17:00Z</dcterms:created>
  <dcterms:modified xsi:type="dcterms:W3CDTF">2024-07-30T06:17:00Z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