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46" w:rsidRPr="00DA2D86" w:rsidRDefault="00DA2D86" w:rsidP="00DA2D86">
      <w:pPr>
        <w:jc w:val="right"/>
        <w:rPr>
          <w:sz w:val="24"/>
          <w:szCs w:val="24"/>
        </w:rPr>
      </w:pPr>
      <w:r>
        <w:rPr>
          <w:sz w:val="24"/>
          <w:szCs w:val="24"/>
        </w:rPr>
        <w:t>Офіційно опубліковано 04.01.2022</w:t>
      </w: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657593" w:rsidTr="00E054A9">
        <w:trPr>
          <w:trHeight w:val="851"/>
        </w:trPr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 w:val="restart"/>
          </w:tcPr>
          <w:p w:rsidR="00657593" w:rsidRDefault="00657593" w:rsidP="00E054A9">
            <w:pPr>
              <w:jc w:val="center"/>
            </w:pPr>
            <w: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pt;height:48.45pt" o:ole="">
                  <v:imagedata r:id="rId12" o:title=""/>
                </v:shape>
                <o:OLEObject Type="Embed" ProgID="CorelDraw.Graphic.16" ShapeID="_x0000_i1025" DrawAspect="Content" ObjectID="_1702389080" r:id="rId13"/>
              </w:object>
            </w:r>
          </w:p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/>
          </w:tcPr>
          <w:p w:rsidR="00657593" w:rsidRDefault="00657593" w:rsidP="00E054A9"/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9854" w:type="dxa"/>
            <w:gridSpan w:val="3"/>
          </w:tcPr>
          <w:p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694"/>
        <w:gridCol w:w="1713"/>
        <w:gridCol w:w="1937"/>
      </w:tblGrid>
      <w:tr w:rsidR="00657593" w:rsidTr="00AB062E">
        <w:tc>
          <w:tcPr>
            <w:tcW w:w="3510" w:type="dxa"/>
            <w:vAlign w:val="bottom"/>
          </w:tcPr>
          <w:p w:rsidR="00657593" w:rsidRPr="00566BA2" w:rsidRDefault="00206E7C" w:rsidP="00E054A9">
            <w:r>
              <w:t>29 грудня 2021 року</w:t>
            </w:r>
          </w:p>
        </w:tc>
        <w:tc>
          <w:tcPr>
            <w:tcW w:w="2694" w:type="dxa"/>
          </w:tcPr>
          <w:p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657593" w:rsidRDefault="00206E7C" w:rsidP="00E62607">
            <w:pPr>
              <w:jc w:val="right"/>
            </w:pPr>
            <w:r>
              <w:t>№</w:t>
            </w:r>
          </w:p>
        </w:tc>
        <w:tc>
          <w:tcPr>
            <w:tcW w:w="1937" w:type="dxa"/>
            <w:vAlign w:val="bottom"/>
          </w:tcPr>
          <w:p w:rsidR="00657593" w:rsidRDefault="00206E7C" w:rsidP="00290169">
            <w:pPr>
              <w:jc w:val="left"/>
            </w:pPr>
            <w:r>
              <w:t>159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p w:rsidR="00E42621" w:rsidRPr="00400A75" w:rsidRDefault="00E42621" w:rsidP="00562C46">
      <w:pPr>
        <w:ind w:firstLine="709"/>
        <w:jc w:val="center"/>
        <w:rPr>
          <w:rFonts w:eastAsiaTheme="minorEastAsia"/>
          <w:color w:val="000000" w:themeColor="text1"/>
          <w:lang w:val="en-US"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9"/>
      </w:tblGrid>
      <w:tr w:rsidR="00625FDC" w:rsidRPr="00CD0CD4" w:rsidTr="00CC7A2E">
        <w:trPr>
          <w:jc w:val="center"/>
        </w:trPr>
        <w:tc>
          <w:tcPr>
            <w:tcW w:w="5000" w:type="pct"/>
          </w:tcPr>
          <w:p w:rsidR="00625FDC" w:rsidRPr="00CD0CD4" w:rsidRDefault="00625FDC" w:rsidP="00CC7A2E">
            <w:pPr>
              <w:tabs>
                <w:tab w:val="left" w:pos="840"/>
                <w:tab w:val="center" w:pos="3293"/>
                <w:tab w:val="left" w:pos="6915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Про затвердження Змін до Інструкції про порядок регулювання діяльності банків в Україні</w:t>
            </w:r>
          </w:p>
        </w:tc>
      </w:tr>
    </w:tbl>
    <w:p w:rsidR="00625FDC" w:rsidRPr="006D30E1" w:rsidRDefault="00625FDC" w:rsidP="00625FDC">
      <w:pPr>
        <w:tabs>
          <w:tab w:val="left" w:pos="6915"/>
        </w:tabs>
        <w:spacing w:before="240" w:after="240"/>
        <w:ind w:firstLine="709"/>
        <w:rPr>
          <w:b/>
        </w:rPr>
      </w:pPr>
      <w:r w:rsidRPr="006D30E1">
        <w:rPr>
          <w:rFonts w:eastAsiaTheme="minorEastAsia"/>
          <w:color w:val="000000" w:themeColor="text1"/>
          <w:lang w:eastAsia="en-US"/>
        </w:rPr>
        <w:t xml:space="preserve">Відповідно до статей 7, 15, 55, 56 Закону України </w:t>
      </w:r>
      <w:proofErr w:type="spellStart"/>
      <w:r w:rsidRPr="006D30E1">
        <w:rPr>
          <w:rFonts w:eastAsiaTheme="minorEastAsia"/>
          <w:color w:val="000000" w:themeColor="text1"/>
          <w:lang w:eastAsia="en-US"/>
        </w:rPr>
        <w:t>“Про</w:t>
      </w:r>
      <w:proofErr w:type="spellEnd"/>
      <w:r w:rsidRPr="006D30E1">
        <w:rPr>
          <w:rFonts w:eastAsiaTheme="minorEastAsia"/>
          <w:color w:val="000000" w:themeColor="text1"/>
          <w:lang w:eastAsia="en-US"/>
        </w:rPr>
        <w:t xml:space="preserve"> Національний банк </w:t>
      </w:r>
      <w:proofErr w:type="spellStart"/>
      <w:r w:rsidRPr="006D30E1">
        <w:rPr>
          <w:rFonts w:eastAsiaTheme="minorEastAsia"/>
          <w:color w:val="000000" w:themeColor="text1"/>
          <w:lang w:eastAsia="en-US"/>
        </w:rPr>
        <w:t>України”</w:t>
      </w:r>
      <w:proofErr w:type="spellEnd"/>
      <w:r>
        <w:rPr>
          <w:rFonts w:eastAsiaTheme="minorEastAsia"/>
          <w:color w:val="000000" w:themeColor="text1"/>
          <w:lang w:eastAsia="en-US"/>
        </w:rPr>
        <w:t xml:space="preserve">, статей </w:t>
      </w:r>
      <w:r>
        <w:rPr>
          <w:rFonts w:eastAsiaTheme="minorEastAsia"/>
          <w:color w:val="000000" w:themeColor="text1"/>
          <w:lang w:val="ru-RU" w:eastAsia="en-US"/>
        </w:rPr>
        <w:t>30</w:t>
      </w:r>
      <w:r w:rsidRPr="006D30E1">
        <w:rPr>
          <w:rFonts w:eastAsiaTheme="minorEastAsia"/>
          <w:color w:val="000000" w:themeColor="text1"/>
          <w:lang w:eastAsia="en-US"/>
        </w:rPr>
        <w:t xml:space="preserve">, 66, 67 Закону України </w:t>
      </w:r>
      <w:proofErr w:type="spellStart"/>
      <w:r w:rsidRPr="006D30E1">
        <w:rPr>
          <w:rFonts w:eastAsiaTheme="minorEastAsia"/>
          <w:color w:val="000000" w:themeColor="text1"/>
          <w:lang w:eastAsia="en-US"/>
        </w:rPr>
        <w:t>“Про</w:t>
      </w:r>
      <w:proofErr w:type="spellEnd"/>
      <w:r w:rsidRPr="006D30E1">
        <w:rPr>
          <w:rFonts w:eastAsiaTheme="minorEastAsia"/>
          <w:color w:val="000000" w:themeColor="text1"/>
          <w:lang w:eastAsia="en-US"/>
        </w:rPr>
        <w:t xml:space="preserve"> банки і банківську </w:t>
      </w:r>
      <w:proofErr w:type="spellStart"/>
      <w:r w:rsidRPr="006D30E1">
        <w:rPr>
          <w:rFonts w:eastAsiaTheme="minorEastAsia"/>
          <w:color w:val="000000" w:themeColor="text1"/>
          <w:lang w:eastAsia="en-US"/>
        </w:rPr>
        <w:t>діяльність”</w:t>
      </w:r>
      <w:proofErr w:type="spellEnd"/>
      <w:r>
        <w:rPr>
          <w:rFonts w:eastAsiaTheme="minorEastAsia"/>
          <w:color w:val="000000" w:themeColor="text1"/>
          <w:lang w:eastAsia="en-US"/>
        </w:rPr>
        <w:t>, з метою забезпечення стабільності діяльності банків та своєчасного виконання ними зобов’язань перед вкладниками та іншими кредиторами</w:t>
      </w:r>
      <w:r w:rsidRPr="006D30E1">
        <w:rPr>
          <w:b/>
        </w:rPr>
        <w:t xml:space="preserve"> </w:t>
      </w:r>
      <w:r w:rsidRPr="006D30E1">
        <w:t>Правління Національного банку України</w:t>
      </w:r>
      <w:r w:rsidRPr="006D30E1">
        <w:rPr>
          <w:b/>
        </w:rPr>
        <w:t xml:space="preserve"> постановляє:</w:t>
      </w:r>
    </w:p>
    <w:p w:rsidR="00625FDC" w:rsidRDefault="00625FDC" w:rsidP="00625FDC">
      <w:pPr>
        <w:tabs>
          <w:tab w:val="left" w:pos="6915"/>
        </w:tabs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>
        <w:rPr>
          <w:rFonts w:eastAsiaTheme="minorEastAsia"/>
          <w:noProof/>
          <w:color w:val="000000" w:themeColor="text1"/>
          <w:lang w:eastAsia="en-US"/>
        </w:rPr>
        <w:t xml:space="preserve">Затвердити Зміни </w:t>
      </w:r>
      <w:r>
        <w:rPr>
          <w:rFonts w:eastAsiaTheme="minorEastAsia"/>
          <w:noProof/>
          <w:color w:val="000000" w:themeColor="text1"/>
          <w:lang w:val="ru-RU" w:eastAsia="en-US"/>
        </w:rPr>
        <w:t xml:space="preserve">до </w:t>
      </w:r>
      <w:r>
        <w:rPr>
          <w:rFonts w:eastAsiaTheme="minorEastAsia"/>
          <w:noProof/>
          <w:color w:val="000000" w:themeColor="text1"/>
          <w:lang w:eastAsia="en-US"/>
        </w:rPr>
        <w:t xml:space="preserve">Інструкції про порядок регулювання діяльності банків в Україні, затвердженої постановою Правління Національного банку України від 28 серпня 2001 року № 368, зареєстрованої в Міністерстві юстиції України 26 вересня 2001 року за № 841/6032 (зі змінами) (далі – </w:t>
      </w:r>
      <w:r w:rsidR="00460022">
        <w:rPr>
          <w:rFonts w:eastAsiaTheme="minorEastAsia"/>
          <w:noProof/>
          <w:color w:val="000000" w:themeColor="text1"/>
          <w:lang w:eastAsia="en-US"/>
        </w:rPr>
        <w:t>Зміни</w:t>
      </w:r>
      <w:r>
        <w:rPr>
          <w:rFonts w:eastAsiaTheme="minorEastAsia"/>
          <w:noProof/>
          <w:color w:val="000000" w:themeColor="text1"/>
          <w:lang w:eastAsia="en-US"/>
        </w:rPr>
        <w:t>)</w:t>
      </w:r>
      <w:r w:rsidRPr="005A754F">
        <w:rPr>
          <w:rFonts w:eastAsiaTheme="minorEastAsia"/>
          <w:noProof/>
          <w:color w:val="000000" w:themeColor="text1"/>
          <w:lang w:eastAsia="en-US"/>
        </w:rPr>
        <w:t>,</w:t>
      </w:r>
      <w:r>
        <w:rPr>
          <w:rFonts w:eastAsiaTheme="minorEastAsia"/>
          <w:noProof/>
          <w:color w:val="000000" w:themeColor="text1"/>
          <w:lang w:eastAsia="en-US"/>
        </w:rPr>
        <w:t xml:space="preserve"> що додаються</w:t>
      </w:r>
      <w:r w:rsidRPr="006D30E1">
        <w:rPr>
          <w:rFonts w:eastAsiaTheme="minorEastAsia"/>
          <w:noProof/>
          <w:color w:val="000000" w:themeColor="text1"/>
          <w:lang w:eastAsia="en-US"/>
        </w:rPr>
        <w:t>.</w:t>
      </w:r>
    </w:p>
    <w:p w:rsidR="00625FDC" w:rsidRPr="008976BE" w:rsidRDefault="00625FDC" w:rsidP="00625FDC">
      <w:pPr>
        <w:tabs>
          <w:tab w:val="left" w:pos="6915"/>
        </w:tabs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57ACF">
        <w:rPr>
          <w:rFonts w:eastAsiaTheme="minorEastAsia"/>
          <w:noProof/>
          <w:color w:val="000000" w:themeColor="text1"/>
          <w:lang w:eastAsia="en-US"/>
        </w:rPr>
        <w:t>2.</w:t>
      </w:r>
      <w:r w:rsidRPr="00811525">
        <w:rPr>
          <w:rFonts w:eastAsiaTheme="minorEastAsia"/>
          <w:noProof/>
          <w:color w:val="000000" w:themeColor="text1"/>
          <w:lang w:val="ru-RU" w:eastAsia="en-US"/>
        </w:rPr>
        <w:t> </w:t>
      </w:r>
      <w:r w:rsidRPr="00B57ACF">
        <w:rPr>
          <w:rFonts w:eastAsiaTheme="minorEastAsia"/>
          <w:noProof/>
          <w:color w:val="000000" w:themeColor="text1"/>
          <w:lang w:eastAsia="en-US"/>
        </w:rPr>
        <w:t>Нац</w:t>
      </w:r>
      <w:r w:rsidRPr="00811525">
        <w:rPr>
          <w:rFonts w:eastAsiaTheme="minorEastAsia"/>
          <w:noProof/>
          <w:color w:val="000000" w:themeColor="text1"/>
          <w:lang w:eastAsia="en-US"/>
        </w:rPr>
        <w:t xml:space="preserve">іональний банк України розглядає пакети документів, що подані банками до набрання чинності цією постановою, згідно з вимогами та в порядку, що визначені </w:t>
      </w:r>
      <w:r w:rsidR="00BC0A55">
        <w:rPr>
          <w:rFonts w:eastAsiaTheme="minorEastAsia"/>
          <w:noProof/>
          <w:color w:val="000000" w:themeColor="text1"/>
          <w:lang w:eastAsia="en-US"/>
        </w:rPr>
        <w:t>Інструкцією</w:t>
      </w:r>
      <w:r w:rsidR="002B2B45">
        <w:rPr>
          <w:rFonts w:eastAsiaTheme="minorEastAsia"/>
          <w:noProof/>
          <w:color w:val="000000" w:themeColor="text1"/>
          <w:lang w:eastAsia="en-US"/>
        </w:rPr>
        <w:t xml:space="preserve"> про порядок регулювання діяльност</w:t>
      </w:r>
      <w:r w:rsidR="00783D14">
        <w:rPr>
          <w:rFonts w:eastAsiaTheme="minorEastAsia"/>
          <w:noProof/>
          <w:color w:val="000000" w:themeColor="text1"/>
          <w:lang w:eastAsia="en-US"/>
        </w:rPr>
        <w:t>і банків в Україні, затвердженою</w:t>
      </w:r>
      <w:r w:rsidR="002B2B45">
        <w:rPr>
          <w:rFonts w:eastAsiaTheme="minorEastAsia"/>
          <w:noProof/>
          <w:color w:val="000000" w:themeColor="text1"/>
          <w:lang w:eastAsia="en-US"/>
        </w:rPr>
        <w:t xml:space="preserve"> постановою Правління Національного банку України </w:t>
      </w:r>
      <w:r w:rsidR="00806ECC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2B2B45">
        <w:rPr>
          <w:rFonts w:eastAsiaTheme="minorEastAsia"/>
          <w:noProof/>
          <w:color w:val="000000" w:themeColor="text1"/>
          <w:lang w:eastAsia="en-US"/>
        </w:rPr>
        <w:t xml:space="preserve">від </w:t>
      </w:r>
      <w:r w:rsidR="00806ECC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2B2B45">
        <w:rPr>
          <w:rFonts w:eastAsiaTheme="minorEastAsia"/>
          <w:noProof/>
          <w:color w:val="000000" w:themeColor="text1"/>
          <w:lang w:eastAsia="en-US"/>
        </w:rPr>
        <w:t>28 серпня</w:t>
      </w:r>
      <w:r w:rsidR="00783D14">
        <w:rPr>
          <w:rFonts w:eastAsiaTheme="minorEastAsia"/>
          <w:noProof/>
          <w:color w:val="000000" w:themeColor="text1"/>
          <w:lang w:eastAsia="en-US"/>
        </w:rPr>
        <w:t xml:space="preserve"> 2001 року № 368, зареєстрованою</w:t>
      </w:r>
      <w:r w:rsidR="002B2B45">
        <w:rPr>
          <w:rFonts w:eastAsiaTheme="minorEastAsia"/>
          <w:noProof/>
          <w:color w:val="000000" w:themeColor="text1"/>
          <w:lang w:eastAsia="en-US"/>
        </w:rPr>
        <w:t xml:space="preserve"> в Міністерстві юстиції України 26 вересня 2001 року за № 841/6032 (зі змінами)</w:t>
      </w:r>
      <w:r w:rsidR="00FB6BB9">
        <w:rPr>
          <w:rFonts w:eastAsiaTheme="minorEastAsia"/>
          <w:noProof/>
          <w:color w:val="000000" w:themeColor="text1"/>
          <w:lang w:eastAsia="en-US"/>
        </w:rPr>
        <w:t>,</w:t>
      </w:r>
      <w:r w:rsidR="002B2B45">
        <w:rPr>
          <w:rFonts w:eastAsiaTheme="minorEastAsia"/>
          <w:noProof/>
          <w:color w:val="000000" w:themeColor="text1"/>
          <w:lang w:eastAsia="en-US"/>
        </w:rPr>
        <w:t xml:space="preserve"> </w:t>
      </w:r>
      <w:r>
        <w:rPr>
          <w:rFonts w:eastAsiaTheme="minorEastAsia"/>
          <w:noProof/>
          <w:color w:val="000000" w:themeColor="text1"/>
          <w:lang w:eastAsia="en-US"/>
        </w:rPr>
        <w:t xml:space="preserve">без </w:t>
      </w:r>
      <w:r w:rsidR="00FB6BB9">
        <w:rPr>
          <w:rFonts w:eastAsiaTheme="minorEastAsia"/>
          <w:noProof/>
          <w:color w:val="000000" w:themeColor="text1"/>
          <w:lang w:eastAsia="en-US"/>
        </w:rPr>
        <w:t xml:space="preserve">урахування </w:t>
      </w:r>
      <w:r>
        <w:rPr>
          <w:rFonts w:eastAsiaTheme="minorEastAsia"/>
          <w:noProof/>
          <w:color w:val="000000" w:themeColor="text1"/>
          <w:lang w:eastAsia="en-US"/>
        </w:rPr>
        <w:t xml:space="preserve">Змін, затверджених </w:t>
      </w:r>
      <w:r w:rsidRPr="00811525">
        <w:rPr>
          <w:rFonts w:eastAsiaTheme="minorEastAsia"/>
          <w:noProof/>
          <w:color w:val="000000" w:themeColor="text1"/>
          <w:lang w:eastAsia="en-US"/>
        </w:rPr>
        <w:t>цією постановою.</w:t>
      </w:r>
    </w:p>
    <w:p w:rsidR="00625FDC" w:rsidRDefault="00625FDC" w:rsidP="00625FDC">
      <w:pPr>
        <w:tabs>
          <w:tab w:val="left" w:pos="6915"/>
        </w:tabs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Депар</w:t>
      </w:r>
      <w:r w:rsidR="005907CA">
        <w:rPr>
          <w:rFonts w:eastAsiaTheme="minorEastAsia"/>
          <w:noProof/>
          <w:color w:val="000000" w:themeColor="text1"/>
          <w:lang w:eastAsia="en-US"/>
        </w:rPr>
        <w:t>т</w:t>
      </w:r>
      <w:r>
        <w:rPr>
          <w:rFonts w:eastAsiaTheme="minorEastAsia"/>
          <w:noProof/>
          <w:color w:val="000000" w:themeColor="text1"/>
          <w:lang w:eastAsia="en-US"/>
        </w:rPr>
        <w:t>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</w:t>
      </w:r>
      <w:r w:rsidRPr="006D30E1">
        <w:rPr>
          <w:rFonts w:eastAsiaTheme="minorEastAsia"/>
          <w:noProof/>
          <w:color w:val="000000" w:themeColor="text1"/>
          <w:lang w:eastAsia="en-US"/>
        </w:rPr>
        <w:t>.</w:t>
      </w:r>
    </w:p>
    <w:p w:rsidR="00625FDC" w:rsidRDefault="00625FDC" w:rsidP="00625FDC">
      <w:pPr>
        <w:tabs>
          <w:tab w:val="left" w:pos="6915"/>
        </w:tabs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5A754F">
        <w:rPr>
          <w:rFonts w:eastAsiaTheme="minorEastAsia"/>
          <w:noProof/>
          <w:color w:val="000000" w:themeColor="text1"/>
          <w:lang w:eastAsia="en-US"/>
        </w:rPr>
        <w:t>4. Постанова набирає чинності з дня, наступного за днем її офіційного опублікування</w:t>
      </w:r>
      <w:r w:rsidRPr="005A754F">
        <w:rPr>
          <w:rFonts w:eastAsiaTheme="minorEastAsia"/>
          <w:noProof/>
          <w:color w:val="000000" w:themeColor="text1"/>
          <w:lang w:val="ru-RU" w:eastAsia="en-US"/>
        </w:rPr>
        <w:t>.</w:t>
      </w:r>
    </w:p>
    <w:p w:rsidR="00625FDC" w:rsidRPr="00CD0CD4" w:rsidRDefault="00625FDC" w:rsidP="00625FDC">
      <w:pPr>
        <w:tabs>
          <w:tab w:val="left" w:pos="993"/>
          <w:tab w:val="left" w:pos="6915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252"/>
      </w:tblGrid>
      <w:tr w:rsidR="00625FDC" w:rsidRPr="00CD0CD4" w:rsidTr="00CC7A2E">
        <w:tc>
          <w:tcPr>
            <w:tcW w:w="5495" w:type="dxa"/>
            <w:vAlign w:val="bottom"/>
          </w:tcPr>
          <w:p w:rsidR="00625FDC" w:rsidRPr="00CD0CD4" w:rsidRDefault="00625FDC" w:rsidP="00CC7A2E">
            <w:pPr>
              <w:tabs>
                <w:tab w:val="left" w:pos="6915"/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:rsidR="00625FDC" w:rsidRPr="00CD0CD4" w:rsidRDefault="00625FDC" w:rsidP="00CC7A2E">
            <w:pPr>
              <w:tabs>
                <w:tab w:val="left" w:pos="6915"/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:rsidR="00625FDC" w:rsidRPr="00CD0CD4" w:rsidRDefault="00625FDC" w:rsidP="00625FDC">
      <w:pPr>
        <w:tabs>
          <w:tab w:val="left" w:pos="6915"/>
        </w:tabs>
      </w:pPr>
    </w:p>
    <w:p w:rsidR="00625FDC" w:rsidRDefault="00625FDC" w:rsidP="00625FDC">
      <w:pPr>
        <w:tabs>
          <w:tab w:val="left" w:pos="6915"/>
        </w:tabs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>
        <w:t>22</w:t>
      </w:r>
    </w:p>
    <w:p w:rsidR="00625FDC" w:rsidRDefault="00625FDC" w:rsidP="00625FDC">
      <w:pPr>
        <w:tabs>
          <w:tab w:val="left" w:pos="6915"/>
        </w:tabs>
        <w:jc w:val="left"/>
        <w:sectPr w:rsidR="00625FDC" w:rsidSect="00806ECC">
          <w:headerReference w:type="default" r:id="rId14"/>
          <w:footerReference w:type="first" r:id="rId15"/>
          <w:pgSz w:w="11906" w:h="16838" w:code="9"/>
          <w:pgMar w:top="567" w:right="424" w:bottom="1701" w:left="1560" w:header="709" w:footer="709" w:gutter="0"/>
          <w:cols w:space="708"/>
          <w:titlePg/>
          <w:docGrid w:linePitch="381"/>
        </w:sectPr>
      </w:pPr>
    </w:p>
    <w:p w:rsidR="00625FDC" w:rsidRDefault="00625FDC" w:rsidP="00625FDC">
      <w:pPr>
        <w:tabs>
          <w:tab w:val="left" w:pos="6915"/>
        </w:tabs>
        <w:ind w:left="5670"/>
        <w:jc w:val="left"/>
      </w:pPr>
      <w:r>
        <w:lastRenderedPageBreak/>
        <w:t>ЗАТВЕРДЖЕНО</w:t>
      </w:r>
    </w:p>
    <w:p w:rsidR="00625FDC" w:rsidRDefault="00625FDC" w:rsidP="00625FDC">
      <w:pPr>
        <w:tabs>
          <w:tab w:val="left" w:pos="6915"/>
        </w:tabs>
        <w:ind w:left="5670"/>
        <w:jc w:val="left"/>
      </w:pPr>
      <w:r>
        <w:t>Постанова Правління</w:t>
      </w:r>
    </w:p>
    <w:p w:rsidR="00625FDC" w:rsidRDefault="00625FDC" w:rsidP="00625FDC">
      <w:pPr>
        <w:tabs>
          <w:tab w:val="left" w:pos="6915"/>
        </w:tabs>
        <w:ind w:left="5670"/>
        <w:jc w:val="left"/>
      </w:pPr>
      <w:r>
        <w:t>Національного банку України</w:t>
      </w:r>
    </w:p>
    <w:p w:rsidR="00206E7C" w:rsidRDefault="00206E7C" w:rsidP="00625FDC">
      <w:pPr>
        <w:tabs>
          <w:tab w:val="left" w:pos="6915"/>
        </w:tabs>
        <w:ind w:left="5670"/>
        <w:jc w:val="left"/>
      </w:pPr>
      <w:r>
        <w:t>29 грудня 2021 року № 159</w:t>
      </w:r>
    </w:p>
    <w:p w:rsidR="00625FDC" w:rsidRDefault="00625FDC" w:rsidP="00625FDC">
      <w:pPr>
        <w:tabs>
          <w:tab w:val="left" w:pos="6915"/>
        </w:tabs>
        <w:jc w:val="center"/>
      </w:pPr>
    </w:p>
    <w:p w:rsidR="00625FDC" w:rsidRDefault="00625FDC" w:rsidP="00625FDC">
      <w:pPr>
        <w:tabs>
          <w:tab w:val="left" w:pos="6915"/>
        </w:tabs>
        <w:jc w:val="center"/>
      </w:pPr>
    </w:p>
    <w:p w:rsidR="00625FDC" w:rsidRDefault="00625FDC" w:rsidP="00625FDC">
      <w:pPr>
        <w:tabs>
          <w:tab w:val="left" w:pos="6915"/>
          <w:tab w:val="left" w:pos="8789"/>
        </w:tabs>
        <w:ind w:left="851" w:right="849"/>
        <w:jc w:val="center"/>
      </w:pPr>
      <w:r>
        <w:t>Зміни до Інструкції про порядок регулювання діяльності банків в Україні</w:t>
      </w:r>
    </w:p>
    <w:p w:rsidR="00625FDC" w:rsidRDefault="00625FDC" w:rsidP="00625FDC">
      <w:pPr>
        <w:tabs>
          <w:tab w:val="left" w:pos="6915"/>
        </w:tabs>
        <w:ind w:left="567" w:right="566"/>
        <w:jc w:val="center"/>
      </w:pPr>
    </w:p>
    <w:p w:rsidR="00625FDC" w:rsidRDefault="00625FDC" w:rsidP="00625FDC">
      <w:pPr>
        <w:tabs>
          <w:tab w:val="left" w:pos="6915"/>
        </w:tabs>
        <w:ind w:right="-1" w:firstLine="709"/>
      </w:pPr>
      <w:r w:rsidRPr="00C63FC1">
        <w:t>1. </w:t>
      </w:r>
      <w:r>
        <w:rPr>
          <w:lang w:val="ru-RU"/>
        </w:rPr>
        <w:t>У глав</w:t>
      </w:r>
      <w:r>
        <w:t>і 1 розділу ІІ:</w:t>
      </w:r>
    </w:p>
    <w:p w:rsidR="00625FDC" w:rsidRDefault="00625FDC" w:rsidP="00625FDC">
      <w:pPr>
        <w:tabs>
          <w:tab w:val="left" w:pos="6915"/>
        </w:tabs>
        <w:ind w:right="-1" w:firstLine="709"/>
      </w:pPr>
    </w:p>
    <w:p w:rsidR="00625FDC" w:rsidRPr="00C45977" w:rsidRDefault="00625FDC" w:rsidP="00625FDC">
      <w:pPr>
        <w:tabs>
          <w:tab w:val="left" w:pos="6915"/>
        </w:tabs>
        <w:ind w:right="-1" w:firstLine="709"/>
      </w:pPr>
      <w:r w:rsidRPr="00C45977">
        <w:t>1) у пункті 1.5:</w:t>
      </w:r>
    </w:p>
    <w:p w:rsidR="00625FDC" w:rsidRPr="00C45977" w:rsidRDefault="00625FDC" w:rsidP="00625FDC">
      <w:pPr>
        <w:tabs>
          <w:tab w:val="left" w:pos="6915"/>
        </w:tabs>
        <w:ind w:right="-1" w:firstLine="709"/>
      </w:pPr>
      <w:r w:rsidRPr="00C45977">
        <w:t>пункт після абзацу першого доповнити двома новими абзацами другим, третім такого змісту:</w:t>
      </w:r>
    </w:p>
    <w:p w:rsidR="00625FDC" w:rsidRPr="00C45977" w:rsidRDefault="00625FDC" w:rsidP="00625FDC">
      <w:pPr>
        <w:tabs>
          <w:tab w:val="left" w:pos="6915"/>
        </w:tabs>
        <w:ind w:firstLine="709"/>
      </w:pPr>
      <w:proofErr w:type="spellStart"/>
      <w:r w:rsidRPr="00C45977">
        <w:t>“Джерелами</w:t>
      </w:r>
      <w:proofErr w:type="spellEnd"/>
      <w:r w:rsidRPr="00C45977">
        <w:t xml:space="preserve"> </w:t>
      </w:r>
      <w:r>
        <w:t>формування</w:t>
      </w:r>
      <w:r w:rsidRPr="00C45977">
        <w:t xml:space="preserve"> коштів </w:t>
      </w:r>
      <w:proofErr w:type="spellStart"/>
      <w:r w:rsidRPr="00C45977">
        <w:t>субординованого</w:t>
      </w:r>
      <w:proofErr w:type="spellEnd"/>
      <w:r w:rsidRPr="00C45977">
        <w:t xml:space="preserve"> боргу є власні та</w:t>
      </w:r>
      <w:r>
        <w:t>/або</w:t>
      </w:r>
      <w:r w:rsidRPr="00C45977">
        <w:t xml:space="preserve"> залучені кошти інвестора, крім залучених від банку-боржника.</w:t>
      </w:r>
    </w:p>
    <w:p w:rsidR="00625FDC" w:rsidRPr="00C45977" w:rsidRDefault="00625FDC" w:rsidP="00625FDC">
      <w:pPr>
        <w:tabs>
          <w:tab w:val="left" w:pos="6915"/>
        </w:tabs>
        <w:ind w:right="-1" w:firstLine="709"/>
      </w:pPr>
      <w:r w:rsidRPr="00C45977">
        <w:t xml:space="preserve">Банк з метою включення </w:t>
      </w:r>
      <w:proofErr w:type="spellStart"/>
      <w:r w:rsidRPr="00C45977">
        <w:t>субординованого</w:t>
      </w:r>
      <w:proofErr w:type="spellEnd"/>
      <w:r w:rsidRPr="00C45977">
        <w:t xml:space="preserve"> боргу до капіталу банку підтверджує джерела </w:t>
      </w:r>
      <w:r>
        <w:t>формування</w:t>
      </w:r>
      <w:r w:rsidRPr="00C45977">
        <w:t xml:space="preserve"> коштів </w:t>
      </w:r>
      <w:proofErr w:type="spellStart"/>
      <w:r w:rsidRPr="00C45977">
        <w:t>субординованого</w:t>
      </w:r>
      <w:proofErr w:type="spellEnd"/>
      <w:r w:rsidRPr="00C45977">
        <w:t xml:space="preserve"> </w:t>
      </w:r>
      <w:proofErr w:type="spellStart"/>
      <w:r w:rsidRPr="00C45977">
        <w:t>боргу.”</w:t>
      </w:r>
      <w:proofErr w:type="spellEnd"/>
      <w:r w:rsidRPr="00C45977">
        <w:t>.</w:t>
      </w:r>
    </w:p>
    <w:p w:rsidR="00625FDC" w:rsidRPr="00C45977" w:rsidRDefault="00625FDC" w:rsidP="00625FDC">
      <w:pPr>
        <w:tabs>
          <w:tab w:val="left" w:pos="6915"/>
        </w:tabs>
        <w:ind w:right="-1" w:firstLine="709"/>
      </w:pPr>
      <w:r w:rsidRPr="00C45977">
        <w:t>У зв’язку з цим абзац другий уважати абзацом четвертим;</w:t>
      </w:r>
    </w:p>
    <w:p w:rsidR="00625FDC" w:rsidRDefault="00625FDC" w:rsidP="00625FDC">
      <w:pPr>
        <w:tabs>
          <w:tab w:val="left" w:pos="6915"/>
        </w:tabs>
        <w:ind w:right="-1" w:firstLine="709"/>
      </w:pPr>
      <w:r w:rsidRPr="00C45977">
        <w:t xml:space="preserve">в абзаці четвертому слова </w:t>
      </w:r>
      <w:proofErr w:type="spellStart"/>
      <w:r w:rsidRPr="00C45977">
        <w:t>“може</w:t>
      </w:r>
      <w:proofErr w:type="spellEnd"/>
      <w:r w:rsidRPr="00C45977">
        <w:t xml:space="preserve"> </w:t>
      </w:r>
      <w:proofErr w:type="spellStart"/>
      <w:r w:rsidRPr="00C45977">
        <w:t>включатися”</w:t>
      </w:r>
      <w:proofErr w:type="spellEnd"/>
      <w:r w:rsidRPr="00C45977">
        <w:t xml:space="preserve"> замінити словом </w:t>
      </w:r>
      <w:proofErr w:type="spellStart"/>
      <w:r w:rsidRPr="00C45977">
        <w:t>“</w:t>
      </w:r>
      <w:r>
        <w:t>включається</w:t>
      </w:r>
      <w:r w:rsidRPr="00C45977">
        <w:t>”</w:t>
      </w:r>
      <w:proofErr w:type="spellEnd"/>
      <w:r>
        <w:t>;</w:t>
      </w:r>
    </w:p>
    <w:p w:rsidR="00625FDC" w:rsidRDefault="00625FDC" w:rsidP="00625FDC">
      <w:pPr>
        <w:tabs>
          <w:tab w:val="left" w:pos="6915"/>
        </w:tabs>
        <w:ind w:right="-1" w:firstLine="709"/>
      </w:pPr>
    </w:p>
    <w:p w:rsidR="00B57ACF" w:rsidRPr="00D7797C" w:rsidRDefault="00B57ACF" w:rsidP="00B57ACF">
      <w:pPr>
        <w:ind w:right="-1" w:firstLine="709"/>
      </w:pPr>
      <w:r>
        <w:t>2</w:t>
      </w:r>
      <w:r w:rsidRPr="00D7797C">
        <w:t>)  у пункті 1.6:</w:t>
      </w:r>
    </w:p>
    <w:p w:rsidR="00B57ACF" w:rsidRDefault="00B57ACF" w:rsidP="00B57ACF">
      <w:pPr>
        <w:ind w:right="-1" w:firstLine="709"/>
        <w:rPr>
          <w:lang w:val="ru-RU"/>
        </w:rPr>
      </w:pPr>
      <w:r w:rsidRPr="00D7797C">
        <w:t xml:space="preserve">в абзаці першому слова </w:t>
      </w:r>
      <w:proofErr w:type="spellStart"/>
      <w:r w:rsidRPr="00D7797C">
        <w:t>“може</w:t>
      </w:r>
      <w:proofErr w:type="spellEnd"/>
      <w:r w:rsidRPr="00D7797C">
        <w:t xml:space="preserve"> включатися до основного капіталу банку після отримання дозволу Національного банку </w:t>
      </w:r>
      <w:r w:rsidRPr="00D7797C">
        <w:rPr>
          <w:noProof/>
        </w:rPr>
        <w:t>за таких умов</w:t>
      </w:r>
      <w:r w:rsidRPr="00D7797C">
        <w:t xml:space="preserve">:” замінити словами </w:t>
      </w:r>
      <w:proofErr w:type="spellStart"/>
      <w:r w:rsidRPr="00D7797C">
        <w:t>“включається</w:t>
      </w:r>
      <w:proofErr w:type="spellEnd"/>
      <w:r w:rsidRPr="00D7797C">
        <w:t xml:space="preserve"> до основного капіталу банку після отримання дозволу Національного </w:t>
      </w:r>
      <w:proofErr w:type="spellStart"/>
      <w:r w:rsidRPr="00D7797C">
        <w:t>банку.”</w:t>
      </w:r>
      <w:proofErr w:type="spellEnd"/>
      <w:r>
        <w:rPr>
          <w:lang w:val="ru-RU"/>
        </w:rPr>
        <w:t>;</w:t>
      </w:r>
    </w:p>
    <w:p w:rsidR="00B57ACF" w:rsidRDefault="00B57ACF" w:rsidP="00B57ACF">
      <w:pPr>
        <w:ind w:right="-1" w:firstLine="709"/>
      </w:pPr>
      <w:r>
        <w:t>абзаци другий – одинадцятий замінити двома новими абзацами другим, третім такого змісту:</w:t>
      </w:r>
    </w:p>
    <w:p w:rsidR="00B57ACF" w:rsidRPr="00151E21" w:rsidRDefault="00B57ACF" w:rsidP="00B57ACF">
      <w:pPr>
        <w:ind w:firstLine="709"/>
      </w:pPr>
      <w:proofErr w:type="spellStart"/>
      <w:r w:rsidRPr="00151E21">
        <w:t>“Джерелом</w:t>
      </w:r>
      <w:proofErr w:type="spellEnd"/>
      <w:r w:rsidRPr="00151E21">
        <w:t xml:space="preserve"> </w:t>
      </w:r>
      <w:r>
        <w:t>формування</w:t>
      </w:r>
      <w:r w:rsidRPr="00151E21">
        <w:t xml:space="preserve"> коштів фінансової допомоги акціонера є власні кошти акціонера, які надані </w:t>
      </w:r>
      <w:r w:rsidR="00FB6BB9">
        <w:t>в</w:t>
      </w:r>
      <w:r w:rsidR="00FB6BB9" w:rsidRPr="00151E21">
        <w:t xml:space="preserve"> </w:t>
      </w:r>
      <w:r w:rsidRPr="00151E21">
        <w:t>грошовій формі та є безповоротними.</w:t>
      </w:r>
    </w:p>
    <w:p w:rsidR="00B57ACF" w:rsidRDefault="00B57ACF" w:rsidP="00B57ACF">
      <w:pPr>
        <w:ind w:right="-1" w:firstLine="709"/>
      </w:pPr>
      <w:r w:rsidRPr="00151E21">
        <w:t xml:space="preserve">Банк з метою включення </w:t>
      </w:r>
      <w:r>
        <w:t>фінансової допомоги акціонера</w:t>
      </w:r>
      <w:r w:rsidRPr="00151E21">
        <w:t xml:space="preserve"> до капіталу банку підтверджує джерело </w:t>
      </w:r>
      <w:r>
        <w:t>формування</w:t>
      </w:r>
      <w:r w:rsidRPr="00151E21">
        <w:t xml:space="preserve"> коштів фінансової допомоги акціонера</w:t>
      </w:r>
      <w:r>
        <w:rPr>
          <w:lang w:val="ru-RU"/>
        </w:rPr>
        <w:t>.</w:t>
      </w:r>
      <w:r w:rsidRPr="00151E21">
        <w:rPr>
          <w:lang w:val="ru-RU"/>
        </w:rPr>
        <w:t>”</w:t>
      </w:r>
      <w:r>
        <w:t>;</w:t>
      </w:r>
    </w:p>
    <w:p w:rsidR="00625FDC" w:rsidRDefault="00625FDC" w:rsidP="00625FDC">
      <w:pPr>
        <w:tabs>
          <w:tab w:val="left" w:pos="6915"/>
        </w:tabs>
        <w:ind w:right="-1" w:firstLine="709"/>
      </w:pPr>
    </w:p>
    <w:p w:rsidR="00625FDC" w:rsidRDefault="00625FDC" w:rsidP="00625FDC">
      <w:pPr>
        <w:tabs>
          <w:tab w:val="left" w:pos="6915"/>
        </w:tabs>
        <w:ind w:right="-1" w:firstLine="709"/>
      </w:pPr>
      <w:r>
        <w:t>3) пункт 1.9 після абзацу першого доповнити двома новими абзацами другим, третім такого змісту:</w:t>
      </w:r>
    </w:p>
    <w:p w:rsidR="00625FDC" w:rsidRPr="00151E21" w:rsidRDefault="00625FDC" w:rsidP="00625FDC">
      <w:pPr>
        <w:tabs>
          <w:tab w:val="left" w:pos="6915"/>
        </w:tabs>
        <w:ind w:firstLine="709"/>
      </w:pPr>
      <w:proofErr w:type="spellStart"/>
      <w:r w:rsidRPr="00151E21">
        <w:t>“Джерелами</w:t>
      </w:r>
      <w:proofErr w:type="spellEnd"/>
      <w:r w:rsidRPr="00151E21">
        <w:t xml:space="preserve"> </w:t>
      </w:r>
      <w:r>
        <w:t>формування</w:t>
      </w:r>
      <w:r w:rsidRPr="00151E21">
        <w:t xml:space="preserve"> коштів </w:t>
      </w:r>
      <w:r>
        <w:t>капі</w:t>
      </w:r>
      <w:r w:rsidRPr="00D57BE3">
        <w:t xml:space="preserve">тального </w:t>
      </w:r>
      <w:r w:rsidRPr="00151E21">
        <w:t>інструменту з умовами списання/конверсії є власні та</w:t>
      </w:r>
      <w:r>
        <w:t>/або</w:t>
      </w:r>
      <w:r w:rsidRPr="00151E21">
        <w:t xml:space="preserve"> залучені кошти інвестора, крім коштів, отриманих інвестором </w:t>
      </w:r>
      <w:r w:rsidR="00FB6BB9">
        <w:t>у</w:t>
      </w:r>
      <w:r w:rsidR="00FB6BB9" w:rsidRPr="00151E21">
        <w:t xml:space="preserve">наслідок </w:t>
      </w:r>
      <w:r w:rsidRPr="00151E21">
        <w:t xml:space="preserve">прямого/опосередкованого фінансування від банку-боржника. </w:t>
      </w:r>
    </w:p>
    <w:p w:rsidR="00625FDC" w:rsidRDefault="00625FDC" w:rsidP="00625FDC">
      <w:pPr>
        <w:tabs>
          <w:tab w:val="left" w:pos="6915"/>
        </w:tabs>
        <w:ind w:firstLine="709"/>
        <w:rPr>
          <w:lang w:val="ru-RU"/>
        </w:rPr>
      </w:pPr>
      <w:r w:rsidRPr="00151E21">
        <w:t xml:space="preserve">Банк з метою включення </w:t>
      </w:r>
      <w:r w:rsidRPr="00D57BE3">
        <w:t xml:space="preserve">капітального </w:t>
      </w:r>
      <w:r w:rsidRPr="00151E21">
        <w:t xml:space="preserve">інструменту з умовами списання/конверсії до капіталу банку підтверджує джерела </w:t>
      </w:r>
      <w:r>
        <w:t>формування</w:t>
      </w:r>
      <w:r w:rsidRPr="00151E21">
        <w:t xml:space="preserve"> коштів цього інструменту.</w:t>
      </w:r>
      <w:r w:rsidRPr="00151E21">
        <w:rPr>
          <w:lang w:val="ru-RU"/>
        </w:rPr>
        <w:t>”</w:t>
      </w:r>
      <w:r>
        <w:rPr>
          <w:lang w:val="ru-RU"/>
        </w:rPr>
        <w:t>.</w:t>
      </w:r>
    </w:p>
    <w:p w:rsidR="00625FDC" w:rsidRDefault="00625FDC" w:rsidP="00625FDC">
      <w:pPr>
        <w:tabs>
          <w:tab w:val="left" w:pos="6915"/>
        </w:tabs>
        <w:ind w:firstLine="709"/>
        <w:rPr>
          <w:lang w:val="ru-RU"/>
        </w:rPr>
      </w:pPr>
    </w:p>
    <w:p w:rsidR="00625FDC" w:rsidRDefault="00625FDC" w:rsidP="00625FDC">
      <w:pPr>
        <w:tabs>
          <w:tab w:val="left" w:pos="6915"/>
        </w:tabs>
        <w:ind w:firstLine="709"/>
      </w:pPr>
      <w:r>
        <w:rPr>
          <w:lang w:val="ru-RU"/>
        </w:rPr>
        <w:t xml:space="preserve">2. У </w:t>
      </w:r>
      <w:proofErr w:type="spellStart"/>
      <w:r>
        <w:rPr>
          <w:lang w:val="ru-RU"/>
        </w:rPr>
        <w:t>розд</w:t>
      </w:r>
      <w:r>
        <w:t>ілі</w:t>
      </w:r>
      <w:proofErr w:type="spellEnd"/>
      <w:r>
        <w:t xml:space="preserve"> ІІІ:</w:t>
      </w:r>
    </w:p>
    <w:p w:rsidR="00625FDC" w:rsidRDefault="00625FDC" w:rsidP="00625FDC">
      <w:pPr>
        <w:tabs>
          <w:tab w:val="left" w:pos="6915"/>
        </w:tabs>
        <w:ind w:firstLine="709"/>
      </w:pPr>
    </w:p>
    <w:p w:rsidR="00625FDC" w:rsidRPr="00AF6709" w:rsidRDefault="00625FDC" w:rsidP="00625FDC">
      <w:pPr>
        <w:tabs>
          <w:tab w:val="left" w:pos="6915"/>
        </w:tabs>
        <w:ind w:firstLine="709"/>
      </w:pPr>
      <w:r w:rsidRPr="00AF6709">
        <w:t>1) </w:t>
      </w:r>
      <w:r>
        <w:t>заголовок</w:t>
      </w:r>
      <w:r w:rsidRPr="00AF6709">
        <w:t xml:space="preserve"> розділу після слів </w:t>
      </w:r>
      <w:proofErr w:type="spellStart"/>
      <w:r w:rsidRPr="00AF6709">
        <w:t>“списання</w:t>
      </w:r>
      <w:proofErr w:type="spellEnd"/>
      <w:r w:rsidRPr="00AF6709">
        <w:t>/</w:t>
      </w:r>
      <w:proofErr w:type="spellStart"/>
      <w:r w:rsidRPr="00AF6709">
        <w:t>конверсії”</w:t>
      </w:r>
      <w:proofErr w:type="spellEnd"/>
      <w:r w:rsidRPr="00AF6709">
        <w:t xml:space="preserve"> доповнити словами “, фінансової допомоги </w:t>
      </w:r>
      <w:proofErr w:type="spellStart"/>
      <w:r w:rsidRPr="00AF6709">
        <w:t>акціонерів”</w:t>
      </w:r>
      <w:proofErr w:type="spellEnd"/>
      <w:r>
        <w:t>;</w:t>
      </w:r>
    </w:p>
    <w:p w:rsidR="00625FDC" w:rsidRDefault="00625FDC" w:rsidP="00625FDC">
      <w:pPr>
        <w:tabs>
          <w:tab w:val="left" w:pos="6915"/>
        </w:tabs>
        <w:ind w:right="-1" w:firstLine="709"/>
      </w:pPr>
    </w:p>
    <w:p w:rsidR="00625FDC" w:rsidRDefault="00625FDC" w:rsidP="00625FDC">
      <w:pPr>
        <w:tabs>
          <w:tab w:val="left" w:pos="6915"/>
        </w:tabs>
        <w:ind w:right="-1" w:firstLine="709"/>
      </w:pPr>
      <w:r>
        <w:t>2) у главі 1:</w:t>
      </w:r>
    </w:p>
    <w:p w:rsidR="00625FDC" w:rsidRPr="00AF6709" w:rsidRDefault="00625FDC" w:rsidP="00625FDC">
      <w:pPr>
        <w:tabs>
          <w:tab w:val="left" w:pos="6915"/>
        </w:tabs>
        <w:ind w:right="-1" w:firstLine="709"/>
      </w:pPr>
      <w:r>
        <w:t>в абзаці третьому пункту 1.1 літери</w:t>
      </w:r>
      <w:r w:rsidRPr="000907D2">
        <w:t>, слова, цифри</w:t>
      </w:r>
      <w:r>
        <w:t xml:space="preserve"> «</w:t>
      </w:r>
      <w:r w:rsidRPr="000907D2">
        <w:t>“</w:t>
      </w:r>
      <w:r>
        <w:t>є</w:t>
      </w:r>
      <w:r w:rsidRPr="000907D2">
        <w:t>”</w:t>
      </w:r>
      <w:r>
        <w:t xml:space="preserve">, </w:t>
      </w:r>
      <w:r w:rsidRPr="000907D2">
        <w:t>“</w:t>
      </w:r>
      <w:r>
        <w:t>ж</w:t>
      </w:r>
      <w:r w:rsidRPr="000907D2">
        <w:t>” пункту 2.2 глави 2 та пункту глави 3 розділу III</w:t>
      </w:r>
      <w:r>
        <w:t xml:space="preserve">» </w:t>
      </w:r>
      <w:r w:rsidRPr="000907D2">
        <w:t>зам</w:t>
      </w:r>
      <w:r>
        <w:t>інити літерами, словами, цифрами «</w:t>
      </w:r>
      <w:r w:rsidRPr="000907D2">
        <w:t>“е”, “</w:t>
      </w:r>
      <w:r>
        <w:t>є</w:t>
      </w:r>
      <w:r w:rsidRPr="000907D2">
        <w:t>”, “</w:t>
      </w:r>
      <w:r>
        <w:t>ж</w:t>
      </w:r>
      <w:r w:rsidRPr="000907D2">
        <w:t>” п</w:t>
      </w:r>
      <w:r>
        <w:t>ункту 2.2 глави 2 та пункту 3.9</w:t>
      </w:r>
      <w:r w:rsidRPr="000907D2">
        <w:t xml:space="preserve"> глави 3 розділу III цієї Інструкції</w:t>
      </w:r>
      <w:r>
        <w:t>»</w:t>
      </w:r>
      <w:r w:rsidRPr="00AF6709">
        <w:t>;</w:t>
      </w:r>
    </w:p>
    <w:p w:rsidR="00625FDC" w:rsidRDefault="00625FDC" w:rsidP="00625FDC">
      <w:pPr>
        <w:tabs>
          <w:tab w:val="left" w:pos="6915"/>
        </w:tabs>
        <w:ind w:right="-1" w:firstLine="709"/>
      </w:pPr>
      <w:r>
        <w:t>пункти 1.5, 1.6 виключити.</w:t>
      </w:r>
    </w:p>
    <w:p w:rsidR="00625FDC" w:rsidRDefault="00625FDC" w:rsidP="00625FDC">
      <w:pPr>
        <w:tabs>
          <w:tab w:val="left" w:pos="6915"/>
        </w:tabs>
        <w:ind w:right="-1" w:firstLine="709"/>
      </w:pPr>
      <w:r>
        <w:t>У зв’язку з цим пункти 1.7, 1.8 уважати відповідно пунктами 1.5, 1.6;</w:t>
      </w:r>
    </w:p>
    <w:p w:rsidR="00625FDC" w:rsidRDefault="00625FDC" w:rsidP="00625FDC">
      <w:pPr>
        <w:tabs>
          <w:tab w:val="left" w:pos="6915"/>
        </w:tabs>
        <w:ind w:right="-1" w:firstLine="709"/>
      </w:pPr>
    </w:p>
    <w:p w:rsidR="00625FDC" w:rsidRDefault="00625FDC" w:rsidP="00625FDC">
      <w:pPr>
        <w:tabs>
          <w:tab w:val="left" w:pos="6915"/>
        </w:tabs>
        <w:ind w:right="-1" w:firstLine="709"/>
      </w:pPr>
      <w:r>
        <w:t>3) у главі 2:</w:t>
      </w:r>
    </w:p>
    <w:p w:rsidR="00625FDC" w:rsidRDefault="00625FDC" w:rsidP="00625FDC">
      <w:pPr>
        <w:tabs>
          <w:tab w:val="left" w:pos="6915"/>
        </w:tabs>
        <w:ind w:right="-1" w:firstLine="709"/>
      </w:pPr>
      <w:r>
        <w:t>абзаци перший, другий пункту 2.1 викласти в такій редакції:</w:t>
      </w:r>
    </w:p>
    <w:p w:rsidR="00625FDC" w:rsidRPr="0079449C" w:rsidRDefault="00625FDC" w:rsidP="00625FDC">
      <w:pPr>
        <w:tabs>
          <w:tab w:val="left" w:pos="6915"/>
        </w:tabs>
        <w:ind w:firstLine="709"/>
      </w:pPr>
      <w:r w:rsidRPr="0079449C">
        <w:t xml:space="preserve">“2.1. Рішення про надання/скасування Дозволу на врахування залучених коштів на умовах </w:t>
      </w:r>
      <w:proofErr w:type="spellStart"/>
      <w:r w:rsidRPr="0079449C">
        <w:t>субординованого</w:t>
      </w:r>
      <w:proofErr w:type="spellEnd"/>
      <w:r w:rsidRPr="0079449C">
        <w:t xml:space="preserve"> боргу до капіталу банку (далі – Дозвіл), </w:t>
      </w:r>
      <w:r w:rsidR="00FB6BB9">
        <w:t>у</w:t>
      </w:r>
      <w:r w:rsidR="00FB6BB9" w:rsidRPr="0079449C">
        <w:t xml:space="preserve">несення </w:t>
      </w:r>
      <w:r w:rsidRPr="0079449C">
        <w:t>змін до Дозволу приймає Комітет з питань нагляду та регулювання діяльності банків, нагляду (</w:t>
      </w:r>
      <w:proofErr w:type="spellStart"/>
      <w:r w:rsidRPr="0079449C">
        <w:t>оверсайту</w:t>
      </w:r>
      <w:proofErr w:type="spellEnd"/>
      <w:r w:rsidRPr="0079449C">
        <w:t xml:space="preserve">) платіжних систем (далі – Комітет з питань нагляду) протягом 30 робочих днів </w:t>
      </w:r>
      <w:r w:rsidR="00FB6BB9">
        <w:t>і</w:t>
      </w:r>
      <w:r w:rsidRPr="0079449C">
        <w:t xml:space="preserve">з дня отримання повного пакета документів. </w:t>
      </w:r>
    </w:p>
    <w:p w:rsidR="00625FDC" w:rsidRDefault="00625FDC" w:rsidP="00625FDC">
      <w:pPr>
        <w:tabs>
          <w:tab w:val="left" w:pos="6915"/>
        </w:tabs>
        <w:ind w:firstLine="709"/>
      </w:pPr>
      <w:r w:rsidRPr="0079449C">
        <w:t xml:space="preserve">Комітет з питань нагляду має право відмовити банку в наданні Дозволу в разі недотримання банком-боржником вимог розділу III цієї Інструкції та/або якщо внесення Інвестором (банком-резидентом) коштів на умовах </w:t>
      </w:r>
      <w:proofErr w:type="spellStart"/>
      <w:r w:rsidRPr="0079449C">
        <w:t>субординованого</w:t>
      </w:r>
      <w:proofErr w:type="spellEnd"/>
      <w:r w:rsidRPr="0079449C">
        <w:t xml:space="preserve"> боргу загрожує інтересам вкладників та кредиторів Інвестора (банку-резидента).”</w:t>
      </w:r>
      <w:r>
        <w:t>;</w:t>
      </w:r>
    </w:p>
    <w:p w:rsidR="00625FDC" w:rsidRDefault="00625FDC" w:rsidP="00625FDC">
      <w:pPr>
        <w:tabs>
          <w:tab w:val="left" w:pos="6915"/>
        </w:tabs>
        <w:ind w:firstLine="709"/>
      </w:pPr>
      <w:r>
        <w:t>у пункті 2.2:</w:t>
      </w:r>
    </w:p>
    <w:p w:rsidR="00625FDC" w:rsidRPr="00CC6978" w:rsidRDefault="00625FDC" w:rsidP="00625FDC">
      <w:pPr>
        <w:tabs>
          <w:tab w:val="left" w:pos="6915"/>
        </w:tabs>
        <w:ind w:firstLine="709"/>
      </w:pPr>
      <w:r>
        <w:t xml:space="preserve">в абзаці першому слово </w:t>
      </w:r>
      <w:r w:rsidRPr="00CC6978">
        <w:rPr>
          <w:lang w:val="ru-RU"/>
        </w:rPr>
        <w:t>“</w:t>
      </w:r>
      <w:r>
        <w:t>термін</w:t>
      </w:r>
      <w:r w:rsidRPr="00CC6978">
        <w:rPr>
          <w:lang w:val="ru-RU"/>
        </w:rPr>
        <w:t>”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замінити</w:t>
      </w:r>
      <w:proofErr w:type="spellEnd"/>
      <w:r>
        <w:rPr>
          <w:lang w:val="ru-RU"/>
        </w:rPr>
        <w:t xml:space="preserve"> словом </w:t>
      </w:r>
      <w:r w:rsidRPr="00CC6978">
        <w:rPr>
          <w:lang w:val="ru-RU"/>
        </w:rPr>
        <w:t>“</w:t>
      </w:r>
      <w:r>
        <w:rPr>
          <w:lang w:val="ru-RU"/>
        </w:rPr>
        <w:t>строк</w:t>
      </w:r>
      <w:r w:rsidRPr="00CC6978">
        <w:rPr>
          <w:lang w:val="ru-RU"/>
        </w:rPr>
        <w:t>”</w:t>
      </w:r>
      <w:r w:rsidR="00783D14">
        <w:rPr>
          <w:lang w:val="ru-RU"/>
        </w:rPr>
        <w:t>;</w:t>
      </w:r>
    </w:p>
    <w:p w:rsidR="00625FDC" w:rsidRDefault="00625FDC" w:rsidP="00625FDC">
      <w:pPr>
        <w:tabs>
          <w:tab w:val="left" w:pos="6915"/>
        </w:tabs>
        <w:ind w:firstLine="709"/>
      </w:pPr>
      <w:r w:rsidRPr="0079449C">
        <w:t>підпункти “в”, “г” викласти в такій редакції:</w:t>
      </w:r>
    </w:p>
    <w:p w:rsidR="00625FDC" w:rsidRDefault="00625FDC" w:rsidP="00625FDC">
      <w:pPr>
        <w:tabs>
          <w:tab w:val="left" w:pos="6915"/>
        </w:tabs>
        <w:ind w:firstLine="709"/>
      </w:pPr>
      <w:r w:rsidRPr="0079449C">
        <w:rPr>
          <w:lang w:val="ru-RU"/>
        </w:rPr>
        <w:t>“</w:t>
      </w:r>
      <w:r w:rsidRPr="0079449C">
        <w:t xml:space="preserve">в) копію угоди про залучення коштів на умовах </w:t>
      </w:r>
      <w:proofErr w:type="spellStart"/>
      <w:r w:rsidRPr="0079449C">
        <w:t>субординованого</w:t>
      </w:r>
      <w:proofErr w:type="spellEnd"/>
      <w:r w:rsidRPr="0079449C">
        <w:t xml:space="preserve"> боргу, що укладається між Інвестором і банком-боржником, – </w:t>
      </w:r>
      <w:proofErr w:type="gramStart"/>
      <w:r w:rsidRPr="0079449C">
        <w:t>у</w:t>
      </w:r>
      <w:proofErr w:type="gramEnd"/>
      <w:r w:rsidRPr="0079449C">
        <w:t xml:space="preserve"> разі залучення коштів шляхом укладання прямих договорів;</w:t>
      </w:r>
    </w:p>
    <w:p w:rsidR="00625FDC" w:rsidRPr="0079449C" w:rsidRDefault="00625FDC" w:rsidP="00625FDC">
      <w:pPr>
        <w:tabs>
          <w:tab w:val="left" w:pos="6915"/>
        </w:tabs>
        <w:ind w:firstLine="709"/>
      </w:pPr>
    </w:p>
    <w:p w:rsidR="00625FDC" w:rsidRDefault="00625FDC" w:rsidP="00625FDC">
      <w:pPr>
        <w:tabs>
          <w:tab w:val="left" w:pos="6915"/>
        </w:tabs>
        <w:ind w:firstLine="709"/>
      </w:pPr>
      <w:r w:rsidRPr="0079449C">
        <w:t>г) копію договору – у разі залучення коштів шляхом випуску облігацій;</w:t>
      </w:r>
      <w:r w:rsidRPr="0079449C">
        <w:rPr>
          <w:lang w:val="ru-RU"/>
        </w:rPr>
        <w:t>”</w:t>
      </w:r>
      <w:r>
        <w:t>;</w:t>
      </w:r>
    </w:p>
    <w:p w:rsidR="00625FDC" w:rsidRPr="00313CD9" w:rsidRDefault="00625FDC" w:rsidP="00625FDC">
      <w:pPr>
        <w:tabs>
          <w:tab w:val="left" w:pos="6915"/>
        </w:tabs>
        <w:ind w:firstLine="709"/>
      </w:pPr>
      <w:r>
        <w:t xml:space="preserve">підпункт </w:t>
      </w:r>
      <w:r w:rsidRPr="00313CD9">
        <w:t xml:space="preserve">“д” </w:t>
      </w:r>
      <w:r w:rsidRPr="0079449C">
        <w:t>виключити.</w:t>
      </w:r>
    </w:p>
    <w:p w:rsidR="00625FDC" w:rsidRPr="00313CD9" w:rsidRDefault="00625FDC" w:rsidP="00625FDC">
      <w:pPr>
        <w:tabs>
          <w:tab w:val="left" w:pos="6915"/>
        </w:tabs>
        <w:ind w:firstLine="709"/>
      </w:pPr>
      <w:r w:rsidRPr="00313CD9">
        <w:t>У зв</w:t>
      </w:r>
      <w:r>
        <w:t xml:space="preserve">’язку з цим підпункти </w:t>
      </w:r>
      <w:r w:rsidRPr="00313CD9">
        <w:t>“</w:t>
      </w:r>
      <w:r>
        <w:t>е</w:t>
      </w:r>
      <w:r w:rsidRPr="00313CD9">
        <w:t>”</w:t>
      </w:r>
      <w:r>
        <w:t>,</w:t>
      </w:r>
      <w:r w:rsidRPr="00313CD9">
        <w:t xml:space="preserve"> “</w:t>
      </w:r>
      <w:r>
        <w:t>є</w:t>
      </w:r>
      <w:r w:rsidRPr="00313CD9">
        <w:t>”</w:t>
      </w:r>
      <w:r>
        <w:t>,</w:t>
      </w:r>
      <w:r w:rsidRPr="00313CD9">
        <w:t xml:space="preserve"> “</w:t>
      </w:r>
      <w:r>
        <w:t>ж</w:t>
      </w:r>
      <w:r w:rsidRPr="00313CD9">
        <w:t>”</w:t>
      </w:r>
      <w:r>
        <w:t xml:space="preserve"> уважати відповідно підпунктами </w:t>
      </w:r>
      <w:r w:rsidRPr="00313CD9">
        <w:t>“</w:t>
      </w:r>
      <w:r>
        <w:t>д</w:t>
      </w:r>
      <w:r w:rsidRPr="00313CD9">
        <w:t>”, “е”, “є”;</w:t>
      </w:r>
    </w:p>
    <w:p w:rsidR="00625FDC" w:rsidRDefault="00625FDC" w:rsidP="00625FDC">
      <w:pPr>
        <w:tabs>
          <w:tab w:val="left" w:pos="6915"/>
        </w:tabs>
        <w:ind w:firstLine="709"/>
        <w:rPr>
          <w:lang w:val="ru-RU"/>
        </w:rPr>
      </w:pPr>
      <w:r>
        <w:rPr>
          <w:lang w:val="ru-RU"/>
        </w:rPr>
        <w:t>в абзац</w:t>
      </w:r>
      <w:r>
        <w:t xml:space="preserve">і першому </w:t>
      </w:r>
      <w:proofErr w:type="gramStart"/>
      <w:r>
        <w:t>п</w:t>
      </w:r>
      <w:proofErr w:type="gramEnd"/>
      <w:r>
        <w:t xml:space="preserve">ідпункту </w:t>
      </w:r>
      <w:r w:rsidRPr="00FF56DC">
        <w:rPr>
          <w:lang w:val="ru-RU"/>
        </w:rPr>
        <w:t>“</w:t>
      </w:r>
      <w:r>
        <w:rPr>
          <w:lang w:val="ru-RU"/>
        </w:rPr>
        <w:t>е</w:t>
      </w:r>
      <w:r w:rsidRPr="00FF56DC">
        <w:rPr>
          <w:lang w:val="ru-RU"/>
        </w:rPr>
        <w:t>”</w:t>
      </w:r>
      <w:r>
        <w:rPr>
          <w:lang w:val="ru-RU"/>
        </w:rPr>
        <w:t>:</w:t>
      </w:r>
    </w:p>
    <w:p w:rsidR="00625FDC" w:rsidRDefault="00625FDC" w:rsidP="00625FDC">
      <w:pPr>
        <w:tabs>
          <w:tab w:val="left" w:pos="6915"/>
        </w:tabs>
        <w:ind w:firstLine="709"/>
        <w:rPr>
          <w:lang w:val="ru-RU"/>
        </w:rPr>
      </w:pPr>
      <w:r>
        <w:rPr>
          <w:lang w:val="ru-RU"/>
        </w:rPr>
        <w:t xml:space="preserve">абзац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ісля</w:t>
      </w:r>
      <w:proofErr w:type="spellEnd"/>
      <w:r>
        <w:rPr>
          <w:lang w:val="ru-RU"/>
        </w:rPr>
        <w:t xml:space="preserve"> слова </w:t>
      </w:r>
      <w:r w:rsidRPr="00FF56DC">
        <w:rPr>
          <w:lang w:val="ru-RU"/>
        </w:rPr>
        <w:t>“</w:t>
      </w:r>
      <w:r>
        <w:rPr>
          <w:lang w:val="ru-RU"/>
        </w:rPr>
        <w:t>боргу;</w:t>
      </w:r>
      <w:r w:rsidRPr="00FF56DC">
        <w:rPr>
          <w:lang w:val="ru-RU"/>
        </w:rPr>
        <w:t>”</w:t>
      </w:r>
      <w:r>
        <w:rPr>
          <w:lang w:val="ru-RU"/>
        </w:rPr>
        <w:t xml:space="preserve"> </w:t>
      </w:r>
      <w:r w:rsidRPr="00FF56DC">
        <w:t>доповнити</w:t>
      </w:r>
      <w:r>
        <w:rPr>
          <w:lang w:val="ru-RU"/>
        </w:rPr>
        <w:t xml:space="preserve"> словами </w:t>
      </w:r>
      <w:r w:rsidRPr="00FF56DC">
        <w:rPr>
          <w:lang w:val="ru-RU"/>
        </w:rPr>
        <w:t>“</w:t>
      </w:r>
      <w:r w:rsidRPr="00FF56DC">
        <w:t xml:space="preserve">обґрунтування розміру процентної ставки за коштами, залученими на умовах </w:t>
      </w:r>
      <w:proofErr w:type="spellStart"/>
      <w:r w:rsidRPr="00FF56DC">
        <w:t>субординованого</w:t>
      </w:r>
      <w:proofErr w:type="spellEnd"/>
      <w:r w:rsidRPr="00FF56DC">
        <w:t xml:space="preserve"> боргу</w:t>
      </w:r>
      <w:r>
        <w:t>;</w:t>
      </w:r>
      <w:r w:rsidRPr="00FF56DC">
        <w:rPr>
          <w:lang w:val="ru-RU"/>
        </w:rPr>
        <w:t>”</w:t>
      </w:r>
      <w:r>
        <w:rPr>
          <w:lang w:val="ru-RU"/>
        </w:rPr>
        <w:t>;</w:t>
      </w:r>
    </w:p>
    <w:p w:rsidR="00625FDC" w:rsidRDefault="00625FDC" w:rsidP="00625FDC">
      <w:pPr>
        <w:tabs>
          <w:tab w:val="left" w:pos="6915"/>
        </w:tabs>
        <w:ind w:firstLine="709"/>
        <w:rPr>
          <w:lang w:val="ru-RU"/>
        </w:rPr>
      </w:pPr>
      <w:r w:rsidRPr="00314AFD">
        <w:t>цифри “5.7, 5.8” замінити цифрами “5.3</w:t>
      </w:r>
      <w:r>
        <w:rPr>
          <w:lang w:val="ru-RU"/>
        </w:rPr>
        <w:t>, 5.4</w:t>
      </w:r>
      <w:r w:rsidRPr="00313CD9">
        <w:rPr>
          <w:lang w:val="ru-RU"/>
        </w:rPr>
        <w:t>”</w:t>
      </w:r>
      <w:r>
        <w:rPr>
          <w:lang w:val="ru-RU"/>
        </w:rPr>
        <w:t>;</w:t>
      </w:r>
    </w:p>
    <w:p w:rsidR="00625FDC" w:rsidRPr="000907D2" w:rsidRDefault="00625FDC" w:rsidP="00625FDC">
      <w:pPr>
        <w:tabs>
          <w:tab w:val="left" w:pos="6915"/>
        </w:tabs>
        <w:ind w:firstLine="709"/>
        <w:rPr>
          <w:lang w:val="ru-RU"/>
        </w:rPr>
      </w:pPr>
      <w:r>
        <w:rPr>
          <w:lang w:val="ru-RU"/>
        </w:rPr>
        <w:t xml:space="preserve">слова </w:t>
      </w:r>
      <w:r w:rsidRPr="00CC6978">
        <w:rPr>
          <w:lang w:val="ru-RU"/>
        </w:rPr>
        <w:t>“</w:t>
      </w:r>
      <w:r>
        <w:rPr>
          <w:lang w:val="ru-RU"/>
        </w:rPr>
        <w:t>нормативу м</w:t>
      </w:r>
      <w:proofErr w:type="spellStart"/>
      <w:r>
        <w:t>інімального</w:t>
      </w:r>
      <w:proofErr w:type="spellEnd"/>
      <w:r>
        <w:t xml:space="preserve"> розміру регулятивного</w:t>
      </w:r>
      <w:r w:rsidRPr="00CC6978">
        <w:rPr>
          <w:lang w:val="ru-RU"/>
        </w:rPr>
        <w:t>”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замінити</w:t>
      </w:r>
      <w:proofErr w:type="spellEnd"/>
      <w:r>
        <w:rPr>
          <w:lang w:val="ru-RU"/>
        </w:rPr>
        <w:t xml:space="preserve"> словом </w:t>
      </w:r>
      <w:r w:rsidRPr="00CC6978">
        <w:rPr>
          <w:lang w:val="ru-RU"/>
        </w:rPr>
        <w:t>“</w:t>
      </w:r>
      <w:proofErr w:type="spellStart"/>
      <w:r>
        <w:rPr>
          <w:lang w:val="ru-RU"/>
        </w:rPr>
        <w:t>нормативі</w:t>
      </w:r>
      <w:proofErr w:type="gramStart"/>
      <w:r>
        <w:rPr>
          <w:lang w:val="ru-RU"/>
        </w:rPr>
        <w:t>в</w:t>
      </w:r>
      <w:proofErr w:type="spellEnd"/>
      <w:proofErr w:type="gramEnd"/>
      <w:r w:rsidRPr="00CC6978">
        <w:rPr>
          <w:lang w:val="ru-RU"/>
        </w:rPr>
        <w:t>”</w:t>
      </w:r>
      <w:r>
        <w:rPr>
          <w:lang w:val="ru-RU"/>
        </w:rPr>
        <w:t>;</w:t>
      </w:r>
    </w:p>
    <w:p w:rsidR="00625FDC" w:rsidRPr="00314AFD" w:rsidRDefault="00625FDC" w:rsidP="00625FDC">
      <w:pPr>
        <w:tabs>
          <w:tab w:val="left" w:pos="6915"/>
        </w:tabs>
        <w:ind w:firstLine="709"/>
      </w:pPr>
      <w:r w:rsidRPr="00314AFD">
        <w:lastRenderedPageBreak/>
        <w:t xml:space="preserve">підпункт </w:t>
      </w:r>
      <w:r w:rsidRPr="00314AFD">
        <w:rPr>
          <w:lang w:val="ru-RU"/>
        </w:rPr>
        <w:t>“</w:t>
      </w:r>
      <w:r w:rsidRPr="00314AFD">
        <w:t>є</w:t>
      </w:r>
      <w:r w:rsidRPr="00314AFD">
        <w:rPr>
          <w:lang w:val="ru-RU"/>
        </w:rPr>
        <w:t>”</w:t>
      </w:r>
      <w:r w:rsidRPr="00314AFD">
        <w:t xml:space="preserve"> </w:t>
      </w:r>
      <w:r>
        <w:t xml:space="preserve">замінити двома новими підпунктами </w:t>
      </w:r>
      <w:r w:rsidRPr="004578C6">
        <w:rPr>
          <w:lang w:val="ru-RU"/>
        </w:rPr>
        <w:t>“</w:t>
      </w:r>
      <w:proofErr w:type="spellStart"/>
      <w:r>
        <w:rPr>
          <w:lang w:val="ru-RU"/>
        </w:rPr>
        <w:t>є</w:t>
      </w:r>
      <w:proofErr w:type="spellEnd"/>
      <w:r w:rsidRPr="004578C6">
        <w:rPr>
          <w:lang w:val="ru-RU"/>
        </w:rPr>
        <w:t>”</w:t>
      </w:r>
      <w:r>
        <w:rPr>
          <w:lang w:val="ru-RU"/>
        </w:rPr>
        <w:t xml:space="preserve">, </w:t>
      </w:r>
      <w:r w:rsidRPr="004578C6">
        <w:rPr>
          <w:lang w:val="ru-RU"/>
        </w:rPr>
        <w:t>“</w:t>
      </w:r>
      <w:r>
        <w:rPr>
          <w:lang w:val="ru-RU"/>
        </w:rPr>
        <w:t>ж</w:t>
      </w:r>
      <w:r w:rsidRPr="004578C6">
        <w:rPr>
          <w:lang w:val="ru-RU"/>
        </w:rPr>
        <w:t xml:space="preserve">” </w:t>
      </w:r>
      <w:r>
        <w:rPr>
          <w:lang w:val="ru-RU"/>
        </w:rPr>
        <w:t>такого</w:t>
      </w:r>
      <w:r>
        <w:t xml:space="preserve"> змісту</w:t>
      </w:r>
      <w:r w:rsidRPr="00314AFD">
        <w:t>:</w:t>
      </w:r>
    </w:p>
    <w:p w:rsidR="00625FDC" w:rsidRDefault="00625FDC" w:rsidP="00625FDC">
      <w:pPr>
        <w:tabs>
          <w:tab w:val="left" w:pos="6915"/>
        </w:tabs>
        <w:ind w:firstLine="709"/>
      </w:pPr>
      <w:r w:rsidRPr="00314AFD">
        <w:t>“є) документи щодо розкриття траси платежу грошових коштів Інвестора</w:t>
      </w:r>
      <w:r w:rsidR="00FB6BB9">
        <w:t xml:space="preserve"> </w:t>
      </w:r>
      <w:r w:rsidR="00B55762">
        <w:t xml:space="preserve"> </w:t>
      </w:r>
      <w:r w:rsidR="00FB6BB9">
        <w:t xml:space="preserve">− </w:t>
      </w:r>
      <w:r w:rsidRPr="00314AFD">
        <w:t xml:space="preserve">юридичної особи, наданих на умовах </w:t>
      </w:r>
      <w:proofErr w:type="spellStart"/>
      <w:r w:rsidRPr="00314AFD">
        <w:t>субординованого</w:t>
      </w:r>
      <w:proofErr w:type="spellEnd"/>
      <w:r w:rsidRPr="00314AFD">
        <w:t xml:space="preserve"> боргу, відповідно до підпунктів 1, 3 пункту 158, пункту 159 глави 18 розділу ІІІ Положення про ліцензування банків, затвердженого постановою Правління Національного банку України від 22 грудня 2018 року № 149 (зі змінами) (далі – Положення № 149), крім випадків, коли Інвестором є Фонд гарантування вкладів фізичних осіб або міжнародна фінансова установа;</w:t>
      </w:r>
    </w:p>
    <w:p w:rsidR="00625FDC" w:rsidRPr="008720C8" w:rsidRDefault="00625FDC" w:rsidP="00625FDC">
      <w:pPr>
        <w:tabs>
          <w:tab w:val="left" w:pos="6915"/>
        </w:tabs>
        <w:ind w:firstLine="709"/>
      </w:pPr>
    </w:p>
    <w:p w:rsidR="00625FDC" w:rsidRPr="008720C8" w:rsidRDefault="00625FDC" w:rsidP="00625FDC">
      <w:pPr>
        <w:tabs>
          <w:tab w:val="left" w:pos="6915"/>
        </w:tabs>
        <w:ind w:firstLine="709"/>
      </w:pPr>
      <w:r w:rsidRPr="0016201D">
        <w:t>ж) документи щодо підтвердження джерел грошових коштів Інвестора</w:t>
      </w:r>
      <w:r w:rsidR="00FB6BB9">
        <w:t xml:space="preserve"> − </w:t>
      </w:r>
      <w:r w:rsidRPr="0016201D">
        <w:t xml:space="preserve">фізичної особи, наданих на умовах </w:t>
      </w:r>
      <w:proofErr w:type="spellStart"/>
      <w:r w:rsidRPr="0016201D">
        <w:t>субординованого</w:t>
      </w:r>
      <w:proofErr w:type="spellEnd"/>
      <w:r w:rsidRPr="0016201D">
        <w:t xml:space="preserve"> боргу, відповідно до підпунктів 1, 3 пункту 170, пункту 171 глави 19 розділу ІІІ Положення № 149.</w:t>
      </w:r>
      <w:r w:rsidRPr="008720C8">
        <w:t>”;</w:t>
      </w:r>
    </w:p>
    <w:p w:rsidR="00625FDC" w:rsidRDefault="00625FDC" w:rsidP="00625FDC">
      <w:pPr>
        <w:tabs>
          <w:tab w:val="left" w:pos="6915"/>
        </w:tabs>
        <w:ind w:firstLine="709"/>
      </w:pPr>
      <w:r>
        <w:t xml:space="preserve">главу </w:t>
      </w:r>
      <w:r w:rsidRPr="0016201D">
        <w:t>доповнити новим пунктом такого змісту:</w:t>
      </w:r>
    </w:p>
    <w:p w:rsidR="00625FDC" w:rsidRDefault="00625FDC" w:rsidP="00625FDC">
      <w:pPr>
        <w:tabs>
          <w:tab w:val="left" w:pos="6915"/>
        </w:tabs>
        <w:ind w:firstLine="709"/>
      </w:pPr>
      <w:r w:rsidRPr="0016201D">
        <w:t>“2.4. Документи, які подають банки для отримання Дозволу, повинні відповідати ви</w:t>
      </w:r>
      <w:r w:rsidR="005D28C6">
        <w:t xml:space="preserve">могам, що визначені </w:t>
      </w:r>
      <w:r w:rsidR="00FB6BB9">
        <w:t xml:space="preserve">в </w:t>
      </w:r>
      <w:r w:rsidR="005D28C6">
        <w:t>пунктах 5–</w:t>
      </w:r>
      <w:r w:rsidRPr="0016201D">
        <w:rPr>
          <w:shd w:val="clear" w:color="auto" w:fill="FFFFFF" w:themeFill="background1"/>
        </w:rPr>
        <w:t>15</w:t>
      </w:r>
      <w:r w:rsidRPr="0016201D">
        <w:t xml:space="preserve"> глави 2 розділу І Положення № 149.”</w:t>
      </w:r>
      <w:r>
        <w:t>;</w:t>
      </w:r>
    </w:p>
    <w:p w:rsidR="00625FDC" w:rsidRDefault="00625FDC" w:rsidP="00625FDC">
      <w:pPr>
        <w:tabs>
          <w:tab w:val="left" w:pos="6915"/>
        </w:tabs>
        <w:ind w:firstLine="709"/>
      </w:pPr>
    </w:p>
    <w:p w:rsidR="00625FDC" w:rsidRDefault="00625FDC" w:rsidP="00625FDC">
      <w:pPr>
        <w:tabs>
          <w:tab w:val="left" w:pos="6915"/>
        </w:tabs>
        <w:ind w:firstLine="709"/>
      </w:pPr>
      <w:r>
        <w:t>4) у главі 3:</w:t>
      </w:r>
    </w:p>
    <w:p w:rsidR="00625FDC" w:rsidRDefault="00625FDC" w:rsidP="00625FDC">
      <w:pPr>
        <w:tabs>
          <w:tab w:val="left" w:pos="6915"/>
        </w:tabs>
        <w:ind w:firstLine="709"/>
      </w:pPr>
      <w:r>
        <w:t>пункт 3.3 викласти в такій редакції:</w:t>
      </w:r>
    </w:p>
    <w:p w:rsidR="00625FDC" w:rsidRPr="00CC6978" w:rsidRDefault="00625FDC" w:rsidP="00625FDC">
      <w:pPr>
        <w:tabs>
          <w:tab w:val="left" w:pos="6915"/>
        </w:tabs>
        <w:ind w:firstLine="709"/>
      </w:pPr>
      <w:r w:rsidRPr="00CC6978">
        <w:rPr>
          <w:lang w:val="ru-RU"/>
        </w:rPr>
        <w:t>“</w:t>
      </w:r>
      <w:r w:rsidRPr="00CC6978">
        <w:t xml:space="preserve">3.3. Розмір процентної ставки за </w:t>
      </w:r>
      <w:proofErr w:type="spellStart"/>
      <w:r w:rsidRPr="00CC6978">
        <w:t>субординованим</w:t>
      </w:r>
      <w:proofErr w:type="spellEnd"/>
      <w:r w:rsidRPr="00CC6978">
        <w:t xml:space="preserve"> боргом має бути обґрунтованим.</w:t>
      </w:r>
    </w:p>
    <w:p w:rsidR="00625FDC" w:rsidRDefault="00EA58F4" w:rsidP="00EA58F4">
      <w:pPr>
        <w:ind w:firstLine="709"/>
        <w:rPr>
          <w:lang w:val="ru-RU"/>
        </w:rPr>
      </w:pPr>
      <w:r w:rsidRPr="00EA58F4">
        <w:t xml:space="preserve">Розмір процентної ставки за </w:t>
      </w:r>
      <w:proofErr w:type="spellStart"/>
      <w:r w:rsidRPr="00EA58F4">
        <w:t>субординованим</w:t>
      </w:r>
      <w:proofErr w:type="spellEnd"/>
      <w:r w:rsidRPr="00EA58F4">
        <w:t xml:space="preserve"> боргом може бути підвищений у разі п</w:t>
      </w:r>
      <w:r w:rsidR="00FB6BB9">
        <w:t>р</w:t>
      </w:r>
      <w:r w:rsidRPr="00EA58F4">
        <w:t>одовження строку дії угоди (договору), але за умови, що таке п</w:t>
      </w:r>
      <w:r w:rsidR="00FB6BB9">
        <w:t>р</w:t>
      </w:r>
      <w:r w:rsidRPr="00EA58F4">
        <w:t xml:space="preserve">одовження здійснюється не раніше ніж через п’ять років </w:t>
      </w:r>
      <w:r w:rsidR="00FB6BB9">
        <w:t>і</w:t>
      </w:r>
      <w:r w:rsidRPr="00EA58F4">
        <w:t>з д</w:t>
      </w:r>
      <w:r w:rsidR="00FB6BB9">
        <w:t>ня</w:t>
      </w:r>
      <w:r w:rsidRPr="00EA58F4">
        <w:t xml:space="preserve"> залучення коштів за угодою (договором).</w:t>
      </w:r>
      <w:r w:rsidR="00625FDC" w:rsidRPr="00EA58F4">
        <w:rPr>
          <w:lang w:val="ru-RU"/>
        </w:rPr>
        <w:t>”;</w:t>
      </w:r>
    </w:p>
    <w:p w:rsidR="00625FDC" w:rsidRPr="00625FDC" w:rsidRDefault="00625FDC" w:rsidP="00625FDC">
      <w:pPr>
        <w:tabs>
          <w:tab w:val="left" w:pos="6915"/>
        </w:tabs>
        <w:ind w:firstLine="709"/>
      </w:pPr>
      <w:r w:rsidRPr="00625FDC">
        <w:t>пункт 3.4 виключити.</w:t>
      </w:r>
    </w:p>
    <w:p w:rsidR="00625FDC" w:rsidRPr="00625FDC" w:rsidRDefault="00625FDC" w:rsidP="00625FDC">
      <w:pPr>
        <w:tabs>
          <w:tab w:val="left" w:pos="6915"/>
        </w:tabs>
        <w:ind w:firstLine="709"/>
      </w:pPr>
      <w:r w:rsidRPr="00625FDC">
        <w:t>У зв’язку з цим пункти 3.5–3.17 уважати відповідно пунктами 3.4–3.16;</w:t>
      </w:r>
    </w:p>
    <w:p w:rsidR="00625FDC" w:rsidRPr="00625FDC" w:rsidRDefault="00625FDC" w:rsidP="00625FDC">
      <w:pPr>
        <w:tabs>
          <w:tab w:val="left" w:pos="6915"/>
        </w:tabs>
        <w:ind w:firstLine="709"/>
      </w:pPr>
      <w:r w:rsidRPr="00625FDC">
        <w:t>в абзаці сьомому пункту 3.8 цифри “3.9” замінити цифрами “3.8”;</w:t>
      </w:r>
    </w:p>
    <w:p w:rsidR="00625FDC" w:rsidRPr="00625FDC" w:rsidRDefault="00625FDC" w:rsidP="00625FDC">
      <w:pPr>
        <w:tabs>
          <w:tab w:val="left" w:pos="6915"/>
        </w:tabs>
        <w:ind w:firstLine="709"/>
      </w:pPr>
      <w:r w:rsidRPr="00625FDC">
        <w:t>пункт 3.10 виключити.</w:t>
      </w:r>
    </w:p>
    <w:p w:rsidR="00625FDC" w:rsidRPr="00625FDC" w:rsidRDefault="00625FDC" w:rsidP="00625FDC">
      <w:pPr>
        <w:tabs>
          <w:tab w:val="left" w:pos="6915"/>
        </w:tabs>
        <w:ind w:firstLine="709"/>
      </w:pPr>
      <w:r w:rsidRPr="00625FDC">
        <w:t>У зв’язку з цим пункти 3.11–3.16 уважати відповідно пунктами 3.10–3.15;</w:t>
      </w:r>
    </w:p>
    <w:p w:rsidR="00625FDC" w:rsidRPr="00625FDC" w:rsidRDefault="00625FDC" w:rsidP="00625FDC">
      <w:pPr>
        <w:tabs>
          <w:tab w:val="left" w:pos="6915"/>
        </w:tabs>
        <w:ind w:firstLine="709"/>
        <w:rPr>
          <w:lang w:val="ru-RU"/>
        </w:rPr>
      </w:pPr>
      <w:r w:rsidRPr="00625FDC">
        <w:t xml:space="preserve">у пункті 3.10 цифри та слова “3.9 цієї </w:t>
      </w:r>
      <w:proofErr w:type="spellStart"/>
      <w:r w:rsidRPr="00625FDC">
        <w:t>глави”</w:t>
      </w:r>
      <w:proofErr w:type="spellEnd"/>
      <w:r w:rsidRPr="00625FDC">
        <w:t xml:space="preserve"> замінити цифрами та словами “3.8 глави 3 розділу ІІІ цієї Інструкції</w:t>
      </w:r>
      <w:r w:rsidRPr="00625FDC">
        <w:rPr>
          <w:lang w:val="ru-RU"/>
        </w:rPr>
        <w:t>”</w:t>
      </w:r>
      <w:r>
        <w:rPr>
          <w:lang w:val="ru-RU"/>
        </w:rPr>
        <w:t>;</w:t>
      </w:r>
    </w:p>
    <w:p w:rsidR="00625FDC" w:rsidRDefault="00783D14" w:rsidP="00625FDC">
      <w:pPr>
        <w:tabs>
          <w:tab w:val="left" w:pos="6915"/>
        </w:tabs>
        <w:ind w:firstLine="709"/>
        <w:rPr>
          <w:lang w:val="ru-RU"/>
        </w:rPr>
      </w:pPr>
      <w:r>
        <w:rPr>
          <w:lang w:val="ru-RU"/>
        </w:rPr>
        <w:t xml:space="preserve">пункт 3.11 </w:t>
      </w:r>
      <w:proofErr w:type="spellStart"/>
      <w:r>
        <w:rPr>
          <w:lang w:val="ru-RU"/>
        </w:rPr>
        <w:t>виключити</w:t>
      </w:r>
      <w:proofErr w:type="spellEnd"/>
      <w:r>
        <w:rPr>
          <w:lang w:val="ru-RU"/>
        </w:rPr>
        <w:t>.</w:t>
      </w:r>
    </w:p>
    <w:p w:rsidR="00625FDC" w:rsidRPr="00625FDC" w:rsidRDefault="00625FDC" w:rsidP="00625FDC">
      <w:pPr>
        <w:tabs>
          <w:tab w:val="left" w:pos="6915"/>
        </w:tabs>
        <w:ind w:firstLine="709"/>
      </w:pPr>
      <w:r w:rsidRPr="00625FDC">
        <w:t>У зв’язку з цим пункти 3.1</w:t>
      </w:r>
      <w:r>
        <w:rPr>
          <w:lang w:val="ru-RU"/>
        </w:rPr>
        <w:t>2</w:t>
      </w:r>
      <w:r w:rsidRPr="00625FDC">
        <w:t>–</w:t>
      </w:r>
      <w:r>
        <w:t>3.15</w:t>
      </w:r>
      <w:r w:rsidRPr="00625FDC">
        <w:t xml:space="preserve"> уважати відповідно пунктами 3.1</w:t>
      </w:r>
      <w:r>
        <w:t>1</w:t>
      </w:r>
      <w:r w:rsidRPr="00625FDC">
        <w:t>–3.</w:t>
      </w:r>
      <w:r>
        <w:t>14</w:t>
      </w:r>
      <w:r w:rsidRPr="00625FDC">
        <w:t>;</w:t>
      </w:r>
    </w:p>
    <w:p w:rsidR="00625FDC" w:rsidRPr="000F7AF3" w:rsidRDefault="00625FDC" w:rsidP="00625FDC">
      <w:pPr>
        <w:tabs>
          <w:tab w:val="left" w:pos="6915"/>
        </w:tabs>
        <w:ind w:firstLine="709"/>
        <w:rPr>
          <w:lang w:val="ru-RU"/>
        </w:rPr>
      </w:pPr>
      <w:r>
        <w:t>абзац третій пункту 3.12 викласти в такій редакції</w:t>
      </w:r>
      <w:r w:rsidRPr="000F7AF3">
        <w:rPr>
          <w:lang w:val="ru-RU"/>
        </w:rPr>
        <w:t>:</w:t>
      </w:r>
    </w:p>
    <w:p w:rsidR="00625FDC" w:rsidRPr="00567BB0" w:rsidRDefault="00625FDC" w:rsidP="00625FDC">
      <w:pPr>
        <w:tabs>
          <w:tab w:val="left" w:pos="6915"/>
        </w:tabs>
        <w:ind w:firstLine="709"/>
        <w:rPr>
          <w:lang w:val="ru-RU"/>
        </w:rPr>
      </w:pPr>
      <w:r w:rsidRPr="00567BB0">
        <w:rPr>
          <w:lang w:val="ru-RU"/>
        </w:rPr>
        <w:t>“</w:t>
      </w:r>
      <w:r w:rsidRPr="00567BB0">
        <w:t xml:space="preserve">Банк-боржник протягом 10 робочих днів із дня внесення таких змін, але не </w:t>
      </w:r>
      <w:proofErr w:type="gramStart"/>
      <w:r w:rsidRPr="00567BB0">
        <w:t>п</w:t>
      </w:r>
      <w:proofErr w:type="gramEnd"/>
      <w:r w:rsidRPr="00567BB0">
        <w:t>ізніше ніж за 30 календарних днів до закінчення дії Дозволу, має надіслати до Національного банку клопотання щодо продовження дії Дозволу та докумен</w:t>
      </w:r>
      <w:r>
        <w:t xml:space="preserve">ти, що передбачені </w:t>
      </w:r>
      <w:r w:rsidR="002A30F2">
        <w:t xml:space="preserve">в підпунктах </w:t>
      </w:r>
      <w:r w:rsidRPr="00567BB0">
        <w:rPr>
          <w:lang w:val="ru-RU"/>
        </w:rPr>
        <w:t>“</w:t>
      </w:r>
      <w:r>
        <w:t>б</w:t>
      </w:r>
      <w:r w:rsidRPr="00567BB0">
        <w:rPr>
          <w:lang w:val="ru-RU"/>
        </w:rPr>
        <w:t>”</w:t>
      </w:r>
      <w:r>
        <w:t xml:space="preserve">, </w:t>
      </w:r>
      <w:r w:rsidRPr="00567BB0">
        <w:rPr>
          <w:lang w:val="ru-RU"/>
        </w:rPr>
        <w:t>“</w:t>
      </w:r>
      <w:r>
        <w:t>в</w:t>
      </w:r>
      <w:r w:rsidRPr="00567BB0">
        <w:rPr>
          <w:lang w:val="ru-RU"/>
        </w:rPr>
        <w:t>”</w:t>
      </w:r>
      <w:r w:rsidRPr="00567BB0">
        <w:t xml:space="preserve"> пункту 2.2 глави 2 розділу ІІІ цієї Інструкції, а також програму капіталізації банку, обґрунтування розміру процентної ставки, прогнозний розрахунок прибутковості банку та значень </w:t>
      </w:r>
      <w:r w:rsidRPr="00567BB0">
        <w:lastRenderedPageBreak/>
        <w:t xml:space="preserve">нормативів капіталу </w:t>
      </w:r>
      <w:r>
        <w:t xml:space="preserve">згідно з вимогами підпункту </w:t>
      </w:r>
      <w:r w:rsidRPr="00567BB0">
        <w:rPr>
          <w:lang w:val="ru-RU"/>
        </w:rPr>
        <w:t>“</w:t>
      </w:r>
      <w:r>
        <w:t>е</w:t>
      </w:r>
      <w:r w:rsidRPr="00567BB0">
        <w:rPr>
          <w:lang w:val="ru-RU"/>
        </w:rPr>
        <w:t>”</w:t>
      </w:r>
      <w:r w:rsidRPr="00567BB0">
        <w:t xml:space="preserve"> пункту 2.2 глави 2 розділу ІІІ цієї Інструкції.</w:t>
      </w:r>
      <w:r w:rsidRPr="00567BB0">
        <w:rPr>
          <w:lang w:val="ru-RU"/>
        </w:rPr>
        <w:t>”;</w:t>
      </w:r>
    </w:p>
    <w:p w:rsidR="00625FDC" w:rsidRDefault="00625FDC" w:rsidP="00625FDC">
      <w:pPr>
        <w:tabs>
          <w:tab w:val="left" w:pos="6915"/>
        </w:tabs>
        <w:ind w:firstLine="709"/>
      </w:pPr>
      <w:r>
        <w:t>пункт 3.13 викласти в такій редакції:</w:t>
      </w:r>
    </w:p>
    <w:p w:rsidR="00625FDC" w:rsidRPr="0098527F" w:rsidRDefault="00625FDC" w:rsidP="00625FDC">
      <w:pPr>
        <w:tabs>
          <w:tab w:val="left" w:pos="6915"/>
        </w:tabs>
        <w:ind w:firstLine="709"/>
        <w:rPr>
          <w:lang w:val="ru-RU"/>
        </w:rPr>
      </w:pPr>
      <w:r w:rsidRPr="0098527F">
        <w:rPr>
          <w:lang w:val="ru-RU"/>
        </w:rPr>
        <w:t>“</w:t>
      </w:r>
      <w:r>
        <w:t>3.1</w:t>
      </w:r>
      <w:r w:rsidR="005907CA">
        <w:t>3</w:t>
      </w:r>
      <w:r w:rsidRPr="0098527F">
        <w:t xml:space="preserve">. До угоди (договору) можуть вноситися зміни стосовно найменування банку-боржника та Інвестора. Банк надсилає до Національного банку клопотання щодо внесення відповідних змін до Дозволу та копію угоди (договору) протягом 10 робочих днів </w:t>
      </w:r>
      <w:r w:rsidR="00FB6BB9">
        <w:t>і</w:t>
      </w:r>
      <w:r w:rsidRPr="0098527F">
        <w:t>з дня внесення таких змін.</w:t>
      </w:r>
      <w:r w:rsidRPr="0098527F">
        <w:rPr>
          <w:lang w:val="ru-RU"/>
        </w:rPr>
        <w:t>”;</w:t>
      </w:r>
    </w:p>
    <w:p w:rsidR="00625FDC" w:rsidRPr="00313CD9" w:rsidRDefault="00625FDC" w:rsidP="00625FDC">
      <w:pPr>
        <w:tabs>
          <w:tab w:val="left" w:pos="6915"/>
        </w:tabs>
        <w:ind w:firstLine="709"/>
      </w:pPr>
      <w:r>
        <w:t>абзац третій пункту 3.14</w:t>
      </w:r>
      <w:r w:rsidRPr="00313CD9">
        <w:t xml:space="preserve"> викласти в такій редакції:</w:t>
      </w:r>
    </w:p>
    <w:p w:rsidR="00625FDC" w:rsidRDefault="00625FDC" w:rsidP="00625FDC">
      <w:pPr>
        <w:tabs>
          <w:tab w:val="left" w:pos="6915"/>
        </w:tabs>
        <w:ind w:firstLine="709"/>
      </w:pPr>
      <w:r w:rsidRPr="00313CD9">
        <w:rPr>
          <w:lang w:val="ru-RU"/>
        </w:rPr>
        <w:t>“</w:t>
      </w:r>
      <w:r w:rsidRPr="00313CD9">
        <w:t xml:space="preserve">Банк-боржник для отримання дозволу щодо нового Інвестора подає копію документа, що </w:t>
      </w:r>
      <w:proofErr w:type="gramStart"/>
      <w:r w:rsidRPr="00313CD9">
        <w:t>св</w:t>
      </w:r>
      <w:proofErr w:type="gramEnd"/>
      <w:r>
        <w:t xml:space="preserve">ідчить про перехід прав та </w:t>
      </w:r>
      <w:r w:rsidRPr="005D28C6">
        <w:t>обов’язків</w:t>
      </w:r>
      <w:r w:rsidRPr="00313CD9">
        <w:t xml:space="preserve"> до нового Інвестора, та доку</w:t>
      </w:r>
      <w:r>
        <w:t xml:space="preserve">менти, передбачені </w:t>
      </w:r>
      <w:r w:rsidR="005907CA">
        <w:t xml:space="preserve">в </w:t>
      </w:r>
      <w:r>
        <w:t>підпункта</w:t>
      </w:r>
      <w:r w:rsidR="005907CA">
        <w:t>х</w:t>
      </w:r>
      <w:r>
        <w:t xml:space="preserve"> </w:t>
      </w:r>
      <w:r w:rsidRPr="00C026E2">
        <w:rPr>
          <w:lang w:val="ru-RU"/>
        </w:rPr>
        <w:t>“</w:t>
      </w:r>
      <w:r>
        <w:t>а</w:t>
      </w:r>
      <w:r w:rsidRPr="00C026E2">
        <w:rPr>
          <w:lang w:val="ru-RU"/>
        </w:rPr>
        <w:t>”</w:t>
      </w:r>
      <w:r>
        <w:t xml:space="preserve">, </w:t>
      </w:r>
      <w:r w:rsidRPr="00C026E2">
        <w:rPr>
          <w:lang w:val="ru-RU"/>
        </w:rPr>
        <w:t>“</w:t>
      </w:r>
      <w:r>
        <w:t>б</w:t>
      </w:r>
      <w:r w:rsidRPr="00C026E2">
        <w:rPr>
          <w:lang w:val="ru-RU"/>
        </w:rPr>
        <w:t>”</w:t>
      </w:r>
      <w:r>
        <w:t xml:space="preserve">, </w:t>
      </w:r>
      <w:r w:rsidRPr="00C026E2">
        <w:rPr>
          <w:lang w:val="ru-RU"/>
        </w:rPr>
        <w:t>“</w:t>
      </w:r>
      <w:r>
        <w:t>в</w:t>
      </w:r>
      <w:r w:rsidRPr="00C026E2">
        <w:rPr>
          <w:lang w:val="ru-RU"/>
        </w:rPr>
        <w:t>”</w:t>
      </w:r>
      <w:r w:rsidRPr="00313CD9">
        <w:t xml:space="preserve"> пункту 2.2 глави 2 розділу</w:t>
      </w:r>
      <w:r w:rsidRPr="00313CD9">
        <w:rPr>
          <w:lang w:val="ru-RU"/>
        </w:rPr>
        <w:t xml:space="preserve"> </w:t>
      </w:r>
      <w:r w:rsidRPr="00313CD9">
        <w:t>ІІІ цієї Інструкції.</w:t>
      </w:r>
      <w:r w:rsidRPr="00313CD9">
        <w:rPr>
          <w:lang w:val="ru-RU"/>
        </w:rPr>
        <w:t>”</w:t>
      </w:r>
      <w:r w:rsidRPr="00313CD9">
        <w:t>;</w:t>
      </w:r>
    </w:p>
    <w:p w:rsidR="00625FDC" w:rsidRDefault="00625FDC" w:rsidP="00625FDC">
      <w:pPr>
        <w:tabs>
          <w:tab w:val="left" w:pos="6915"/>
        </w:tabs>
        <w:ind w:firstLine="709"/>
        <w:rPr>
          <w:lang w:val="ru-RU"/>
        </w:rPr>
      </w:pPr>
      <w:r>
        <w:t>главу доповнити новим пунктом  такого змісту</w:t>
      </w:r>
      <w:r>
        <w:rPr>
          <w:lang w:val="ru-RU"/>
        </w:rPr>
        <w:t>:</w:t>
      </w:r>
    </w:p>
    <w:p w:rsidR="00625FDC" w:rsidRPr="00313CD9" w:rsidRDefault="00625FDC" w:rsidP="00625FDC">
      <w:pPr>
        <w:tabs>
          <w:tab w:val="left" w:pos="6915"/>
        </w:tabs>
        <w:ind w:firstLine="709"/>
      </w:pPr>
      <w:r w:rsidRPr="00313CD9">
        <w:rPr>
          <w:lang w:val="ru-RU"/>
        </w:rPr>
        <w:t>“</w:t>
      </w:r>
      <w:r>
        <w:t>3.15</w:t>
      </w:r>
      <w:r w:rsidRPr="00313CD9">
        <w:t>. Документи, які банки подають до Національного банку відповідно до вимог глави 3 розділу ІІІ цієї Інструкції, повинні відповідати ви</w:t>
      </w:r>
      <w:r w:rsidR="005D28C6">
        <w:t>могам, що визначені в пунктах 5–</w:t>
      </w:r>
      <w:r w:rsidRPr="00313CD9">
        <w:t>15 глави 2 розділу І Положення № 149.”;</w:t>
      </w:r>
    </w:p>
    <w:p w:rsidR="00625FDC" w:rsidRDefault="00625FDC" w:rsidP="00625FDC">
      <w:pPr>
        <w:tabs>
          <w:tab w:val="left" w:pos="6915"/>
        </w:tabs>
        <w:ind w:firstLine="709"/>
      </w:pPr>
    </w:p>
    <w:p w:rsidR="00625FDC" w:rsidRDefault="00625FDC" w:rsidP="00625FDC">
      <w:pPr>
        <w:tabs>
          <w:tab w:val="left" w:pos="6915"/>
        </w:tabs>
        <w:ind w:firstLine="709"/>
      </w:pPr>
      <w:r>
        <w:rPr>
          <w:lang w:val="ru-RU"/>
        </w:rPr>
        <w:t>5) у глав</w:t>
      </w:r>
      <w:r>
        <w:t>і 5:</w:t>
      </w:r>
    </w:p>
    <w:p w:rsidR="00625FDC" w:rsidRPr="00313CD9" w:rsidRDefault="00625FDC" w:rsidP="00625FDC">
      <w:pPr>
        <w:tabs>
          <w:tab w:val="left" w:pos="6915"/>
        </w:tabs>
        <w:ind w:firstLine="709"/>
        <w:rPr>
          <w:lang w:val="ru-RU"/>
        </w:rPr>
      </w:pPr>
      <w:r>
        <w:rPr>
          <w:lang w:val="ru-RU"/>
        </w:rPr>
        <w:t>заголовок</w:t>
      </w:r>
      <w:r>
        <w:t xml:space="preserve"> глави викласти </w:t>
      </w:r>
      <w:proofErr w:type="gramStart"/>
      <w:r>
        <w:t>в</w:t>
      </w:r>
      <w:proofErr w:type="gramEnd"/>
      <w:r>
        <w:t xml:space="preserve"> такій редакції</w:t>
      </w:r>
      <w:r w:rsidRPr="00313CD9">
        <w:rPr>
          <w:lang w:val="ru-RU"/>
        </w:rPr>
        <w:t>:</w:t>
      </w:r>
    </w:p>
    <w:p w:rsidR="00625FDC" w:rsidRDefault="00625FDC" w:rsidP="00625FDC">
      <w:pPr>
        <w:tabs>
          <w:tab w:val="left" w:pos="6915"/>
        </w:tabs>
        <w:jc w:val="center"/>
      </w:pPr>
      <w:r w:rsidRPr="00313CD9">
        <w:rPr>
          <w:lang w:val="ru-RU"/>
        </w:rPr>
        <w:t>“</w:t>
      </w:r>
      <w:r w:rsidRPr="00313CD9">
        <w:t xml:space="preserve">Глава 5. Порядок подання звітності щодо врахування залучених коштів на умовах </w:t>
      </w:r>
      <w:proofErr w:type="spellStart"/>
      <w:r w:rsidRPr="00313CD9">
        <w:t>субординованого</w:t>
      </w:r>
      <w:proofErr w:type="spellEnd"/>
      <w:r w:rsidRPr="00313CD9">
        <w:t xml:space="preserve"> боргу до капіталу банку</w:t>
      </w:r>
      <w:r w:rsidRPr="00313CD9">
        <w:rPr>
          <w:lang w:val="ru-RU"/>
        </w:rPr>
        <w:t>”</w:t>
      </w:r>
      <w:r>
        <w:t>;</w:t>
      </w:r>
    </w:p>
    <w:p w:rsidR="00625FDC" w:rsidRDefault="002F2997" w:rsidP="00625FDC">
      <w:pPr>
        <w:tabs>
          <w:tab w:val="left" w:pos="6915"/>
        </w:tabs>
        <w:ind w:firstLine="709"/>
      </w:pPr>
      <w:r>
        <w:t>пункти 5.1–</w:t>
      </w:r>
      <w:r w:rsidR="00625FDC">
        <w:t>5.4 виключити.</w:t>
      </w:r>
    </w:p>
    <w:p w:rsidR="00625FDC" w:rsidRDefault="002F2997" w:rsidP="00625FDC">
      <w:pPr>
        <w:tabs>
          <w:tab w:val="left" w:pos="6915"/>
        </w:tabs>
        <w:ind w:firstLine="709"/>
      </w:pPr>
      <w:r>
        <w:t>У зв’язку з цим пункти 5.5–</w:t>
      </w:r>
      <w:r w:rsidR="00625FDC">
        <w:t xml:space="preserve">5.10 </w:t>
      </w:r>
      <w:r>
        <w:t>уважати відповідно пунктами 5.1–</w:t>
      </w:r>
      <w:r w:rsidR="00625FDC">
        <w:t>5.6;</w:t>
      </w:r>
    </w:p>
    <w:p w:rsidR="002F2997" w:rsidRPr="002F2997" w:rsidRDefault="002F2997" w:rsidP="002F2997">
      <w:pPr>
        <w:ind w:firstLine="709"/>
        <w:rPr>
          <w:lang w:val="ru-RU"/>
        </w:rPr>
      </w:pPr>
      <w:r w:rsidRPr="002F2997">
        <w:t>пункт 5.5 викласти в такій редакції</w:t>
      </w:r>
      <w:r w:rsidRPr="002F2997">
        <w:rPr>
          <w:lang w:val="ru-RU"/>
        </w:rPr>
        <w:t>:</w:t>
      </w:r>
    </w:p>
    <w:p w:rsidR="002F2997" w:rsidRPr="002F2997" w:rsidRDefault="002F2997" w:rsidP="002F2997">
      <w:pPr>
        <w:ind w:firstLine="709"/>
      </w:pPr>
      <w:r w:rsidRPr="002F2997">
        <w:rPr>
          <w:lang w:val="ru-RU"/>
        </w:rPr>
        <w:t>“</w:t>
      </w:r>
      <w:r w:rsidRPr="002F2997">
        <w:t>5.5. Банк-боржник у разі зміни переліку пов’язаних з Інвестором осіб має надіслати до Національного банку до 10 числа наступного за місяцем, в якому відбулися зміни, оновлений список пов’язаних з Інвестором осіб та письмове підтвердження про дотримання банком-боржником вимог пунктів 3.</w:t>
      </w:r>
      <w:r w:rsidRPr="002F2997">
        <w:rPr>
          <w:lang w:val="ru-RU"/>
        </w:rPr>
        <w:t>8</w:t>
      </w:r>
      <w:r w:rsidRPr="002F2997">
        <w:t>, 3.</w:t>
      </w:r>
      <w:r w:rsidRPr="002F2997">
        <w:rPr>
          <w:lang w:val="ru-RU"/>
        </w:rPr>
        <w:t>9</w:t>
      </w:r>
      <w:r w:rsidRPr="002F2997">
        <w:t xml:space="preserve"> глави 3 розділу ІІІ цієї Інструкції, крім випадків, коли Інвестором є міжнародна фінансова установа.</w:t>
      </w:r>
      <w:r w:rsidRPr="002F2997">
        <w:rPr>
          <w:lang w:val="ru-RU"/>
        </w:rPr>
        <w:t>”</w:t>
      </w:r>
      <w:r w:rsidRPr="002F2997">
        <w:t>;</w:t>
      </w:r>
    </w:p>
    <w:p w:rsidR="00625FDC" w:rsidRPr="002F2997" w:rsidRDefault="002F2997" w:rsidP="00625FDC">
      <w:pPr>
        <w:tabs>
          <w:tab w:val="left" w:pos="6915"/>
        </w:tabs>
        <w:ind w:firstLine="709"/>
      </w:pPr>
      <w:r w:rsidRPr="002F2997">
        <w:t xml:space="preserve">в абзаці першому пункту 5.6 слова </w:t>
      </w:r>
      <w:proofErr w:type="spellStart"/>
      <w:r w:rsidRPr="002F2997">
        <w:t>“структурному</w:t>
      </w:r>
      <w:proofErr w:type="spellEnd"/>
      <w:r w:rsidRPr="002F2997">
        <w:t xml:space="preserve"> підрозділу Національного банку, що здійснює нагляд за діяльністю банку-боржника,” замінити словами </w:t>
      </w:r>
      <w:proofErr w:type="spellStart"/>
      <w:r w:rsidRPr="002F2997">
        <w:t>“до</w:t>
      </w:r>
      <w:proofErr w:type="spellEnd"/>
      <w:r w:rsidRPr="002F2997">
        <w:t xml:space="preserve"> Національного </w:t>
      </w:r>
      <w:proofErr w:type="spellStart"/>
      <w:r w:rsidRPr="002F2997">
        <w:t>банку”</w:t>
      </w:r>
      <w:proofErr w:type="spellEnd"/>
      <w:r>
        <w:t>;</w:t>
      </w:r>
    </w:p>
    <w:p w:rsidR="00625FDC" w:rsidRDefault="00625FDC" w:rsidP="00625FDC">
      <w:pPr>
        <w:tabs>
          <w:tab w:val="left" w:pos="6915"/>
        </w:tabs>
        <w:ind w:firstLine="709"/>
        <w:rPr>
          <w:lang w:val="ru-RU"/>
        </w:rPr>
      </w:pPr>
      <w:r>
        <w:t>главу доповнити новим пунктом  такого змісту</w:t>
      </w:r>
      <w:r>
        <w:rPr>
          <w:lang w:val="ru-RU"/>
        </w:rPr>
        <w:t>:</w:t>
      </w:r>
    </w:p>
    <w:p w:rsidR="00625FDC" w:rsidRPr="0098527F" w:rsidRDefault="00625FDC" w:rsidP="00625FDC">
      <w:pPr>
        <w:tabs>
          <w:tab w:val="left" w:pos="6915"/>
        </w:tabs>
        <w:ind w:firstLine="709"/>
        <w:rPr>
          <w:lang w:val="ru-RU"/>
        </w:rPr>
      </w:pPr>
      <w:r w:rsidRPr="0010031B">
        <w:rPr>
          <w:lang w:val="ru-RU"/>
        </w:rPr>
        <w:t>“</w:t>
      </w:r>
      <w:r w:rsidRPr="0010031B">
        <w:t xml:space="preserve">5.7. Банк наступного робочого дня після </w:t>
      </w:r>
      <w:r w:rsidRPr="0010031B">
        <w:rPr>
          <w:shd w:val="clear" w:color="auto" w:fill="FFFFFF" w:themeFill="background1"/>
        </w:rPr>
        <w:t>набрання чинності правочин</w:t>
      </w:r>
      <w:r w:rsidR="00091CB8">
        <w:rPr>
          <w:shd w:val="clear" w:color="auto" w:fill="FFFFFF" w:themeFill="background1"/>
        </w:rPr>
        <w:t>ом</w:t>
      </w:r>
      <w:r w:rsidRPr="0010031B">
        <w:rPr>
          <w:shd w:val="clear" w:color="auto" w:fill="FFFFFF" w:themeFill="background1"/>
        </w:rPr>
        <w:t xml:space="preserve"> про прощення Інвестором</w:t>
      </w:r>
      <w:r w:rsidRPr="0010031B">
        <w:t xml:space="preserve"> </w:t>
      </w:r>
      <w:proofErr w:type="spellStart"/>
      <w:r w:rsidRPr="0010031B">
        <w:t>субординованого</w:t>
      </w:r>
      <w:proofErr w:type="spellEnd"/>
      <w:r w:rsidRPr="0010031B">
        <w:t xml:space="preserve"> боргу припиняє відображати прощений </w:t>
      </w:r>
      <w:proofErr w:type="spellStart"/>
      <w:r w:rsidRPr="0010031B">
        <w:t>субординований</w:t>
      </w:r>
      <w:proofErr w:type="spellEnd"/>
      <w:r w:rsidRPr="0010031B">
        <w:t xml:space="preserve"> борг у файлі 79</w:t>
      </w:r>
      <w:r w:rsidRPr="0010031B">
        <w:rPr>
          <w:lang w:val="en-US"/>
        </w:rPr>
        <w:t>X</w:t>
      </w:r>
      <w:r w:rsidRPr="0010031B">
        <w:t xml:space="preserve">. Банк протягом трьох робочих днів </w:t>
      </w:r>
      <w:r w:rsidR="002A30F2">
        <w:t>по</w:t>
      </w:r>
      <w:r w:rsidR="002A30F2" w:rsidRPr="0010031B">
        <w:t xml:space="preserve">дає </w:t>
      </w:r>
      <w:r w:rsidRPr="0010031B">
        <w:t xml:space="preserve">до Національного банку копію </w:t>
      </w:r>
      <w:r w:rsidR="00091CB8" w:rsidRPr="0010031B">
        <w:t>документ</w:t>
      </w:r>
      <w:r w:rsidR="00091CB8">
        <w:t>а</w:t>
      </w:r>
      <w:r w:rsidR="00091CB8" w:rsidRPr="0010031B">
        <w:t xml:space="preserve"> </w:t>
      </w:r>
      <w:r w:rsidRPr="0010031B">
        <w:t xml:space="preserve">про прощення Інвестором </w:t>
      </w:r>
      <w:proofErr w:type="spellStart"/>
      <w:r w:rsidRPr="0010031B">
        <w:t>субординованого</w:t>
      </w:r>
      <w:proofErr w:type="spellEnd"/>
      <w:r w:rsidRPr="0010031B">
        <w:t xml:space="preserve"> боргу.</w:t>
      </w:r>
      <w:r w:rsidRPr="0098527F">
        <w:rPr>
          <w:lang w:val="ru-RU"/>
        </w:rPr>
        <w:t>”;</w:t>
      </w:r>
    </w:p>
    <w:p w:rsidR="00625FDC" w:rsidRDefault="00625FDC" w:rsidP="00625FDC">
      <w:pPr>
        <w:tabs>
          <w:tab w:val="left" w:pos="6915"/>
        </w:tabs>
        <w:ind w:firstLine="709"/>
        <w:rPr>
          <w:lang w:val="ru-RU"/>
        </w:rPr>
      </w:pPr>
    </w:p>
    <w:p w:rsidR="00625FDC" w:rsidRDefault="00625FDC" w:rsidP="00625FDC">
      <w:pPr>
        <w:tabs>
          <w:tab w:val="left" w:pos="6915"/>
        </w:tabs>
        <w:ind w:firstLine="709"/>
      </w:pPr>
      <w:r>
        <w:rPr>
          <w:lang w:val="ru-RU"/>
        </w:rPr>
        <w:t>6) у глав</w:t>
      </w:r>
      <w:r>
        <w:t>і 6:</w:t>
      </w:r>
    </w:p>
    <w:p w:rsidR="002F2997" w:rsidRPr="002F2997" w:rsidRDefault="002F2997" w:rsidP="002F2997">
      <w:pPr>
        <w:ind w:firstLine="709"/>
      </w:pPr>
      <w:r w:rsidRPr="002F2997">
        <w:t>пункт 6.1 викласти в такій редакції:</w:t>
      </w:r>
    </w:p>
    <w:p w:rsidR="002F2997" w:rsidRPr="002F2997" w:rsidRDefault="002F2997" w:rsidP="002F2997">
      <w:pPr>
        <w:ind w:firstLine="709"/>
      </w:pPr>
      <w:r w:rsidRPr="002F2997">
        <w:lastRenderedPageBreak/>
        <w:t>“6.1. Національний банк здійснює контроль за виконанням банком-боржником умов угоди (договору), бізнес-плану</w:t>
      </w:r>
      <w:r w:rsidR="00B57ACF">
        <w:t>, включаючи програму капіталізації,</w:t>
      </w:r>
      <w:r w:rsidRPr="002F2997">
        <w:t xml:space="preserve"> та дотриманням ним вимог пунктів 3.8, 3.9 глави 3 розділу ІІІ цієї Інструкції під час проведення планової інспекційної перевірки (у разі потреби – під час проведення позапланової інспекційної перевірки).”;</w:t>
      </w:r>
    </w:p>
    <w:p w:rsidR="00625FDC" w:rsidRDefault="00625FDC" w:rsidP="00625FDC">
      <w:pPr>
        <w:tabs>
          <w:tab w:val="left" w:pos="6915"/>
        </w:tabs>
        <w:ind w:firstLine="709"/>
      </w:pPr>
      <w:r>
        <w:t xml:space="preserve">у першому реченні пункту 6.2 слова </w:t>
      </w:r>
      <w:proofErr w:type="spellStart"/>
      <w:r w:rsidRPr="00AA2B60">
        <w:t>“структурний</w:t>
      </w:r>
      <w:proofErr w:type="spellEnd"/>
      <w:r w:rsidRPr="00AA2B60">
        <w:t xml:space="preserve"> підрозділ Національного банку, що здійснює нагляд за діяльністю банку-боржника, подає Комітету з питань нагляду пропозиції</w:t>
      </w:r>
      <w:r>
        <w:t xml:space="preserve"> </w:t>
      </w:r>
      <w:proofErr w:type="spellStart"/>
      <w:r>
        <w:t>щодо</w:t>
      </w:r>
      <w:r w:rsidRPr="00AA2B60">
        <w:t>”</w:t>
      </w:r>
      <w:proofErr w:type="spellEnd"/>
      <w:r w:rsidRPr="00AA2B60">
        <w:t xml:space="preserve"> замінити словами </w:t>
      </w:r>
      <w:proofErr w:type="spellStart"/>
      <w:r w:rsidRPr="00AA2B60">
        <w:t>“Комітет</w:t>
      </w:r>
      <w:proofErr w:type="spellEnd"/>
      <w:r w:rsidRPr="00AA2B60">
        <w:t xml:space="preserve"> з питань нагляду розглядає питання</w:t>
      </w:r>
      <w:r>
        <w:t xml:space="preserve"> </w:t>
      </w:r>
      <w:proofErr w:type="spellStart"/>
      <w:r>
        <w:t>про</w:t>
      </w:r>
      <w:r w:rsidRPr="00AA2B60">
        <w:t>”</w:t>
      </w:r>
      <w:proofErr w:type="spellEnd"/>
      <w:r>
        <w:t>;</w:t>
      </w:r>
    </w:p>
    <w:p w:rsidR="00625FDC" w:rsidRDefault="00625FDC" w:rsidP="00625FDC">
      <w:pPr>
        <w:tabs>
          <w:tab w:val="left" w:pos="6915"/>
        </w:tabs>
        <w:ind w:firstLine="709"/>
        <w:rPr>
          <w:lang w:val="ru-RU"/>
        </w:rPr>
      </w:pPr>
      <w:r>
        <w:t xml:space="preserve">в абзаці другому пункту 6.3 слова та цифри </w:t>
      </w:r>
      <w:r w:rsidRPr="009E618D">
        <w:rPr>
          <w:lang w:val="ru-RU"/>
        </w:rPr>
        <w:t>“</w:t>
      </w:r>
      <w:r w:rsidRPr="009E618D">
        <w:t xml:space="preserve">та обліковувати </w:t>
      </w:r>
      <w:proofErr w:type="spellStart"/>
      <w:r w:rsidRPr="009E618D">
        <w:t>субординований</w:t>
      </w:r>
      <w:proofErr w:type="spellEnd"/>
      <w:r w:rsidRPr="009E618D">
        <w:t xml:space="preserve"> борг згідно з вимогами пункту 5.4 глави 5 цього розділу</w:t>
      </w:r>
      <w:r w:rsidRPr="009E618D">
        <w:rPr>
          <w:lang w:val="ru-RU"/>
        </w:rPr>
        <w:t>”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виключити</w:t>
      </w:r>
      <w:proofErr w:type="spellEnd"/>
      <w:r>
        <w:rPr>
          <w:lang w:val="ru-RU"/>
        </w:rPr>
        <w:t>;</w:t>
      </w:r>
    </w:p>
    <w:p w:rsidR="00625FDC" w:rsidRDefault="00625FDC" w:rsidP="00625FDC">
      <w:pPr>
        <w:tabs>
          <w:tab w:val="left" w:pos="6915"/>
        </w:tabs>
        <w:ind w:firstLine="709"/>
      </w:pPr>
    </w:p>
    <w:p w:rsidR="00625FDC" w:rsidRDefault="00625FDC" w:rsidP="00625FDC">
      <w:pPr>
        <w:tabs>
          <w:tab w:val="left" w:pos="6915"/>
        </w:tabs>
        <w:ind w:firstLine="709"/>
      </w:pPr>
      <w:r>
        <w:t>7) у главі 8:</w:t>
      </w:r>
    </w:p>
    <w:p w:rsidR="00625FDC" w:rsidRDefault="00625FDC" w:rsidP="00625FDC">
      <w:pPr>
        <w:tabs>
          <w:tab w:val="left" w:pos="6915"/>
        </w:tabs>
        <w:ind w:firstLine="709"/>
      </w:pPr>
      <w:r>
        <w:t>пункт 1 викласти в такій редакції:</w:t>
      </w:r>
    </w:p>
    <w:p w:rsidR="00625FDC" w:rsidRDefault="00625FDC" w:rsidP="00625FDC">
      <w:pPr>
        <w:tabs>
          <w:tab w:val="left" w:pos="6915"/>
        </w:tabs>
        <w:ind w:firstLine="709"/>
      </w:pPr>
      <w:r w:rsidRPr="009E618D">
        <w:t>“1. Документи, які банки подають до Національного банку відповідно до вимог глави 8 розділу ІІІ цієї Інструкції, повинні відповідати ви</w:t>
      </w:r>
      <w:r w:rsidR="008C24AA">
        <w:t xml:space="preserve">могам, що визначені </w:t>
      </w:r>
      <w:r w:rsidR="00091CB8">
        <w:t xml:space="preserve">в </w:t>
      </w:r>
      <w:r w:rsidR="008C24AA">
        <w:t>пунктах 5–</w:t>
      </w:r>
      <w:r w:rsidRPr="009E618D">
        <w:t>15 глави 2 розділу І Положення № 149.”</w:t>
      </w:r>
      <w:r>
        <w:t>;</w:t>
      </w:r>
    </w:p>
    <w:p w:rsidR="00625FDC" w:rsidRDefault="00625FDC" w:rsidP="00625FDC">
      <w:pPr>
        <w:tabs>
          <w:tab w:val="left" w:pos="6915"/>
        </w:tabs>
        <w:ind w:firstLine="709"/>
      </w:pPr>
      <w:r>
        <w:t>у пункті 2:</w:t>
      </w:r>
    </w:p>
    <w:p w:rsidR="00625FDC" w:rsidRDefault="00625FDC" w:rsidP="00625FDC">
      <w:pPr>
        <w:tabs>
          <w:tab w:val="left" w:pos="6915"/>
        </w:tabs>
        <w:ind w:firstLine="709"/>
      </w:pPr>
      <w:r>
        <w:t>підпункт 5 викласти в такій редакції:</w:t>
      </w:r>
    </w:p>
    <w:p w:rsidR="00625FDC" w:rsidRDefault="00625FDC" w:rsidP="00625FDC">
      <w:pPr>
        <w:tabs>
          <w:tab w:val="left" w:pos="6915"/>
        </w:tabs>
        <w:ind w:firstLine="709"/>
        <w:rPr>
          <w:lang w:val="ru-RU"/>
        </w:rPr>
      </w:pPr>
      <w:r w:rsidRPr="009E618D">
        <w:rPr>
          <w:lang w:val="ru-RU"/>
        </w:rPr>
        <w:t>“</w:t>
      </w:r>
      <w:r w:rsidRPr="009E618D">
        <w:t>5)</w:t>
      </w:r>
      <w:r>
        <w:rPr>
          <w:lang w:val="en-US"/>
        </w:rPr>
        <w:t> </w:t>
      </w:r>
      <w:r w:rsidRPr="009E618D">
        <w:t xml:space="preserve">копії документів, які </w:t>
      </w:r>
      <w:proofErr w:type="gramStart"/>
      <w:r w:rsidRPr="009E618D">
        <w:t>п</w:t>
      </w:r>
      <w:proofErr w:type="gramEnd"/>
      <w:r w:rsidRPr="009E618D">
        <w:t>ідтверджують надходження/зарахування коштів до банк</w:t>
      </w:r>
      <w:r w:rsidR="00091CB8">
        <w:t>у</w:t>
      </w:r>
      <w:r w:rsidRPr="009E618D">
        <w:t xml:space="preserve"> на балансовий рахунок за Інструментом;</w:t>
      </w:r>
      <w:r w:rsidRPr="009E618D">
        <w:rPr>
          <w:lang w:val="ru-RU"/>
        </w:rPr>
        <w:t>”</w:t>
      </w:r>
    </w:p>
    <w:p w:rsidR="00625FDC" w:rsidRPr="004740DA" w:rsidRDefault="00625FDC" w:rsidP="00625FDC">
      <w:pPr>
        <w:tabs>
          <w:tab w:val="left" w:pos="6915"/>
        </w:tabs>
        <w:ind w:firstLine="709"/>
        <w:rPr>
          <w:lang w:val="ru-RU"/>
        </w:rPr>
      </w:pPr>
      <w:proofErr w:type="spellStart"/>
      <w:proofErr w:type="gramStart"/>
      <w:r>
        <w:rPr>
          <w:lang w:val="ru-RU"/>
        </w:rPr>
        <w:t>п</w:t>
      </w:r>
      <w:proofErr w:type="gramEnd"/>
      <w:r>
        <w:t>ідпункт</w:t>
      </w:r>
      <w:proofErr w:type="spellEnd"/>
      <w:r>
        <w:t xml:space="preserve"> 7 замінити двома новими підпунктами 7,</w:t>
      </w:r>
      <w:r w:rsidRPr="006F6550">
        <w:rPr>
          <w:lang w:val="ru-RU"/>
        </w:rPr>
        <w:t xml:space="preserve"> </w:t>
      </w:r>
      <w:r>
        <w:t>8 такого змісту</w:t>
      </w:r>
      <w:r>
        <w:rPr>
          <w:lang w:val="ru-RU"/>
        </w:rPr>
        <w:t>:</w:t>
      </w:r>
    </w:p>
    <w:p w:rsidR="00625FDC" w:rsidRDefault="00625FDC" w:rsidP="00625FDC">
      <w:pPr>
        <w:tabs>
          <w:tab w:val="left" w:pos="6915"/>
        </w:tabs>
        <w:ind w:firstLine="709"/>
      </w:pPr>
      <w:r w:rsidRPr="004740DA">
        <w:rPr>
          <w:lang w:val="ru-RU"/>
        </w:rPr>
        <w:t>“</w:t>
      </w:r>
      <w:r w:rsidRPr="004740DA">
        <w:t xml:space="preserve">7) документи, визначені </w:t>
      </w:r>
      <w:r w:rsidR="00091CB8">
        <w:t xml:space="preserve">в </w:t>
      </w:r>
      <w:proofErr w:type="gramStart"/>
      <w:r w:rsidRPr="004740DA">
        <w:t>п</w:t>
      </w:r>
      <w:proofErr w:type="gramEnd"/>
      <w:r w:rsidRPr="004740DA">
        <w:t>ідпункта</w:t>
      </w:r>
      <w:r w:rsidR="00091CB8">
        <w:t>х</w:t>
      </w:r>
      <w:r w:rsidRPr="004740DA">
        <w:t xml:space="preserve"> 1, 3 пункту 158, пункт</w:t>
      </w:r>
      <w:r w:rsidR="00091CB8">
        <w:t>і</w:t>
      </w:r>
      <w:r w:rsidRPr="004740DA">
        <w:t xml:space="preserve"> 159 глави 18 розділу ІІІ Положення № 149, щодо розкриття </w:t>
      </w:r>
      <w:r w:rsidRPr="00D16773">
        <w:t>траси платежу грошових коштів Інвестора</w:t>
      </w:r>
      <w:r w:rsidR="00091CB8" w:rsidRPr="00D16773">
        <w:t xml:space="preserve"> − </w:t>
      </w:r>
      <w:r w:rsidRPr="00D16773">
        <w:t>юридичної особи за Інструментом, отриманих банком за Договором</w:t>
      </w:r>
      <w:r w:rsidRPr="004740DA">
        <w:t>;</w:t>
      </w:r>
    </w:p>
    <w:p w:rsidR="00625FDC" w:rsidRPr="004740DA" w:rsidRDefault="00625FDC" w:rsidP="00625FDC">
      <w:pPr>
        <w:tabs>
          <w:tab w:val="left" w:pos="6915"/>
        </w:tabs>
        <w:ind w:firstLine="709"/>
      </w:pPr>
    </w:p>
    <w:p w:rsidR="00625FDC" w:rsidRDefault="00625FDC" w:rsidP="00625FDC">
      <w:pPr>
        <w:tabs>
          <w:tab w:val="left" w:pos="6915"/>
        </w:tabs>
        <w:ind w:firstLine="709"/>
        <w:rPr>
          <w:lang w:val="ru-RU"/>
        </w:rPr>
      </w:pPr>
      <w:r w:rsidRPr="004740DA">
        <w:t xml:space="preserve">8) документи, визначені </w:t>
      </w:r>
      <w:r w:rsidR="00091CB8">
        <w:t xml:space="preserve">в </w:t>
      </w:r>
      <w:r w:rsidRPr="004740DA">
        <w:t>підпункта</w:t>
      </w:r>
      <w:r w:rsidR="00091CB8">
        <w:t>х</w:t>
      </w:r>
      <w:r w:rsidRPr="004740DA">
        <w:t xml:space="preserve"> 1, 3 пункту 170, пункт</w:t>
      </w:r>
      <w:r w:rsidR="00091CB8">
        <w:t>і</w:t>
      </w:r>
      <w:r w:rsidRPr="004740DA">
        <w:t xml:space="preserve"> 171 глави 19 Положення № 149, щодо підтвердження джерел грошових коштів Інвестора</w:t>
      </w:r>
      <w:r w:rsidR="00C429C4">
        <w:t xml:space="preserve"> − </w:t>
      </w:r>
      <w:r w:rsidRPr="004740DA">
        <w:t>фізичної особи за Інструментом, отриманих банком за Договором.</w:t>
      </w:r>
      <w:r w:rsidRPr="004740DA">
        <w:rPr>
          <w:lang w:val="ru-RU"/>
        </w:rPr>
        <w:t>”</w:t>
      </w:r>
      <w:r>
        <w:rPr>
          <w:lang w:val="ru-RU"/>
        </w:rPr>
        <w:t>;</w:t>
      </w:r>
    </w:p>
    <w:p w:rsidR="00625FDC" w:rsidRDefault="00625FDC" w:rsidP="00625FDC">
      <w:pPr>
        <w:tabs>
          <w:tab w:val="left" w:pos="6915"/>
        </w:tabs>
        <w:ind w:firstLine="709"/>
      </w:pPr>
      <w:r w:rsidRPr="004740DA">
        <w:t>у</w:t>
      </w:r>
      <w:r>
        <w:t xml:space="preserve"> пункті 3:</w:t>
      </w:r>
    </w:p>
    <w:p w:rsidR="00625FDC" w:rsidRDefault="00625FDC" w:rsidP="00625FDC">
      <w:pPr>
        <w:tabs>
          <w:tab w:val="left" w:pos="6915"/>
        </w:tabs>
        <w:ind w:firstLine="709"/>
        <w:rPr>
          <w:lang w:val="ru-RU"/>
        </w:rPr>
      </w:pPr>
      <w:r>
        <w:t xml:space="preserve">у підпункті 2 </w:t>
      </w:r>
      <w:r w:rsidRPr="004740DA">
        <w:t xml:space="preserve">слова </w:t>
      </w:r>
      <w:proofErr w:type="spellStart"/>
      <w:r w:rsidRPr="004740DA">
        <w:t>“відповідність</w:t>
      </w:r>
      <w:proofErr w:type="spellEnd"/>
      <w:r w:rsidRPr="004740DA">
        <w:t xml:space="preserve"> фінанс</w:t>
      </w:r>
      <w:r>
        <w:t>о</w:t>
      </w:r>
      <w:r w:rsidRPr="004740DA">
        <w:t>вого/майно</w:t>
      </w:r>
      <w:r>
        <w:t>во</w:t>
      </w:r>
      <w:r w:rsidRPr="004740DA">
        <w:t>го стану Інвестора</w:t>
      </w:r>
      <w:r>
        <w:t xml:space="preserve"> за Інструментом</w:t>
      </w:r>
      <w:r w:rsidRPr="004740DA">
        <w:rPr>
          <w:lang w:val="ru-RU"/>
        </w:rPr>
        <w:t>”</w:t>
      </w:r>
      <w:r>
        <w:rPr>
          <w:lang w:val="ru-RU"/>
        </w:rPr>
        <w:t xml:space="preserve"> </w:t>
      </w:r>
      <w:r w:rsidRPr="004740DA">
        <w:t>замінити</w:t>
      </w:r>
      <w:r>
        <w:rPr>
          <w:lang w:val="ru-RU"/>
        </w:rPr>
        <w:t xml:space="preserve"> словами </w:t>
      </w:r>
      <w:r w:rsidRPr="004740DA">
        <w:rPr>
          <w:lang w:val="ru-RU"/>
        </w:rPr>
        <w:t>“</w:t>
      </w:r>
      <w:r w:rsidRPr="004740DA">
        <w:t>станом на робочий день, що передує даті сплати коштів за Інструментом</w:t>
      </w:r>
      <w:r>
        <w:rPr>
          <w:lang w:val="ru-RU"/>
        </w:rPr>
        <w:t>,</w:t>
      </w:r>
      <w:r w:rsidRPr="004740DA">
        <w:t xml:space="preserve"> відповідність фінансового/майнового стану Інвестора, крім випадків, коли Інвестором</w:t>
      </w:r>
      <w:r>
        <w:t xml:space="preserve"> </w:t>
      </w:r>
      <w:r w:rsidRPr="004740DA">
        <w:t>є міжнародна фінансова установа,</w:t>
      </w:r>
      <w:r w:rsidRPr="004740DA">
        <w:rPr>
          <w:lang w:val="ru-RU"/>
        </w:rPr>
        <w:t>”</w:t>
      </w:r>
      <w:r>
        <w:rPr>
          <w:lang w:val="ru-RU"/>
        </w:rPr>
        <w:t>;</w:t>
      </w:r>
    </w:p>
    <w:p w:rsidR="00625FDC" w:rsidRDefault="00625FDC" w:rsidP="00625FDC">
      <w:pPr>
        <w:tabs>
          <w:tab w:val="left" w:pos="6915"/>
        </w:tabs>
        <w:ind w:firstLine="709"/>
        <w:rPr>
          <w:lang w:val="ru-RU"/>
        </w:rPr>
      </w:pPr>
      <w:r>
        <w:t>підпункт</w:t>
      </w:r>
      <w:r w:rsidRPr="00764616">
        <w:t xml:space="preserve"> </w:t>
      </w:r>
      <w:r>
        <w:t xml:space="preserve">3 після слів </w:t>
      </w:r>
      <w:r w:rsidRPr="00764616">
        <w:rPr>
          <w:lang w:val="ru-RU"/>
        </w:rPr>
        <w:t>“</w:t>
      </w:r>
      <w:r>
        <w:t>репутації Інвестора за Інструментом</w:t>
      </w:r>
      <w:r w:rsidRPr="00764616">
        <w:rPr>
          <w:lang w:val="ru-RU"/>
        </w:rPr>
        <w:t>”</w:t>
      </w:r>
      <w:r>
        <w:rPr>
          <w:lang w:val="ru-RU"/>
        </w:rPr>
        <w:t xml:space="preserve"> </w:t>
      </w:r>
      <w:r w:rsidRPr="00764616">
        <w:t>доповнити</w:t>
      </w:r>
      <w:r>
        <w:rPr>
          <w:lang w:val="ru-RU"/>
        </w:rPr>
        <w:t xml:space="preserve"> словами </w:t>
      </w:r>
      <w:r w:rsidRPr="00764616">
        <w:rPr>
          <w:lang w:val="ru-RU"/>
        </w:rPr>
        <w:t>“</w:t>
      </w:r>
      <w:r w:rsidRPr="00764616">
        <w:t>, крім випадків, коли Інвестором є міжнародна фінансова установа,</w:t>
      </w:r>
      <w:r w:rsidRPr="00764616">
        <w:rPr>
          <w:lang w:val="ru-RU"/>
        </w:rPr>
        <w:t>”</w:t>
      </w:r>
      <w:r>
        <w:rPr>
          <w:lang w:val="ru-RU"/>
        </w:rPr>
        <w:t>;</w:t>
      </w:r>
    </w:p>
    <w:p w:rsidR="00625FDC" w:rsidRDefault="00625FDC" w:rsidP="00625FDC">
      <w:pPr>
        <w:tabs>
          <w:tab w:val="left" w:pos="6915"/>
        </w:tabs>
        <w:ind w:firstLine="709"/>
        <w:rPr>
          <w:lang w:val="ru-RU"/>
        </w:rPr>
      </w:pPr>
      <w:r w:rsidRPr="00764616">
        <w:t>у підпункті 2 пункту 12</w:t>
      </w:r>
      <w:r>
        <w:t xml:space="preserve"> слова та цифру </w:t>
      </w:r>
      <w:r w:rsidRPr="00764616">
        <w:rPr>
          <w:lang w:val="ru-RU"/>
        </w:rPr>
        <w:t>“</w:t>
      </w:r>
      <w:r w:rsidRPr="00764616">
        <w:t>підтвердження джерел походження коштів Інвестора за Інструментом згідно з підпунктом 7</w:t>
      </w:r>
      <w:r w:rsidRPr="00764616">
        <w:rPr>
          <w:lang w:val="ru-RU"/>
        </w:rPr>
        <w:t xml:space="preserve">” </w:t>
      </w:r>
      <w:r w:rsidRPr="00764616">
        <w:t>замінити</w:t>
      </w:r>
      <w:r>
        <w:rPr>
          <w:lang w:val="ru-RU"/>
        </w:rPr>
        <w:t xml:space="preserve"> словами та цифрами </w:t>
      </w:r>
      <w:r w:rsidRPr="00764616">
        <w:rPr>
          <w:lang w:val="ru-RU"/>
        </w:rPr>
        <w:t>“</w:t>
      </w:r>
      <w:r w:rsidRPr="00764616">
        <w:t>розкриття траси платежу грошових коштів Інвестора</w:t>
      </w:r>
      <w:r w:rsidR="00C429C4">
        <w:t xml:space="preserve"> − </w:t>
      </w:r>
      <w:r w:rsidRPr="00764616">
        <w:t xml:space="preserve">юридичної особи та/або підтвердження джерел </w:t>
      </w:r>
      <w:r>
        <w:t>формування</w:t>
      </w:r>
      <w:r w:rsidRPr="00764616">
        <w:t xml:space="preserve"> грошових коштів Інвестора</w:t>
      </w:r>
      <w:r w:rsidR="00C429C4">
        <w:t xml:space="preserve"> − </w:t>
      </w:r>
      <w:r w:rsidRPr="00764616">
        <w:t>фізичної особи за Інструментом згідно з підпунктами 7, 8</w:t>
      </w:r>
      <w:r w:rsidRPr="00764616">
        <w:rPr>
          <w:lang w:val="ru-RU"/>
        </w:rPr>
        <w:t>”</w:t>
      </w:r>
      <w:r>
        <w:rPr>
          <w:lang w:val="ru-RU"/>
        </w:rPr>
        <w:t>;</w:t>
      </w:r>
    </w:p>
    <w:p w:rsidR="00625FDC" w:rsidRDefault="00625FDC" w:rsidP="00625FDC">
      <w:pPr>
        <w:tabs>
          <w:tab w:val="left" w:pos="6915"/>
        </w:tabs>
        <w:ind w:firstLine="709"/>
        <w:rPr>
          <w:lang w:val="ru-RU"/>
        </w:rPr>
      </w:pPr>
    </w:p>
    <w:p w:rsidR="00625FDC" w:rsidRDefault="00625FDC" w:rsidP="00625FDC">
      <w:pPr>
        <w:tabs>
          <w:tab w:val="left" w:pos="6915"/>
        </w:tabs>
        <w:ind w:firstLine="709"/>
        <w:rPr>
          <w:lang w:val="ru-RU"/>
        </w:rPr>
      </w:pPr>
      <w:r w:rsidRPr="00366303">
        <w:t>8) підпункт 5 пункту</w:t>
      </w:r>
      <w:r>
        <w:rPr>
          <w:lang w:val="ru-RU"/>
        </w:rPr>
        <w:t xml:space="preserve"> </w:t>
      </w:r>
      <w:r w:rsidRPr="00366303">
        <w:t xml:space="preserve">6 глави 10 після слів </w:t>
      </w:r>
      <w:proofErr w:type="spellStart"/>
      <w:r w:rsidRPr="00366303">
        <w:t>“Національним</w:t>
      </w:r>
      <w:proofErr w:type="spellEnd"/>
      <w:r w:rsidRPr="00366303">
        <w:t xml:space="preserve"> </w:t>
      </w:r>
      <w:proofErr w:type="spellStart"/>
      <w:r w:rsidRPr="00366303">
        <w:t>банком”</w:t>
      </w:r>
      <w:proofErr w:type="spellEnd"/>
      <w:r w:rsidRPr="00366303">
        <w:t xml:space="preserve"> </w:t>
      </w:r>
      <w:r>
        <w:t xml:space="preserve">доповнити словами </w:t>
      </w:r>
      <w:r w:rsidRPr="00366303">
        <w:rPr>
          <w:lang w:val="ru-RU"/>
        </w:rPr>
        <w:t>“</w:t>
      </w:r>
      <w:r w:rsidRPr="00366303">
        <w:t>змін до статуту банку у зв’язку зі збільшенням статутного капіталу за рахунок Інструменту та/або</w:t>
      </w:r>
      <w:r w:rsidRPr="00366303">
        <w:rPr>
          <w:lang w:val="ru-RU"/>
        </w:rPr>
        <w:t>”</w:t>
      </w:r>
      <w:r>
        <w:rPr>
          <w:lang w:val="ru-RU"/>
        </w:rPr>
        <w:t>;</w:t>
      </w:r>
    </w:p>
    <w:p w:rsidR="00625FDC" w:rsidRDefault="00625FDC" w:rsidP="00625FDC">
      <w:pPr>
        <w:tabs>
          <w:tab w:val="left" w:pos="6915"/>
        </w:tabs>
        <w:ind w:firstLine="709"/>
        <w:rPr>
          <w:lang w:val="ru-RU"/>
        </w:rPr>
      </w:pPr>
    </w:p>
    <w:p w:rsidR="00625FDC" w:rsidRDefault="00625FDC" w:rsidP="00625FDC">
      <w:pPr>
        <w:tabs>
          <w:tab w:val="left" w:pos="6915"/>
        </w:tabs>
        <w:ind w:firstLine="709"/>
      </w:pPr>
      <w:r>
        <w:rPr>
          <w:lang w:val="ru-RU"/>
        </w:rPr>
        <w:t>9</w:t>
      </w:r>
      <w:r>
        <w:t xml:space="preserve">) розділ </w:t>
      </w:r>
      <w:r w:rsidRPr="00366303">
        <w:t>доповнити двома новими главами такого змісту:</w:t>
      </w:r>
    </w:p>
    <w:p w:rsidR="00625FDC" w:rsidRPr="00366303" w:rsidRDefault="00625FDC" w:rsidP="00625FDC">
      <w:pPr>
        <w:tabs>
          <w:tab w:val="left" w:pos="6915"/>
        </w:tabs>
        <w:jc w:val="center"/>
      </w:pPr>
      <w:r w:rsidRPr="00366303">
        <w:rPr>
          <w:lang w:val="ru-RU"/>
        </w:rPr>
        <w:t>“</w:t>
      </w:r>
      <w:r w:rsidRPr="00366303">
        <w:t>Глава 12. Вимоги щодо отримання дозволу на включення фінансової допомоги акціонерів до основного капіталу банку</w:t>
      </w:r>
    </w:p>
    <w:p w:rsidR="00625FDC" w:rsidRPr="00366303" w:rsidRDefault="00625FDC" w:rsidP="00625FDC">
      <w:pPr>
        <w:tabs>
          <w:tab w:val="left" w:pos="6915"/>
        </w:tabs>
        <w:ind w:firstLine="709"/>
      </w:pPr>
    </w:p>
    <w:p w:rsidR="00625FDC" w:rsidRDefault="00625FDC" w:rsidP="00625FDC">
      <w:pPr>
        <w:tabs>
          <w:tab w:val="left" w:pos="6915"/>
        </w:tabs>
        <w:ind w:firstLine="709"/>
      </w:pPr>
      <w:r w:rsidRPr="00366303">
        <w:t xml:space="preserve">1. Банк для отримання дозволу на включення фінансової допомоги </w:t>
      </w:r>
      <w:r>
        <w:t xml:space="preserve">акціонерів </w:t>
      </w:r>
      <w:r w:rsidRPr="00366303">
        <w:t>до основного капіталу подає до Національного банку такі документи:</w:t>
      </w:r>
    </w:p>
    <w:p w:rsidR="00625FDC" w:rsidRPr="00366303" w:rsidRDefault="00625FDC" w:rsidP="00625FDC">
      <w:pPr>
        <w:tabs>
          <w:tab w:val="left" w:pos="6915"/>
        </w:tabs>
        <w:ind w:firstLine="709"/>
      </w:pPr>
    </w:p>
    <w:p w:rsidR="00625FDC" w:rsidRDefault="00625FDC" w:rsidP="00625FDC">
      <w:pPr>
        <w:tabs>
          <w:tab w:val="left" w:pos="6915"/>
        </w:tabs>
        <w:ind w:firstLine="709"/>
      </w:pPr>
      <w:r w:rsidRPr="00366303">
        <w:t>1)</w:t>
      </w:r>
      <w:r w:rsidRPr="00366303">
        <w:rPr>
          <w:lang w:val="en-US"/>
        </w:rPr>
        <w:t> </w:t>
      </w:r>
      <w:r w:rsidRPr="00366303">
        <w:t>клопотання про надання дозволу на включення фінансової допомоги акціонерів до основного капіталу банку;</w:t>
      </w:r>
    </w:p>
    <w:p w:rsidR="00625FDC" w:rsidRPr="00366303" w:rsidRDefault="00625FDC" w:rsidP="00625FDC">
      <w:pPr>
        <w:tabs>
          <w:tab w:val="left" w:pos="6915"/>
        </w:tabs>
        <w:ind w:firstLine="709"/>
      </w:pPr>
    </w:p>
    <w:p w:rsidR="00625FDC" w:rsidRDefault="00625FDC" w:rsidP="00625FDC">
      <w:pPr>
        <w:tabs>
          <w:tab w:val="left" w:pos="6915"/>
        </w:tabs>
        <w:ind w:firstLine="709"/>
      </w:pPr>
      <w:r w:rsidRPr="00366303">
        <w:t xml:space="preserve">2) документи, що підтверджують виникнення у банку </w:t>
      </w:r>
      <w:r w:rsidR="00C429C4" w:rsidRPr="00366303">
        <w:t>зобов</w:t>
      </w:r>
      <w:r w:rsidR="00C429C4">
        <w:t>’</w:t>
      </w:r>
      <w:r w:rsidR="00C429C4" w:rsidRPr="00366303">
        <w:t xml:space="preserve">язань </w:t>
      </w:r>
      <w:r w:rsidRPr="00366303">
        <w:t xml:space="preserve">перед акціонером, які були прощені цим акціонером, крім </w:t>
      </w:r>
      <w:r w:rsidR="00C429C4" w:rsidRPr="00366303">
        <w:t>зобов</w:t>
      </w:r>
      <w:r w:rsidR="00C429C4">
        <w:t>’</w:t>
      </w:r>
      <w:r w:rsidR="00C429C4" w:rsidRPr="00366303">
        <w:t xml:space="preserve">язань </w:t>
      </w:r>
      <w:r w:rsidRPr="00366303">
        <w:t xml:space="preserve">за </w:t>
      </w:r>
      <w:proofErr w:type="spellStart"/>
      <w:r w:rsidRPr="00366303">
        <w:t>субординованим</w:t>
      </w:r>
      <w:proofErr w:type="spellEnd"/>
      <w:r w:rsidRPr="00366303">
        <w:t xml:space="preserve"> боргом;</w:t>
      </w:r>
    </w:p>
    <w:p w:rsidR="00625FDC" w:rsidRPr="00366303" w:rsidRDefault="00625FDC" w:rsidP="00625FDC">
      <w:pPr>
        <w:tabs>
          <w:tab w:val="left" w:pos="6915"/>
        </w:tabs>
        <w:ind w:firstLine="709"/>
      </w:pPr>
    </w:p>
    <w:p w:rsidR="00625FDC" w:rsidRDefault="00625FDC" w:rsidP="00625FDC">
      <w:pPr>
        <w:tabs>
          <w:tab w:val="left" w:pos="6915"/>
        </w:tabs>
        <w:ind w:firstLine="709"/>
      </w:pPr>
      <w:r w:rsidRPr="00366303">
        <w:rPr>
          <w:lang w:val="ru-RU"/>
        </w:rPr>
        <w:t>3)</w:t>
      </w:r>
      <w:r w:rsidRPr="00366303">
        <w:rPr>
          <w:lang w:val="en-US"/>
        </w:rPr>
        <w:t> </w:t>
      </w:r>
      <w:r w:rsidRPr="00366303">
        <w:t>документи щодо розкриття траси платежу грошових коштів Інвестора</w:t>
      </w:r>
      <w:r w:rsidR="00C429C4">
        <w:t xml:space="preserve"> − </w:t>
      </w:r>
      <w:r w:rsidRPr="00366303">
        <w:t xml:space="preserve">юридичної особи, визначені </w:t>
      </w:r>
      <w:r w:rsidR="00C429C4">
        <w:t xml:space="preserve">в </w:t>
      </w:r>
      <w:r w:rsidRPr="00366303">
        <w:t>пункта</w:t>
      </w:r>
      <w:r w:rsidR="00C429C4">
        <w:t>х</w:t>
      </w:r>
      <w:r w:rsidRPr="00366303">
        <w:t xml:space="preserve"> 158, 159 глави 18 Положення № 149;</w:t>
      </w:r>
    </w:p>
    <w:p w:rsidR="00625FDC" w:rsidRPr="00366303" w:rsidRDefault="00625FDC" w:rsidP="00625FDC">
      <w:pPr>
        <w:tabs>
          <w:tab w:val="left" w:pos="6915"/>
        </w:tabs>
        <w:ind w:firstLine="709"/>
      </w:pPr>
    </w:p>
    <w:p w:rsidR="00625FDC" w:rsidRPr="00366303" w:rsidRDefault="00625FDC" w:rsidP="00625FDC">
      <w:pPr>
        <w:tabs>
          <w:tab w:val="left" w:pos="6915"/>
        </w:tabs>
        <w:ind w:firstLine="709"/>
      </w:pPr>
      <w:r w:rsidRPr="00366303">
        <w:t>4) документи щодо підтвердження джерел власних грошових коштів Інвестора</w:t>
      </w:r>
      <w:r w:rsidR="005907CA">
        <w:t xml:space="preserve"> − </w:t>
      </w:r>
      <w:r w:rsidRPr="00366303">
        <w:t>фізичної особи, визначен</w:t>
      </w:r>
      <w:r w:rsidR="005907CA">
        <w:t>і</w:t>
      </w:r>
      <w:r w:rsidRPr="00366303">
        <w:t xml:space="preserve"> </w:t>
      </w:r>
      <w:r w:rsidR="005907CA">
        <w:t>в</w:t>
      </w:r>
      <w:r w:rsidR="00C429C4">
        <w:t xml:space="preserve"> </w:t>
      </w:r>
      <w:r w:rsidRPr="00366303">
        <w:t>пункта</w:t>
      </w:r>
      <w:r w:rsidR="00C429C4">
        <w:t>х</w:t>
      </w:r>
      <w:r w:rsidRPr="00366303">
        <w:t xml:space="preserve"> 170, 171 глави 19 розділу ІІІ Положення № 149.</w:t>
      </w:r>
    </w:p>
    <w:p w:rsidR="00625FDC" w:rsidRPr="00366303" w:rsidRDefault="00625FDC" w:rsidP="00625FDC">
      <w:pPr>
        <w:tabs>
          <w:tab w:val="left" w:pos="6915"/>
        </w:tabs>
        <w:ind w:firstLine="709"/>
      </w:pPr>
    </w:p>
    <w:p w:rsidR="00625FDC" w:rsidRPr="00366303" w:rsidRDefault="00625FDC" w:rsidP="00625FDC">
      <w:pPr>
        <w:tabs>
          <w:tab w:val="left" w:pos="6915"/>
        </w:tabs>
        <w:ind w:firstLine="709"/>
      </w:pPr>
      <w:r w:rsidRPr="00366303">
        <w:t xml:space="preserve">2. Банк має право не надавати документи, визначені </w:t>
      </w:r>
      <w:r w:rsidR="00C429C4">
        <w:t>в</w:t>
      </w:r>
      <w:r w:rsidR="00C429C4" w:rsidRPr="00366303">
        <w:t xml:space="preserve"> </w:t>
      </w:r>
      <w:r w:rsidRPr="00366303">
        <w:t xml:space="preserve">підпунктах 3, 4 пункту 1 глави 12 розділу ІІІ цієї Інструкції, якщо такі документи були надані банком для отримання Дозволу на врахування залучених коштів на умовах </w:t>
      </w:r>
      <w:proofErr w:type="spellStart"/>
      <w:r w:rsidRPr="00366303">
        <w:t>субординованого</w:t>
      </w:r>
      <w:proofErr w:type="spellEnd"/>
      <w:r w:rsidRPr="00366303">
        <w:t xml:space="preserve"> боргу до капіталу банку відповідно до вимог глави 2 розділу ІІІ цієї Інструкції</w:t>
      </w:r>
      <w:r>
        <w:t xml:space="preserve">, про що зазначає </w:t>
      </w:r>
      <w:r w:rsidR="00C429C4">
        <w:t xml:space="preserve">в </w:t>
      </w:r>
      <w:r>
        <w:t>клопотанні Національного банку</w:t>
      </w:r>
      <w:r w:rsidRPr="00366303">
        <w:t>.</w:t>
      </w:r>
    </w:p>
    <w:p w:rsidR="00625FDC" w:rsidRPr="00366303" w:rsidRDefault="00625FDC" w:rsidP="00625FDC">
      <w:pPr>
        <w:tabs>
          <w:tab w:val="left" w:pos="6915"/>
        </w:tabs>
        <w:ind w:firstLine="709"/>
      </w:pPr>
    </w:p>
    <w:p w:rsidR="00625FDC" w:rsidRPr="00366303" w:rsidRDefault="00625FDC" w:rsidP="00625FDC">
      <w:pPr>
        <w:tabs>
          <w:tab w:val="left" w:pos="6915"/>
        </w:tabs>
        <w:ind w:firstLine="709"/>
      </w:pPr>
      <w:r w:rsidRPr="00366303">
        <w:t>3. Документи, які подає банк на включення фінансової допомоги акціонерів до основного капіталу банку, повинні відповідати ви</w:t>
      </w:r>
      <w:r w:rsidR="008C24AA">
        <w:t xml:space="preserve">могам, що визначені </w:t>
      </w:r>
      <w:r w:rsidR="00C429C4">
        <w:t xml:space="preserve">в </w:t>
      </w:r>
      <w:r w:rsidR="008C24AA">
        <w:t>пунктах 5–</w:t>
      </w:r>
      <w:r w:rsidRPr="00366303">
        <w:t>15 глави 2 розділу І Положення № 149.</w:t>
      </w:r>
    </w:p>
    <w:p w:rsidR="00625FDC" w:rsidRPr="00366303" w:rsidRDefault="00625FDC" w:rsidP="00625FDC">
      <w:pPr>
        <w:tabs>
          <w:tab w:val="left" w:pos="6915"/>
        </w:tabs>
        <w:ind w:firstLine="709"/>
      </w:pPr>
    </w:p>
    <w:p w:rsidR="00625FDC" w:rsidRPr="00366303" w:rsidRDefault="00625FDC" w:rsidP="00625FDC">
      <w:pPr>
        <w:tabs>
          <w:tab w:val="left" w:pos="6915"/>
        </w:tabs>
        <w:ind w:firstLine="709"/>
      </w:pPr>
      <w:r w:rsidRPr="00366303">
        <w:t xml:space="preserve">4. Комітет з </w:t>
      </w:r>
      <w:r w:rsidR="00F441C3">
        <w:t xml:space="preserve">питань </w:t>
      </w:r>
      <w:r w:rsidRPr="00366303">
        <w:t xml:space="preserve">нагляду приймає рішення про надання банку дозволу на включення фінансової допомоги акціонерів до основного капіталу банку протягом 30 робочих днів </w:t>
      </w:r>
      <w:r w:rsidR="00C429C4">
        <w:t>і</w:t>
      </w:r>
      <w:r w:rsidRPr="00366303">
        <w:t>з дня отримання повного пакет</w:t>
      </w:r>
      <w:r w:rsidR="00C429C4">
        <w:t>а</w:t>
      </w:r>
      <w:r w:rsidRPr="00366303">
        <w:t xml:space="preserve"> документів.</w:t>
      </w:r>
    </w:p>
    <w:p w:rsidR="00625FDC" w:rsidRDefault="00625FDC" w:rsidP="00625FDC">
      <w:pPr>
        <w:tabs>
          <w:tab w:val="left" w:pos="6915"/>
        </w:tabs>
        <w:ind w:firstLine="709"/>
      </w:pPr>
    </w:p>
    <w:p w:rsidR="005907CA" w:rsidRDefault="005907CA" w:rsidP="00625FDC">
      <w:pPr>
        <w:tabs>
          <w:tab w:val="left" w:pos="6915"/>
        </w:tabs>
        <w:ind w:firstLine="709"/>
      </w:pPr>
    </w:p>
    <w:p w:rsidR="00625FDC" w:rsidRPr="00366303" w:rsidRDefault="00625FDC" w:rsidP="00625FDC">
      <w:pPr>
        <w:tabs>
          <w:tab w:val="left" w:pos="6915"/>
        </w:tabs>
        <w:jc w:val="center"/>
      </w:pPr>
      <w:r w:rsidRPr="00366303">
        <w:lastRenderedPageBreak/>
        <w:t xml:space="preserve">Глава 13. Вимоги щодо отримання дозволу на дострокове погашення </w:t>
      </w:r>
      <w:proofErr w:type="spellStart"/>
      <w:r w:rsidRPr="00366303">
        <w:t>субординованого</w:t>
      </w:r>
      <w:proofErr w:type="spellEnd"/>
      <w:r w:rsidRPr="00366303">
        <w:t xml:space="preserve"> боргу</w:t>
      </w:r>
    </w:p>
    <w:p w:rsidR="00625FDC" w:rsidRPr="00366303" w:rsidRDefault="00625FDC" w:rsidP="00625FDC">
      <w:pPr>
        <w:tabs>
          <w:tab w:val="left" w:pos="6915"/>
        </w:tabs>
        <w:ind w:firstLine="709"/>
      </w:pPr>
    </w:p>
    <w:p w:rsidR="00625FDC" w:rsidRDefault="00625FDC" w:rsidP="00625FDC">
      <w:pPr>
        <w:pStyle w:val="af3"/>
        <w:tabs>
          <w:tab w:val="left" w:pos="6915"/>
        </w:tabs>
        <w:ind w:left="34" w:firstLine="709"/>
      </w:pPr>
      <w:r w:rsidRPr="00366303">
        <w:t>1.</w:t>
      </w:r>
      <w:r>
        <w:t> </w:t>
      </w:r>
      <w:r w:rsidRPr="00366303">
        <w:t xml:space="preserve">Національний банк </w:t>
      </w:r>
      <w:r>
        <w:t>приймає рішення про надання дозволу</w:t>
      </w:r>
      <w:r w:rsidRPr="00366303">
        <w:t xml:space="preserve"> </w:t>
      </w:r>
      <w:r w:rsidR="00C50DFE">
        <w:t xml:space="preserve"> </w:t>
      </w:r>
      <w:r w:rsidRPr="00366303">
        <w:t xml:space="preserve">на дострокове погашення </w:t>
      </w:r>
      <w:proofErr w:type="spellStart"/>
      <w:r w:rsidRPr="00366303">
        <w:t>субординованого</w:t>
      </w:r>
      <w:proofErr w:type="spellEnd"/>
      <w:r w:rsidRPr="00366303">
        <w:t xml:space="preserve"> боргу в повному обсязі або частково </w:t>
      </w:r>
      <w:r w:rsidR="00C429C4">
        <w:t xml:space="preserve">в </w:t>
      </w:r>
      <w:r>
        <w:t>разі дотримання однієї з умов</w:t>
      </w:r>
      <w:r w:rsidRPr="00366303">
        <w:t>:</w:t>
      </w:r>
    </w:p>
    <w:p w:rsidR="00625FDC" w:rsidRPr="00366303" w:rsidRDefault="00625FDC" w:rsidP="00625FDC">
      <w:pPr>
        <w:pStyle w:val="af3"/>
        <w:tabs>
          <w:tab w:val="left" w:pos="6915"/>
        </w:tabs>
        <w:ind w:left="34" w:firstLine="709"/>
      </w:pPr>
    </w:p>
    <w:p w:rsidR="00625FDC" w:rsidRPr="00811525" w:rsidRDefault="0086614B" w:rsidP="00625FDC">
      <w:pPr>
        <w:pStyle w:val="af3"/>
        <w:tabs>
          <w:tab w:val="left" w:pos="6915"/>
        </w:tabs>
        <w:ind w:left="34" w:firstLine="675"/>
      </w:pPr>
      <w:r>
        <w:t xml:space="preserve">1) </w:t>
      </w:r>
      <w:r w:rsidR="00625FDC" w:rsidRPr="00811525">
        <w:t xml:space="preserve">збільшення банком-боржником розміру регулятивного капіталу протягом останніх шести місяців на суму не меншу, ніж розмір </w:t>
      </w:r>
      <w:proofErr w:type="spellStart"/>
      <w:r w:rsidR="00625FDC" w:rsidRPr="00811525">
        <w:t>субординованого</w:t>
      </w:r>
      <w:proofErr w:type="spellEnd"/>
      <w:r w:rsidR="00625FDC" w:rsidRPr="00811525">
        <w:t xml:space="preserve"> боргу, який банк має намір достроково повернути Інвестору. </w:t>
      </w:r>
      <w:r w:rsidR="00625FDC" w:rsidRPr="00271404">
        <w:rPr>
          <w:sz w:val="27"/>
          <w:szCs w:val="27"/>
        </w:rPr>
        <w:t>Збільшення</w:t>
      </w:r>
      <w:r w:rsidR="00625FDC" w:rsidRPr="00811525">
        <w:t xml:space="preserve"> розміру регулятивного капіталу має бути здійснене виключно </w:t>
      </w:r>
      <w:r w:rsidR="005907CA" w:rsidRPr="00811525">
        <w:t xml:space="preserve">за </w:t>
      </w:r>
      <w:r w:rsidR="00625FDC" w:rsidRPr="00811525">
        <w:t xml:space="preserve">рахунок збільшення статутного капіталу або </w:t>
      </w:r>
      <w:proofErr w:type="spellStart"/>
      <w:r w:rsidR="00625FDC" w:rsidRPr="00811525">
        <w:t>субординованого</w:t>
      </w:r>
      <w:proofErr w:type="spellEnd"/>
      <w:r w:rsidR="00625FDC" w:rsidRPr="00811525">
        <w:t xml:space="preserve"> боргу, або Інструменту;</w:t>
      </w:r>
    </w:p>
    <w:p w:rsidR="00625FDC" w:rsidRPr="00366303" w:rsidRDefault="00625FDC" w:rsidP="00625FDC">
      <w:pPr>
        <w:pStyle w:val="af3"/>
        <w:tabs>
          <w:tab w:val="left" w:pos="6915"/>
        </w:tabs>
        <w:ind w:left="34" w:firstLine="709"/>
      </w:pPr>
    </w:p>
    <w:p w:rsidR="00625FDC" w:rsidRDefault="00625FDC" w:rsidP="00625FDC">
      <w:pPr>
        <w:pStyle w:val="af3"/>
        <w:tabs>
          <w:tab w:val="left" w:pos="6915"/>
        </w:tabs>
        <w:ind w:left="34" w:firstLine="709"/>
      </w:pPr>
      <w:r w:rsidRPr="00366303">
        <w:t xml:space="preserve">2) спрямування коштів, які залучені на умовах </w:t>
      </w:r>
      <w:proofErr w:type="spellStart"/>
      <w:r w:rsidRPr="00366303">
        <w:t>субординованого</w:t>
      </w:r>
      <w:proofErr w:type="spellEnd"/>
      <w:r w:rsidRPr="00366303">
        <w:t xml:space="preserve"> боргу, на збільшення статутного капіталу;</w:t>
      </w:r>
    </w:p>
    <w:p w:rsidR="00625FDC" w:rsidRPr="00366303" w:rsidRDefault="00625FDC" w:rsidP="00625FDC">
      <w:pPr>
        <w:pStyle w:val="af3"/>
        <w:tabs>
          <w:tab w:val="left" w:pos="6915"/>
        </w:tabs>
        <w:ind w:left="34" w:firstLine="709"/>
      </w:pPr>
    </w:p>
    <w:p w:rsidR="00625FDC" w:rsidRPr="00366303" w:rsidRDefault="00625FDC" w:rsidP="00625FDC">
      <w:pPr>
        <w:pStyle w:val="af3"/>
        <w:tabs>
          <w:tab w:val="left" w:pos="6915"/>
        </w:tabs>
        <w:ind w:left="34" w:firstLine="709"/>
      </w:pPr>
      <w:r w:rsidRPr="00366303">
        <w:t xml:space="preserve">3) спрямування коштів, які залучені на умовах </w:t>
      </w:r>
      <w:proofErr w:type="spellStart"/>
      <w:r w:rsidRPr="00366303">
        <w:t>субординованого</w:t>
      </w:r>
      <w:proofErr w:type="spellEnd"/>
      <w:r w:rsidRPr="00366303">
        <w:t xml:space="preserve"> боргу, до Інструменту відповідно до глав 7, 8 розділу ІІІ цієї Інструкції.</w:t>
      </w:r>
    </w:p>
    <w:p w:rsidR="00625FDC" w:rsidRPr="00366303" w:rsidRDefault="00625FDC" w:rsidP="00625FDC">
      <w:pPr>
        <w:pStyle w:val="af3"/>
        <w:tabs>
          <w:tab w:val="left" w:pos="6915"/>
        </w:tabs>
        <w:ind w:left="34" w:firstLine="709"/>
      </w:pPr>
    </w:p>
    <w:p w:rsidR="00625FDC" w:rsidRPr="00366303" w:rsidRDefault="00625FDC" w:rsidP="00625FDC">
      <w:pPr>
        <w:tabs>
          <w:tab w:val="left" w:pos="6915"/>
        </w:tabs>
        <w:ind w:firstLine="709"/>
      </w:pPr>
      <w:r w:rsidRPr="00366303">
        <w:t xml:space="preserve">2. Банк для отримання дозволу на дострокове погашення </w:t>
      </w:r>
      <w:proofErr w:type="spellStart"/>
      <w:r w:rsidRPr="00366303">
        <w:t>субординованого</w:t>
      </w:r>
      <w:proofErr w:type="spellEnd"/>
      <w:r w:rsidRPr="00366303">
        <w:t xml:space="preserve"> боргу відповідно до підпункту 1 пункту 1 глави 13 розділу ІІІ цієї Інструкції подає до Національного банку клопотання та письмове підтвердження Інвестора про його згоду на дострокове погашення </w:t>
      </w:r>
      <w:proofErr w:type="spellStart"/>
      <w:r w:rsidRPr="00366303">
        <w:t>субординованого</w:t>
      </w:r>
      <w:proofErr w:type="spellEnd"/>
      <w:r w:rsidRPr="00366303">
        <w:t xml:space="preserve"> боргу.</w:t>
      </w:r>
    </w:p>
    <w:p w:rsidR="00625FDC" w:rsidRPr="00366303" w:rsidRDefault="00625FDC" w:rsidP="00625FDC">
      <w:pPr>
        <w:tabs>
          <w:tab w:val="left" w:pos="6915"/>
        </w:tabs>
        <w:ind w:firstLine="709"/>
      </w:pPr>
    </w:p>
    <w:p w:rsidR="00625FDC" w:rsidRDefault="00625FDC" w:rsidP="00625FDC">
      <w:pPr>
        <w:pStyle w:val="af3"/>
        <w:tabs>
          <w:tab w:val="left" w:pos="6915"/>
        </w:tabs>
        <w:ind w:left="34" w:firstLine="709"/>
      </w:pPr>
      <w:r w:rsidRPr="00366303">
        <w:t xml:space="preserve">3. Банк для отримання дозволу на дострокове погашення </w:t>
      </w:r>
      <w:proofErr w:type="spellStart"/>
      <w:r w:rsidRPr="00366303">
        <w:t>субординованого</w:t>
      </w:r>
      <w:proofErr w:type="spellEnd"/>
      <w:r w:rsidRPr="00366303">
        <w:t xml:space="preserve"> боргу відповідно до підпункту 2 пункту 1 глави 13 розділу ІІІ цієї Інструкції подає</w:t>
      </w:r>
      <w:r>
        <w:t>/забезпечує подання</w:t>
      </w:r>
      <w:r w:rsidRPr="00366303">
        <w:t xml:space="preserve"> до Національного банку:</w:t>
      </w:r>
    </w:p>
    <w:p w:rsidR="00625FDC" w:rsidRPr="00366303" w:rsidRDefault="00625FDC" w:rsidP="00625FDC">
      <w:pPr>
        <w:pStyle w:val="af3"/>
        <w:tabs>
          <w:tab w:val="left" w:pos="6915"/>
        </w:tabs>
        <w:ind w:left="34" w:firstLine="709"/>
      </w:pPr>
    </w:p>
    <w:p w:rsidR="00625FDC" w:rsidRDefault="00625FDC" w:rsidP="00625FDC">
      <w:pPr>
        <w:pStyle w:val="af3"/>
        <w:tabs>
          <w:tab w:val="left" w:pos="6915"/>
        </w:tabs>
        <w:ind w:left="34" w:firstLine="709"/>
      </w:pPr>
      <w:r w:rsidRPr="00366303">
        <w:t>1) клопотання;</w:t>
      </w:r>
    </w:p>
    <w:p w:rsidR="00625FDC" w:rsidRPr="00366303" w:rsidRDefault="00625FDC" w:rsidP="00625FDC">
      <w:pPr>
        <w:pStyle w:val="af3"/>
        <w:tabs>
          <w:tab w:val="left" w:pos="6915"/>
        </w:tabs>
        <w:ind w:left="34" w:firstLine="709"/>
      </w:pPr>
    </w:p>
    <w:p w:rsidR="00625FDC" w:rsidRDefault="00625FDC" w:rsidP="00625FDC">
      <w:pPr>
        <w:pStyle w:val="af3"/>
        <w:tabs>
          <w:tab w:val="left" w:pos="6915"/>
        </w:tabs>
        <w:ind w:left="34" w:firstLine="709"/>
      </w:pPr>
      <w:r w:rsidRPr="00366303">
        <w:t xml:space="preserve">2) </w:t>
      </w:r>
      <w:r w:rsidR="00D54960" w:rsidRPr="00366303">
        <w:t>письмов</w:t>
      </w:r>
      <w:r w:rsidR="00D54960">
        <w:t>ого</w:t>
      </w:r>
      <w:r w:rsidR="00D54960" w:rsidRPr="00366303">
        <w:t xml:space="preserve"> </w:t>
      </w:r>
      <w:r w:rsidRPr="00366303">
        <w:t xml:space="preserve">підтвердження Інвестора про його згоду на дострокове погашення </w:t>
      </w:r>
      <w:proofErr w:type="spellStart"/>
      <w:r w:rsidRPr="00366303">
        <w:t>субординованого</w:t>
      </w:r>
      <w:proofErr w:type="spellEnd"/>
      <w:r w:rsidRPr="00366303">
        <w:t xml:space="preserve"> боргу;</w:t>
      </w:r>
    </w:p>
    <w:p w:rsidR="00625FDC" w:rsidRPr="00366303" w:rsidRDefault="00625FDC" w:rsidP="00625FDC">
      <w:pPr>
        <w:pStyle w:val="af3"/>
        <w:tabs>
          <w:tab w:val="left" w:pos="6915"/>
        </w:tabs>
        <w:ind w:left="34" w:firstLine="709"/>
      </w:pPr>
    </w:p>
    <w:p w:rsidR="00625FDC" w:rsidRDefault="00625FDC" w:rsidP="00625FDC">
      <w:pPr>
        <w:pStyle w:val="af3"/>
        <w:tabs>
          <w:tab w:val="left" w:pos="6915"/>
        </w:tabs>
        <w:ind w:left="34" w:firstLine="709"/>
      </w:pPr>
      <w:r w:rsidRPr="00366303">
        <w:t xml:space="preserve">3) </w:t>
      </w:r>
      <w:r w:rsidR="00D54960" w:rsidRPr="00366303">
        <w:t>копі</w:t>
      </w:r>
      <w:r w:rsidR="00D54960">
        <w:t>ї</w:t>
      </w:r>
      <w:r w:rsidR="00D54960" w:rsidRPr="00366303">
        <w:t xml:space="preserve"> </w:t>
      </w:r>
      <w:r w:rsidRPr="00366303">
        <w:t>рішення загальних зборів учасників банку;</w:t>
      </w:r>
    </w:p>
    <w:p w:rsidR="00625FDC" w:rsidRPr="00366303" w:rsidRDefault="00625FDC" w:rsidP="00625FDC">
      <w:pPr>
        <w:pStyle w:val="af3"/>
        <w:tabs>
          <w:tab w:val="left" w:pos="6915"/>
        </w:tabs>
        <w:ind w:left="34" w:firstLine="709"/>
      </w:pPr>
    </w:p>
    <w:p w:rsidR="00625FDC" w:rsidRDefault="00625FDC" w:rsidP="00625FDC">
      <w:pPr>
        <w:pStyle w:val="af3"/>
        <w:tabs>
          <w:tab w:val="left" w:pos="6915"/>
        </w:tabs>
        <w:ind w:left="34" w:firstLine="709"/>
      </w:pPr>
      <w:r w:rsidRPr="00366303">
        <w:t xml:space="preserve">4) </w:t>
      </w:r>
      <w:r w:rsidR="00D54960" w:rsidRPr="00366303">
        <w:t>копі</w:t>
      </w:r>
      <w:r w:rsidR="00D54960">
        <w:t>ї</w:t>
      </w:r>
      <w:r w:rsidR="00D54960" w:rsidRPr="00366303">
        <w:t xml:space="preserve"> </w:t>
      </w:r>
      <w:r w:rsidRPr="00366303">
        <w:t xml:space="preserve">тимчасового свідоцтва про реєстрацію Національною комісією з цінних паперів та фондового ринку випуску акцій; </w:t>
      </w:r>
    </w:p>
    <w:p w:rsidR="00625FDC" w:rsidRPr="00366303" w:rsidRDefault="00625FDC" w:rsidP="00625FDC">
      <w:pPr>
        <w:pStyle w:val="af3"/>
        <w:tabs>
          <w:tab w:val="left" w:pos="6915"/>
        </w:tabs>
        <w:ind w:left="34" w:firstLine="709"/>
      </w:pPr>
    </w:p>
    <w:p w:rsidR="00625FDC" w:rsidRDefault="00625FDC" w:rsidP="00625FDC">
      <w:pPr>
        <w:pStyle w:val="af3"/>
        <w:tabs>
          <w:tab w:val="left" w:pos="6915"/>
        </w:tabs>
        <w:ind w:left="34" w:firstLine="709"/>
      </w:pPr>
      <w:r w:rsidRPr="00366303">
        <w:t>5)</w:t>
      </w:r>
      <w:r>
        <w:t> </w:t>
      </w:r>
      <w:r w:rsidR="00D54960" w:rsidRPr="00366303">
        <w:t>гарантійн</w:t>
      </w:r>
      <w:r w:rsidR="00D54960">
        <w:t>ого</w:t>
      </w:r>
      <w:r w:rsidR="00D54960" w:rsidRPr="00366303">
        <w:t xml:space="preserve"> </w:t>
      </w:r>
      <w:r w:rsidRPr="00366303">
        <w:t>лист</w:t>
      </w:r>
      <w:r w:rsidR="00D54960">
        <w:t>а</w:t>
      </w:r>
      <w:r w:rsidRPr="00366303">
        <w:t xml:space="preserve"> Інвестора щодо спрямування поверненого </w:t>
      </w:r>
      <w:proofErr w:type="spellStart"/>
      <w:r w:rsidRPr="00366303">
        <w:t>субординованого</w:t>
      </w:r>
      <w:proofErr w:type="spellEnd"/>
      <w:r w:rsidRPr="00366303">
        <w:t xml:space="preserve"> боргу на збільшення статутного капіталу банку-боржника з метою забезпечення його капіталізації. Гарантійний лист має відповідати вимогам Положення про застосування Національним банком України заходів </w:t>
      </w:r>
      <w:r w:rsidRPr="00366303">
        <w:lastRenderedPageBreak/>
        <w:t>впливу, затвердженого постановою Правління Національного банку України від 17 серпня 2012 року № 346, зареєстрованого в Міністерстві юстиції України 17</w:t>
      </w:r>
      <w:r>
        <w:t> </w:t>
      </w:r>
      <w:r w:rsidRPr="00366303">
        <w:t>вересня 2012 року № 1</w:t>
      </w:r>
      <w:r w:rsidR="005907CA">
        <w:t>5</w:t>
      </w:r>
      <w:r w:rsidRPr="00366303">
        <w:t>90/21902 (зі змінами) (далі – Положення № 346);</w:t>
      </w:r>
    </w:p>
    <w:p w:rsidR="00625FDC" w:rsidRPr="00366303" w:rsidRDefault="00625FDC" w:rsidP="00625FDC">
      <w:pPr>
        <w:pStyle w:val="af3"/>
        <w:tabs>
          <w:tab w:val="left" w:pos="6915"/>
        </w:tabs>
        <w:ind w:left="34" w:firstLine="709"/>
      </w:pPr>
    </w:p>
    <w:p w:rsidR="00625FDC" w:rsidRDefault="00625FDC" w:rsidP="00625FDC">
      <w:pPr>
        <w:tabs>
          <w:tab w:val="left" w:pos="6915"/>
        </w:tabs>
        <w:ind w:firstLine="709"/>
      </w:pPr>
      <w:r w:rsidRPr="00366303">
        <w:t xml:space="preserve">6) </w:t>
      </w:r>
      <w:r w:rsidR="00D54960" w:rsidRPr="00366303">
        <w:t>документ</w:t>
      </w:r>
      <w:r w:rsidR="00D54960">
        <w:t>ів</w:t>
      </w:r>
      <w:r w:rsidR="00C429C4">
        <w:t>,</w:t>
      </w:r>
      <w:r w:rsidRPr="00366303">
        <w:t xml:space="preserve"> визначен</w:t>
      </w:r>
      <w:r w:rsidR="00D54960">
        <w:t>их</w:t>
      </w:r>
      <w:r w:rsidR="00C429C4">
        <w:t xml:space="preserve"> </w:t>
      </w:r>
      <w:r w:rsidR="00D54960">
        <w:t>у</w:t>
      </w:r>
      <w:r w:rsidRPr="00366303">
        <w:t xml:space="preserve"> глава</w:t>
      </w:r>
      <w:r w:rsidR="00C429C4">
        <w:t>х</w:t>
      </w:r>
      <w:r w:rsidRPr="00366303">
        <w:t xml:space="preserve"> 18, 19 розділу ІІІ Положення № 149, крім документів, визначених</w:t>
      </w:r>
      <w:r w:rsidR="00C429C4">
        <w:t xml:space="preserve"> у </w:t>
      </w:r>
      <w:r w:rsidRPr="00366303">
        <w:t xml:space="preserve"> підпункта</w:t>
      </w:r>
      <w:r w:rsidR="00C429C4">
        <w:t>х</w:t>
      </w:r>
      <w:r w:rsidRPr="00366303">
        <w:t xml:space="preserve"> “є”, “ж” пункту 2.2 глави 2 розділу ІІІ цієї Інструкції, якщо такі документи </w:t>
      </w:r>
      <w:r w:rsidR="00D54960">
        <w:t>по</w:t>
      </w:r>
      <w:r w:rsidR="00C429C4" w:rsidRPr="00366303">
        <w:t>давалис</w:t>
      </w:r>
      <w:r w:rsidR="00C429C4">
        <w:t>я</w:t>
      </w:r>
      <w:r w:rsidR="00C429C4" w:rsidRPr="00366303">
        <w:t xml:space="preserve"> </w:t>
      </w:r>
      <w:r w:rsidRPr="00366303">
        <w:t>банком для отримання Дозволу;</w:t>
      </w:r>
    </w:p>
    <w:p w:rsidR="00625FDC" w:rsidRPr="00366303" w:rsidRDefault="00625FDC" w:rsidP="00625FDC">
      <w:pPr>
        <w:tabs>
          <w:tab w:val="left" w:pos="6915"/>
        </w:tabs>
        <w:ind w:firstLine="709"/>
      </w:pPr>
    </w:p>
    <w:p w:rsidR="00625FDC" w:rsidRPr="00366303" w:rsidRDefault="00625FDC" w:rsidP="00625FDC">
      <w:pPr>
        <w:pStyle w:val="af3"/>
        <w:tabs>
          <w:tab w:val="left" w:pos="6915"/>
        </w:tabs>
        <w:ind w:left="34" w:firstLine="709"/>
      </w:pPr>
      <w:r w:rsidRPr="00366303">
        <w:t xml:space="preserve">7) </w:t>
      </w:r>
      <w:r w:rsidR="00D54960" w:rsidRPr="00366303">
        <w:t>документ</w:t>
      </w:r>
      <w:r w:rsidR="00D54960">
        <w:t>ів</w:t>
      </w:r>
      <w:r w:rsidR="00C429C4">
        <w:t>,</w:t>
      </w:r>
      <w:r w:rsidRPr="00366303">
        <w:t xml:space="preserve"> визначен</w:t>
      </w:r>
      <w:r w:rsidR="00D54960">
        <w:t>их</w:t>
      </w:r>
      <w:r w:rsidR="00C429C4">
        <w:t xml:space="preserve"> </w:t>
      </w:r>
      <w:r w:rsidR="00D54960">
        <w:t>у</w:t>
      </w:r>
      <w:r w:rsidRPr="00366303">
        <w:t xml:space="preserve"> розділ</w:t>
      </w:r>
      <w:r w:rsidR="00C429C4">
        <w:t>і</w:t>
      </w:r>
      <w:r w:rsidRPr="00366303">
        <w:t xml:space="preserve"> </w:t>
      </w:r>
      <w:r w:rsidRPr="00366303">
        <w:rPr>
          <w:lang w:val="en-US"/>
        </w:rPr>
        <w:t>V</w:t>
      </w:r>
      <w:r w:rsidRPr="00366303">
        <w:t xml:space="preserve"> Положення № 149, якщо </w:t>
      </w:r>
      <w:r w:rsidR="00C429C4">
        <w:t>в</w:t>
      </w:r>
      <w:r w:rsidR="00C429C4" w:rsidRPr="00366303">
        <w:t xml:space="preserve"> </w:t>
      </w:r>
      <w:r w:rsidRPr="00366303">
        <w:t xml:space="preserve">разі дострокового погашення </w:t>
      </w:r>
      <w:r w:rsidR="003D0A00">
        <w:t xml:space="preserve"> </w:t>
      </w:r>
      <w:proofErr w:type="spellStart"/>
      <w:r w:rsidR="003D0A00" w:rsidRPr="00366303">
        <w:t>субординованого</w:t>
      </w:r>
      <w:proofErr w:type="spellEnd"/>
      <w:r w:rsidR="003D0A00" w:rsidRPr="00366303">
        <w:t xml:space="preserve"> боргу </w:t>
      </w:r>
      <w:r w:rsidRPr="00366303">
        <w:t>відповідно до підпункту 2 пункту 1 глави 13 розділу ІІІ цієї Інструкції Інвестор (та/або інша особа) набуде або збільшить істотну участь у банку.</w:t>
      </w:r>
    </w:p>
    <w:p w:rsidR="00625FDC" w:rsidRPr="00366303" w:rsidRDefault="00625FDC" w:rsidP="00625FDC">
      <w:pPr>
        <w:tabs>
          <w:tab w:val="left" w:pos="6915"/>
        </w:tabs>
        <w:ind w:firstLine="709"/>
      </w:pPr>
    </w:p>
    <w:p w:rsidR="00625FDC" w:rsidRPr="00366303" w:rsidRDefault="00625FDC" w:rsidP="00625FDC">
      <w:pPr>
        <w:pStyle w:val="af3"/>
        <w:tabs>
          <w:tab w:val="left" w:pos="6915"/>
        </w:tabs>
        <w:ind w:left="34" w:firstLine="709"/>
      </w:pPr>
      <w:r w:rsidRPr="00366303">
        <w:t xml:space="preserve">4. Комітет з питань нагляду </w:t>
      </w:r>
      <w:r>
        <w:t>приймає рішення про надання дозволу на</w:t>
      </w:r>
      <w:r w:rsidRPr="00366303">
        <w:t xml:space="preserve"> дострокове погашення </w:t>
      </w:r>
      <w:proofErr w:type="spellStart"/>
      <w:r w:rsidRPr="00366303">
        <w:t>субординованого</w:t>
      </w:r>
      <w:proofErr w:type="spellEnd"/>
      <w:r w:rsidRPr="00366303">
        <w:t xml:space="preserve"> боргу відповідно до підпункту 2 пункту 1 глави 13 розділу ІІІ цієї Інструкції за умови відповідності Інвестора вимогам Положення № 149.</w:t>
      </w:r>
    </w:p>
    <w:p w:rsidR="00625FDC" w:rsidRPr="00366303" w:rsidRDefault="00625FDC" w:rsidP="00625FDC">
      <w:pPr>
        <w:pStyle w:val="af3"/>
        <w:tabs>
          <w:tab w:val="left" w:pos="6915"/>
        </w:tabs>
        <w:ind w:left="34" w:firstLine="709"/>
      </w:pPr>
    </w:p>
    <w:p w:rsidR="00625FDC" w:rsidRDefault="00625FDC" w:rsidP="00625FDC">
      <w:pPr>
        <w:pStyle w:val="af3"/>
        <w:tabs>
          <w:tab w:val="left" w:pos="6915"/>
        </w:tabs>
        <w:ind w:left="34" w:firstLine="709"/>
      </w:pPr>
      <w:r w:rsidRPr="00366303">
        <w:t xml:space="preserve">5. Банк для отримання дозволу на дострокове погашення </w:t>
      </w:r>
      <w:proofErr w:type="spellStart"/>
      <w:r w:rsidRPr="00366303">
        <w:t>субординованого</w:t>
      </w:r>
      <w:proofErr w:type="spellEnd"/>
      <w:r w:rsidRPr="00366303">
        <w:t xml:space="preserve"> боргу відповідно до підпункту 3 пункту 1 глави 13 розділу ІІІ цієї </w:t>
      </w:r>
      <w:proofErr w:type="spellStart"/>
      <w:r w:rsidRPr="00366303">
        <w:t>Інструкції¸</w:t>
      </w:r>
      <w:proofErr w:type="spellEnd"/>
      <w:r w:rsidRPr="00366303">
        <w:t xml:space="preserve"> крім документів, визначен</w:t>
      </w:r>
      <w:bookmarkStart w:id="0" w:name="_GoBack"/>
      <w:bookmarkEnd w:id="0"/>
      <w:r w:rsidRPr="00366303">
        <w:t xml:space="preserve">их </w:t>
      </w:r>
      <w:r w:rsidR="00C429C4">
        <w:t xml:space="preserve">у </w:t>
      </w:r>
      <w:r w:rsidRPr="00366303">
        <w:t>глав</w:t>
      </w:r>
      <w:r w:rsidR="00C429C4">
        <w:t>і</w:t>
      </w:r>
      <w:r w:rsidRPr="00366303">
        <w:t xml:space="preserve"> 8 розділу ІІІ цієї Інструкції, подає до Національного банку такі документи:</w:t>
      </w:r>
    </w:p>
    <w:p w:rsidR="00625FDC" w:rsidRPr="00366303" w:rsidRDefault="00625FDC" w:rsidP="00625FDC">
      <w:pPr>
        <w:pStyle w:val="af3"/>
        <w:tabs>
          <w:tab w:val="left" w:pos="6915"/>
        </w:tabs>
        <w:ind w:left="34" w:firstLine="709"/>
      </w:pPr>
    </w:p>
    <w:p w:rsidR="00625FDC" w:rsidRDefault="00625FDC" w:rsidP="00625FDC">
      <w:pPr>
        <w:pStyle w:val="af3"/>
        <w:tabs>
          <w:tab w:val="left" w:pos="6915"/>
        </w:tabs>
        <w:ind w:left="34" w:firstLine="709"/>
      </w:pPr>
      <w:r w:rsidRPr="00366303">
        <w:t>1) клопотання;</w:t>
      </w:r>
    </w:p>
    <w:p w:rsidR="00625FDC" w:rsidRPr="00366303" w:rsidRDefault="00625FDC" w:rsidP="00625FDC">
      <w:pPr>
        <w:pStyle w:val="af3"/>
        <w:tabs>
          <w:tab w:val="left" w:pos="6915"/>
        </w:tabs>
        <w:ind w:left="34" w:firstLine="709"/>
      </w:pPr>
    </w:p>
    <w:p w:rsidR="00625FDC" w:rsidRDefault="00625FDC" w:rsidP="00625FDC">
      <w:pPr>
        <w:pStyle w:val="af3"/>
        <w:tabs>
          <w:tab w:val="left" w:pos="6915"/>
        </w:tabs>
        <w:ind w:left="34" w:firstLine="709"/>
      </w:pPr>
      <w:r w:rsidRPr="00366303">
        <w:t>2)</w:t>
      </w:r>
      <w:r>
        <w:t> </w:t>
      </w:r>
      <w:r w:rsidRPr="00366303">
        <w:t xml:space="preserve">письмове підтвердження Інвестора про його згоду на дострокове погашення </w:t>
      </w:r>
      <w:proofErr w:type="spellStart"/>
      <w:r w:rsidRPr="00366303">
        <w:t>субординованого</w:t>
      </w:r>
      <w:proofErr w:type="spellEnd"/>
      <w:r w:rsidRPr="00366303">
        <w:t xml:space="preserve"> боргу;</w:t>
      </w:r>
    </w:p>
    <w:p w:rsidR="00625FDC" w:rsidRPr="00366303" w:rsidRDefault="00625FDC" w:rsidP="00625FDC">
      <w:pPr>
        <w:pStyle w:val="af3"/>
        <w:tabs>
          <w:tab w:val="left" w:pos="6915"/>
        </w:tabs>
        <w:ind w:left="34" w:firstLine="709"/>
      </w:pPr>
    </w:p>
    <w:p w:rsidR="00625FDC" w:rsidRDefault="00625FDC" w:rsidP="00625FDC">
      <w:pPr>
        <w:pStyle w:val="af3"/>
        <w:tabs>
          <w:tab w:val="left" w:pos="6915"/>
        </w:tabs>
        <w:ind w:left="34" w:firstLine="709"/>
      </w:pPr>
      <w:r w:rsidRPr="00366303">
        <w:t>3)</w:t>
      </w:r>
      <w:r>
        <w:t> </w:t>
      </w:r>
      <w:r w:rsidRPr="00366303">
        <w:t xml:space="preserve">гарантійний лист Інвестора щодо спрямування поверненого </w:t>
      </w:r>
      <w:proofErr w:type="spellStart"/>
      <w:r w:rsidRPr="00366303">
        <w:t>субординованого</w:t>
      </w:r>
      <w:proofErr w:type="spellEnd"/>
      <w:r w:rsidRPr="00366303">
        <w:t xml:space="preserve"> боргу до Інструменту банку-боржника з метою забезпечення його капіталізації. Гарантійний лист має відповідати вимогам Положення № 346.</w:t>
      </w:r>
    </w:p>
    <w:p w:rsidR="00625FDC" w:rsidRPr="00366303" w:rsidRDefault="00625FDC" w:rsidP="00625FDC">
      <w:pPr>
        <w:pStyle w:val="af3"/>
        <w:tabs>
          <w:tab w:val="left" w:pos="6915"/>
        </w:tabs>
        <w:ind w:left="34" w:firstLine="709"/>
      </w:pPr>
    </w:p>
    <w:p w:rsidR="00625FDC" w:rsidRDefault="00625FDC" w:rsidP="00625FDC">
      <w:pPr>
        <w:tabs>
          <w:tab w:val="left" w:pos="6915"/>
        </w:tabs>
        <w:ind w:firstLine="709"/>
      </w:pPr>
      <w:r w:rsidRPr="00366303">
        <w:t xml:space="preserve">6. Документи, які подає банк на отримання дозволу, повинні відповідати вимогам, що визначені </w:t>
      </w:r>
      <w:r w:rsidR="00C429C4">
        <w:t>в</w:t>
      </w:r>
      <w:r w:rsidR="00C429C4" w:rsidRPr="00366303">
        <w:t xml:space="preserve"> </w:t>
      </w:r>
      <w:r w:rsidRPr="00366303">
        <w:t>пунктах 5–15 глави 2 розділу І Положення № 149.</w:t>
      </w:r>
    </w:p>
    <w:p w:rsidR="00625FDC" w:rsidRPr="00366303" w:rsidRDefault="00625FDC" w:rsidP="00625FDC">
      <w:pPr>
        <w:tabs>
          <w:tab w:val="left" w:pos="6915"/>
        </w:tabs>
        <w:ind w:firstLine="709"/>
      </w:pPr>
    </w:p>
    <w:p w:rsidR="00625FDC" w:rsidRDefault="00625FDC" w:rsidP="00625FDC">
      <w:pPr>
        <w:tabs>
          <w:tab w:val="left" w:pos="6915"/>
        </w:tabs>
        <w:ind w:firstLine="709"/>
      </w:pPr>
      <w:r w:rsidRPr="00366303">
        <w:t xml:space="preserve">7. Комітет з питань нагляду приймає рішення </w:t>
      </w:r>
      <w:r>
        <w:t>про</w:t>
      </w:r>
      <w:r w:rsidRPr="00366303">
        <w:t xml:space="preserve"> надання дозволу на дострокове погашення </w:t>
      </w:r>
      <w:proofErr w:type="spellStart"/>
      <w:r w:rsidRPr="00366303">
        <w:t>субординованого</w:t>
      </w:r>
      <w:proofErr w:type="spellEnd"/>
      <w:r w:rsidRPr="00366303">
        <w:t xml:space="preserve"> боргу:</w:t>
      </w:r>
    </w:p>
    <w:p w:rsidR="00625FDC" w:rsidRPr="00366303" w:rsidRDefault="00625FDC" w:rsidP="00625FDC">
      <w:pPr>
        <w:tabs>
          <w:tab w:val="left" w:pos="6915"/>
        </w:tabs>
        <w:ind w:firstLine="709"/>
      </w:pPr>
    </w:p>
    <w:p w:rsidR="00625FDC" w:rsidRDefault="00625FDC" w:rsidP="00625FDC">
      <w:pPr>
        <w:tabs>
          <w:tab w:val="left" w:pos="6915"/>
        </w:tabs>
        <w:ind w:firstLine="709"/>
      </w:pPr>
      <w:r w:rsidRPr="00366303">
        <w:t>1) протягом 30 робочих днів  у разі дострокового погашення відповідно до підпунктів 1, 3 пункту 1 глави</w:t>
      </w:r>
      <w:r>
        <w:t xml:space="preserve"> 13 розділу ІІІ цієї Інструкції;</w:t>
      </w:r>
    </w:p>
    <w:p w:rsidR="00625FDC" w:rsidRPr="00366303" w:rsidRDefault="00625FDC" w:rsidP="00625FDC">
      <w:pPr>
        <w:tabs>
          <w:tab w:val="left" w:pos="6915"/>
        </w:tabs>
        <w:ind w:firstLine="709"/>
      </w:pPr>
    </w:p>
    <w:p w:rsidR="00FA508E" w:rsidRPr="00CD0CD4" w:rsidRDefault="00625FDC" w:rsidP="00EA58F4">
      <w:pPr>
        <w:tabs>
          <w:tab w:val="left" w:pos="6915"/>
        </w:tabs>
        <w:ind w:firstLine="709"/>
      </w:pPr>
      <w:r w:rsidRPr="00366303">
        <w:lastRenderedPageBreak/>
        <w:t xml:space="preserve">2) у строки та з урахуванням порядку розгляду документів, що визначені </w:t>
      </w:r>
      <w:r w:rsidR="00C429C4">
        <w:t xml:space="preserve">в </w:t>
      </w:r>
      <w:r w:rsidRPr="00366303">
        <w:t>глав</w:t>
      </w:r>
      <w:r w:rsidR="00C429C4">
        <w:t>і</w:t>
      </w:r>
      <w:r w:rsidRPr="00366303">
        <w:t xml:space="preserve"> 3 розділу І Інструкції № 149, – у разі дострокового погашення відповідно до підпункту 2 пункту 1 глави 13 розділу ІІІ цієї </w:t>
      </w:r>
      <w:proofErr w:type="spellStart"/>
      <w:r w:rsidRPr="00366303">
        <w:t>Інструкції.</w:t>
      </w:r>
      <w:r w:rsidRPr="008976BE">
        <w:t>”</w:t>
      </w:r>
      <w:proofErr w:type="spellEnd"/>
      <w:r w:rsidRPr="008976BE">
        <w:t>.</w:t>
      </w:r>
    </w:p>
    <w:sectPr w:rsidR="00FA508E" w:rsidRPr="00CD0CD4" w:rsidSect="000943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567" w:bottom="1701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1E" w:rsidRDefault="007F241E" w:rsidP="00E53CCD">
      <w:r>
        <w:separator/>
      </w:r>
    </w:p>
  </w:endnote>
  <w:endnote w:type="continuationSeparator" w:id="0">
    <w:p w:rsidR="007F241E" w:rsidRDefault="007F241E" w:rsidP="00E53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DC" w:rsidRPr="00AB062E" w:rsidRDefault="00625FDC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:rsidR="00625FDC" w:rsidRPr="00F93C70" w:rsidRDefault="00625FDC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70" w:rsidRDefault="00F93C7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70" w:rsidRDefault="00F93C70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70" w:rsidRPr="00AB062E" w:rsidRDefault="00F93C70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:rsidR="00F93C70" w:rsidRPr="00F93C70" w:rsidRDefault="00F93C70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1E" w:rsidRDefault="007F241E" w:rsidP="00E53CCD">
      <w:r>
        <w:separator/>
      </w:r>
    </w:p>
  </w:footnote>
  <w:footnote w:type="continuationSeparator" w:id="0">
    <w:p w:rsidR="007F241E" w:rsidRDefault="007F241E" w:rsidP="00E53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955621"/>
      <w:docPartObj>
        <w:docPartGallery w:val="Page Numbers (Top of Page)"/>
        <w:docPartUnique/>
      </w:docPartObj>
    </w:sdtPr>
    <w:sdtContent>
      <w:p w:rsidR="00625FDC" w:rsidRDefault="00911F5F">
        <w:pPr>
          <w:pStyle w:val="a5"/>
          <w:jc w:val="center"/>
        </w:pPr>
        <w:r>
          <w:fldChar w:fldCharType="begin"/>
        </w:r>
        <w:r w:rsidR="00625FDC">
          <w:instrText xml:space="preserve"> PAGE   \* MERGEFORMAT </w:instrText>
        </w:r>
        <w:r>
          <w:fldChar w:fldCharType="separate"/>
        </w:r>
        <w:r w:rsidR="00206E7C">
          <w:rPr>
            <w:noProof/>
          </w:rPr>
          <w:t>2</w:t>
        </w:r>
        <w:r>
          <w:fldChar w:fldCharType="end"/>
        </w:r>
      </w:p>
    </w:sdtContent>
  </w:sdt>
  <w:p w:rsidR="00625FDC" w:rsidRDefault="00625F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70" w:rsidRDefault="00F93C7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340"/>
      <w:docPartObj>
        <w:docPartGallery w:val="Page Numbers (Top of Page)"/>
        <w:docPartUnique/>
      </w:docPartObj>
    </w:sdtPr>
    <w:sdtContent>
      <w:p w:rsidR="00460BA2" w:rsidRDefault="00911F5F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0D4D58">
          <w:rPr>
            <w:noProof/>
          </w:rPr>
          <w:t>9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2E" w:rsidRPr="00F93C70" w:rsidRDefault="00AB062E" w:rsidP="00F93C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F65"/>
    <w:rsid w:val="000064FA"/>
    <w:rsid w:val="000069AF"/>
    <w:rsid w:val="00015CF3"/>
    <w:rsid w:val="00015FDE"/>
    <w:rsid w:val="000271C0"/>
    <w:rsid w:val="0003331E"/>
    <w:rsid w:val="000342A5"/>
    <w:rsid w:val="0003793C"/>
    <w:rsid w:val="000543C6"/>
    <w:rsid w:val="000556A7"/>
    <w:rsid w:val="000600A8"/>
    <w:rsid w:val="00061C52"/>
    <w:rsid w:val="00063480"/>
    <w:rsid w:val="000638F2"/>
    <w:rsid w:val="00091CB8"/>
    <w:rsid w:val="0009439B"/>
    <w:rsid w:val="000B2990"/>
    <w:rsid w:val="000C7DBC"/>
    <w:rsid w:val="000D4D58"/>
    <w:rsid w:val="000D778F"/>
    <w:rsid w:val="000E0CB3"/>
    <w:rsid w:val="000E115A"/>
    <w:rsid w:val="000E5B8C"/>
    <w:rsid w:val="000E7A13"/>
    <w:rsid w:val="00106229"/>
    <w:rsid w:val="00111F11"/>
    <w:rsid w:val="00115ECF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C74F2"/>
    <w:rsid w:val="001D487A"/>
    <w:rsid w:val="001F3B2A"/>
    <w:rsid w:val="00206E7C"/>
    <w:rsid w:val="00210952"/>
    <w:rsid w:val="002238D1"/>
    <w:rsid w:val="00233F37"/>
    <w:rsid w:val="00241373"/>
    <w:rsid w:val="00253BF9"/>
    <w:rsid w:val="00264983"/>
    <w:rsid w:val="00266678"/>
    <w:rsid w:val="00271404"/>
    <w:rsid w:val="00276988"/>
    <w:rsid w:val="00280DCC"/>
    <w:rsid w:val="00285DDA"/>
    <w:rsid w:val="00290169"/>
    <w:rsid w:val="002A2391"/>
    <w:rsid w:val="002A30F2"/>
    <w:rsid w:val="002B2B45"/>
    <w:rsid w:val="002B351E"/>
    <w:rsid w:val="002B3F71"/>
    <w:rsid w:val="002B582B"/>
    <w:rsid w:val="002C1FDB"/>
    <w:rsid w:val="002C737A"/>
    <w:rsid w:val="002D1790"/>
    <w:rsid w:val="002D2D47"/>
    <w:rsid w:val="002F2997"/>
    <w:rsid w:val="002F48EF"/>
    <w:rsid w:val="00320E05"/>
    <w:rsid w:val="00331332"/>
    <w:rsid w:val="00332701"/>
    <w:rsid w:val="00340D07"/>
    <w:rsid w:val="00342609"/>
    <w:rsid w:val="00345982"/>
    <w:rsid w:val="00356E34"/>
    <w:rsid w:val="00357676"/>
    <w:rsid w:val="0038385E"/>
    <w:rsid w:val="00384F65"/>
    <w:rsid w:val="0039725C"/>
    <w:rsid w:val="003A16E7"/>
    <w:rsid w:val="003A751F"/>
    <w:rsid w:val="003C3282"/>
    <w:rsid w:val="003C3985"/>
    <w:rsid w:val="003D0A00"/>
    <w:rsid w:val="003D6B33"/>
    <w:rsid w:val="003F0441"/>
    <w:rsid w:val="003F28B5"/>
    <w:rsid w:val="003F7093"/>
    <w:rsid w:val="00400A75"/>
    <w:rsid w:val="00401EDB"/>
    <w:rsid w:val="00404C93"/>
    <w:rsid w:val="00407877"/>
    <w:rsid w:val="004130B9"/>
    <w:rsid w:val="0042283F"/>
    <w:rsid w:val="00423F70"/>
    <w:rsid w:val="0043496A"/>
    <w:rsid w:val="00446704"/>
    <w:rsid w:val="00455B45"/>
    <w:rsid w:val="00460022"/>
    <w:rsid w:val="00460BA2"/>
    <w:rsid w:val="004666D6"/>
    <w:rsid w:val="004A1CFC"/>
    <w:rsid w:val="004A7F75"/>
    <w:rsid w:val="004B1FE9"/>
    <w:rsid w:val="004B5574"/>
    <w:rsid w:val="004D2B57"/>
    <w:rsid w:val="004E22E2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07CA"/>
    <w:rsid w:val="00595937"/>
    <w:rsid w:val="0059742E"/>
    <w:rsid w:val="00597AB6"/>
    <w:rsid w:val="005A0F4B"/>
    <w:rsid w:val="005A1D3C"/>
    <w:rsid w:val="005A2576"/>
    <w:rsid w:val="005A3F34"/>
    <w:rsid w:val="005B2D03"/>
    <w:rsid w:val="005C5CBF"/>
    <w:rsid w:val="005D28C6"/>
    <w:rsid w:val="005D3B88"/>
    <w:rsid w:val="005D45F5"/>
    <w:rsid w:val="005E3FA8"/>
    <w:rsid w:val="005F4CB4"/>
    <w:rsid w:val="005F4FB5"/>
    <w:rsid w:val="005F6B35"/>
    <w:rsid w:val="006121C5"/>
    <w:rsid w:val="00625FDC"/>
    <w:rsid w:val="00640612"/>
    <w:rsid w:val="0064227D"/>
    <w:rsid w:val="0065179F"/>
    <w:rsid w:val="00657593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6E5287"/>
    <w:rsid w:val="00700AA3"/>
    <w:rsid w:val="007142BA"/>
    <w:rsid w:val="00714823"/>
    <w:rsid w:val="00717197"/>
    <w:rsid w:val="0071789F"/>
    <w:rsid w:val="00730088"/>
    <w:rsid w:val="00747222"/>
    <w:rsid w:val="00750898"/>
    <w:rsid w:val="00773559"/>
    <w:rsid w:val="0078127A"/>
    <w:rsid w:val="00783AF2"/>
    <w:rsid w:val="00783D14"/>
    <w:rsid w:val="00787E46"/>
    <w:rsid w:val="007A2BCB"/>
    <w:rsid w:val="007A6609"/>
    <w:rsid w:val="007B3538"/>
    <w:rsid w:val="007B7B73"/>
    <w:rsid w:val="007C2CED"/>
    <w:rsid w:val="007D6CBA"/>
    <w:rsid w:val="007F241E"/>
    <w:rsid w:val="00802988"/>
    <w:rsid w:val="00806ECC"/>
    <w:rsid w:val="00840DDE"/>
    <w:rsid w:val="008415A0"/>
    <w:rsid w:val="0085364B"/>
    <w:rsid w:val="0086614B"/>
    <w:rsid w:val="00866993"/>
    <w:rsid w:val="00874366"/>
    <w:rsid w:val="008762D8"/>
    <w:rsid w:val="00897035"/>
    <w:rsid w:val="008B1589"/>
    <w:rsid w:val="008B74DD"/>
    <w:rsid w:val="008C24AA"/>
    <w:rsid w:val="008C72B5"/>
    <w:rsid w:val="008D10FD"/>
    <w:rsid w:val="008D122F"/>
    <w:rsid w:val="008D5F60"/>
    <w:rsid w:val="008D727F"/>
    <w:rsid w:val="008E57AD"/>
    <w:rsid w:val="008F0210"/>
    <w:rsid w:val="008F2600"/>
    <w:rsid w:val="008F5D52"/>
    <w:rsid w:val="00904F17"/>
    <w:rsid w:val="00911F5F"/>
    <w:rsid w:val="00922966"/>
    <w:rsid w:val="0092710A"/>
    <w:rsid w:val="00937AE3"/>
    <w:rsid w:val="00937D24"/>
    <w:rsid w:val="00943175"/>
    <w:rsid w:val="00954131"/>
    <w:rsid w:val="00956D26"/>
    <w:rsid w:val="0095741D"/>
    <w:rsid w:val="0096104F"/>
    <w:rsid w:val="0097288F"/>
    <w:rsid w:val="0098207E"/>
    <w:rsid w:val="00990AAE"/>
    <w:rsid w:val="009B6120"/>
    <w:rsid w:val="009C2F76"/>
    <w:rsid w:val="009F5312"/>
    <w:rsid w:val="00A02AEC"/>
    <w:rsid w:val="00A0594A"/>
    <w:rsid w:val="00A12C47"/>
    <w:rsid w:val="00A2355A"/>
    <w:rsid w:val="00A23E04"/>
    <w:rsid w:val="00A374F0"/>
    <w:rsid w:val="00A46C15"/>
    <w:rsid w:val="00A50DC0"/>
    <w:rsid w:val="00A63695"/>
    <w:rsid w:val="00A72F06"/>
    <w:rsid w:val="00A730F2"/>
    <w:rsid w:val="00A77FFD"/>
    <w:rsid w:val="00A91313"/>
    <w:rsid w:val="00AB062E"/>
    <w:rsid w:val="00AB4554"/>
    <w:rsid w:val="00AC2472"/>
    <w:rsid w:val="00AC47B6"/>
    <w:rsid w:val="00AD7DF9"/>
    <w:rsid w:val="00AE29BB"/>
    <w:rsid w:val="00AE2CAF"/>
    <w:rsid w:val="00AF33D9"/>
    <w:rsid w:val="00B002E4"/>
    <w:rsid w:val="00B15F3F"/>
    <w:rsid w:val="00B332B2"/>
    <w:rsid w:val="00B34CCC"/>
    <w:rsid w:val="00B36EC7"/>
    <w:rsid w:val="00B36EDD"/>
    <w:rsid w:val="00B40B77"/>
    <w:rsid w:val="00B55762"/>
    <w:rsid w:val="00B57ACF"/>
    <w:rsid w:val="00B61C97"/>
    <w:rsid w:val="00B628C5"/>
    <w:rsid w:val="00B71933"/>
    <w:rsid w:val="00B8078D"/>
    <w:rsid w:val="00B91D42"/>
    <w:rsid w:val="00B94ABD"/>
    <w:rsid w:val="00BA0646"/>
    <w:rsid w:val="00BA5E9A"/>
    <w:rsid w:val="00BB65EE"/>
    <w:rsid w:val="00BC0A55"/>
    <w:rsid w:val="00BD12A3"/>
    <w:rsid w:val="00BD6D34"/>
    <w:rsid w:val="00BD7F6E"/>
    <w:rsid w:val="00BE2354"/>
    <w:rsid w:val="00BF47B0"/>
    <w:rsid w:val="00BF5327"/>
    <w:rsid w:val="00C21D33"/>
    <w:rsid w:val="00C3382F"/>
    <w:rsid w:val="00C429C4"/>
    <w:rsid w:val="00C4377C"/>
    <w:rsid w:val="00C47F0F"/>
    <w:rsid w:val="00C50DFE"/>
    <w:rsid w:val="00C51D84"/>
    <w:rsid w:val="00C52506"/>
    <w:rsid w:val="00C64B1D"/>
    <w:rsid w:val="00C82259"/>
    <w:rsid w:val="00C83C99"/>
    <w:rsid w:val="00C9297C"/>
    <w:rsid w:val="00C94014"/>
    <w:rsid w:val="00CB0A99"/>
    <w:rsid w:val="00CB32C2"/>
    <w:rsid w:val="00CB370D"/>
    <w:rsid w:val="00CB5A09"/>
    <w:rsid w:val="00CB69B4"/>
    <w:rsid w:val="00CD0CD4"/>
    <w:rsid w:val="00CE3B9F"/>
    <w:rsid w:val="00CF1FB8"/>
    <w:rsid w:val="00CF2C65"/>
    <w:rsid w:val="00D078B6"/>
    <w:rsid w:val="00D1022C"/>
    <w:rsid w:val="00D16773"/>
    <w:rsid w:val="00D27115"/>
    <w:rsid w:val="00D32AF7"/>
    <w:rsid w:val="00D34DCC"/>
    <w:rsid w:val="00D54960"/>
    <w:rsid w:val="00D61D9B"/>
    <w:rsid w:val="00DA2D86"/>
    <w:rsid w:val="00DA2F09"/>
    <w:rsid w:val="00DC1E60"/>
    <w:rsid w:val="00DD60CC"/>
    <w:rsid w:val="00DF4D12"/>
    <w:rsid w:val="00E10AE2"/>
    <w:rsid w:val="00E10F0A"/>
    <w:rsid w:val="00E21875"/>
    <w:rsid w:val="00E25407"/>
    <w:rsid w:val="00E32599"/>
    <w:rsid w:val="00E33B0E"/>
    <w:rsid w:val="00E37D7D"/>
    <w:rsid w:val="00E42621"/>
    <w:rsid w:val="00E446A6"/>
    <w:rsid w:val="00E53CB5"/>
    <w:rsid w:val="00E53CCD"/>
    <w:rsid w:val="00E62607"/>
    <w:rsid w:val="00E71855"/>
    <w:rsid w:val="00E719A9"/>
    <w:rsid w:val="00EA1DE4"/>
    <w:rsid w:val="00EA58F4"/>
    <w:rsid w:val="00EA60EA"/>
    <w:rsid w:val="00EB29BF"/>
    <w:rsid w:val="00EC17C6"/>
    <w:rsid w:val="00EC26D2"/>
    <w:rsid w:val="00EC324F"/>
    <w:rsid w:val="00EC7C7F"/>
    <w:rsid w:val="00EF4B42"/>
    <w:rsid w:val="00F003D3"/>
    <w:rsid w:val="00F008AB"/>
    <w:rsid w:val="00F03E32"/>
    <w:rsid w:val="00F42289"/>
    <w:rsid w:val="00F42E75"/>
    <w:rsid w:val="00F441C3"/>
    <w:rsid w:val="00F45D65"/>
    <w:rsid w:val="00F517FA"/>
    <w:rsid w:val="00F52D16"/>
    <w:rsid w:val="00F62D67"/>
    <w:rsid w:val="00F63BD9"/>
    <w:rsid w:val="00F6694C"/>
    <w:rsid w:val="00F8145F"/>
    <w:rsid w:val="00F9283D"/>
    <w:rsid w:val="00F93C70"/>
    <w:rsid w:val="00F96F18"/>
    <w:rsid w:val="00FA508E"/>
    <w:rsid w:val="00FA5320"/>
    <w:rsid w:val="00FA7846"/>
    <w:rsid w:val="00FB6BB9"/>
    <w:rsid w:val="00FC26E5"/>
    <w:rsid w:val="00FC34B0"/>
    <w:rsid w:val="00FD19F1"/>
    <w:rsid w:val="00FD370F"/>
    <w:rsid w:val="00FE0B90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CB32C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B32C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B32C2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B32C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B32C2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5907CA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A3F0C52-2435-4288-B0CE-29DF904B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2742</Words>
  <Characters>15631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Cat</cp:lastModifiedBy>
  <cp:revision>2</cp:revision>
  <cp:lastPrinted>2021-12-21T08:23:00Z</cp:lastPrinted>
  <dcterms:created xsi:type="dcterms:W3CDTF">2021-12-30T15:05:00Z</dcterms:created>
  <dcterms:modified xsi:type="dcterms:W3CDTF">2021-12-30T15:05:00Z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